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D8F8C8">
      <w:pPr>
        <w:pStyle w:val="3"/>
        <w:topLinePunct/>
        <w:spacing w:before="54" w:line="360" w:lineRule="auto"/>
        <w:jc w:val="center"/>
        <w:outlineLvl w:val="0"/>
        <w:rPr>
          <w:rFonts w:hint="eastAsia" w:cs="宋体"/>
          <w:b/>
          <w:bCs/>
          <w:spacing w:val="5"/>
          <w:sz w:val="40"/>
          <w:szCs w:val="40"/>
          <w:lang w:eastAsia="zh-CN"/>
        </w:rPr>
      </w:pPr>
      <w:bookmarkStart w:id="0" w:name="_Toc24724"/>
      <w:r>
        <w:rPr>
          <w:rFonts w:hint="eastAsia" w:ascii="宋体" w:hAnsi="宋体" w:eastAsia="宋体" w:cs="宋体"/>
          <w:b/>
          <w:bCs/>
          <w:spacing w:val="5"/>
          <w:sz w:val="40"/>
          <w:szCs w:val="40"/>
          <w:lang w:eastAsia="zh-CN"/>
        </w:rPr>
        <w:t>莎车县农产品质量检测建设</w:t>
      </w:r>
      <w:r>
        <w:rPr>
          <w:rFonts w:hint="eastAsia" w:cs="宋体"/>
          <w:b/>
          <w:bCs/>
          <w:spacing w:val="5"/>
          <w:sz w:val="40"/>
          <w:szCs w:val="40"/>
          <w:lang w:eastAsia="zh-CN"/>
        </w:rPr>
        <w:t>采购</w:t>
      </w:r>
      <w:r>
        <w:rPr>
          <w:rFonts w:hint="eastAsia" w:ascii="宋体" w:hAnsi="宋体" w:eastAsia="宋体" w:cs="宋体"/>
          <w:b/>
          <w:bCs/>
          <w:spacing w:val="5"/>
          <w:sz w:val="40"/>
          <w:szCs w:val="40"/>
          <w:lang w:eastAsia="zh-CN"/>
        </w:rPr>
        <w:t>项目</w:t>
      </w:r>
      <w:r>
        <w:rPr>
          <w:rFonts w:hint="eastAsia" w:cs="宋体"/>
          <w:b/>
          <w:bCs/>
          <w:spacing w:val="5"/>
          <w:sz w:val="40"/>
          <w:szCs w:val="40"/>
          <w:lang w:eastAsia="zh-CN"/>
        </w:rPr>
        <w:t>（二次）</w:t>
      </w:r>
    </w:p>
    <w:p w14:paraId="5AA0E3D5">
      <w:pPr>
        <w:pStyle w:val="3"/>
        <w:topLinePunct/>
        <w:spacing w:before="54" w:line="360" w:lineRule="auto"/>
        <w:jc w:val="center"/>
        <w:outlineLvl w:val="0"/>
        <w:rPr>
          <w:rFonts w:hint="eastAsia" w:ascii="宋体" w:hAnsi="宋体" w:eastAsia="宋体" w:cs="宋体"/>
          <w:b/>
          <w:bCs/>
          <w:spacing w:val="5"/>
          <w:sz w:val="40"/>
          <w:szCs w:val="40"/>
          <w:lang w:eastAsia="zh-CN"/>
        </w:rPr>
      </w:pPr>
      <w:r>
        <w:rPr>
          <w:rFonts w:hint="eastAsia" w:ascii="宋体" w:hAnsi="宋体" w:eastAsia="宋体" w:cs="宋体"/>
          <w:b/>
          <w:bCs/>
          <w:spacing w:val="5"/>
          <w:sz w:val="40"/>
          <w:szCs w:val="40"/>
          <w:lang w:eastAsia="zh-CN"/>
        </w:rPr>
        <w:t>招标文件</w:t>
      </w:r>
      <w:bookmarkEnd w:id="0"/>
    </w:p>
    <w:p w14:paraId="049B1221">
      <w:pPr>
        <w:pStyle w:val="36"/>
        <w:topLinePunct/>
        <w:rPr>
          <w:rFonts w:hint="default" w:ascii="Times New Roman" w:hAnsi="Times New Roman" w:eastAsia="仿宋" w:cs="Times New Roman"/>
          <w:bCs/>
          <w:spacing w:val="5"/>
          <w:sz w:val="47"/>
          <w:szCs w:val="47"/>
          <w:lang w:eastAsia="zh-CN"/>
        </w:rPr>
      </w:pPr>
    </w:p>
    <w:p w14:paraId="519D42BD">
      <w:pPr>
        <w:pStyle w:val="3"/>
        <w:topLinePunct/>
        <w:spacing w:before="57" w:line="224" w:lineRule="auto"/>
        <w:ind w:firstLine="3280" w:firstLineChars="800"/>
        <w:outlineLvl w:val="0"/>
        <w:rPr>
          <w:rFonts w:hint="default" w:ascii="Times New Roman" w:hAnsi="Times New Roman" w:eastAsia="方正仿宋_GBK" w:cs="Times New Roman"/>
          <w:sz w:val="40"/>
          <w:szCs w:val="40"/>
          <w:lang w:eastAsia="zh-CN"/>
        </w:rPr>
      </w:pPr>
      <w:bookmarkStart w:id="1" w:name="_Toc14602"/>
      <w:bookmarkStart w:id="2" w:name="_Toc10341"/>
      <w:r>
        <w:rPr>
          <w:rFonts w:hint="default" w:ascii="Times New Roman" w:hAnsi="Times New Roman" w:eastAsia="方正仿宋_GBK" w:cs="Times New Roman"/>
          <w:spacing w:val="5"/>
          <w:sz w:val="40"/>
          <w:szCs w:val="40"/>
          <w:lang w:eastAsia="zh-CN"/>
        </w:rPr>
        <w:t>【</w:t>
      </w:r>
      <w:r>
        <w:rPr>
          <w:rFonts w:hint="default" w:ascii="Times New Roman" w:hAnsi="Times New Roman" w:eastAsia="方正仿宋_GBK" w:cs="Times New Roman"/>
          <w:b/>
          <w:bCs/>
          <w:spacing w:val="5"/>
          <w:sz w:val="40"/>
          <w:szCs w:val="40"/>
          <w:lang w:eastAsia="zh-CN"/>
        </w:rPr>
        <w:t>电子评标</w:t>
      </w:r>
      <w:r>
        <w:rPr>
          <w:rFonts w:hint="default" w:ascii="Times New Roman" w:hAnsi="Times New Roman" w:eastAsia="方正仿宋_GBK" w:cs="Times New Roman"/>
          <w:spacing w:val="5"/>
          <w:sz w:val="40"/>
          <w:szCs w:val="40"/>
          <w:lang w:eastAsia="zh-CN"/>
        </w:rPr>
        <w:t>】</w:t>
      </w:r>
      <w:bookmarkEnd w:id="1"/>
      <w:bookmarkEnd w:id="2"/>
    </w:p>
    <w:p w14:paraId="5944C42A">
      <w:pPr>
        <w:topLinePunct/>
        <w:spacing w:line="354" w:lineRule="auto"/>
        <w:rPr>
          <w:rFonts w:hint="default" w:ascii="Times New Roman" w:hAnsi="Times New Roman" w:eastAsia="仿宋" w:cs="Times New Roman"/>
          <w:lang w:eastAsia="zh-CN"/>
        </w:rPr>
      </w:pPr>
    </w:p>
    <w:p w14:paraId="27CCD637">
      <w:pPr>
        <w:pStyle w:val="12"/>
        <w:topLinePunct/>
        <w:ind w:firstLine="0" w:firstLineChars="0"/>
        <w:rPr>
          <w:rFonts w:hint="default" w:ascii="Times New Roman" w:hAnsi="Times New Roman" w:eastAsia="仿宋" w:cs="Times New Roman"/>
          <w:sz w:val="21"/>
          <w:lang w:eastAsia="zh-CN"/>
        </w:rPr>
      </w:pPr>
    </w:p>
    <w:p w14:paraId="5E2E508D">
      <w:pPr>
        <w:topLinePunct/>
        <w:rPr>
          <w:rFonts w:hint="default" w:ascii="Times New Roman" w:hAnsi="Times New Roman" w:eastAsia="微软雅黑" w:cs="Times New Roman"/>
          <w:bCs/>
          <w:snapToGrid/>
          <w:color w:val="auto"/>
          <w:spacing w:val="-15"/>
          <w:sz w:val="20"/>
          <w:szCs w:val="30"/>
          <w:lang w:val="en-US" w:eastAsia="zh-CN" w:bidi="ar-SA"/>
        </w:rPr>
      </w:pPr>
    </w:p>
    <w:p w14:paraId="1FE3EA9D">
      <w:pPr>
        <w:pStyle w:val="35"/>
        <w:topLinePunct/>
        <w:rPr>
          <w:rFonts w:hint="default" w:ascii="Times New Roman" w:hAnsi="Times New Roman" w:eastAsia="仿宋" w:cs="Times New Roman"/>
          <w:sz w:val="21"/>
        </w:rPr>
      </w:pPr>
    </w:p>
    <w:p w14:paraId="5CC36CE2">
      <w:pPr>
        <w:topLinePunct/>
        <w:spacing w:line="360" w:lineRule="auto"/>
        <w:rPr>
          <w:rFonts w:hint="default" w:ascii="Times New Roman" w:hAnsi="Times New Roman" w:eastAsia="仿宋" w:cs="Times New Roman"/>
          <w:lang w:eastAsia="zh-CN"/>
        </w:rPr>
      </w:pPr>
    </w:p>
    <w:p w14:paraId="6BF1091D">
      <w:pPr>
        <w:pStyle w:val="3"/>
        <w:keepNext w:val="0"/>
        <w:keepLines w:val="0"/>
        <w:pageBreakBefore w:val="0"/>
        <w:wordWrap/>
        <w:overflowPunct/>
        <w:topLinePunct/>
        <w:autoSpaceDE w:val="0"/>
        <w:autoSpaceDN w:val="0"/>
        <w:bidi w:val="0"/>
        <w:spacing w:before="91" w:line="600" w:lineRule="exact"/>
        <w:ind w:left="1426"/>
        <w:jc w:val="left"/>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b/>
          <w:bCs/>
          <w:spacing w:val="-2"/>
          <w:sz w:val="32"/>
          <w:szCs w:val="32"/>
          <w:lang w:eastAsia="zh-CN"/>
        </w:rPr>
        <w:t xml:space="preserve">项目编号： </w:t>
      </w:r>
      <w:r>
        <w:rPr>
          <w:rFonts w:hint="eastAsia" w:ascii="Times New Roman" w:hAnsi="Times New Roman" w:eastAsia="方正仿宋_GBK" w:cs="Times New Roman"/>
          <w:b/>
          <w:bCs/>
          <w:spacing w:val="-2"/>
          <w:sz w:val="32"/>
          <w:szCs w:val="32"/>
          <w:u w:val="single"/>
          <w:lang w:eastAsia="zh-CN"/>
        </w:rPr>
        <w:t>KSSCX</w:t>
      </w:r>
      <w:r>
        <w:rPr>
          <w:rFonts w:hint="eastAsia" w:ascii="Times New Roman" w:hAnsi="Times New Roman" w:eastAsia="方正仿宋_GBK" w:cs="Times New Roman"/>
          <w:b/>
          <w:bCs/>
          <w:spacing w:val="-2"/>
          <w:sz w:val="32"/>
          <w:szCs w:val="32"/>
          <w:u w:val="single"/>
          <w:lang w:val="en-US" w:eastAsia="zh-CN"/>
        </w:rPr>
        <w:t xml:space="preserve"> </w:t>
      </w:r>
      <w:r>
        <w:rPr>
          <w:rFonts w:hint="eastAsia" w:ascii="Times New Roman" w:hAnsi="Times New Roman" w:eastAsia="方正仿宋_GBK" w:cs="Times New Roman"/>
          <w:b/>
          <w:bCs/>
          <w:spacing w:val="-2"/>
          <w:sz w:val="32"/>
          <w:szCs w:val="32"/>
          <w:u w:val="single"/>
          <w:lang w:eastAsia="zh-CN"/>
        </w:rPr>
        <w:t>(GK)</w:t>
      </w:r>
      <w:r>
        <w:rPr>
          <w:rFonts w:hint="eastAsia" w:ascii="Times New Roman" w:hAnsi="Times New Roman" w:eastAsia="方正仿宋_GBK" w:cs="Times New Roman"/>
          <w:b/>
          <w:bCs/>
          <w:spacing w:val="-2"/>
          <w:sz w:val="32"/>
          <w:szCs w:val="32"/>
          <w:u w:val="single"/>
          <w:lang w:val="en-US" w:eastAsia="zh-CN"/>
        </w:rPr>
        <w:t xml:space="preserve"> </w:t>
      </w:r>
      <w:r>
        <w:rPr>
          <w:rFonts w:hint="eastAsia" w:ascii="Times New Roman" w:hAnsi="Times New Roman" w:eastAsia="方正仿宋_GBK" w:cs="Times New Roman"/>
          <w:b/>
          <w:bCs/>
          <w:spacing w:val="-2"/>
          <w:sz w:val="32"/>
          <w:szCs w:val="32"/>
          <w:u w:val="single"/>
          <w:lang w:eastAsia="zh-CN"/>
        </w:rPr>
        <w:t>202</w:t>
      </w:r>
      <w:r>
        <w:rPr>
          <w:rFonts w:hint="eastAsia" w:ascii="Times New Roman" w:hAnsi="Times New Roman" w:eastAsia="方正仿宋_GBK" w:cs="Times New Roman"/>
          <w:b/>
          <w:bCs/>
          <w:spacing w:val="-2"/>
          <w:sz w:val="32"/>
          <w:szCs w:val="32"/>
          <w:u w:val="single"/>
          <w:lang w:val="en-US" w:eastAsia="zh-CN"/>
        </w:rPr>
        <w:t>5</w:t>
      </w:r>
      <w:r>
        <w:rPr>
          <w:rFonts w:hint="eastAsia" w:ascii="Times New Roman" w:hAnsi="Times New Roman" w:eastAsia="方正仿宋_GBK" w:cs="Times New Roman"/>
          <w:b/>
          <w:bCs/>
          <w:spacing w:val="-2"/>
          <w:sz w:val="32"/>
          <w:szCs w:val="32"/>
          <w:u w:val="single"/>
          <w:lang w:eastAsia="zh-CN"/>
        </w:rPr>
        <w:t>-0</w:t>
      </w:r>
      <w:r>
        <w:rPr>
          <w:rFonts w:hint="eastAsia" w:ascii="Times New Roman" w:hAnsi="Times New Roman" w:eastAsia="方正仿宋_GBK" w:cs="Times New Roman"/>
          <w:b/>
          <w:bCs/>
          <w:spacing w:val="-2"/>
          <w:sz w:val="32"/>
          <w:szCs w:val="32"/>
          <w:u w:val="single"/>
          <w:lang w:val="en-US" w:eastAsia="zh-CN"/>
        </w:rPr>
        <w:t>08-01</w:t>
      </w:r>
      <w:r>
        <w:rPr>
          <w:rFonts w:hint="eastAsia" w:ascii="Times New Roman" w:hAnsi="Times New Roman" w:eastAsia="方正仿宋_GBK" w:cs="Times New Roman"/>
          <w:b/>
          <w:bCs/>
          <w:spacing w:val="-2"/>
          <w:sz w:val="32"/>
          <w:szCs w:val="32"/>
          <w:u w:val="single"/>
          <w:lang w:eastAsia="zh-CN"/>
        </w:rPr>
        <w:t>号</w:t>
      </w:r>
      <w:r>
        <w:rPr>
          <w:rFonts w:hint="eastAsia" w:ascii="Times New Roman" w:hAnsi="Times New Roman" w:eastAsia="方正仿宋_GBK" w:cs="Times New Roman"/>
          <w:b/>
          <w:bCs/>
          <w:spacing w:val="-2"/>
          <w:sz w:val="32"/>
          <w:szCs w:val="32"/>
          <w:u w:val="single"/>
          <w:lang w:val="en-US" w:eastAsia="zh-CN"/>
        </w:rPr>
        <w:t xml:space="preserve"> </w:t>
      </w:r>
    </w:p>
    <w:p w14:paraId="0F2190FA">
      <w:pPr>
        <w:pStyle w:val="3"/>
        <w:keepNext w:val="0"/>
        <w:keepLines w:val="0"/>
        <w:pageBreakBefore w:val="0"/>
        <w:wordWrap/>
        <w:overflowPunct/>
        <w:topLinePunct/>
        <w:autoSpaceDE w:val="0"/>
        <w:autoSpaceDN w:val="0"/>
        <w:bidi w:val="0"/>
        <w:spacing w:before="213" w:line="600" w:lineRule="exact"/>
        <w:ind w:left="1420"/>
        <w:jc w:val="left"/>
        <w:rPr>
          <w:rFonts w:hint="default" w:ascii="Times New Roman" w:hAnsi="Times New Roman" w:eastAsia="方正仿宋_GBK" w:cs="Times New Roman"/>
          <w:b/>
          <w:bCs/>
          <w:spacing w:val="-3"/>
          <w:sz w:val="32"/>
          <w:szCs w:val="32"/>
          <w:u w:val="single"/>
          <w:lang w:val="en-US" w:eastAsia="zh-CN"/>
        </w:rPr>
      </w:pPr>
      <w:r>
        <w:rPr>
          <w:rFonts w:hint="default" w:ascii="Times New Roman" w:hAnsi="Times New Roman" w:eastAsia="方正仿宋_GBK" w:cs="Times New Roman"/>
          <w:b/>
          <w:bCs/>
          <w:spacing w:val="-3"/>
          <w:sz w:val="32"/>
          <w:szCs w:val="32"/>
          <w:lang w:eastAsia="zh-CN"/>
        </w:rPr>
        <w:t>采购单位：</w:t>
      </w:r>
      <w:r>
        <w:rPr>
          <w:rFonts w:hint="eastAsia" w:ascii="Times New Roman" w:hAnsi="Times New Roman" w:eastAsia="方正仿宋_GBK" w:cs="Times New Roman"/>
          <w:b/>
          <w:bCs/>
          <w:spacing w:val="-3"/>
          <w:sz w:val="32"/>
          <w:szCs w:val="32"/>
          <w:u w:val="single"/>
          <w:lang w:val="en-US" w:eastAsia="zh-CN"/>
        </w:rPr>
        <w:t xml:space="preserve">      莎</w:t>
      </w:r>
      <w:r>
        <w:rPr>
          <w:rFonts w:hint="eastAsia" w:ascii="Times New Roman" w:hAnsi="Times New Roman" w:eastAsia="方正仿宋_GBK" w:cs="Times New Roman"/>
          <w:b/>
          <w:bCs/>
          <w:spacing w:val="-3"/>
          <w:sz w:val="32"/>
          <w:szCs w:val="32"/>
          <w:u w:val="single"/>
          <w:lang w:eastAsia="zh-CN"/>
        </w:rPr>
        <w:t>车县农业农村局</w:t>
      </w:r>
      <w:r>
        <w:rPr>
          <w:rFonts w:hint="eastAsia" w:ascii="Times New Roman" w:hAnsi="Times New Roman" w:eastAsia="方正仿宋_GBK" w:cs="Times New Roman"/>
          <w:b/>
          <w:bCs/>
          <w:spacing w:val="-3"/>
          <w:sz w:val="32"/>
          <w:szCs w:val="32"/>
          <w:u w:val="single"/>
          <w:lang w:val="en-US" w:eastAsia="zh-CN"/>
        </w:rPr>
        <w:t xml:space="preserve">     </w:t>
      </w:r>
    </w:p>
    <w:p w14:paraId="1F531C26">
      <w:pPr>
        <w:pStyle w:val="3"/>
        <w:keepNext w:val="0"/>
        <w:keepLines w:val="0"/>
        <w:pageBreakBefore w:val="0"/>
        <w:wordWrap/>
        <w:overflowPunct/>
        <w:topLinePunct/>
        <w:autoSpaceDE w:val="0"/>
        <w:autoSpaceDN w:val="0"/>
        <w:bidi w:val="0"/>
        <w:spacing w:before="213" w:line="600" w:lineRule="exact"/>
        <w:ind w:left="1420"/>
        <w:jc w:val="left"/>
        <w:rPr>
          <w:rFonts w:hint="default" w:ascii="Times New Roman" w:hAnsi="Times New Roman" w:eastAsia="方正仿宋_GBK" w:cs="Times New Roman"/>
          <w:b/>
          <w:bCs/>
          <w:snapToGrid w:val="0"/>
          <w:spacing w:val="-3"/>
          <w:sz w:val="32"/>
          <w:szCs w:val="32"/>
          <w:lang w:val="en-US" w:eastAsia="zh-CN"/>
        </w:rPr>
      </w:pPr>
      <w:r>
        <w:rPr>
          <w:rFonts w:hint="default" w:ascii="Times New Roman" w:hAnsi="Times New Roman" w:eastAsia="方正仿宋_GBK" w:cs="Times New Roman"/>
          <w:b/>
          <w:bCs/>
          <w:snapToGrid w:val="0"/>
          <w:spacing w:val="-3"/>
          <w:sz w:val="32"/>
          <w:szCs w:val="32"/>
        </w:rPr>
        <w:t>联 系 人：</w:t>
      </w:r>
      <w:r>
        <w:rPr>
          <w:rFonts w:hint="eastAsia" w:ascii="Times New Roman" w:hAnsi="Times New Roman" w:eastAsia="方正仿宋_GBK" w:cs="Times New Roman"/>
          <w:b/>
          <w:bCs/>
          <w:snapToGrid w:val="0"/>
          <w:spacing w:val="-3"/>
          <w:sz w:val="32"/>
          <w:szCs w:val="32"/>
          <w:u w:val="single"/>
          <w:lang w:val="en-US" w:eastAsia="zh-CN"/>
        </w:rPr>
        <w:t xml:space="preserve">         李    娜</w:t>
      </w:r>
      <w:r>
        <w:rPr>
          <w:rFonts w:hint="eastAsia" w:ascii="Times New Roman" w:hAnsi="Times New Roman" w:eastAsia="方正仿宋_GBK" w:cs="Times New Roman"/>
          <w:b/>
          <w:bCs/>
          <w:snapToGrid w:val="0"/>
          <w:color w:val="000000"/>
          <w:spacing w:val="-3"/>
          <w:sz w:val="32"/>
          <w:szCs w:val="32"/>
          <w:u w:val="single"/>
          <w:lang w:val="en-US" w:eastAsia="zh-CN" w:bidi="ar-SA"/>
        </w:rPr>
        <w:t xml:space="preserve">          </w:t>
      </w:r>
    </w:p>
    <w:p w14:paraId="720A60DB">
      <w:pPr>
        <w:pStyle w:val="3"/>
        <w:keepNext w:val="0"/>
        <w:keepLines w:val="0"/>
        <w:pageBreakBefore w:val="0"/>
        <w:wordWrap/>
        <w:overflowPunct/>
        <w:topLinePunct/>
        <w:autoSpaceDE w:val="0"/>
        <w:autoSpaceDN w:val="0"/>
        <w:bidi w:val="0"/>
        <w:spacing w:before="212" w:line="600" w:lineRule="exact"/>
        <w:ind w:left="1427"/>
        <w:jc w:val="left"/>
        <w:rPr>
          <w:rFonts w:hint="default" w:ascii="Times New Roman" w:hAnsi="Times New Roman" w:eastAsia="方正仿宋_GBK" w:cs="Times New Roman"/>
          <w:sz w:val="32"/>
          <w:szCs w:val="32"/>
          <w:u w:val="none"/>
          <w:lang w:val="en-US" w:eastAsia="zh-CN"/>
        </w:rPr>
      </w:pPr>
      <w:r>
        <w:rPr>
          <w:rFonts w:hint="default" w:ascii="Times New Roman" w:hAnsi="Times New Roman" w:eastAsia="方正仿宋_GBK" w:cs="Times New Roman"/>
          <w:b/>
          <w:bCs/>
          <w:spacing w:val="-2"/>
          <w:sz w:val="32"/>
          <w:szCs w:val="32"/>
          <w:lang w:eastAsia="zh-CN"/>
        </w:rPr>
        <w:t>联系电话：</w:t>
      </w:r>
      <w:r>
        <w:rPr>
          <w:rFonts w:hint="eastAsia" w:ascii="Times New Roman" w:hAnsi="Times New Roman" w:eastAsia="方正仿宋_GBK" w:cs="Times New Roman"/>
          <w:b/>
          <w:bCs/>
          <w:spacing w:val="-2"/>
          <w:sz w:val="32"/>
          <w:szCs w:val="32"/>
          <w:u w:val="single"/>
          <w:lang w:val="en-US" w:eastAsia="zh-CN"/>
        </w:rPr>
        <w:t xml:space="preserve">       </w:t>
      </w:r>
      <w:r>
        <w:rPr>
          <w:rFonts w:hint="eastAsia" w:ascii="Times New Roman" w:hAnsi="Times New Roman" w:eastAsia="方正仿宋_GBK" w:cs="Times New Roman"/>
          <w:b/>
          <w:bCs/>
          <w:snapToGrid w:val="0"/>
          <w:color w:val="000000"/>
          <w:spacing w:val="-3"/>
          <w:sz w:val="32"/>
          <w:szCs w:val="32"/>
          <w:u w:val="single"/>
          <w:lang w:val="en-US" w:eastAsia="zh-CN" w:bidi="ar-SA"/>
        </w:rPr>
        <w:t xml:space="preserve">15999317981    </w:t>
      </w:r>
      <w:r>
        <w:rPr>
          <w:rFonts w:hint="default" w:ascii="Times New Roman" w:hAnsi="Times New Roman" w:eastAsia="方正仿宋_GBK" w:cs="Times New Roman"/>
          <w:b/>
          <w:bCs/>
          <w:snapToGrid w:val="0"/>
          <w:color w:val="000000"/>
          <w:spacing w:val="-3"/>
          <w:sz w:val="32"/>
          <w:szCs w:val="32"/>
          <w:u w:val="single"/>
          <w:lang w:val="en-US" w:eastAsia="zh-CN" w:bidi="ar-SA"/>
        </w:rPr>
        <w:t xml:space="preserve"> </w:t>
      </w:r>
      <w:r>
        <w:rPr>
          <w:rFonts w:hint="eastAsia" w:ascii="Times New Roman" w:hAnsi="Times New Roman" w:eastAsia="方正仿宋_GBK" w:cs="Times New Roman"/>
          <w:b/>
          <w:bCs/>
          <w:snapToGrid w:val="0"/>
          <w:color w:val="000000"/>
          <w:spacing w:val="-3"/>
          <w:sz w:val="32"/>
          <w:szCs w:val="32"/>
          <w:u w:val="single"/>
          <w:lang w:val="en-US" w:eastAsia="zh-CN" w:bidi="ar-SA"/>
        </w:rPr>
        <w:t xml:space="preserve">    </w:t>
      </w:r>
      <w:r>
        <w:rPr>
          <w:rFonts w:hint="default" w:ascii="Times New Roman" w:hAnsi="Times New Roman" w:eastAsia="方正仿宋_GBK" w:cs="Times New Roman"/>
          <w:spacing w:val="1"/>
          <w:sz w:val="32"/>
          <w:szCs w:val="32"/>
          <w:u w:val="none"/>
          <w:lang w:val="en-US" w:eastAsia="zh-CN"/>
        </w:rPr>
        <w:t xml:space="preserve"> </w:t>
      </w:r>
    </w:p>
    <w:p w14:paraId="7B0A3E30">
      <w:pPr>
        <w:pStyle w:val="3"/>
        <w:keepNext w:val="0"/>
        <w:keepLines w:val="0"/>
        <w:pageBreakBefore w:val="0"/>
        <w:wordWrap/>
        <w:overflowPunct/>
        <w:topLinePunct/>
        <w:autoSpaceDE w:val="0"/>
        <w:autoSpaceDN w:val="0"/>
        <w:bidi w:val="0"/>
        <w:spacing w:before="209" w:line="600" w:lineRule="exact"/>
        <w:ind w:left="1420"/>
        <w:jc w:val="left"/>
        <w:rPr>
          <w:rFonts w:hint="default" w:ascii="Times New Roman" w:hAnsi="Times New Roman" w:eastAsia="方正仿宋_GBK" w:cs="Times New Roman"/>
          <w:sz w:val="32"/>
          <w:szCs w:val="32"/>
          <w:u w:val="single"/>
          <w:lang w:val="en-US" w:eastAsia="zh-CN"/>
        </w:rPr>
      </w:pPr>
      <w:r>
        <w:rPr>
          <w:rFonts w:hint="default" w:ascii="Times New Roman" w:hAnsi="Times New Roman" w:eastAsia="方正仿宋_GBK" w:cs="Times New Roman"/>
          <w:b/>
          <w:bCs/>
          <w:spacing w:val="-3"/>
          <w:sz w:val="32"/>
          <w:szCs w:val="32"/>
          <w:u w:val="none"/>
          <w:lang w:eastAsia="zh-CN"/>
        </w:rPr>
        <w:t>采购代理机构：</w:t>
      </w:r>
      <w:r>
        <w:rPr>
          <w:rFonts w:hint="eastAsia" w:ascii="Times New Roman" w:hAnsi="Times New Roman" w:eastAsia="方正仿宋_GBK" w:cs="Times New Roman"/>
          <w:b/>
          <w:bCs/>
          <w:spacing w:val="-3"/>
          <w:sz w:val="32"/>
          <w:szCs w:val="32"/>
          <w:u w:val="single"/>
          <w:lang w:val="en-US" w:eastAsia="zh-CN"/>
        </w:rPr>
        <w:t xml:space="preserve"> </w:t>
      </w:r>
      <w:r>
        <w:rPr>
          <w:rFonts w:hint="default" w:ascii="Times New Roman" w:hAnsi="Times New Roman" w:eastAsia="方正仿宋_GBK" w:cs="Times New Roman"/>
          <w:b/>
          <w:bCs/>
          <w:spacing w:val="-3"/>
          <w:sz w:val="32"/>
          <w:szCs w:val="32"/>
          <w:u w:val="single"/>
          <w:lang w:eastAsia="zh-CN"/>
        </w:rPr>
        <w:t xml:space="preserve">莎车县政府采购中心 </w:t>
      </w:r>
      <w:r>
        <w:rPr>
          <w:rFonts w:hint="eastAsia" w:ascii="Times New Roman" w:hAnsi="Times New Roman" w:eastAsia="方正仿宋_GBK" w:cs="Times New Roman"/>
          <w:b/>
          <w:bCs/>
          <w:spacing w:val="-3"/>
          <w:sz w:val="32"/>
          <w:szCs w:val="32"/>
          <w:u w:val="single"/>
          <w:lang w:val="en-US" w:eastAsia="zh-CN"/>
        </w:rPr>
        <w:t xml:space="preserve">   </w:t>
      </w:r>
    </w:p>
    <w:p w14:paraId="569EF008">
      <w:pPr>
        <w:pStyle w:val="3"/>
        <w:keepNext w:val="0"/>
        <w:keepLines w:val="0"/>
        <w:pageBreakBefore w:val="0"/>
        <w:wordWrap/>
        <w:overflowPunct/>
        <w:topLinePunct/>
        <w:autoSpaceDE w:val="0"/>
        <w:autoSpaceDN w:val="0"/>
        <w:bidi w:val="0"/>
        <w:spacing w:before="211" w:line="600" w:lineRule="exact"/>
        <w:ind w:left="1422"/>
        <w:jc w:val="left"/>
        <w:rPr>
          <w:rFonts w:hint="default" w:ascii="Times New Roman" w:hAnsi="Times New Roman" w:eastAsia="方正仿宋_GBK" w:cs="Times New Roman"/>
          <w:sz w:val="32"/>
          <w:szCs w:val="32"/>
          <w:u w:val="single"/>
          <w:lang w:val="en-US" w:eastAsia="zh-CN"/>
        </w:rPr>
      </w:pPr>
      <w:r>
        <w:rPr>
          <w:rFonts w:hint="default" w:ascii="Times New Roman" w:hAnsi="Times New Roman" w:eastAsia="方正仿宋_GBK" w:cs="Times New Roman"/>
          <w:b/>
          <w:bCs/>
          <w:spacing w:val="-12"/>
          <w:sz w:val="32"/>
          <w:szCs w:val="32"/>
          <w:lang w:eastAsia="zh-CN"/>
        </w:rPr>
        <w:t>联</w:t>
      </w:r>
      <w:r>
        <w:rPr>
          <w:rFonts w:hint="default" w:ascii="Times New Roman" w:hAnsi="Times New Roman" w:eastAsia="方正仿宋_GBK" w:cs="Times New Roman"/>
          <w:spacing w:val="19"/>
          <w:sz w:val="32"/>
          <w:szCs w:val="32"/>
          <w:lang w:eastAsia="zh-CN"/>
        </w:rPr>
        <w:t xml:space="preserve"> </w:t>
      </w:r>
      <w:r>
        <w:rPr>
          <w:rFonts w:hint="default" w:ascii="Times New Roman" w:hAnsi="Times New Roman" w:eastAsia="方正仿宋_GBK" w:cs="Times New Roman"/>
          <w:b/>
          <w:bCs/>
          <w:spacing w:val="-12"/>
          <w:sz w:val="32"/>
          <w:szCs w:val="32"/>
          <w:lang w:eastAsia="zh-CN"/>
        </w:rPr>
        <w:t>系</w:t>
      </w:r>
      <w:r>
        <w:rPr>
          <w:rFonts w:hint="default" w:ascii="Times New Roman" w:hAnsi="Times New Roman" w:eastAsia="方正仿宋_GBK" w:cs="Times New Roman"/>
          <w:spacing w:val="15"/>
          <w:sz w:val="32"/>
          <w:szCs w:val="32"/>
          <w:lang w:eastAsia="zh-CN"/>
        </w:rPr>
        <w:t xml:space="preserve"> </w:t>
      </w:r>
      <w:r>
        <w:rPr>
          <w:rFonts w:hint="default" w:ascii="Times New Roman" w:hAnsi="Times New Roman" w:eastAsia="方正仿宋_GBK" w:cs="Times New Roman"/>
          <w:b/>
          <w:bCs/>
          <w:spacing w:val="-12"/>
          <w:sz w:val="32"/>
          <w:szCs w:val="32"/>
          <w:lang w:eastAsia="zh-CN"/>
        </w:rPr>
        <w:t>人：</w:t>
      </w:r>
      <w:r>
        <w:rPr>
          <w:rFonts w:hint="default" w:ascii="Times New Roman" w:hAnsi="Times New Roman" w:eastAsia="方正仿宋_GBK" w:cs="Times New Roman"/>
          <w:spacing w:val="1"/>
          <w:sz w:val="32"/>
          <w:szCs w:val="32"/>
          <w:u w:val="single"/>
          <w:lang w:eastAsia="zh-CN"/>
        </w:rPr>
        <w:t xml:space="preserve">  </w:t>
      </w:r>
      <w:r>
        <w:rPr>
          <w:rFonts w:hint="eastAsia" w:ascii="Times New Roman" w:hAnsi="Times New Roman" w:eastAsia="方正仿宋_GBK" w:cs="Times New Roman"/>
          <w:spacing w:val="1"/>
          <w:sz w:val="32"/>
          <w:szCs w:val="32"/>
          <w:u w:val="single"/>
          <w:lang w:val="en-US" w:eastAsia="zh-CN"/>
        </w:rPr>
        <w:t xml:space="preserve">    </w:t>
      </w:r>
      <w:r>
        <w:rPr>
          <w:rFonts w:hint="default" w:ascii="Times New Roman" w:hAnsi="Times New Roman" w:eastAsia="方正仿宋_GBK" w:cs="Times New Roman"/>
          <w:spacing w:val="1"/>
          <w:sz w:val="32"/>
          <w:szCs w:val="32"/>
          <w:u w:val="single"/>
          <w:lang w:eastAsia="zh-CN"/>
        </w:rPr>
        <w:t xml:space="preserve"> </w:t>
      </w:r>
      <w:r>
        <w:rPr>
          <w:rFonts w:hint="eastAsia" w:ascii="Times New Roman" w:hAnsi="Times New Roman" w:eastAsia="方正仿宋_GBK" w:cs="Times New Roman"/>
          <w:spacing w:val="1"/>
          <w:sz w:val="32"/>
          <w:szCs w:val="32"/>
          <w:u w:val="single"/>
          <w:lang w:val="en-US" w:eastAsia="zh-CN"/>
        </w:rPr>
        <w:t xml:space="preserve">  </w:t>
      </w:r>
      <w:r>
        <w:rPr>
          <w:rFonts w:hint="eastAsia" w:ascii="Times New Roman" w:hAnsi="Times New Roman" w:eastAsia="方正仿宋_GBK" w:cs="Times New Roman"/>
          <w:b/>
          <w:bCs/>
          <w:spacing w:val="-3"/>
          <w:sz w:val="32"/>
          <w:szCs w:val="32"/>
          <w:u w:val="single"/>
          <w:lang w:eastAsia="zh-CN"/>
        </w:rPr>
        <w:t>田</w:t>
      </w:r>
      <w:r>
        <w:rPr>
          <w:rFonts w:hint="eastAsia" w:ascii="Times New Roman" w:hAnsi="Times New Roman" w:eastAsia="方正仿宋_GBK" w:cs="Times New Roman"/>
          <w:b/>
          <w:bCs/>
          <w:spacing w:val="-3"/>
          <w:sz w:val="32"/>
          <w:szCs w:val="32"/>
          <w:u w:val="single"/>
          <w:lang w:val="en-US" w:eastAsia="zh-CN"/>
        </w:rPr>
        <w:t xml:space="preserve">    </w:t>
      </w:r>
      <w:r>
        <w:rPr>
          <w:rFonts w:hint="eastAsia" w:ascii="Times New Roman" w:hAnsi="Times New Roman" w:eastAsia="方正仿宋_GBK" w:cs="Times New Roman"/>
          <w:b/>
          <w:bCs/>
          <w:spacing w:val="-3"/>
          <w:sz w:val="32"/>
          <w:szCs w:val="32"/>
          <w:u w:val="single"/>
          <w:lang w:eastAsia="zh-CN"/>
        </w:rPr>
        <w:t>莉</w:t>
      </w:r>
      <w:r>
        <w:rPr>
          <w:rFonts w:hint="default" w:ascii="Times New Roman" w:hAnsi="Times New Roman" w:eastAsia="方正仿宋_GBK" w:cs="Times New Roman"/>
          <w:b/>
          <w:bCs/>
          <w:spacing w:val="-3"/>
          <w:sz w:val="32"/>
          <w:szCs w:val="32"/>
          <w:u w:val="single"/>
          <w:lang w:eastAsia="zh-CN"/>
        </w:rPr>
        <w:t xml:space="preserve">   </w:t>
      </w:r>
      <w:r>
        <w:rPr>
          <w:rFonts w:hint="default" w:ascii="Times New Roman" w:hAnsi="Times New Roman" w:eastAsia="方正仿宋_GBK" w:cs="Times New Roman"/>
          <w:spacing w:val="1"/>
          <w:sz w:val="32"/>
          <w:szCs w:val="32"/>
          <w:u w:val="single"/>
          <w:lang w:eastAsia="zh-CN"/>
        </w:rPr>
        <w:t xml:space="preserve">    </w:t>
      </w:r>
      <w:r>
        <w:rPr>
          <w:rFonts w:hint="eastAsia" w:ascii="Times New Roman" w:hAnsi="Times New Roman" w:eastAsia="方正仿宋_GBK" w:cs="Times New Roman"/>
          <w:spacing w:val="1"/>
          <w:sz w:val="32"/>
          <w:szCs w:val="32"/>
          <w:u w:val="single"/>
          <w:lang w:val="en-US" w:eastAsia="zh-CN"/>
        </w:rPr>
        <w:t xml:space="preserve">   </w:t>
      </w:r>
    </w:p>
    <w:p w14:paraId="12AE7BBC">
      <w:pPr>
        <w:pStyle w:val="3"/>
        <w:keepNext w:val="0"/>
        <w:keepLines w:val="0"/>
        <w:pageBreakBefore w:val="0"/>
        <w:wordWrap/>
        <w:overflowPunct/>
        <w:topLinePunct/>
        <w:autoSpaceDE w:val="0"/>
        <w:autoSpaceDN w:val="0"/>
        <w:bidi w:val="0"/>
        <w:spacing w:before="211" w:line="600" w:lineRule="exact"/>
        <w:ind w:left="1422"/>
        <w:jc w:val="left"/>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b/>
          <w:bCs/>
          <w:spacing w:val="-5"/>
          <w:sz w:val="32"/>
          <w:szCs w:val="32"/>
          <w:lang w:eastAsia="zh-CN"/>
        </w:rPr>
        <w:t>联系电话：</w:t>
      </w:r>
      <w:r>
        <w:rPr>
          <w:rFonts w:hint="default" w:ascii="Times New Roman" w:hAnsi="Times New Roman" w:eastAsia="方正仿宋_GBK" w:cs="Times New Roman"/>
          <w:b/>
          <w:bCs/>
          <w:spacing w:val="-5"/>
          <w:sz w:val="32"/>
          <w:szCs w:val="32"/>
          <w:u w:val="single"/>
          <w:lang w:eastAsia="zh-CN"/>
        </w:rPr>
        <w:t xml:space="preserve">  </w:t>
      </w:r>
      <w:r>
        <w:rPr>
          <w:rFonts w:hint="eastAsia" w:ascii="Times New Roman" w:hAnsi="Times New Roman" w:eastAsia="方正仿宋_GBK" w:cs="Times New Roman"/>
          <w:b/>
          <w:bCs/>
          <w:spacing w:val="-5"/>
          <w:sz w:val="32"/>
          <w:szCs w:val="32"/>
          <w:u w:val="single"/>
          <w:lang w:val="en-US" w:eastAsia="zh-CN"/>
        </w:rPr>
        <w:t xml:space="preserve">    </w:t>
      </w:r>
      <w:r>
        <w:rPr>
          <w:rFonts w:hint="default" w:ascii="Times New Roman" w:hAnsi="Times New Roman" w:eastAsia="方正仿宋_GBK" w:cs="Times New Roman"/>
          <w:spacing w:val="5"/>
          <w:sz w:val="32"/>
          <w:szCs w:val="32"/>
          <w:u w:val="single"/>
          <w:lang w:eastAsia="zh-CN"/>
        </w:rPr>
        <w:t xml:space="preserve"> </w:t>
      </w:r>
      <w:r>
        <w:rPr>
          <w:rFonts w:hint="default" w:ascii="Times New Roman" w:hAnsi="Times New Roman" w:eastAsia="方正仿宋_GBK" w:cs="Times New Roman"/>
          <w:b/>
          <w:bCs/>
          <w:spacing w:val="-3"/>
          <w:sz w:val="32"/>
          <w:szCs w:val="32"/>
          <w:u w:val="single"/>
          <w:lang w:eastAsia="zh-CN"/>
        </w:rPr>
        <w:t xml:space="preserve">0998-8512672 </w:t>
      </w:r>
      <w:r>
        <w:rPr>
          <w:rFonts w:hint="default" w:ascii="Times New Roman" w:hAnsi="Times New Roman" w:eastAsia="方正仿宋_GBK" w:cs="Times New Roman"/>
          <w:spacing w:val="5"/>
          <w:sz w:val="32"/>
          <w:szCs w:val="32"/>
          <w:u w:val="single"/>
          <w:lang w:eastAsia="zh-CN"/>
        </w:rPr>
        <w:t xml:space="preserve">    </w:t>
      </w:r>
      <w:r>
        <w:rPr>
          <w:rFonts w:hint="eastAsia" w:ascii="Times New Roman" w:hAnsi="Times New Roman" w:eastAsia="方正仿宋_GBK" w:cs="Times New Roman"/>
          <w:spacing w:val="5"/>
          <w:sz w:val="32"/>
          <w:szCs w:val="32"/>
          <w:u w:val="single"/>
          <w:lang w:val="en-US" w:eastAsia="zh-CN"/>
        </w:rPr>
        <w:t xml:space="preserve">    </w:t>
      </w:r>
    </w:p>
    <w:p w14:paraId="0DD2D6E0">
      <w:pPr>
        <w:topLinePunct/>
        <w:spacing w:line="248" w:lineRule="auto"/>
        <w:rPr>
          <w:rFonts w:hint="default" w:ascii="Times New Roman" w:hAnsi="Times New Roman" w:eastAsia="方正仿宋_GBK" w:cs="Times New Roman"/>
          <w:sz w:val="32"/>
          <w:szCs w:val="32"/>
          <w:lang w:eastAsia="zh-CN"/>
        </w:rPr>
      </w:pPr>
    </w:p>
    <w:p w14:paraId="461F30BD">
      <w:pPr>
        <w:pStyle w:val="3"/>
        <w:topLinePunct/>
        <w:spacing w:before="101" w:line="225" w:lineRule="auto"/>
        <w:ind w:left="2959" w:firstLine="615" w:firstLineChars="200"/>
        <w:rPr>
          <w:rFonts w:hint="default" w:ascii="Times New Roman" w:hAnsi="Times New Roman" w:eastAsia="方正仿宋_GBK" w:cs="Times New Roman"/>
          <w:b/>
          <w:bCs/>
          <w:spacing w:val="-7"/>
          <w:sz w:val="32"/>
          <w:szCs w:val="32"/>
        </w:rPr>
      </w:pPr>
    </w:p>
    <w:p w14:paraId="2CE5E2F8">
      <w:pPr>
        <w:pStyle w:val="3"/>
        <w:topLinePunct/>
        <w:spacing w:before="101" w:line="225" w:lineRule="auto"/>
        <w:ind w:firstLine="3073" w:firstLineChars="1000"/>
        <w:rPr>
          <w:rFonts w:hint="default" w:ascii="Times New Roman" w:hAnsi="Times New Roman" w:eastAsia="仿宋" w:cs="Times New Roman"/>
          <w:sz w:val="31"/>
          <w:szCs w:val="31"/>
          <w:lang w:eastAsia="zh-CN"/>
        </w:rPr>
      </w:pPr>
      <w:r>
        <w:rPr>
          <w:rFonts w:hint="default" w:ascii="Times New Roman" w:hAnsi="Times New Roman" w:eastAsia="方正仿宋_GBK" w:cs="Times New Roman"/>
          <w:b/>
          <w:bCs/>
          <w:spacing w:val="-7"/>
          <w:sz w:val="32"/>
          <w:szCs w:val="32"/>
        </w:rPr>
        <w:t>日期：</w:t>
      </w:r>
      <w:r>
        <w:rPr>
          <w:rFonts w:hint="default" w:ascii="Times New Roman" w:hAnsi="Times New Roman" w:eastAsia="方正仿宋_GBK" w:cs="Times New Roman"/>
          <w:b/>
          <w:bCs/>
          <w:spacing w:val="-7"/>
          <w:sz w:val="32"/>
          <w:szCs w:val="32"/>
          <w:lang w:eastAsia="zh-CN"/>
        </w:rPr>
        <w:t>202</w:t>
      </w:r>
      <w:r>
        <w:rPr>
          <w:rFonts w:hint="eastAsia" w:ascii="Times New Roman" w:hAnsi="Times New Roman" w:eastAsia="方正仿宋_GBK" w:cs="Times New Roman"/>
          <w:b/>
          <w:bCs/>
          <w:spacing w:val="-7"/>
          <w:sz w:val="32"/>
          <w:szCs w:val="32"/>
          <w:lang w:val="en-US" w:eastAsia="zh-CN"/>
        </w:rPr>
        <w:t>5</w:t>
      </w:r>
      <w:r>
        <w:rPr>
          <w:rFonts w:hint="default" w:ascii="Times New Roman" w:hAnsi="Times New Roman" w:eastAsia="方正仿宋_GBK" w:cs="Times New Roman"/>
          <w:b/>
          <w:bCs/>
          <w:spacing w:val="-7"/>
          <w:sz w:val="32"/>
          <w:szCs w:val="32"/>
          <w:lang w:eastAsia="zh-CN"/>
        </w:rPr>
        <w:t>年</w:t>
      </w:r>
      <w:r>
        <w:rPr>
          <w:rFonts w:hint="eastAsia" w:ascii="Times New Roman" w:hAnsi="Times New Roman" w:eastAsia="方正仿宋_GBK" w:cs="Times New Roman"/>
          <w:b/>
          <w:bCs/>
          <w:spacing w:val="-7"/>
          <w:sz w:val="32"/>
          <w:szCs w:val="32"/>
          <w:lang w:val="en-US" w:eastAsia="zh-CN"/>
        </w:rPr>
        <w:t>6</w:t>
      </w:r>
      <w:r>
        <w:rPr>
          <w:rFonts w:hint="default" w:ascii="Times New Roman" w:hAnsi="Times New Roman" w:eastAsia="方正仿宋_GBK" w:cs="Times New Roman"/>
          <w:b/>
          <w:bCs/>
          <w:spacing w:val="-7"/>
          <w:sz w:val="32"/>
          <w:szCs w:val="32"/>
          <w:lang w:eastAsia="zh-CN"/>
        </w:rPr>
        <w:t>月</w:t>
      </w:r>
    </w:p>
    <w:p w14:paraId="0A626C86">
      <w:pPr>
        <w:topLinePunct/>
        <w:spacing w:line="225" w:lineRule="auto"/>
        <w:rPr>
          <w:rFonts w:hint="default" w:ascii="Times New Roman" w:hAnsi="Times New Roman" w:eastAsia="仿宋" w:cs="Times New Roman"/>
          <w:sz w:val="31"/>
          <w:szCs w:val="31"/>
        </w:rPr>
        <w:sectPr>
          <w:headerReference r:id="rId3" w:type="default"/>
          <w:pgSz w:w="11906" w:h="16839"/>
          <w:pgMar w:top="1984" w:right="1531" w:bottom="1701" w:left="1531" w:header="852" w:footer="0" w:gutter="0"/>
          <w:pgBorders>
            <w:top w:val="none" w:sz="0" w:space="0"/>
            <w:left w:val="none" w:sz="0" w:space="0"/>
            <w:bottom w:val="none" w:sz="0" w:space="0"/>
            <w:right w:val="none" w:sz="0" w:space="0"/>
          </w:pgBorders>
          <w:pgNumType w:fmt="decimal" w:start="1"/>
          <w:cols w:space="720" w:num="1"/>
        </w:sectPr>
      </w:pPr>
    </w:p>
    <w:sdt>
      <w:sdtPr>
        <w:rPr>
          <w:rFonts w:hint="default" w:ascii="Times New Roman" w:hAnsi="Times New Roman" w:eastAsia="宋体" w:cs="Times New Roman"/>
        </w:rPr>
        <w:id w:val="147464958"/>
        <w15:color w:val="DBDBDB"/>
        <w:docPartObj>
          <w:docPartGallery w:val="Table of Contents"/>
          <w:docPartUnique/>
        </w:docPartObj>
      </w:sdtPr>
      <w:sdtEndPr>
        <w:rPr>
          <w:rFonts w:hint="default" w:ascii="Times New Roman" w:hAnsi="Times New Roman" w:eastAsia="宋体" w:cs="Times New Roman"/>
        </w:rPr>
      </w:sdtEndPr>
      <w:sdtContent>
        <w:p w14:paraId="23CF3DC6">
          <w:pPr>
            <w:jc w:val="center"/>
            <w:rPr>
              <w:rFonts w:hint="default" w:ascii="Times New Roman" w:hAnsi="Times New Roman" w:cs="Times New Roman"/>
              <w:sz w:val="24"/>
              <w:szCs w:val="24"/>
            </w:rPr>
          </w:pPr>
          <w:r>
            <w:rPr>
              <w:rFonts w:hint="default" w:ascii="Times New Roman" w:hAnsi="Times New Roman" w:eastAsia="宋体" w:cs="Times New Roman"/>
              <w:sz w:val="24"/>
              <w:szCs w:val="24"/>
            </w:rPr>
            <w:t>目录</w:t>
          </w:r>
        </w:p>
        <w:p w14:paraId="44D27A3B">
          <w:pPr>
            <w:pStyle w:val="19"/>
            <w:tabs>
              <w:tab w:val="right" w:leader="dot" w:pos="8844"/>
            </w:tabs>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TOC \o "1-3" \h \u </w:instrText>
          </w:r>
          <w:r>
            <w:rPr>
              <w:rFonts w:hint="default" w:ascii="Times New Roman" w:hAnsi="Times New Roman" w:cs="Times New Roman"/>
              <w:sz w:val="24"/>
              <w:szCs w:val="24"/>
            </w:rPr>
            <w:fldChar w:fldCharType="separate"/>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_Toc24724 </w:instrText>
          </w:r>
          <w:r>
            <w:rPr>
              <w:rFonts w:hint="default" w:ascii="Times New Roman" w:hAnsi="Times New Roman" w:cs="Times New Roman"/>
              <w:szCs w:val="24"/>
            </w:rPr>
            <w:fldChar w:fldCharType="separate"/>
          </w:r>
          <w:r>
            <w:rPr>
              <w:rFonts w:hint="eastAsia" w:ascii="宋体" w:hAnsi="宋体" w:eastAsia="宋体" w:cs="宋体"/>
              <w:bCs/>
              <w:spacing w:val="5"/>
              <w:szCs w:val="40"/>
              <w:lang w:eastAsia="zh-CN"/>
            </w:rPr>
            <w:t>莎车县农产品质量检测建设采购项目（二次）招标文件</w:t>
          </w:r>
          <w:r>
            <w:tab/>
          </w:r>
          <w:r>
            <w:fldChar w:fldCharType="begin"/>
          </w:r>
          <w:r>
            <w:instrText xml:space="preserve"> PAGEREF _Toc24724 \h </w:instrText>
          </w:r>
          <w:r>
            <w:fldChar w:fldCharType="separate"/>
          </w:r>
          <w:r>
            <w:t>1</w:t>
          </w:r>
          <w:r>
            <w:fldChar w:fldCharType="end"/>
          </w:r>
          <w:r>
            <w:rPr>
              <w:rFonts w:hint="default" w:ascii="Times New Roman" w:hAnsi="Times New Roman" w:cs="Times New Roman"/>
              <w:szCs w:val="24"/>
            </w:rPr>
            <w:fldChar w:fldCharType="end"/>
          </w:r>
        </w:p>
        <w:p w14:paraId="27F8376D">
          <w:pPr>
            <w:pStyle w:val="19"/>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_Toc10341 </w:instrText>
          </w:r>
          <w:r>
            <w:rPr>
              <w:rFonts w:hint="default" w:ascii="Times New Roman" w:hAnsi="Times New Roman" w:cs="Times New Roman"/>
              <w:szCs w:val="24"/>
            </w:rPr>
            <w:fldChar w:fldCharType="separate"/>
          </w:r>
          <w:r>
            <w:rPr>
              <w:rFonts w:hint="default" w:ascii="Times New Roman" w:hAnsi="Times New Roman" w:eastAsia="方正仿宋_GBK" w:cs="Times New Roman"/>
              <w:spacing w:val="5"/>
              <w:szCs w:val="40"/>
              <w:lang w:eastAsia="zh-CN"/>
            </w:rPr>
            <w:t>【</w:t>
          </w:r>
          <w:r>
            <w:rPr>
              <w:rFonts w:hint="default" w:ascii="Times New Roman" w:hAnsi="Times New Roman" w:eastAsia="方正仿宋_GBK" w:cs="Times New Roman"/>
              <w:bCs/>
              <w:spacing w:val="5"/>
              <w:szCs w:val="40"/>
              <w:lang w:eastAsia="zh-CN"/>
            </w:rPr>
            <w:t>电子评标</w:t>
          </w:r>
          <w:r>
            <w:rPr>
              <w:rFonts w:hint="default" w:ascii="Times New Roman" w:hAnsi="Times New Roman" w:eastAsia="方正仿宋_GBK" w:cs="Times New Roman"/>
              <w:spacing w:val="5"/>
              <w:szCs w:val="40"/>
              <w:lang w:eastAsia="zh-CN"/>
            </w:rPr>
            <w:t>】</w:t>
          </w:r>
          <w:r>
            <w:tab/>
          </w:r>
          <w:r>
            <w:fldChar w:fldCharType="begin"/>
          </w:r>
          <w:r>
            <w:instrText xml:space="preserve"> PAGEREF _Toc10341 \h </w:instrText>
          </w:r>
          <w:r>
            <w:fldChar w:fldCharType="separate"/>
          </w:r>
          <w:r>
            <w:t>1</w:t>
          </w:r>
          <w:r>
            <w:fldChar w:fldCharType="end"/>
          </w:r>
          <w:r>
            <w:rPr>
              <w:rFonts w:hint="default" w:ascii="Times New Roman" w:hAnsi="Times New Roman" w:cs="Times New Roman"/>
              <w:szCs w:val="24"/>
            </w:rPr>
            <w:fldChar w:fldCharType="end"/>
          </w:r>
        </w:p>
        <w:p w14:paraId="74A921BE">
          <w:pPr>
            <w:pStyle w:val="19"/>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_Toc20913 </w:instrText>
          </w:r>
          <w:r>
            <w:rPr>
              <w:rFonts w:hint="default" w:ascii="Times New Roman" w:hAnsi="Times New Roman" w:cs="Times New Roman"/>
              <w:szCs w:val="24"/>
            </w:rPr>
            <w:fldChar w:fldCharType="separate"/>
          </w:r>
          <w:r>
            <w:rPr>
              <w:rFonts w:hint="default" w:ascii="Times New Roman" w:hAnsi="Times New Roman" w:eastAsia="方正仿宋_GBK" w:cs="Times New Roman"/>
              <w:bCs/>
              <w:spacing w:val="-1"/>
              <w:szCs w:val="28"/>
              <w:lang w:eastAsia="zh-CN"/>
            </w:rPr>
            <w:t>第一章</w:t>
          </w:r>
          <w:r>
            <w:rPr>
              <w:rFonts w:hint="default" w:ascii="Times New Roman" w:hAnsi="Times New Roman" w:eastAsia="方正仿宋_GBK" w:cs="Times New Roman"/>
              <w:spacing w:val="43"/>
              <w:szCs w:val="28"/>
              <w:lang w:eastAsia="zh-CN"/>
            </w:rPr>
            <w:t xml:space="preserve">   </w:t>
          </w:r>
          <w:r>
            <w:rPr>
              <w:rFonts w:hint="default" w:ascii="Times New Roman" w:hAnsi="Times New Roman" w:eastAsia="方正仿宋_GBK" w:cs="Times New Roman"/>
              <w:bCs/>
              <w:spacing w:val="-1"/>
              <w:szCs w:val="28"/>
              <w:lang w:eastAsia="zh-CN"/>
            </w:rPr>
            <w:t>投标人须知</w:t>
          </w:r>
          <w:r>
            <w:tab/>
          </w:r>
          <w:r>
            <w:fldChar w:fldCharType="begin"/>
          </w:r>
          <w:r>
            <w:instrText xml:space="preserve"> PAGEREF _Toc20913 \h </w:instrText>
          </w:r>
          <w:r>
            <w:fldChar w:fldCharType="separate"/>
          </w:r>
          <w:r>
            <w:t>1</w:t>
          </w:r>
          <w:r>
            <w:fldChar w:fldCharType="end"/>
          </w:r>
          <w:r>
            <w:rPr>
              <w:rFonts w:hint="default" w:ascii="Times New Roman" w:hAnsi="Times New Roman" w:cs="Times New Roman"/>
              <w:szCs w:val="24"/>
            </w:rPr>
            <w:fldChar w:fldCharType="end"/>
          </w:r>
        </w:p>
        <w:p w14:paraId="60508536">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_Toc5316 </w:instrText>
          </w:r>
          <w:r>
            <w:rPr>
              <w:rFonts w:hint="default" w:ascii="Times New Roman" w:hAnsi="Times New Roman" w:cs="Times New Roman"/>
              <w:szCs w:val="24"/>
            </w:rPr>
            <w:fldChar w:fldCharType="separate"/>
          </w:r>
          <w:r>
            <w:rPr>
              <w:rFonts w:hint="default" w:ascii="Times New Roman" w:hAnsi="Times New Roman" w:eastAsia="方正仿宋_GBK" w:cs="Times New Roman"/>
              <w:bCs/>
              <w:spacing w:val="-15"/>
              <w:szCs w:val="28"/>
              <w:lang w:eastAsia="zh-CN"/>
            </w:rPr>
            <w:t>一</w:t>
          </w:r>
          <w:r>
            <w:rPr>
              <w:rFonts w:hint="default" w:ascii="Times New Roman" w:hAnsi="Times New Roman" w:eastAsia="方正仿宋_GBK" w:cs="Times New Roman"/>
              <w:spacing w:val="6"/>
              <w:szCs w:val="28"/>
              <w:lang w:eastAsia="zh-CN"/>
            </w:rPr>
            <w:t xml:space="preserve">   </w:t>
          </w:r>
          <w:r>
            <w:rPr>
              <w:rFonts w:hint="default" w:ascii="Times New Roman" w:hAnsi="Times New Roman" w:eastAsia="方正仿宋_GBK" w:cs="Times New Roman"/>
              <w:bCs/>
              <w:spacing w:val="-15"/>
              <w:szCs w:val="28"/>
              <w:lang w:eastAsia="zh-CN"/>
            </w:rPr>
            <w:t>总</w:t>
          </w:r>
          <w:r>
            <w:rPr>
              <w:rFonts w:hint="default" w:ascii="Times New Roman" w:hAnsi="Times New Roman" w:eastAsia="方正仿宋_GBK" w:cs="Times New Roman"/>
              <w:spacing w:val="5"/>
              <w:szCs w:val="28"/>
              <w:lang w:eastAsia="zh-CN"/>
            </w:rPr>
            <w:t xml:space="preserve">  </w:t>
          </w:r>
          <w:r>
            <w:rPr>
              <w:rFonts w:hint="default" w:ascii="Times New Roman" w:hAnsi="Times New Roman" w:eastAsia="方正仿宋_GBK" w:cs="Times New Roman"/>
              <w:bCs/>
              <w:spacing w:val="-15"/>
              <w:szCs w:val="28"/>
              <w:lang w:eastAsia="zh-CN"/>
            </w:rPr>
            <w:t>则</w:t>
          </w:r>
          <w:r>
            <w:tab/>
          </w:r>
          <w:r>
            <w:fldChar w:fldCharType="begin"/>
          </w:r>
          <w:r>
            <w:instrText xml:space="preserve"> PAGEREF _Toc5316 \h </w:instrText>
          </w:r>
          <w:r>
            <w:fldChar w:fldCharType="separate"/>
          </w:r>
          <w:r>
            <w:t>1</w:t>
          </w:r>
          <w:r>
            <w:fldChar w:fldCharType="end"/>
          </w:r>
          <w:r>
            <w:rPr>
              <w:rFonts w:hint="default" w:ascii="Times New Roman" w:hAnsi="Times New Roman" w:cs="Times New Roman"/>
              <w:szCs w:val="24"/>
            </w:rPr>
            <w:fldChar w:fldCharType="end"/>
          </w:r>
        </w:p>
        <w:p w14:paraId="676F26BF">
          <w:pPr>
            <w:pStyle w:val="13"/>
            <w:tabs>
              <w:tab w:val="right" w:leader="dot" w:pos="8844"/>
              <w:tab w:val="clear" w:pos="1260"/>
              <w:tab w:val="clear" w:pos="863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_Toc2845 </w:instrText>
          </w:r>
          <w:r>
            <w:rPr>
              <w:rFonts w:hint="default" w:ascii="Times New Roman" w:hAnsi="Times New Roman" w:cs="Times New Roman"/>
              <w:szCs w:val="24"/>
            </w:rPr>
            <w:fldChar w:fldCharType="separate"/>
          </w:r>
          <w:r>
            <w:rPr>
              <w:rFonts w:hint="default" w:ascii="Times New Roman" w:hAnsi="Times New Roman" w:eastAsia="方正仿宋_GBK" w:cs="Times New Roman"/>
              <w:szCs w:val="28"/>
              <w:lang w:eastAsia="zh-CN"/>
            </w:rPr>
            <w:t xml:space="preserve">1. </w:t>
          </w:r>
          <w:r>
            <w:rPr>
              <w:rFonts w:hint="default" w:ascii="Times New Roman" w:hAnsi="Times New Roman" w:eastAsia="方正仿宋_GBK" w:cs="Times New Roman"/>
              <w:bCs/>
              <w:spacing w:val="-3"/>
              <w:szCs w:val="28"/>
              <w:lang w:eastAsia="zh-CN"/>
            </w:rPr>
            <w:t>采购人、采购代理机构及投标人</w:t>
          </w:r>
          <w:r>
            <w:tab/>
          </w:r>
          <w:r>
            <w:fldChar w:fldCharType="begin"/>
          </w:r>
          <w:r>
            <w:instrText xml:space="preserve"> PAGEREF _Toc2845 \h </w:instrText>
          </w:r>
          <w:r>
            <w:fldChar w:fldCharType="separate"/>
          </w:r>
          <w:r>
            <w:t>1</w:t>
          </w:r>
          <w:r>
            <w:fldChar w:fldCharType="end"/>
          </w:r>
          <w:r>
            <w:rPr>
              <w:rFonts w:hint="default" w:ascii="Times New Roman" w:hAnsi="Times New Roman" w:cs="Times New Roman"/>
              <w:szCs w:val="24"/>
            </w:rPr>
            <w:fldChar w:fldCharType="end"/>
          </w:r>
        </w:p>
        <w:p w14:paraId="0DFFAF56">
          <w:pPr>
            <w:pStyle w:val="13"/>
            <w:tabs>
              <w:tab w:val="right" w:leader="dot" w:pos="8844"/>
              <w:tab w:val="clear" w:pos="1260"/>
              <w:tab w:val="clear" w:pos="863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_Toc13319 </w:instrText>
          </w:r>
          <w:r>
            <w:rPr>
              <w:rFonts w:hint="default" w:ascii="Times New Roman" w:hAnsi="Times New Roman" w:cs="Times New Roman"/>
              <w:szCs w:val="24"/>
            </w:rPr>
            <w:fldChar w:fldCharType="separate"/>
          </w:r>
          <w:r>
            <w:rPr>
              <w:rFonts w:hint="default" w:ascii="Times New Roman" w:hAnsi="Times New Roman" w:eastAsia="方正仿宋_GBK" w:cs="Times New Roman"/>
              <w:bCs/>
              <w:spacing w:val="-7"/>
              <w:szCs w:val="28"/>
              <w:lang w:eastAsia="zh-CN"/>
            </w:rPr>
            <w:t>2.</w:t>
          </w:r>
          <w:r>
            <w:rPr>
              <w:rFonts w:hint="default" w:ascii="Times New Roman" w:hAnsi="Times New Roman" w:eastAsia="方正仿宋_GBK" w:cs="Times New Roman"/>
              <w:bCs/>
              <w:spacing w:val="-32"/>
              <w:szCs w:val="28"/>
              <w:lang w:eastAsia="zh-CN"/>
            </w:rPr>
            <w:t xml:space="preserve">             </w:t>
          </w:r>
          <w:r>
            <w:rPr>
              <w:rFonts w:hint="default" w:ascii="Times New Roman" w:hAnsi="Times New Roman" w:eastAsia="方正仿宋_GBK" w:cs="Times New Roman"/>
              <w:bCs/>
              <w:spacing w:val="-7"/>
              <w:szCs w:val="28"/>
              <w:lang w:eastAsia="zh-CN"/>
            </w:rPr>
            <w:t>资金来源</w:t>
          </w:r>
          <w:r>
            <w:tab/>
          </w:r>
          <w:r>
            <w:fldChar w:fldCharType="begin"/>
          </w:r>
          <w:r>
            <w:instrText xml:space="preserve"> PAGEREF _Toc13319 \h </w:instrText>
          </w:r>
          <w:r>
            <w:fldChar w:fldCharType="separate"/>
          </w:r>
          <w:r>
            <w:t>3</w:t>
          </w:r>
          <w:r>
            <w:fldChar w:fldCharType="end"/>
          </w:r>
          <w:r>
            <w:rPr>
              <w:rFonts w:hint="default" w:ascii="Times New Roman" w:hAnsi="Times New Roman" w:cs="Times New Roman"/>
              <w:szCs w:val="24"/>
            </w:rPr>
            <w:fldChar w:fldCharType="end"/>
          </w:r>
        </w:p>
        <w:p w14:paraId="784C1B56">
          <w:pPr>
            <w:pStyle w:val="13"/>
            <w:tabs>
              <w:tab w:val="right" w:leader="dot" w:pos="8844"/>
              <w:tab w:val="clear" w:pos="1260"/>
              <w:tab w:val="clear" w:pos="863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_Toc30036 </w:instrText>
          </w:r>
          <w:r>
            <w:rPr>
              <w:rFonts w:hint="default" w:ascii="Times New Roman" w:hAnsi="Times New Roman" w:cs="Times New Roman"/>
              <w:szCs w:val="24"/>
            </w:rPr>
            <w:fldChar w:fldCharType="separate"/>
          </w:r>
          <w:r>
            <w:rPr>
              <w:rFonts w:hint="default" w:ascii="Times New Roman" w:hAnsi="Times New Roman" w:eastAsia="方正仿宋_GBK" w:cs="Times New Roman"/>
              <w:bCs/>
              <w:spacing w:val="-2"/>
              <w:szCs w:val="28"/>
              <w:lang w:eastAsia="zh-CN"/>
            </w:rPr>
            <w:t>3.       投标费用</w:t>
          </w:r>
          <w:r>
            <w:tab/>
          </w:r>
          <w:r>
            <w:fldChar w:fldCharType="begin"/>
          </w:r>
          <w:r>
            <w:instrText xml:space="preserve"> PAGEREF _Toc30036 \h </w:instrText>
          </w:r>
          <w:r>
            <w:fldChar w:fldCharType="separate"/>
          </w:r>
          <w:r>
            <w:t>3</w:t>
          </w:r>
          <w:r>
            <w:fldChar w:fldCharType="end"/>
          </w:r>
          <w:r>
            <w:rPr>
              <w:rFonts w:hint="default" w:ascii="Times New Roman" w:hAnsi="Times New Roman" w:cs="Times New Roman"/>
              <w:szCs w:val="24"/>
            </w:rPr>
            <w:fldChar w:fldCharType="end"/>
          </w:r>
        </w:p>
        <w:p w14:paraId="4A744496">
          <w:pPr>
            <w:pStyle w:val="13"/>
            <w:tabs>
              <w:tab w:val="right" w:leader="dot" w:pos="8844"/>
              <w:tab w:val="clear" w:pos="1260"/>
              <w:tab w:val="clear" w:pos="863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_Toc7552 </w:instrText>
          </w:r>
          <w:r>
            <w:rPr>
              <w:rFonts w:hint="default" w:ascii="Times New Roman" w:hAnsi="Times New Roman" w:cs="Times New Roman"/>
              <w:szCs w:val="24"/>
            </w:rPr>
            <w:fldChar w:fldCharType="separate"/>
          </w:r>
          <w:r>
            <w:rPr>
              <w:rFonts w:hint="default" w:ascii="Times New Roman" w:hAnsi="Times New Roman" w:eastAsia="方正仿宋_GBK" w:cs="Times New Roman"/>
              <w:szCs w:val="28"/>
            </w:rPr>
            <w:t xml:space="preserve">4. </w:t>
          </w:r>
          <w:r>
            <w:rPr>
              <w:rFonts w:hint="default" w:ascii="Times New Roman" w:hAnsi="Times New Roman" w:eastAsia="方正仿宋_GBK" w:cs="Times New Roman"/>
              <w:bCs/>
              <w:spacing w:val="-3"/>
              <w:szCs w:val="28"/>
            </w:rPr>
            <w:t>适用法律</w:t>
          </w:r>
          <w:r>
            <w:tab/>
          </w:r>
          <w:r>
            <w:fldChar w:fldCharType="begin"/>
          </w:r>
          <w:r>
            <w:instrText xml:space="preserve"> PAGEREF _Toc7552 \h </w:instrText>
          </w:r>
          <w:r>
            <w:fldChar w:fldCharType="separate"/>
          </w:r>
          <w:r>
            <w:t>3</w:t>
          </w:r>
          <w:r>
            <w:fldChar w:fldCharType="end"/>
          </w:r>
          <w:r>
            <w:rPr>
              <w:rFonts w:hint="default" w:ascii="Times New Roman" w:hAnsi="Times New Roman" w:cs="Times New Roman"/>
              <w:szCs w:val="24"/>
            </w:rPr>
            <w:fldChar w:fldCharType="end"/>
          </w:r>
        </w:p>
        <w:p w14:paraId="0514E0FA">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_Toc16439 </w:instrText>
          </w:r>
          <w:r>
            <w:rPr>
              <w:rFonts w:hint="default" w:ascii="Times New Roman" w:hAnsi="Times New Roman" w:cs="Times New Roman"/>
              <w:szCs w:val="24"/>
            </w:rPr>
            <w:fldChar w:fldCharType="separate"/>
          </w:r>
          <w:r>
            <w:rPr>
              <w:rFonts w:hint="default" w:ascii="Times New Roman" w:hAnsi="Times New Roman" w:eastAsia="方正仿宋_GBK" w:cs="Times New Roman"/>
              <w:bCs/>
              <w:spacing w:val="-15"/>
              <w:szCs w:val="28"/>
            </w:rPr>
            <w:t>二   招标文件</w:t>
          </w:r>
          <w:r>
            <w:tab/>
          </w:r>
          <w:r>
            <w:fldChar w:fldCharType="begin"/>
          </w:r>
          <w:r>
            <w:instrText xml:space="preserve"> PAGEREF _Toc16439 \h </w:instrText>
          </w:r>
          <w:r>
            <w:fldChar w:fldCharType="separate"/>
          </w:r>
          <w:r>
            <w:t>4</w:t>
          </w:r>
          <w:r>
            <w:fldChar w:fldCharType="end"/>
          </w:r>
          <w:r>
            <w:rPr>
              <w:rFonts w:hint="default" w:ascii="Times New Roman" w:hAnsi="Times New Roman" w:cs="Times New Roman"/>
              <w:szCs w:val="24"/>
            </w:rPr>
            <w:fldChar w:fldCharType="end"/>
          </w:r>
        </w:p>
        <w:p w14:paraId="2D7C3E7A">
          <w:pPr>
            <w:pStyle w:val="13"/>
            <w:tabs>
              <w:tab w:val="right" w:leader="dot" w:pos="8844"/>
              <w:tab w:val="clear" w:pos="1260"/>
              <w:tab w:val="clear" w:pos="863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_Toc10251 </w:instrText>
          </w:r>
          <w:r>
            <w:rPr>
              <w:rFonts w:hint="default" w:ascii="Times New Roman" w:hAnsi="Times New Roman" w:cs="Times New Roman"/>
              <w:szCs w:val="24"/>
            </w:rPr>
            <w:fldChar w:fldCharType="separate"/>
          </w:r>
          <w:r>
            <w:rPr>
              <w:rFonts w:hint="default" w:ascii="Times New Roman" w:hAnsi="Times New Roman" w:eastAsia="方正仿宋_GBK" w:cs="Times New Roman"/>
              <w:szCs w:val="28"/>
            </w:rPr>
            <w:t xml:space="preserve">5. </w:t>
          </w:r>
          <w:r>
            <w:rPr>
              <w:rFonts w:hint="default" w:ascii="Times New Roman" w:hAnsi="Times New Roman" w:eastAsia="方正仿宋_GBK" w:cs="Times New Roman"/>
              <w:bCs/>
              <w:spacing w:val="-3"/>
              <w:szCs w:val="28"/>
            </w:rPr>
            <w:t>招标文件构成</w:t>
          </w:r>
          <w:r>
            <w:tab/>
          </w:r>
          <w:r>
            <w:fldChar w:fldCharType="begin"/>
          </w:r>
          <w:r>
            <w:instrText xml:space="preserve"> PAGEREF _Toc10251 \h </w:instrText>
          </w:r>
          <w:r>
            <w:fldChar w:fldCharType="separate"/>
          </w:r>
          <w:r>
            <w:t>4</w:t>
          </w:r>
          <w:r>
            <w:fldChar w:fldCharType="end"/>
          </w:r>
          <w:r>
            <w:rPr>
              <w:rFonts w:hint="default" w:ascii="Times New Roman" w:hAnsi="Times New Roman" w:cs="Times New Roman"/>
              <w:szCs w:val="24"/>
            </w:rPr>
            <w:fldChar w:fldCharType="end"/>
          </w:r>
        </w:p>
        <w:p w14:paraId="49A5BBFA">
          <w:pPr>
            <w:pStyle w:val="13"/>
            <w:tabs>
              <w:tab w:val="right" w:leader="dot" w:pos="8844"/>
              <w:tab w:val="clear" w:pos="1260"/>
              <w:tab w:val="clear" w:pos="863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_Toc23442 </w:instrText>
          </w:r>
          <w:r>
            <w:rPr>
              <w:rFonts w:hint="default" w:ascii="Times New Roman" w:hAnsi="Times New Roman" w:cs="Times New Roman"/>
              <w:szCs w:val="24"/>
            </w:rPr>
            <w:fldChar w:fldCharType="separate"/>
          </w:r>
          <w:r>
            <w:rPr>
              <w:rFonts w:hint="default" w:ascii="Times New Roman" w:hAnsi="Times New Roman" w:eastAsia="方正仿宋_GBK" w:cs="Times New Roman"/>
              <w:bCs/>
              <w:spacing w:val="-3"/>
              <w:szCs w:val="28"/>
              <w:lang w:eastAsia="zh-CN"/>
            </w:rPr>
            <w:t>6.       招标文件的澄清与修改</w:t>
          </w:r>
          <w:r>
            <w:tab/>
          </w:r>
          <w:r>
            <w:fldChar w:fldCharType="begin"/>
          </w:r>
          <w:r>
            <w:instrText xml:space="preserve"> PAGEREF _Toc23442 \h </w:instrText>
          </w:r>
          <w:r>
            <w:fldChar w:fldCharType="separate"/>
          </w:r>
          <w:r>
            <w:t>5</w:t>
          </w:r>
          <w:r>
            <w:fldChar w:fldCharType="end"/>
          </w:r>
          <w:r>
            <w:rPr>
              <w:rFonts w:hint="default" w:ascii="Times New Roman" w:hAnsi="Times New Roman" w:cs="Times New Roman"/>
              <w:szCs w:val="24"/>
            </w:rPr>
            <w:fldChar w:fldCharType="end"/>
          </w:r>
        </w:p>
        <w:p w14:paraId="4909B382">
          <w:pPr>
            <w:pStyle w:val="13"/>
            <w:tabs>
              <w:tab w:val="right" w:leader="dot" w:pos="8844"/>
              <w:tab w:val="clear" w:pos="1260"/>
              <w:tab w:val="clear" w:pos="863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_Toc12072 </w:instrText>
          </w:r>
          <w:r>
            <w:rPr>
              <w:rFonts w:hint="default" w:ascii="Times New Roman" w:hAnsi="Times New Roman" w:cs="Times New Roman"/>
              <w:szCs w:val="24"/>
            </w:rPr>
            <w:fldChar w:fldCharType="separate"/>
          </w:r>
          <w:r>
            <w:rPr>
              <w:rFonts w:hint="default" w:ascii="Times New Roman" w:hAnsi="Times New Roman" w:eastAsia="方正仿宋_GBK" w:cs="Times New Roman"/>
              <w:bCs/>
              <w:spacing w:val="-3"/>
              <w:szCs w:val="28"/>
              <w:lang w:eastAsia="zh-CN"/>
            </w:rPr>
            <w:t>7.       投标截止时间的顺延</w:t>
          </w:r>
          <w:r>
            <w:tab/>
          </w:r>
          <w:r>
            <w:fldChar w:fldCharType="begin"/>
          </w:r>
          <w:r>
            <w:instrText xml:space="preserve"> PAGEREF _Toc12072 \h </w:instrText>
          </w:r>
          <w:r>
            <w:fldChar w:fldCharType="separate"/>
          </w:r>
          <w:r>
            <w:t>5</w:t>
          </w:r>
          <w:r>
            <w:fldChar w:fldCharType="end"/>
          </w:r>
          <w:r>
            <w:rPr>
              <w:rFonts w:hint="default" w:ascii="Times New Roman" w:hAnsi="Times New Roman" w:cs="Times New Roman"/>
              <w:szCs w:val="24"/>
            </w:rPr>
            <w:fldChar w:fldCharType="end"/>
          </w:r>
        </w:p>
        <w:p w14:paraId="4C86BB00">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_Toc7255 </w:instrText>
          </w:r>
          <w:r>
            <w:rPr>
              <w:rFonts w:hint="default" w:ascii="Times New Roman" w:hAnsi="Times New Roman" w:cs="Times New Roman"/>
              <w:szCs w:val="24"/>
            </w:rPr>
            <w:fldChar w:fldCharType="separate"/>
          </w:r>
          <w:r>
            <w:rPr>
              <w:rFonts w:hint="default" w:ascii="Times New Roman" w:hAnsi="Times New Roman" w:eastAsia="方正仿宋_GBK" w:cs="Times New Roman"/>
              <w:bCs/>
              <w:spacing w:val="-15"/>
              <w:szCs w:val="28"/>
              <w:lang w:eastAsia="zh-CN"/>
            </w:rPr>
            <w:t>三   投标文件的编制</w:t>
          </w:r>
          <w:r>
            <w:tab/>
          </w:r>
          <w:r>
            <w:fldChar w:fldCharType="begin"/>
          </w:r>
          <w:r>
            <w:instrText xml:space="preserve"> PAGEREF _Toc7255 \h </w:instrText>
          </w:r>
          <w:r>
            <w:fldChar w:fldCharType="separate"/>
          </w:r>
          <w:r>
            <w:t>5</w:t>
          </w:r>
          <w:r>
            <w:fldChar w:fldCharType="end"/>
          </w:r>
          <w:r>
            <w:rPr>
              <w:rFonts w:hint="default" w:ascii="Times New Roman" w:hAnsi="Times New Roman" w:cs="Times New Roman"/>
              <w:szCs w:val="24"/>
            </w:rPr>
            <w:fldChar w:fldCharType="end"/>
          </w:r>
        </w:p>
        <w:p w14:paraId="28C6D9B2">
          <w:pPr>
            <w:pStyle w:val="13"/>
            <w:tabs>
              <w:tab w:val="right" w:leader="dot" w:pos="8844"/>
              <w:tab w:val="clear" w:pos="1260"/>
              <w:tab w:val="clear" w:pos="863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_Toc17828 </w:instrText>
          </w:r>
          <w:r>
            <w:rPr>
              <w:rFonts w:hint="default" w:ascii="Times New Roman" w:hAnsi="Times New Roman" w:cs="Times New Roman"/>
              <w:szCs w:val="24"/>
            </w:rPr>
            <w:fldChar w:fldCharType="separate"/>
          </w:r>
          <w:r>
            <w:rPr>
              <w:rFonts w:hint="default" w:ascii="Times New Roman" w:hAnsi="Times New Roman" w:eastAsia="方正仿宋_GBK" w:cs="Times New Roman"/>
              <w:bCs/>
              <w:spacing w:val="-1"/>
              <w:szCs w:val="28"/>
              <w:lang w:eastAsia="zh-CN"/>
            </w:rPr>
            <w:t>8.      投标范围及投标文件中</w:t>
          </w:r>
          <w:r>
            <w:rPr>
              <w:rFonts w:hint="default" w:ascii="Times New Roman" w:hAnsi="Times New Roman" w:eastAsia="方正仿宋_GBK" w:cs="Times New Roman"/>
              <w:bCs/>
              <w:spacing w:val="-2"/>
              <w:szCs w:val="28"/>
              <w:lang w:eastAsia="zh-CN"/>
            </w:rPr>
            <w:t>标准和计量单位的使用</w:t>
          </w:r>
          <w:r>
            <w:tab/>
          </w:r>
          <w:r>
            <w:fldChar w:fldCharType="begin"/>
          </w:r>
          <w:r>
            <w:instrText xml:space="preserve"> PAGEREF _Toc17828 \h </w:instrText>
          </w:r>
          <w:r>
            <w:fldChar w:fldCharType="separate"/>
          </w:r>
          <w:r>
            <w:t>5</w:t>
          </w:r>
          <w:r>
            <w:fldChar w:fldCharType="end"/>
          </w:r>
          <w:r>
            <w:rPr>
              <w:rFonts w:hint="default" w:ascii="Times New Roman" w:hAnsi="Times New Roman" w:cs="Times New Roman"/>
              <w:szCs w:val="24"/>
            </w:rPr>
            <w:fldChar w:fldCharType="end"/>
          </w:r>
        </w:p>
        <w:p w14:paraId="289638EB">
          <w:pPr>
            <w:pStyle w:val="13"/>
            <w:tabs>
              <w:tab w:val="right" w:leader="dot" w:pos="8844"/>
              <w:tab w:val="clear" w:pos="1260"/>
              <w:tab w:val="clear" w:pos="863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_Toc15650 </w:instrText>
          </w:r>
          <w:r>
            <w:rPr>
              <w:rFonts w:hint="default" w:ascii="Times New Roman" w:hAnsi="Times New Roman" w:cs="Times New Roman"/>
              <w:szCs w:val="24"/>
            </w:rPr>
            <w:fldChar w:fldCharType="separate"/>
          </w:r>
          <w:r>
            <w:rPr>
              <w:rFonts w:hint="default" w:ascii="Times New Roman" w:hAnsi="Times New Roman" w:eastAsia="方正仿宋_GBK" w:cs="Times New Roman"/>
              <w:bCs/>
              <w:spacing w:val="-3"/>
              <w:szCs w:val="28"/>
              <w:lang w:eastAsia="zh-CN"/>
            </w:rPr>
            <w:t>9.      投标文件构成</w:t>
          </w:r>
          <w:r>
            <w:tab/>
          </w:r>
          <w:r>
            <w:fldChar w:fldCharType="begin"/>
          </w:r>
          <w:r>
            <w:instrText xml:space="preserve"> PAGEREF _Toc15650 \h </w:instrText>
          </w:r>
          <w:r>
            <w:fldChar w:fldCharType="separate"/>
          </w:r>
          <w:r>
            <w:t>6</w:t>
          </w:r>
          <w:r>
            <w:fldChar w:fldCharType="end"/>
          </w:r>
          <w:r>
            <w:rPr>
              <w:rFonts w:hint="default" w:ascii="Times New Roman" w:hAnsi="Times New Roman" w:cs="Times New Roman"/>
              <w:szCs w:val="24"/>
            </w:rPr>
            <w:fldChar w:fldCharType="end"/>
          </w:r>
        </w:p>
        <w:p w14:paraId="01ACBCA6">
          <w:pPr>
            <w:pStyle w:val="13"/>
            <w:tabs>
              <w:tab w:val="right" w:leader="dot" w:pos="8844"/>
              <w:tab w:val="clear" w:pos="1260"/>
              <w:tab w:val="clear" w:pos="863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_Toc27302 </w:instrText>
          </w:r>
          <w:r>
            <w:rPr>
              <w:rFonts w:hint="default" w:ascii="Times New Roman" w:hAnsi="Times New Roman" w:cs="Times New Roman"/>
              <w:szCs w:val="24"/>
            </w:rPr>
            <w:fldChar w:fldCharType="separate"/>
          </w:r>
          <w:r>
            <w:rPr>
              <w:rFonts w:hint="default" w:ascii="Times New Roman" w:hAnsi="Times New Roman" w:eastAsia="方正仿宋_GBK" w:cs="Times New Roman"/>
              <w:bCs/>
              <w:spacing w:val="-2"/>
              <w:szCs w:val="28"/>
              <w:lang w:eastAsia="zh-CN"/>
            </w:rPr>
            <w:t>10.     证明投标标的的合格性和符合招标文件规定的响应文件</w:t>
          </w:r>
          <w:r>
            <w:tab/>
          </w:r>
          <w:r>
            <w:fldChar w:fldCharType="begin"/>
          </w:r>
          <w:r>
            <w:instrText xml:space="preserve"> PAGEREF _Toc27302 \h </w:instrText>
          </w:r>
          <w:r>
            <w:fldChar w:fldCharType="separate"/>
          </w:r>
          <w:r>
            <w:t>6</w:t>
          </w:r>
          <w:r>
            <w:fldChar w:fldCharType="end"/>
          </w:r>
          <w:r>
            <w:rPr>
              <w:rFonts w:hint="default" w:ascii="Times New Roman" w:hAnsi="Times New Roman" w:cs="Times New Roman"/>
              <w:szCs w:val="24"/>
            </w:rPr>
            <w:fldChar w:fldCharType="end"/>
          </w:r>
        </w:p>
        <w:p w14:paraId="3A8FD005">
          <w:pPr>
            <w:pStyle w:val="13"/>
            <w:tabs>
              <w:tab w:val="right" w:leader="dot" w:pos="8844"/>
              <w:tab w:val="clear" w:pos="1260"/>
              <w:tab w:val="clear" w:pos="863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_Toc7055 </w:instrText>
          </w:r>
          <w:r>
            <w:rPr>
              <w:rFonts w:hint="default" w:ascii="Times New Roman" w:hAnsi="Times New Roman" w:cs="Times New Roman"/>
              <w:szCs w:val="24"/>
            </w:rPr>
            <w:fldChar w:fldCharType="separate"/>
          </w:r>
          <w:r>
            <w:rPr>
              <w:rFonts w:hint="default" w:ascii="Times New Roman" w:hAnsi="Times New Roman" w:eastAsia="方正仿宋_GBK" w:cs="Times New Roman"/>
              <w:spacing w:val="-1"/>
              <w:szCs w:val="28"/>
              <w:lang w:eastAsia="zh-CN"/>
            </w:rPr>
            <w:t>10.3    投标人应注意采购人在技术规格中指出的工艺、材料和设备的参照品牌型号或分类号仅起说明作用，并没有任何限制性。投标人在投标中可以选用替代牌号或分类号，但这些替代要实质上相当于技术规格的要求。采购人、采购代理机构承诺不以上述参照品牌型号或分类号作为评标时判定其投标是否有效的标准。</w:t>
          </w:r>
          <w:r>
            <w:tab/>
          </w:r>
          <w:r>
            <w:fldChar w:fldCharType="begin"/>
          </w:r>
          <w:r>
            <w:instrText xml:space="preserve"> PAGEREF _Toc7055 \h </w:instrText>
          </w:r>
          <w:r>
            <w:fldChar w:fldCharType="separate"/>
          </w:r>
          <w:r>
            <w:t>7</w:t>
          </w:r>
          <w:r>
            <w:fldChar w:fldCharType="end"/>
          </w:r>
          <w:r>
            <w:rPr>
              <w:rFonts w:hint="default" w:ascii="Times New Roman" w:hAnsi="Times New Roman" w:cs="Times New Roman"/>
              <w:szCs w:val="24"/>
            </w:rPr>
            <w:fldChar w:fldCharType="end"/>
          </w:r>
        </w:p>
        <w:p w14:paraId="4C5EDF5E">
          <w:pPr>
            <w:pStyle w:val="13"/>
            <w:tabs>
              <w:tab w:val="right" w:leader="dot" w:pos="8844"/>
              <w:tab w:val="clear" w:pos="1260"/>
              <w:tab w:val="clear" w:pos="863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_Toc15399 </w:instrText>
          </w:r>
          <w:r>
            <w:rPr>
              <w:rFonts w:hint="default" w:ascii="Times New Roman" w:hAnsi="Times New Roman" w:cs="Times New Roman"/>
              <w:szCs w:val="24"/>
            </w:rPr>
            <w:fldChar w:fldCharType="separate"/>
          </w:r>
          <w:r>
            <w:rPr>
              <w:rFonts w:hint="default" w:ascii="Times New Roman" w:hAnsi="Times New Roman" w:eastAsia="方正仿宋_GBK" w:cs="Times New Roman"/>
              <w:bCs/>
              <w:spacing w:val="-4"/>
              <w:szCs w:val="28"/>
              <w:lang w:eastAsia="zh-CN"/>
            </w:rPr>
            <w:t>11.     投标报价</w:t>
          </w:r>
          <w:r>
            <w:tab/>
          </w:r>
          <w:r>
            <w:fldChar w:fldCharType="begin"/>
          </w:r>
          <w:r>
            <w:instrText xml:space="preserve"> PAGEREF _Toc15399 \h </w:instrText>
          </w:r>
          <w:r>
            <w:fldChar w:fldCharType="separate"/>
          </w:r>
          <w:r>
            <w:t>7</w:t>
          </w:r>
          <w:r>
            <w:fldChar w:fldCharType="end"/>
          </w:r>
          <w:r>
            <w:rPr>
              <w:rFonts w:hint="default" w:ascii="Times New Roman" w:hAnsi="Times New Roman" w:cs="Times New Roman"/>
              <w:szCs w:val="24"/>
            </w:rPr>
            <w:fldChar w:fldCharType="end"/>
          </w:r>
        </w:p>
        <w:p w14:paraId="52C2BBEE">
          <w:pPr>
            <w:pStyle w:val="13"/>
            <w:tabs>
              <w:tab w:val="right" w:leader="dot" w:pos="8844"/>
              <w:tab w:val="clear" w:pos="1260"/>
              <w:tab w:val="clear" w:pos="863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_Toc24918 </w:instrText>
          </w:r>
          <w:r>
            <w:rPr>
              <w:rFonts w:hint="default" w:ascii="Times New Roman" w:hAnsi="Times New Roman" w:cs="Times New Roman"/>
              <w:szCs w:val="24"/>
            </w:rPr>
            <w:fldChar w:fldCharType="separate"/>
          </w:r>
          <w:r>
            <w:rPr>
              <w:rFonts w:hint="default" w:ascii="Times New Roman" w:hAnsi="Times New Roman" w:eastAsia="方正仿宋_GBK" w:cs="Times New Roman"/>
              <w:bCs/>
              <w:spacing w:val="-3"/>
              <w:szCs w:val="28"/>
              <w:lang w:eastAsia="zh-CN"/>
            </w:rPr>
            <w:t>12.     投标保证金</w:t>
          </w:r>
          <w:r>
            <w:tab/>
          </w:r>
          <w:r>
            <w:fldChar w:fldCharType="begin"/>
          </w:r>
          <w:r>
            <w:instrText xml:space="preserve"> PAGEREF _Toc24918 \h </w:instrText>
          </w:r>
          <w:r>
            <w:fldChar w:fldCharType="separate"/>
          </w:r>
          <w:r>
            <w:t>7</w:t>
          </w:r>
          <w:r>
            <w:fldChar w:fldCharType="end"/>
          </w:r>
          <w:r>
            <w:rPr>
              <w:rFonts w:hint="default" w:ascii="Times New Roman" w:hAnsi="Times New Roman" w:cs="Times New Roman"/>
              <w:szCs w:val="24"/>
            </w:rPr>
            <w:fldChar w:fldCharType="end"/>
          </w:r>
        </w:p>
        <w:p w14:paraId="48E8A224">
          <w:pPr>
            <w:pStyle w:val="13"/>
            <w:tabs>
              <w:tab w:val="right" w:leader="dot" w:pos="8844"/>
              <w:tab w:val="clear" w:pos="1260"/>
              <w:tab w:val="clear" w:pos="863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_Toc14871 </w:instrText>
          </w:r>
          <w:r>
            <w:rPr>
              <w:rFonts w:hint="default" w:ascii="Times New Roman" w:hAnsi="Times New Roman" w:cs="Times New Roman"/>
              <w:szCs w:val="24"/>
            </w:rPr>
            <w:fldChar w:fldCharType="separate"/>
          </w:r>
          <w:r>
            <w:rPr>
              <w:rFonts w:hint="default" w:ascii="Times New Roman" w:hAnsi="Times New Roman" w:eastAsia="方正仿宋_GBK" w:cs="Times New Roman"/>
              <w:bCs/>
              <w:spacing w:val="-3"/>
              <w:szCs w:val="28"/>
              <w:lang w:eastAsia="zh-CN"/>
            </w:rPr>
            <w:t>13.     投标有效期</w:t>
          </w:r>
          <w:r>
            <w:tab/>
          </w:r>
          <w:r>
            <w:fldChar w:fldCharType="begin"/>
          </w:r>
          <w:r>
            <w:instrText xml:space="preserve"> PAGEREF _Toc14871 \h </w:instrText>
          </w:r>
          <w:r>
            <w:fldChar w:fldCharType="separate"/>
          </w:r>
          <w:r>
            <w:t>9</w:t>
          </w:r>
          <w:r>
            <w:fldChar w:fldCharType="end"/>
          </w:r>
          <w:r>
            <w:rPr>
              <w:rFonts w:hint="default" w:ascii="Times New Roman" w:hAnsi="Times New Roman" w:cs="Times New Roman"/>
              <w:szCs w:val="24"/>
            </w:rPr>
            <w:fldChar w:fldCharType="end"/>
          </w:r>
        </w:p>
        <w:p w14:paraId="7DB71D6B">
          <w:pPr>
            <w:pStyle w:val="13"/>
            <w:tabs>
              <w:tab w:val="right" w:leader="dot" w:pos="8844"/>
              <w:tab w:val="clear" w:pos="1260"/>
              <w:tab w:val="clear" w:pos="863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_Toc32600 </w:instrText>
          </w:r>
          <w:r>
            <w:rPr>
              <w:rFonts w:hint="default" w:ascii="Times New Roman" w:hAnsi="Times New Roman" w:cs="Times New Roman"/>
              <w:szCs w:val="24"/>
            </w:rPr>
            <w:fldChar w:fldCharType="separate"/>
          </w:r>
          <w:r>
            <w:rPr>
              <w:rFonts w:hint="default" w:ascii="Times New Roman" w:hAnsi="Times New Roman" w:eastAsia="方正仿宋_GBK" w:cs="Times New Roman"/>
              <w:bCs/>
              <w:spacing w:val="-3"/>
              <w:szCs w:val="28"/>
              <w:lang w:eastAsia="zh-CN"/>
            </w:rPr>
            <w:t>14.     投标文件的签署及规定</w:t>
          </w:r>
          <w:r>
            <w:tab/>
          </w:r>
          <w:r>
            <w:fldChar w:fldCharType="begin"/>
          </w:r>
          <w:r>
            <w:instrText xml:space="preserve"> PAGEREF _Toc32600 \h </w:instrText>
          </w:r>
          <w:r>
            <w:fldChar w:fldCharType="separate"/>
          </w:r>
          <w:r>
            <w:t>9</w:t>
          </w:r>
          <w:r>
            <w:fldChar w:fldCharType="end"/>
          </w:r>
          <w:r>
            <w:rPr>
              <w:rFonts w:hint="default" w:ascii="Times New Roman" w:hAnsi="Times New Roman" w:cs="Times New Roman"/>
              <w:szCs w:val="24"/>
            </w:rPr>
            <w:fldChar w:fldCharType="end"/>
          </w:r>
        </w:p>
        <w:p w14:paraId="2644AE06">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_Toc1982 </w:instrText>
          </w:r>
          <w:r>
            <w:rPr>
              <w:rFonts w:hint="default" w:ascii="Times New Roman" w:hAnsi="Times New Roman" w:cs="Times New Roman"/>
              <w:szCs w:val="24"/>
            </w:rPr>
            <w:fldChar w:fldCharType="separate"/>
          </w:r>
          <w:r>
            <w:rPr>
              <w:rFonts w:hint="default" w:ascii="Times New Roman" w:hAnsi="Times New Roman" w:eastAsia="方正仿宋_GBK" w:cs="Times New Roman"/>
              <w:bCs/>
              <w:spacing w:val="-10"/>
              <w:szCs w:val="28"/>
            </w:rPr>
            <w:t>四</w:t>
          </w:r>
          <w:r>
            <w:rPr>
              <w:rFonts w:hint="default" w:ascii="Times New Roman" w:hAnsi="Times New Roman" w:eastAsia="方正仿宋_GBK" w:cs="Times New Roman"/>
              <w:bCs/>
              <w:spacing w:val="6"/>
              <w:szCs w:val="28"/>
            </w:rPr>
            <w:t xml:space="preserve">   </w:t>
          </w:r>
          <w:r>
            <w:rPr>
              <w:rFonts w:hint="default" w:ascii="Times New Roman" w:hAnsi="Times New Roman" w:eastAsia="方正仿宋_GBK" w:cs="Times New Roman"/>
              <w:bCs/>
              <w:spacing w:val="-10"/>
              <w:szCs w:val="28"/>
            </w:rPr>
            <w:t>投标文件的递交</w:t>
          </w:r>
          <w:r>
            <w:tab/>
          </w:r>
          <w:r>
            <w:fldChar w:fldCharType="begin"/>
          </w:r>
          <w:r>
            <w:instrText xml:space="preserve"> PAGEREF _Toc1982 \h </w:instrText>
          </w:r>
          <w:r>
            <w:fldChar w:fldCharType="separate"/>
          </w:r>
          <w:r>
            <w:t>10</w:t>
          </w:r>
          <w:r>
            <w:fldChar w:fldCharType="end"/>
          </w:r>
          <w:r>
            <w:rPr>
              <w:rFonts w:hint="default" w:ascii="Times New Roman" w:hAnsi="Times New Roman" w:cs="Times New Roman"/>
              <w:szCs w:val="24"/>
            </w:rPr>
            <w:fldChar w:fldCharType="end"/>
          </w:r>
        </w:p>
        <w:p w14:paraId="5E6B5A8C">
          <w:pPr>
            <w:pStyle w:val="13"/>
            <w:tabs>
              <w:tab w:val="right" w:leader="dot" w:pos="8844"/>
              <w:tab w:val="clear" w:pos="1260"/>
              <w:tab w:val="clear" w:pos="863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_Toc20988 </w:instrText>
          </w:r>
          <w:r>
            <w:rPr>
              <w:rFonts w:hint="default" w:ascii="Times New Roman" w:hAnsi="Times New Roman" w:cs="Times New Roman"/>
              <w:szCs w:val="24"/>
            </w:rPr>
            <w:fldChar w:fldCharType="separate"/>
          </w:r>
          <w:r>
            <w:rPr>
              <w:rFonts w:hint="default" w:ascii="Times New Roman" w:hAnsi="Times New Roman" w:eastAsia="方正仿宋_GBK" w:cs="Times New Roman"/>
              <w:szCs w:val="28"/>
            </w:rPr>
            <w:t xml:space="preserve">15. </w:t>
          </w:r>
          <w:r>
            <w:rPr>
              <w:rFonts w:hint="default" w:ascii="Times New Roman" w:hAnsi="Times New Roman" w:eastAsia="方正仿宋_GBK" w:cs="Times New Roman"/>
              <w:spacing w:val="-3"/>
              <w:szCs w:val="28"/>
            </w:rPr>
            <w:t>投标文件的密封和标记</w:t>
          </w:r>
          <w:r>
            <w:tab/>
          </w:r>
          <w:r>
            <w:fldChar w:fldCharType="begin"/>
          </w:r>
          <w:r>
            <w:instrText xml:space="preserve"> PAGEREF _Toc20988 \h </w:instrText>
          </w:r>
          <w:r>
            <w:fldChar w:fldCharType="separate"/>
          </w:r>
          <w:r>
            <w:t>10</w:t>
          </w:r>
          <w:r>
            <w:fldChar w:fldCharType="end"/>
          </w:r>
          <w:r>
            <w:rPr>
              <w:rFonts w:hint="default" w:ascii="Times New Roman" w:hAnsi="Times New Roman" w:cs="Times New Roman"/>
              <w:szCs w:val="24"/>
            </w:rPr>
            <w:fldChar w:fldCharType="end"/>
          </w:r>
        </w:p>
        <w:p w14:paraId="762AD439">
          <w:pPr>
            <w:pStyle w:val="13"/>
            <w:tabs>
              <w:tab w:val="right" w:leader="dot" w:pos="8844"/>
              <w:tab w:val="clear" w:pos="1260"/>
              <w:tab w:val="clear" w:pos="863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_Toc17696 </w:instrText>
          </w:r>
          <w:r>
            <w:rPr>
              <w:rFonts w:hint="default" w:ascii="Times New Roman" w:hAnsi="Times New Roman" w:cs="Times New Roman"/>
              <w:szCs w:val="24"/>
            </w:rPr>
            <w:fldChar w:fldCharType="separate"/>
          </w:r>
          <w:r>
            <w:rPr>
              <w:rFonts w:hint="default" w:ascii="Times New Roman" w:hAnsi="Times New Roman" w:eastAsia="方正仿宋_GBK" w:cs="Times New Roman"/>
              <w:bCs/>
              <w:spacing w:val="-4"/>
              <w:szCs w:val="28"/>
              <w:lang w:eastAsia="zh-CN"/>
            </w:rPr>
            <w:t>16.     投标截止</w:t>
          </w:r>
          <w:r>
            <w:tab/>
          </w:r>
          <w:r>
            <w:fldChar w:fldCharType="begin"/>
          </w:r>
          <w:r>
            <w:instrText xml:space="preserve"> PAGEREF _Toc17696 \h </w:instrText>
          </w:r>
          <w:r>
            <w:fldChar w:fldCharType="separate"/>
          </w:r>
          <w:r>
            <w:t>10</w:t>
          </w:r>
          <w:r>
            <w:fldChar w:fldCharType="end"/>
          </w:r>
          <w:r>
            <w:rPr>
              <w:rFonts w:hint="default" w:ascii="Times New Roman" w:hAnsi="Times New Roman" w:cs="Times New Roman"/>
              <w:szCs w:val="24"/>
            </w:rPr>
            <w:fldChar w:fldCharType="end"/>
          </w:r>
        </w:p>
        <w:p w14:paraId="10D2EAA2">
          <w:pPr>
            <w:pStyle w:val="13"/>
            <w:tabs>
              <w:tab w:val="right" w:leader="dot" w:pos="8844"/>
              <w:tab w:val="clear" w:pos="1260"/>
              <w:tab w:val="clear" w:pos="863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_Toc16782 </w:instrText>
          </w:r>
          <w:r>
            <w:rPr>
              <w:rFonts w:hint="default" w:ascii="Times New Roman" w:hAnsi="Times New Roman" w:cs="Times New Roman"/>
              <w:szCs w:val="24"/>
            </w:rPr>
            <w:fldChar w:fldCharType="separate"/>
          </w:r>
          <w:r>
            <w:rPr>
              <w:rFonts w:hint="default" w:ascii="Times New Roman" w:hAnsi="Times New Roman" w:eastAsia="方正仿宋_GBK" w:cs="Times New Roman"/>
              <w:bCs/>
              <w:spacing w:val="-3"/>
              <w:szCs w:val="28"/>
              <w:lang w:eastAsia="zh-CN"/>
            </w:rPr>
            <w:t>17.     投标文件的接收、修改与撤回</w:t>
          </w:r>
          <w:r>
            <w:tab/>
          </w:r>
          <w:r>
            <w:fldChar w:fldCharType="begin"/>
          </w:r>
          <w:r>
            <w:instrText xml:space="preserve"> PAGEREF _Toc16782 \h </w:instrText>
          </w:r>
          <w:r>
            <w:fldChar w:fldCharType="separate"/>
          </w:r>
          <w:r>
            <w:t>10</w:t>
          </w:r>
          <w:r>
            <w:fldChar w:fldCharType="end"/>
          </w:r>
          <w:r>
            <w:rPr>
              <w:rFonts w:hint="default" w:ascii="Times New Roman" w:hAnsi="Times New Roman" w:cs="Times New Roman"/>
              <w:szCs w:val="24"/>
            </w:rPr>
            <w:fldChar w:fldCharType="end"/>
          </w:r>
        </w:p>
        <w:p w14:paraId="14EBF31F">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_Toc10337 </w:instrText>
          </w:r>
          <w:r>
            <w:rPr>
              <w:rFonts w:hint="default" w:ascii="Times New Roman" w:hAnsi="Times New Roman" w:cs="Times New Roman"/>
              <w:szCs w:val="24"/>
            </w:rPr>
            <w:fldChar w:fldCharType="separate"/>
          </w:r>
          <w:r>
            <w:rPr>
              <w:rFonts w:hint="default" w:ascii="Times New Roman" w:hAnsi="Times New Roman" w:eastAsia="方正仿宋_GBK" w:cs="Times New Roman"/>
              <w:bCs/>
              <w:spacing w:val="-8"/>
              <w:szCs w:val="28"/>
            </w:rPr>
            <w:t>五</w:t>
          </w:r>
          <w:r>
            <w:rPr>
              <w:rFonts w:hint="default" w:ascii="Times New Roman" w:hAnsi="Times New Roman" w:eastAsia="方正仿宋_GBK" w:cs="Times New Roman"/>
              <w:spacing w:val="5"/>
              <w:szCs w:val="28"/>
            </w:rPr>
            <w:t xml:space="preserve">   </w:t>
          </w:r>
          <w:r>
            <w:rPr>
              <w:rFonts w:hint="default" w:ascii="Times New Roman" w:hAnsi="Times New Roman" w:eastAsia="方正仿宋_GBK" w:cs="Times New Roman"/>
              <w:bCs/>
              <w:spacing w:val="-8"/>
              <w:szCs w:val="28"/>
            </w:rPr>
            <w:t>开标及评标</w:t>
          </w:r>
          <w:r>
            <w:tab/>
          </w:r>
          <w:r>
            <w:fldChar w:fldCharType="begin"/>
          </w:r>
          <w:r>
            <w:instrText xml:space="preserve"> PAGEREF _Toc10337 \h </w:instrText>
          </w:r>
          <w:r>
            <w:fldChar w:fldCharType="separate"/>
          </w:r>
          <w:r>
            <w:t>11</w:t>
          </w:r>
          <w:r>
            <w:fldChar w:fldCharType="end"/>
          </w:r>
          <w:r>
            <w:rPr>
              <w:rFonts w:hint="default" w:ascii="Times New Roman" w:hAnsi="Times New Roman" w:cs="Times New Roman"/>
              <w:szCs w:val="24"/>
            </w:rPr>
            <w:fldChar w:fldCharType="end"/>
          </w:r>
        </w:p>
        <w:p w14:paraId="7D855BEE">
          <w:pPr>
            <w:pStyle w:val="13"/>
            <w:tabs>
              <w:tab w:val="right" w:leader="dot" w:pos="8844"/>
              <w:tab w:val="clear" w:pos="1260"/>
              <w:tab w:val="clear" w:pos="863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_Toc1666 </w:instrText>
          </w:r>
          <w:r>
            <w:rPr>
              <w:rFonts w:hint="default" w:ascii="Times New Roman" w:hAnsi="Times New Roman" w:cs="Times New Roman"/>
              <w:szCs w:val="24"/>
            </w:rPr>
            <w:fldChar w:fldCharType="separate"/>
          </w:r>
          <w:r>
            <w:rPr>
              <w:rFonts w:hint="default" w:ascii="Times New Roman" w:hAnsi="Times New Roman" w:eastAsia="方正仿宋_GBK" w:cs="Times New Roman"/>
              <w:szCs w:val="28"/>
            </w:rPr>
            <w:t xml:space="preserve">18. </w:t>
          </w:r>
          <w:r>
            <w:rPr>
              <w:rFonts w:hint="default" w:ascii="Times New Roman" w:hAnsi="Times New Roman" w:eastAsia="方正仿宋_GBK" w:cs="Times New Roman"/>
              <w:bCs/>
              <w:spacing w:val="-5"/>
              <w:szCs w:val="28"/>
            </w:rPr>
            <w:t>开标</w:t>
          </w:r>
          <w:r>
            <w:tab/>
          </w:r>
          <w:r>
            <w:fldChar w:fldCharType="begin"/>
          </w:r>
          <w:r>
            <w:instrText xml:space="preserve"> PAGEREF _Toc1666 \h </w:instrText>
          </w:r>
          <w:r>
            <w:fldChar w:fldCharType="separate"/>
          </w:r>
          <w:r>
            <w:t>11</w:t>
          </w:r>
          <w:r>
            <w:fldChar w:fldCharType="end"/>
          </w:r>
          <w:r>
            <w:rPr>
              <w:rFonts w:hint="default" w:ascii="Times New Roman" w:hAnsi="Times New Roman" w:cs="Times New Roman"/>
              <w:szCs w:val="24"/>
            </w:rPr>
            <w:fldChar w:fldCharType="end"/>
          </w:r>
        </w:p>
        <w:p w14:paraId="126550D1">
          <w:pPr>
            <w:pStyle w:val="13"/>
            <w:tabs>
              <w:tab w:val="right" w:leader="dot" w:pos="8844"/>
              <w:tab w:val="clear" w:pos="1260"/>
              <w:tab w:val="clear" w:pos="863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_Toc32645 </w:instrText>
          </w:r>
          <w:r>
            <w:rPr>
              <w:rFonts w:hint="default" w:ascii="Times New Roman" w:hAnsi="Times New Roman" w:cs="Times New Roman"/>
              <w:szCs w:val="24"/>
            </w:rPr>
            <w:fldChar w:fldCharType="separate"/>
          </w:r>
          <w:r>
            <w:rPr>
              <w:rFonts w:hint="default" w:ascii="Times New Roman" w:hAnsi="Times New Roman" w:eastAsia="方正仿宋_GBK" w:cs="Times New Roman"/>
              <w:szCs w:val="28"/>
              <w:lang w:eastAsia="zh-CN"/>
            </w:rPr>
            <w:t>18.1    采购人和采购代理机构将</w:t>
          </w:r>
          <w:r>
            <w:rPr>
              <w:rFonts w:hint="default" w:ascii="Times New Roman" w:hAnsi="Times New Roman" w:eastAsia="方正仿宋_GBK" w:cs="Times New Roman"/>
              <w:spacing w:val="-2"/>
              <w:szCs w:val="28"/>
              <w:lang w:eastAsia="zh-CN"/>
            </w:rPr>
            <w:t>按</w:t>
          </w:r>
          <w:r>
            <w:rPr>
              <w:rFonts w:hint="default" w:ascii="Times New Roman" w:hAnsi="Times New Roman" w:eastAsia="方正仿宋_GBK" w:cs="Times New Roman"/>
              <w:bCs/>
              <w:spacing w:val="-2"/>
              <w:szCs w:val="28"/>
              <w:lang w:eastAsia="zh-CN"/>
            </w:rPr>
            <w:t>投标人须知资料表</w:t>
          </w:r>
          <w:r>
            <w:rPr>
              <w:rFonts w:hint="default" w:ascii="Times New Roman" w:hAnsi="Times New Roman" w:eastAsia="方正仿宋_GBK" w:cs="Times New Roman"/>
              <w:spacing w:val="-2"/>
              <w:szCs w:val="28"/>
              <w:lang w:eastAsia="zh-CN"/>
            </w:rPr>
            <w:t>中规定的开标时间和地点，</w:t>
          </w:r>
          <w:r>
            <w:rPr>
              <w:rFonts w:hint="default" w:ascii="Times New Roman" w:hAnsi="Times New Roman" w:eastAsia="方正仿宋_GBK" w:cs="Times New Roman"/>
              <w:szCs w:val="28"/>
              <w:lang w:eastAsia="zh-CN"/>
            </w:rPr>
            <w:t>组织公开开标。</w:t>
          </w:r>
          <w:r>
            <w:tab/>
          </w:r>
          <w:r>
            <w:fldChar w:fldCharType="begin"/>
          </w:r>
          <w:r>
            <w:instrText xml:space="preserve"> PAGEREF _Toc32645 \h </w:instrText>
          </w:r>
          <w:r>
            <w:fldChar w:fldCharType="separate"/>
          </w:r>
          <w:r>
            <w:t>11</w:t>
          </w:r>
          <w:r>
            <w:fldChar w:fldCharType="end"/>
          </w:r>
          <w:r>
            <w:rPr>
              <w:rFonts w:hint="default" w:ascii="Times New Roman" w:hAnsi="Times New Roman" w:cs="Times New Roman"/>
              <w:szCs w:val="24"/>
            </w:rPr>
            <w:fldChar w:fldCharType="end"/>
          </w:r>
        </w:p>
        <w:p w14:paraId="265EE0D8">
          <w:pPr>
            <w:pStyle w:val="13"/>
            <w:tabs>
              <w:tab w:val="right" w:leader="dot" w:pos="8844"/>
              <w:tab w:val="clear" w:pos="1260"/>
              <w:tab w:val="clear" w:pos="863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_Toc14524 </w:instrText>
          </w:r>
          <w:r>
            <w:rPr>
              <w:rFonts w:hint="default" w:ascii="Times New Roman" w:hAnsi="Times New Roman" w:cs="Times New Roman"/>
              <w:szCs w:val="24"/>
            </w:rPr>
            <w:fldChar w:fldCharType="separate"/>
          </w:r>
          <w:r>
            <w:rPr>
              <w:rFonts w:hint="default" w:ascii="Times New Roman" w:hAnsi="Times New Roman" w:eastAsia="方正仿宋_GBK" w:cs="Times New Roman"/>
              <w:bCs/>
              <w:spacing w:val="-5"/>
              <w:szCs w:val="28"/>
              <w:lang w:eastAsia="zh-CN"/>
            </w:rPr>
            <w:t>19.</w:t>
          </w:r>
          <w:r>
            <w:rPr>
              <w:rFonts w:hint="default" w:ascii="Times New Roman" w:hAnsi="Times New Roman" w:eastAsia="方正仿宋_GBK" w:cs="Times New Roman"/>
              <w:bCs/>
              <w:spacing w:val="-23"/>
              <w:szCs w:val="28"/>
              <w:lang w:eastAsia="zh-CN"/>
            </w:rPr>
            <w:t xml:space="preserve">       </w:t>
          </w:r>
          <w:r>
            <w:rPr>
              <w:rFonts w:hint="default" w:ascii="Times New Roman" w:hAnsi="Times New Roman" w:eastAsia="方正仿宋_GBK" w:cs="Times New Roman"/>
              <w:bCs/>
              <w:spacing w:val="-5"/>
              <w:szCs w:val="28"/>
              <w:lang w:eastAsia="zh-CN"/>
            </w:rPr>
            <w:t>资格审查及组建评标委员会</w:t>
          </w:r>
          <w:r>
            <w:tab/>
          </w:r>
          <w:r>
            <w:fldChar w:fldCharType="begin"/>
          </w:r>
          <w:r>
            <w:instrText xml:space="preserve"> PAGEREF _Toc14524 \h </w:instrText>
          </w:r>
          <w:r>
            <w:fldChar w:fldCharType="separate"/>
          </w:r>
          <w:r>
            <w:t>12</w:t>
          </w:r>
          <w:r>
            <w:fldChar w:fldCharType="end"/>
          </w:r>
          <w:r>
            <w:rPr>
              <w:rFonts w:hint="default" w:ascii="Times New Roman" w:hAnsi="Times New Roman" w:cs="Times New Roman"/>
              <w:szCs w:val="24"/>
            </w:rPr>
            <w:fldChar w:fldCharType="end"/>
          </w:r>
        </w:p>
        <w:p w14:paraId="577F07C6">
          <w:pPr>
            <w:pStyle w:val="13"/>
            <w:tabs>
              <w:tab w:val="right" w:leader="dot" w:pos="8844"/>
              <w:tab w:val="clear" w:pos="1260"/>
              <w:tab w:val="clear" w:pos="863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_Toc17666 </w:instrText>
          </w:r>
          <w:r>
            <w:rPr>
              <w:rFonts w:hint="default" w:ascii="Times New Roman" w:hAnsi="Times New Roman" w:cs="Times New Roman"/>
              <w:szCs w:val="24"/>
            </w:rPr>
            <w:fldChar w:fldCharType="separate"/>
          </w:r>
          <w:r>
            <w:rPr>
              <w:rFonts w:hint="default" w:ascii="Times New Roman" w:hAnsi="Times New Roman" w:eastAsia="微软雅黑" w:cs="Times New Roman"/>
              <w:szCs w:val="28"/>
            </w:rPr>
            <w:t xml:space="preserve">21. </w:t>
          </w:r>
          <w:r>
            <w:rPr>
              <w:rFonts w:hint="default" w:ascii="Times New Roman" w:hAnsi="Times New Roman" w:eastAsia="微软雅黑" w:cs="Times New Roman"/>
              <w:bCs/>
              <w:spacing w:val="-2"/>
              <w:szCs w:val="28"/>
            </w:rPr>
            <w:t>投标偏离</w:t>
          </w:r>
          <w:r>
            <w:tab/>
          </w:r>
          <w:r>
            <w:fldChar w:fldCharType="begin"/>
          </w:r>
          <w:r>
            <w:instrText xml:space="preserve"> PAGEREF _Toc17666 \h </w:instrText>
          </w:r>
          <w:r>
            <w:fldChar w:fldCharType="separate"/>
          </w:r>
          <w:r>
            <w:t>17</w:t>
          </w:r>
          <w:r>
            <w:fldChar w:fldCharType="end"/>
          </w:r>
          <w:r>
            <w:rPr>
              <w:rFonts w:hint="default" w:ascii="Times New Roman" w:hAnsi="Times New Roman" w:cs="Times New Roman"/>
              <w:szCs w:val="24"/>
            </w:rPr>
            <w:fldChar w:fldCharType="end"/>
          </w:r>
        </w:p>
        <w:p w14:paraId="27ECEA06">
          <w:pPr>
            <w:pStyle w:val="19"/>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_Toc19037 </w:instrText>
          </w:r>
          <w:r>
            <w:rPr>
              <w:rFonts w:hint="default" w:ascii="Times New Roman" w:hAnsi="Times New Roman" w:cs="Times New Roman"/>
              <w:szCs w:val="24"/>
            </w:rPr>
            <w:fldChar w:fldCharType="separate"/>
          </w:r>
          <w:r>
            <w:rPr>
              <w:rFonts w:hint="default" w:ascii="Times New Roman" w:hAnsi="Times New Roman" w:eastAsia="微软雅黑" w:cs="Times New Roman"/>
              <w:spacing w:val="-2"/>
              <w:szCs w:val="28"/>
              <w:lang w:eastAsia="zh-CN"/>
            </w:rPr>
            <w:t>23.3    根据《政府采购促进中小企业发展管理办法》（财库[2020]46号）、《关</w:t>
          </w:r>
          <w:r>
            <w:rPr>
              <w:rFonts w:hint="default" w:ascii="Times New Roman" w:hAnsi="Times New Roman" w:eastAsia="微软雅黑" w:cs="Times New Roman"/>
              <w:spacing w:val="-1"/>
              <w:szCs w:val="28"/>
              <w:lang w:eastAsia="zh-CN"/>
            </w:rPr>
            <w:t xml:space="preserve">于进一步加大政府采购支持中小企业力度的通知》（财库【2022】19 </w:t>
          </w:r>
          <w:r>
            <w:rPr>
              <w:rFonts w:hint="default" w:ascii="Times New Roman" w:hAnsi="Times New Roman" w:eastAsia="微软雅黑" w:cs="Times New Roman"/>
              <w:spacing w:val="-2"/>
              <w:szCs w:val="28"/>
              <w:lang w:eastAsia="zh-CN"/>
            </w:rPr>
            <w:t>号）、《财政部</w:t>
          </w:r>
          <w:r>
            <w:rPr>
              <w:rFonts w:hint="default" w:ascii="Times New Roman" w:hAnsi="Times New Roman" w:eastAsia="微软雅黑" w:cs="Times New Roman"/>
              <w:spacing w:val="42"/>
              <w:szCs w:val="28"/>
              <w:lang w:eastAsia="zh-CN"/>
            </w:rPr>
            <w:t xml:space="preserve"> </w:t>
          </w:r>
          <w:r>
            <w:rPr>
              <w:rFonts w:hint="default" w:ascii="Times New Roman" w:hAnsi="Times New Roman" w:eastAsia="微软雅黑" w:cs="Times New Roman"/>
              <w:spacing w:val="-2"/>
              <w:szCs w:val="28"/>
              <w:lang w:eastAsia="zh-CN"/>
            </w:rPr>
            <w:t>司法部关于政府采购支持监狱企业发展有关问题的通</w:t>
          </w:r>
          <w:r>
            <w:rPr>
              <w:rFonts w:hint="default" w:ascii="Times New Roman" w:hAnsi="Times New Roman" w:eastAsia="微软雅黑" w:cs="Times New Roman"/>
              <w:spacing w:val="-3"/>
              <w:szCs w:val="28"/>
              <w:lang w:eastAsia="zh-CN"/>
            </w:rPr>
            <w:t>知》（财库〔2014〕68号）和《三部门联合发布关于促进残</w:t>
          </w:r>
          <w:r>
            <w:rPr>
              <w:rFonts w:hint="default" w:ascii="Times New Roman" w:hAnsi="Times New Roman" w:eastAsia="微软雅黑" w:cs="Times New Roman"/>
              <w:spacing w:val="-4"/>
              <w:szCs w:val="28"/>
              <w:lang w:eastAsia="zh-CN"/>
            </w:rPr>
            <w:t>疾人就业政</w:t>
          </w:r>
          <w:r>
            <w:rPr>
              <w:rFonts w:hint="default" w:ascii="Times New Roman" w:hAnsi="Times New Roman" w:eastAsia="微软雅黑" w:cs="Times New Roman"/>
              <w:spacing w:val="-1"/>
              <w:szCs w:val="28"/>
              <w:lang w:eastAsia="zh-CN"/>
            </w:rPr>
            <w:t>府采购政策的通知》（财库〔2017〕141号）的规定，对满足价格扣除</w:t>
          </w:r>
          <w:r>
            <w:rPr>
              <w:rFonts w:hint="default" w:ascii="Times New Roman" w:hAnsi="Times New Roman" w:eastAsia="微软雅黑" w:cs="Times New Roman"/>
              <w:spacing w:val="-4"/>
              <w:szCs w:val="28"/>
              <w:lang w:eastAsia="zh-CN"/>
            </w:rPr>
            <w:t>条件且在投标文件中提交了《中小企业声明函》或省级以上监狱管理局、戒毒管理局（含新疆生产建设兵团）出具的属于监狱企业的证</w:t>
          </w:r>
          <w:r>
            <w:rPr>
              <w:rFonts w:hint="default" w:ascii="Times New Roman" w:hAnsi="Times New Roman" w:eastAsia="微软雅黑" w:cs="Times New Roman"/>
              <w:spacing w:val="-1"/>
              <w:szCs w:val="28"/>
              <w:lang w:eastAsia="zh-CN"/>
            </w:rPr>
            <w:t>明文件的投标人，其投标报价扣除10-20%后参与评审。具体办法详见</w:t>
          </w:r>
          <w:r>
            <w:rPr>
              <w:rFonts w:hint="default" w:ascii="Times New Roman" w:hAnsi="Times New Roman" w:eastAsia="微软雅黑" w:cs="Times New Roman"/>
              <w:spacing w:val="-2"/>
              <w:szCs w:val="28"/>
              <w:lang w:eastAsia="zh-CN"/>
            </w:rPr>
            <w:t>招标文件第六章。</w:t>
          </w:r>
          <w:r>
            <w:tab/>
          </w:r>
          <w:r>
            <w:fldChar w:fldCharType="begin"/>
          </w:r>
          <w:r>
            <w:instrText xml:space="preserve"> PAGEREF _Toc19037 \h </w:instrText>
          </w:r>
          <w:r>
            <w:fldChar w:fldCharType="separate"/>
          </w:r>
          <w:r>
            <w:t>18</w:t>
          </w:r>
          <w:r>
            <w:fldChar w:fldCharType="end"/>
          </w:r>
          <w:r>
            <w:rPr>
              <w:rFonts w:hint="default" w:ascii="Times New Roman" w:hAnsi="Times New Roman" w:cs="Times New Roman"/>
              <w:szCs w:val="24"/>
            </w:rPr>
            <w:fldChar w:fldCharType="end"/>
          </w:r>
        </w:p>
        <w:p w14:paraId="110F525B">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_Toc1527 </w:instrText>
          </w:r>
          <w:r>
            <w:rPr>
              <w:rFonts w:hint="default" w:ascii="Times New Roman" w:hAnsi="Times New Roman" w:cs="Times New Roman"/>
              <w:szCs w:val="24"/>
            </w:rPr>
            <w:fldChar w:fldCharType="separate"/>
          </w:r>
          <w:r>
            <w:rPr>
              <w:rFonts w:hint="default" w:ascii="Times New Roman" w:hAnsi="Times New Roman" w:eastAsia="微软雅黑" w:cs="Times New Roman"/>
              <w:bCs/>
              <w:spacing w:val="-3"/>
              <w:szCs w:val="28"/>
              <w:lang w:eastAsia="zh-CN"/>
            </w:rPr>
            <w:t>24.      废标</w:t>
          </w:r>
          <w:r>
            <w:tab/>
          </w:r>
          <w:r>
            <w:fldChar w:fldCharType="begin"/>
          </w:r>
          <w:r>
            <w:instrText xml:space="preserve"> PAGEREF _Toc1527 \h </w:instrText>
          </w:r>
          <w:r>
            <w:fldChar w:fldCharType="separate"/>
          </w:r>
          <w:r>
            <w:t>19</w:t>
          </w:r>
          <w:r>
            <w:fldChar w:fldCharType="end"/>
          </w:r>
          <w:r>
            <w:rPr>
              <w:rFonts w:hint="default" w:ascii="Times New Roman" w:hAnsi="Times New Roman" w:cs="Times New Roman"/>
              <w:szCs w:val="24"/>
            </w:rPr>
            <w:fldChar w:fldCharType="end"/>
          </w:r>
        </w:p>
        <w:p w14:paraId="1FFE2CB0">
          <w:pPr>
            <w:pStyle w:val="19"/>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_Toc20890 </w:instrText>
          </w:r>
          <w:r>
            <w:rPr>
              <w:rFonts w:hint="default" w:ascii="Times New Roman" w:hAnsi="Times New Roman" w:cs="Times New Roman"/>
              <w:szCs w:val="24"/>
            </w:rPr>
            <w:fldChar w:fldCharType="separate"/>
          </w:r>
          <w:r>
            <w:rPr>
              <w:rFonts w:hint="default" w:ascii="Times New Roman" w:hAnsi="Times New Roman" w:eastAsia="微软雅黑" w:cs="Times New Roman"/>
              <w:spacing w:val="-2"/>
              <w:szCs w:val="28"/>
              <w:lang w:eastAsia="zh-CN"/>
            </w:rPr>
            <w:t>出现下列情形之一，将导致项目废标：</w:t>
          </w:r>
          <w:r>
            <w:tab/>
          </w:r>
          <w:r>
            <w:fldChar w:fldCharType="begin"/>
          </w:r>
          <w:r>
            <w:instrText xml:space="preserve"> PAGEREF _Toc20890 \h </w:instrText>
          </w:r>
          <w:r>
            <w:fldChar w:fldCharType="separate"/>
          </w:r>
          <w:r>
            <w:t>19</w:t>
          </w:r>
          <w:r>
            <w:fldChar w:fldCharType="end"/>
          </w:r>
          <w:r>
            <w:rPr>
              <w:rFonts w:hint="default" w:ascii="Times New Roman" w:hAnsi="Times New Roman" w:cs="Times New Roman"/>
              <w:szCs w:val="24"/>
            </w:rPr>
            <w:fldChar w:fldCharType="end"/>
          </w:r>
        </w:p>
        <w:p w14:paraId="46F28A7C">
          <w:pPr>
            <w:pStyle w:val="19"/>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_Toc3848 </w:instrText>
          </w:r>
          <w:r>
            <w:rPr>
              <w:rFonts w:hint="default" w:ascii="Times New Roman" w:hAnsi="Times New Roman" w:cs="Times New Roman"/>
              <w:szCs w:val="24"/>
            </w:rPr>
            <w:fldChar w:fldCharType="separate"/>
          </w:r>
          <w:r>
            <w:rPr>
              <w:rFonts w:hint="default" w:ascii="Times New Roman" w:hAnsi="Times New Roman" w:eastAsia="微软雅黑" w:cs="Times New Roman"/>
              <w:spacing w:val="-2"/>
              <w:szCs w:val="28"/>
              <w:lang w:eastAsia="zh-CN"/>
            </w:rPr>
            <w:t>（1）符合专业条件的供应商或者对招标文件做实质性响应的供应商不足三家；</w:t>
          </w:r>
          <w:r>
            <w:tab/>
          </w:r>
          <w:r>
            <w:fldChar w:fldCharType="begin"/>
          </w:r>
          <w:r>
            <w:instrText xml:space="preserve"> PAGEREF _Toc3848 \h </w:instrText>
          </w:r>
          <w:r>
            <w:fldChar w:fldCharType="separate"/>
          </w:r>
          <w:r>
            <w:t>19</w:t>
          </w:r>
          <w:r>
            <w:fldChar w:fldCharType="end"/>
          </w:r>
          <w:r>
            <w:rPr>
              <w:rFonts w:hint="default" w:ascii="Times New Roman" w:hAnsi="Times New Roman" w:cs="Times New Roman"/>
              <w:szCs w:val="24"/>
            </w:rPr>
            <w:fldChar w:fldCharType="end"/>
          </w:r>
        </w:p>
        <w:p w14:paraId="2BA8698E">
          <w:pPr>
            <w:pStyle w:val="19"/>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_Toc25258 </w:instrText>
          </w:r>
          <w:r>
            <w:rPr>
              <w:rFonts w:hint="default" w:ascii="Times New Roman" w:hAnsi="Times New Roman" w:cs="Times New Roman"/>
              <w:szCs w:val="24"/>
            </w:rPr>
            <w:fldChar w:fldCharType="separate"/>
          </w:r>
          <w:r>
            <w:rPr>
              <w:rFonts w:hint="default" w:ascii="Times New Roman" w:hAnsi="Times New Roman" w:eastAsia="微软雅黑" w:cs="Times New Roman"/>
              <w:spacing w:val="-2"/>
              <w:szCs w:val="28"/>
              <w:lang w:eastAsia="zh-CN"/>
            </w:rPr>
            <w:t>（2）出现影响采购公正的违法、违规行为的；</w:t>
          </w:r>
          <w:r>
            <w:tab/>
          </w:r>
          <w:r>
            <w:fldChar w:fldCharType="begin"/>
          </w:r>
          <w:r>
            <w:instrText xml:space="preserve"> PAGEREF _Toc25258 \h </w:instrText>
          </w:r>
          <w:r>
            <w:fldChar w:fldCharType="separate"/>
          </w:r>
          <w:r>
            <w:t>19</w:t>
          </w:r>
          <w:r>
            <w:fldChar w:fldCharType="end"/>
          </w:r>
          <w:r>
            <w:rPr>
              <w:rFonts w:hint="default" w:ascii="Times New Roman" w:hAnsi="Times New Roman" w:cs="Times New Roman"/>
              <w:szCs w:val="24"/>
            </w:rPr>
            <w:fldChar w:fldCharType="end"/>
          </w:r>
        </w:p>
        <w:p w14:paraId="50153452">
          <w:pPr>
            <w:pStyle w:val="19"/>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_Toc15662 </w:instrText>
          </w:r>
          <w:r>
            <w:rPr>
              <w:rFonts w:hint="default" w:ascii="Times New Roman" w:hAnsi="Times New Roman" w:cs="Times New Roman"/>
              <w:szCs w:val="24"/>
            </w:rPr>
            <w:fldChar w:fldCharType="separate"/>
          </w:r>
          <w:r>
            <w:rPr>
              <w:rFonts w:hint="default" w:ascii="Times New Roman" w:hAnsi="Times New Roman" w:eastAsia="微软雅黑" w:cs="Times New Roman"/>
              <w:spacing w:val="-2"/>
              <w:szCs w:val="28"/>
              <w:lang w:eastAsia="zh-CN"/>
            </w:rPr>
            <w:t>（3）投标人的报价均超过了采购预算、采购人不能支付的；</w:t>
          </w:r>
          <w:r>
            <w:tab/>
          </w:r>
          <w:r>
            <w:fldChar w:fldCharType="begin"/>
          </w:r>
          <w:r>
            <w:instrText xml:space="preserve"> PAGEREF _Toc15662 \h </w:instrText>
          </w:r>
          <w:r>
            <w:fldChar w:fldCharType="separate"/>
          </w:r>
          <w:r>
            <w:t>19</w:t>
          </w:r>
          <w:r>
            <w:fldChar w:fldCharType="end"/>
          </w:r>
          <w:r>
            <w:rPr>
              <w:rFonts w:hint="default" w:ascii="Times New Roman" w:hAnsi="Times New Roman" w:cs="Times New Roman"/>
              <w:szCs w:val="24"/>
            </w:rPr>
            <w:fldChar w:fldCharType="end"/>
          </w:r>
        </w:p>
        <w:p w14:paraId="2BF564B0">
          <w:pPr>
            <w:pStyle w:val="19"/>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_Toc468 </w:instrText>
          </w:r>
          <w:r>
            <w:rPr>
              <w:rFonts w:hint="default" w:ascii="Times New Roman" w:hAnsi="Times New Roman" w:cs="Times New Roman"/>
              <w:szCs w:val="24"/>
            </w:rPr>
            <w:fldChar w:fldCharType="separate"/>
          </w:r>
          <w:r>
            <w:rPr>
              <w:rFonts w:hint="default" w:ascii="Times New Roman" w:hAnsi="Times New Roman" w:eastAsia="微软雅黑" w:cs="Times New Roman"/>
              <w:spacing w:val="-2"/>
              <w:szCs w:val="28"/>
              <w:lang w:eastAsia="zh-CN"/>
            </w:rPr>
            <w:t>（4）因重大变故采购任务取消的。</w:t>
          </w:r>
          <w:r>
            <w:tab/>
          </w:r>
          <w:r>
            <w:fldChar w:fldCharType="begin"/>
          </w:r>
          <w:r>
            <w:instrText xml:space="preserve"> PAGEREF _Toc468 \h </w:instrText>
          </w:r>
          <w:r>
            <w:fldChar w:fldCharType="separate"/>
          </w:r>
          <w:r>
            <w:t>19</w:t>
          </w:r>
          <w:r>
            <w:fldChar w:fldCharType="end"/>
          </w:r>
          <w:r>
            <w:rPr>
              <w:rFonts w:hint="default" w:ascii="Times New Roman" w:hAnsi="Times New Roman" w:cs="Times New Roman"/>
              <w:szCs w:val="24"/>
            </w:rPr>
            <w:fldChar w:fldCharType="end"/>
          </w:r>
        </w:p>
        <w:p w14:paraId="51E3F317">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_Toc31231 </w:instrText>
          </w:r>
          <w:r>
            <w:rPr>
              <w:rFonts w:hint="default" w:ascii="Times New Roman" w:hAnsi="Times New Roman" w:cs="Times New Roman"/>
              <w:szCs w:val="24"/>
            </w:rPr>
            <w:fldChar w:fldCharType="separate"/>
          </w:r>
          <w:r>
            <w:rPr>
              <w:rFonts w:hint="default" w:ascii="Times New Roman" w:hAnsi="Times New Roman" w:eastAsia="微软雅黑" w:cs="Times New Roman"/>
              <w:bCs/>
              <w:spacing w:val="-2"/>
              <w:szCs w:val="28"/>
              <w:lang w:eastAsia="zh-CN"/>
            </w:rPr>
            <w:t>25.      保密原则</w:t>
          </w:r>
          <w:r>
            <w:tab/>
          </w:r>
          <w:r>
            <w:fldChar w:fldCharType="begin"/>
          </w:r>
          <w:r>
            <w:instrText xml:space="preserve"> PAGEREF _Toc31231 \h </w:instrText>
          </w:r>
          <w:r>
            <w:fldChar w:fldCharType="separate"/>
          </w:r>
          <w:r>
            <w:t>19</w:t>
          </w:r>
          <w:r>
            <w:fldChar w:fldCharType="end"/>
          </w:r>
          <w:r>
            <w:rPr>
              <w:rFonts w:hint="default" w:ascii="Times New Roman" w:hAnsi="Times New Roman" w:cs="Times New Roman"/>
              <w:szCs w:val="24"/>
            </w:rPr>
            <w:fldChar w:fldCharType="end"/>
          </w:r>
        </w:p>
        <w:p w14:paraId="4D7C46F5">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_Toc14102 </w:instrText>
          </w:r>
          <w:r>
            <w:rPr>
              <w:rFonts w:hint="default" w:ascii="Times New Roman" w:hAnsi="Times New Roman" w:cs="Times New Roman"/>
              <w:szCs w:val="24"/>
            </w:rPr>
            <w:fldChar w:fldCharType="separate"/>
          </w:r>
          <w:r>
            <w:rPr>
              <w:rFonts w:hint="default" w:ascii="Times New Roman" w:hAnsi="Times New Roman" w:eastAsia="微软雅黑" w:cs="Times New Roman"/>
              <w:bCs/>
              <w:spacing w:val="-9"/>
              <w:szCs w:val="30"/>
              <w:lang w:eastAsia="zh-CN"/>
            </w:rPr>
            <w:t>六</w:t>
          </w:r>
          <w:r>
            <w:rPr>
              <w:rFonts w:hint="default" w:ascii="Times New Roman" w:hAnsi="Times New Roman" w:eastAsia="微软雅黑" w:cs="Times New Roman"/>
              <w:spacing w:val="5"/>
              <w:szCs w:val="30"/>
              <w:lang w:eastAsia="zh-CN"/>
            </w:rPr>
            <w:t xml:space="preserve">   </w:t>
          </w:r>
          <w:r>
            <w:rPr>
              <w:rFonts w:hint="default" w:ascii="Times New Roman" w:hAnsi="Times New Roman" w:eastAsia="微软雅黑" w:cs="Times New Roman"/>
              <w:bCs/>
              <w:spacing w:val="-9"/>
              <w:szCs w:val="30"/>
              <w:lang w:eastAsia="zh-CN"/>
            </w:rPr>
            <w:t>确定中标</w:t>
          </w:r>
          <w:r>
            <w:tab/>
          </w:r>
          <w:r>
            <w:fldChar w:fldCharType="begin"/>
          </w:r>
          <w:r>
            <w:instrText xml:space="preserve"> PAGEREF _Toc14102 \h </w:instrText>
          </w:r>
          <w:r>
            <w:fldChar w:fldCharType="separate"/>
          </w:r>
          <w:r>
            <w:t>19</w:t>
          </w:r>
          <w:r>
            <w:fldChar w:fldCharType="end"/>
          </w:r>
          <w:r>
            <w:rPr>
              <w:rFonts w:hint="default" w:ascii="Times New Roman" w:hAnsi="Times New Roman" w:cs="Times New Roman"/>
              <w:szCs w:val="24"/>
            </w:rPr>
            <w:fldChar w:fldCharType="end"/>
          </w:r>
        </w:p>
        <w:p w14:paraId="4161B49D">
          <w:pPr>
            <w:pStyle w:val="13"/>
            <w:tabs>
              <w:tab w:val="right" w:leader="dot" w:pos="8844"/>
              <w:tab w:val="clear" w:pos="1260"/>
              <w:tab w:val="clear" w:pos="863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_Toc26424 </w:instrText>
          </w:r>
          <w:r>
            <w:rPr>
              <w:rFonts w:hint="default" w:ascii="Times New Roman" w:hAnsi="Times New Roman" w:cs="Times New Roman"/>
              <w:szCs w:val="24"/>
            </w:rPr>
            <w:fldChar w:fldCharType="separate"/>
          </w:r>
          <w:r>
            <w:rPr>
              <w:rFonts w:hint="default" w:ascii="Times New Roman" w:hAnsi="Times New Roman" w:eastAsia="微软雅黑" w:cs="Times New Roman"/>
              <w:bCs/>
              <w:spacing w:val="-5"/>
              <w:szCs w:val="28"/>
              <w:lang w:eastAsia="zh-CN"/>
            </w:rPr>
            <w:t>26.</w:t>
          </w:r>
          <w:r>
            <w:rPr>
              <w:rFonts w:hint="default" w:ascii="Times New Roman" w:hAnsi="Times New Roman" w:eastAsia="微软雅黑" w:cs="Times New Roman"/>
              <w:bCs/>
              <w:spacing w:val="-8"/>
              <w:szCs w:val="28"/>
              <w:lang w:eastAsia="zh-CN"/>
            </w:rPr>
            <w:t xml:space="preserve">      </w:t>
          </w:r>
          <w:r>
            <w:rPr>
              <w:rFonts w:hint="default" w:ascii="Times New Roman" w:hAnsi="Times New Roman" w:eastAsia="微软雅黑" w:cs="Times New Roman"/>
              <w:bCs/>
              <w:spacing w:val="-5"/>
              <w:szCs w:val="28"/>
              <w:lang w:eastAsia="zh-CN"/>
            </w:rPr>
            <w:t>中标候选人的确定原则及标准</w:t>
          </w:r>
          <w:r>
            <w:tab/>
          </w:r>
          <w:r>
            <w:fldChar w:fldCharType="begin"/>
          </w:r>
          <w:r>
            <w:instrText xml:space="preserve"> PAGEREF _Toc26424 \h </w:instrText>
          </w:r>
          <w:r>
            <w:fldChar w:fldCharType="separate"/>
          </w:r>
          <w:r>
            <w:t>19</w:t>
          </w:r>
          <w:r>
            <w:fldChar w:fldCharType="end"/>
          </w:r>
          <w:r>
            <w:rPr>
              <w:rFonts w:hint="default" w:ascii="Times New Roman" w:hAnsi="Times New Roman" w:cs="Times New Roman"/>
              <w:szCs w:val="24"/>
            </w:rPr>
            <w:fldChar w:fldCharType="end"/>
          </w:r>
        </w:p>
        <w:p w14:paraId="110C6579">
          <w:pPr>
            <w:pStyle w:val="19"/>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_Toc22541 </w:instrText>
          </w:r>
          <w:r>
            <w:rPr>
              <w:rFonts w:hint="default" w:ascii="Times New Roman" w:hAnsi="Times New Roman" w:cs="Times New Roman"/>
              <w:szCs w:val="24"/>
            </w:rPr>
            <w:fldChar w:fldCharType="separate"/>
          </w:r>
          <w:r>
            <w:rPr>
              <w:rFonts w:hint="default" w:ascii="Times New Roman" w:hAnsi="Times New Roman" w:eastAsia="微软雅黑" w:cs="Times New Roman"/>
              <w:spacing w:val="-4"/>
              <w:szCs w:val="28"/>
              <w:lang w:eastAsia="zh-CN"/>
            </w:rPr>
            <w:t>除第28条规定外，对实质上响应招标文件的投标人按下列方法进行排序，确定中标候选人：</w:t>
          </w:r>
          <w:r>
            <w:tab/>
          </w:r>
          <w:r>
            <w:fldChar w:fldCharType="begin"/>
          </w:r>
          <w:r>
            <w:instrText xml:space="preserve"> PAGEREF _Toc22541 \h </w:instrText>
          </w:r>
          <w:r>
            <w:fldChar w:fldCharType="separate"/>
          </w:r>
          <w:r>
            <w:t>19</w:t>
          </w:r>
          <w:r>
            <w:fldChar w:fldCharType="end"/>
          </w:r>
          <w:r>
            <w:rPr>
              <w:rFonts w:hint="default" w:ascii="Times New Roman" w:hAnsi="Times New Roman" w:cs="Times New Roman"/>
              <w:szCs w:val="24"/>
            </w:rPr>
            <w:fldChar w:fldCharType="end"/>
          </w:r>
        </w:p>
        <w:p w14:paraId="2CFCFA2B">
          <w:pPr>
            <w:pStyle w:val="19"/>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_Toc7054 </w:instrText>
          </w:r>
          <w:r>
            <w:rPr>
              <w:rFonts w:hint="default" w:ascii="Times New Roman" w:hAnsi="Times New Roman" w:cs="Times New Roman"/>
              <w:szCs w:val="24"/>
            </w:rPr>
            <w:fldChar w:fldCharType="separate"/>
          </w:r>
          <w:r>
            <w:rPr>
              <w:rFonts w:hint="default" w:ascii="Times New Roman" w:hAnsi="Times New Roman" w:eastAsia="微软雅黑" w:cs="Times New Roman"/>
              <w:spacing w:val="-4"/>
              <w:szCs w:val="28"/>
              <w:lang w:eastAsia="zh-CN"/>
            </w:rPr>
            <w:t>（1）采用最低评标价法的，除了算术修正和落实政府采购政策需进行的价格扣除外，不对投标人的投标价格进行任何调整。评标结果按修正和扣除后的投标报价由低到高顺序排列。报价相同的处理方式详见招标文件第六章。</w:t>
          </w:r>
          <w:r>
            <w:tab/>
          </w:r>
          <w:r>
            <w:fldChar w:fldCharType="begin"/>
          </w:r>
          <w:r>
            <w:instrText xml:space="preserve"> PAGEREF _Toc7054 \h </w:instrText>
          </w:r>
          <w:r>
            <w:fldChar w:fldCharType="separate"/>
          </w:r>
          <w:r>
            <w:t>20</w:t>
          </w:r>
          <w:r>
            <w:fldChar w:fldCharType="end"/>
          </w:r>
          <w:r>
            <w:rPr>
              <w:rFonts w:hint="default" w:ascii="Times New Roman" w:hAnsi="Times New Roman" w:cs="Times New Roman"/>
              <w:szCs w:val="24"/>
            </w:rPr>
            <w:fldChar w:fldCharType="end"/>
          </w:r>
        </w:p>
        <w:p w14:paraId="498416F8">
          <w:pPr>
            <w:pStyle w:val="19"/>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_Toc508 </w:instrText>
          </w:r>
          <w:r>
            <w:rPr>
              <w:rFonts w:hint="default" w:ascii="Times New Roman" w:hAnsi="Times New Roman" w:cs="Times New Roman"/>
              <w:szCs w:val="24"/>
            </w:rPr>
            <w:fldChar w:fldCharType="separate"/>
          </w:r>
          <w:r>
            <w:rPr>
              <w:rFonts w:hint="default" w:ascii="Times New Roman" w:hAnsi="Times New Roman" w:eastAsia="微软雅黑" w:cs="Times New Roman"/>
              <w:spacing w:val="-4"/>
              <w:szCs w:val="28"/>
              <w:lang w:eastAsia="zh-CN"/>
            </w:rPr>
            <w:t>（2）采用综合评分法的，评标结果按评审后得分由高到低顺序排列。得分相同的，按修正和扣除后的投标报价由低到高顺序排列。得分与投标报价均相同的处理方式详见招标文件第 6 章。</w:t>
          </w:r>
          <w:r>
            <w:tab/>
          </w:r>
          <w:r>
            <w:fldChar w:fldCharType="begin"/>
          </w:r>
          <w:r>
            <w:instrText xml:space="preserve"> PAGEREF _Toc508 \h </w:instrText>
          </w:r>
          <w:r>
            <w:fldChar w:fldCharType="separate"/>
          </w:r>
          <w:r>
            <w:t>20</w:t>
          </w:r>
          <w:r>
            <w:fldChar w:fldCharType="end"/>
          </w:r>
          <w:r>
            <w:rPr>
              <w:rFonts w:hint="default" w:ascii="Times New Roman" w:hAnsi="Times New Roman" w:cs="Times New Roman"/>
              <w:szCs w:val="24"/>
            </w:rPr>
            <w:fldChar w:fldCharType="end"/>
          </w:r>
        </w:p>
        <w:p w14:paraId="44C4216A">
          <w:pPr>
            <w:pStyle w:val="13"/>
            <w:tabs>
              <w:tab w:val="right" w:leader="dot" w:pos="8844"/>
              <w:tab w:val="clear" w:pos="1260"/>
              <w:tab w:val="clear" w:pos="863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_Toc8977 </w:instrText>
          </w:r>
          <w:r>
            <w:rPr>
              <w:rFonts w:hint="default" w:ascii="Times New Roman" w:hAnsi="Times New Roman" w:cs="Times New Roman"/>
              <w:szCs w:val="24"/>
            </w:rPr>
            <w:fldChar w:fldCharType="separate"/>
          </w:r>
          <w:r>
            <w:rPr>
              <w:rFonts w:hint="default" w:ascii="Times New Roman" w:hAnsi="Times New Roman" w:eastAsia="微软雅黑" w:cs="Times New Roman"/>
              <w:bCs/>
              <w:spacing w:val="-2"/>
              <w:szCs w:val="28"/>
              <w:lang w:eastAsia="zh-CN"/>
            </w:rPr>
            <w:t>27.      确定中标候选人和中标人</w:t>
          </w:r>
          <w:r>
            <w:tab/>
          </w:r>
          <w:r>
            <w:fldChar w:fldCharType="begin"/>
          </w:r>
          <w:r>
            <w:instrText xml:space="preserve"> PAGEREF _Toc8977 \h </w:instrText>
          </w:r>
          <w:r>
            <w:fldChar w:fldCharType="separate"/>
          </w:r>
          <w:r>
            <w:t>20</w:t>
          </w:r>
          <w:r>
            <w:fldChar w:fldCharType="end"/>
          </w:r>
          <w:r>
            <w:rPr>
              <w:rFonts w:hint="default" w:ascii="Times New Roman" w:hAnsi="Times New Roman" w:cs="Times New Roman"/>
              <w:szCs w:val="24"/>
            </w:rPr>
            <w:fldChar w:fldCharType="end"/>
          </w:r>
        </w:p>
        <w:p w14:paraId="77C332AD">
          <w:pPr>
            <w:pStyle w:val="13"/>
            <w:tabs>
              <w:tab w:val="right" w:leader="dot" w:pos="8844"/>
              <w:tab w:val="clear" w:pos="1260"/>
              <w:tab w:val="clear" w:pos="863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_Toc19748 </w:instrText>
          </w:r>
          <w:r>
            <w:rPr>
              <w:rFonts w:hint="default" w:ascii="Times New Roman" w:hAnsi="Times New Roman" w:cs="Times New Roman"/>
              <w:szCs w:val="24"/>
            </w:rPr>
            <w:fldChar w:fldCharType="separate"/>
          </w:r>
          <w:r>
            <w:rPr>
              <w:rFonts w:hint="default" w:ascii="Times New Roman" w:hAnsi="Times New Roman" w:eastAsia="微软雅黑" w:cs="Times New Roman"/>
              <w:szCs w:val="28"/>
            </w:rPr>
            <w:t xml:space="preserve">28. </w:t>
          </w:r>
          <w:r>
            <w:rPr>
              <w:rFonts w:hint="eastAsia" w:ascii="Times New Roman" w:hAnsi="Times New Roman" w:eastAsia="微软雅黑" w:cs="Times New Roman"/>
              <w:szCs w:val="28"/>
              <w:lang w:val="en-US" w:eastAsia="zh-CN"/>
            </w:rPr>
            <w:t xml:space="preserve">    </w:t>
          </w:r>
          <w:r>
            <w:rPr>
              <w:rFonts w:hint="default" w:ascii="Times New Roman" w:hAnsi="Times New Roman" w:eastAsia="微软雅黑" w:cs="Times New Roman"/>
              <w:bCs/>
              <w:spacing w:val="-2"/>
              <w:szCs w:val="28"/>
            </w:rPr>
            <w:t>采购任务取消</w:t>
          </w:r>
          <w:r>
            <w:tab/>
          </w:r>
          <w:r>
            <w:fldChar w:fldCharType="begin"/>
          </w:r>
          <w:r>
            <w:instrText xml:space="preserve"> PAGEREF _Toc19748 \h </w:instrText>
          </w:r>
          <w:r>
            <w:fldChar w:fldCharType="separate"/>
          </w:r>
          <w:r>
            <w:t>20</w:t>
          </w:r>
          <w:r>
            <w:fldChar w:fldCharType="end"/>
          </w:r>
          <w:r>
            <w:rPr>
              <w:rFonts w:hint="default" w:ascii="Times New Roman" w:hAnsi="Times New Roman" w:cs="Times New Roman"/>
              <w:szCs w:val="24"/>
            </w:rPr>
            <w:fldChar w:fldCharType="end"/>
          </w:r>
        </w:p>
        <w:p w14:paraId="59733692">
          <w:pPr>
            <w:pStyle w:val="13"/>
            <w:tabs>
              <w:tab w:val="right" w:leader="dot" w:pos="8844"/>
              <w:tab w:val="clear" w:pos="1260"/>
              <w:tab w:val="clear" w:pos="863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_Toc18345 </w:instrText>
          </w:r>
          <w:r>
            <w:rPr>
              <w:rFonts w:hint="default" w:ascii="Times New Roman" w:hAnsi="Times New Roman" w:cs="Times New Roman"/>
              <w:szCs w:val="24"/>
            </w:rPr>
            <w:fldChar w:fldCharType="separate"/>
          </w:r>
          <w:r>
            <w:rPr>
              <w:rFonts w:hint="default" w:ascii="Times New Roman" w:hAnsi="Times New Roman" w:eastAsia="微软雅黑" w:cs="Times New Roman"/>
              <w:bCs/>
              <w:spacing w:val="-5"/>
              <w:szCs w:val="28"/>
              <w:lang w:eastAsia="zh-CN"/>
            </w:rPr>
            <w:t>29.</w:t>
          </w:r>
          <w:r>
            <w:rPr>
              <w:rFonts w:hint="default" w:ascii="Times New Roman" w:hAnsi="Times New Roman" w:eastAsia="微软雅黑" w:cs="Times New Roman"/>
              <w:bCs/>
              <w:spacing w:val="-8"/>
              <w:szCs w:val="28"/>
              <w:lang w:eastAsia="zh-CN"/>
            </w:rPr>
            <w:t xml:space="preserve">      </w:t>
          </w:r>
          <w:r>
            <w:rPr>
              <w:rFonts w:hint="default" w:ascii="Times New Roman" w:hAnsi="Times New Roman" w:eastAsia="微软雅黑" w:cs="Times New Roman"/>
              <w:bCs/>
              <w:spacing w:val="-5"/>
              <w:szCs w:val="28"/>
              <w:lang w:eastAsia="zh-CN"/>
            </w:rPr>
            <w:t>中标通知书和招标结果通知书</w:t>
          </w:r>
          <w:r>
            <w:tab/>
          </w:r>
          <w:r>
            <w:fldChar w:fldCharType="begin"/>
          </w:r>
          <w:r>
            <w:instrText xml:space="preserve"> PAGEREF _Toc18345 \h </w:instrText>
          </w:r>
          <w:r>
            <w:fldChar w:fldCharType="separate"/>
          </w:r>
          <w:r>
            <w:t>20</w:t>
          </w:r>
          <w:r>
            <w:fldChar w:fldCharType="end"/>
          </w:r>
          <w:r>
            <w:rPr>
              <w:rFonts w:hint="default" w:ascii="Times New Roman" w:hAnsi="Times New Roman" w:cs="Times New Roman"/>
              <w:szCs w:val="24"/>
            </w:rPr>
            <w:fldChar w:fldCharType="end"/>
          </w:r>
        </w:p>
        <w:p w14:paraId="01BECB42">
          <w:pPr>
            <w:pStyle w:val="13"/>
            <w:tabs>
              <w:tab w:val="right" w:leader="dot" w:pos="8844"/>
              <w:tab w:val="clear" w:pos="1260"/>
              <w:tab w:val="clear" w:pos="863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_Toc19406 </w:instrText>
          </w:r>
          <w:r>
            <w:rPr>
              <w:rFonts w:hint="default" w:ascii="Times New Roman" w:hAnsi="Times New Roman" w:cs="Times New Roman"/>
              <w:szCs w:val="24"/>
            </w:rPr>
            <w:fldChar w:fldCharType="separate"/>
          </w:r>
          <w:r>
            <w:rPr>
              <w:rFonts w:hint="default" w:ascii="Times New Roman" w:hAnsi="Times New Roman" w:eastAsia="微软雅黑" w:cs="Times New Roman"/>
              <w:bCs/>
              <w:spacing w:val="-2"/>
              <w:szCs w:val="28"/>
              <w:lang w:eastAsia="zh-CN"/>
            </w:rPr>
            <w:t>31.     履约保证金</w:t>
          </w:r>
          <w:r>
            <w:tab/>
          </w:r>
          <w:r>
            <w:fldChar w:fldCharType="begin"/>
          </w:r>
          <w:r>
            <w:instrText xml:space="preserve"> PAGEREF _Toc19406 \h </w:instrText>
          </w:r>
          <w:r>
            <w:fldChar w:fldCharType="separate"/>
          </w:r>
          <w:r>
            <w:t>21</w:t>
          </w:r>
          <w:r>
            <w:fldChar w:fldCharType="end"/>
          </w:r>
          <w:r>
            <w:rPr>
              <w:rFonts w:hint="default" w:ascii="Times New Roman" w:hAnsi="Times New Roman" w:cs="Times New Roman"/>
              <w:szCs w:val="24"/>
            </w:rPr>
            <w:fldChar w:fldCharType="end"/>
          </w:r>
        </w:p>
        <w:p w14:paraId="63F54C9A">
          <w:pPr>
            <w:pStyle w:val="13"/>
            <w:tabs>
              <w:tab w:val="right" w:leader="dot" w:pos="8844"/>
              <w:tab w:val="clear" w:pos="1260"/>
              <w:tab w:val="clear" w:pos="863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_Toc2675 </w:instrText>
          </w:r>
          <w:r>
            <w:rPr>
              <w:rFonts w:hint="default" w:ascii="Times New Roman" w:hAnsi="Times New Roman" w:cs="Times New Roman"/>
              <w:szCs w:val="24"/>
            </w:rPr>
            <w:fldChar w:fldCharType="separate"/>
          </w:r>
          <w:r>
            <w:rPr>
              <w:rFonts w:hint="default" w:ascii="Times New Roman" w:hAnsi="Times New Roman" w:eastAsia="微软雅黑" w:cs="Times New Roman"/>
              <w:bCs/>
              <w:spacing w:val="-8"/>
              <w:szCs w:val="28"/>
              <w:lang w:eastAsia="zh-CN"/>
            </w:rPr>
            <w:t>32.</w:t>
          </w:r>
          <w:r>
            <w:rPr>
              <w:rFonts w:hint="default" w:ascii="Times New Roman" w:hAnsi="Times New Roman" w:eastAsia="微软雅黑" w:cs="Times New Roman"/>
              <w:bCs/>
              <w:spacing w:val="-9"/>
              <w:szCs w:val="28"/>
              <w:lang w:eastAsia="zh-CN"/>
            </w:rPr>
            <w:t xml:space="preserve">      </w:t>
          </w:r>
          <w:r>
            <w:rPr>
              <w:rFonts w:hint="default" w:ascii="Times New Roman" w:hAnsi="Times New Roman" w:eastAsia="微软雅黑" w:cs="Times New Roman"/>
              <w:bCs/>
              <w:spacing w:val="-8"/>
              <w:szCs w:val="28"/>
              <w:lang w:eastAsia="zh-CN"/>
            </w:rPr>
            <w:t>中标服务费</w:t>
          </w:r>
          <w:r>
            <w:tab/>
          </w:r>
          <w:r>
            <w:fldChar w:fldCharType="begin"/>
          </w:r>
          <w:r>
            <w:instrText xml:space="preserve"> PAGEREF _Toc2675 \h </w:instrText>
          </w:r>
          <w:r>
            <w:fldChar w:fldCharType="separate"/>
          </w:r>
          <w:r>
            <w:t>21</w:t>
          </w:r>
          <w:r>
            <w:fldChar w:fldCharType="end"/>
          </w:r>
          <w:r>
            <w:rPr>
              <w:rFonts w:hint="default" w:ascii="Times New Roman" w:hAnsi="Times New Roman" w:cs="Times New Roman"/>
              <w:szCs w:val="24"/>
            </w:rPr>
            <w:fldChar w:fldCharType="end"/>
          </w:r>
        </w:p>
        <w:p w14:paraId="01325C25">
          <w:pPr>
            <w:pStyle w:val="13"/>
            <w:tabs>
              <w:tab w:val="right" w:leader="dot" w:pos="8844"/>
              <w:tab w:val="clear" w:pos="1260"/>
              <w:tab w:val="clear" w:pos="863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_Toc15030 </w:instrText>
          </w:r>
          <w:r>
            <w:rPr>
              <w:rFonts w:hint="default" w:ascii="Times New Roman" w:hAnsi="Times New Roman" w:cs="Times New Roman"/>
              <w:szCs w:val="24"/>
            </w:rPr>
            <w:fldChar w:fldCharType="separate"/>
          </w:r>
          <w:r>
            <w:rPr>
              <w:rFonts w:hint="default" w:ascii="Times New Roman" w:hAnsi="Times New Roman" w:eastAsia="微软雅黑" w:cs="Times New Roman"/>
              <w:szCs w:val="28"/>
            </w:rPr>
            <w:t xml:space="preserve">33. </w:t>
          </w:r>
          <w:r>
            <w:rPr>
              <w:rFonts w:hint="eastAsia" w:ascii="Times New Roman" w:hAnsi="Times New Roman" w:eastAsia="微软雅黑" w:cs="Times New Roman"/>
              <w:szCs w:val="28"/>
              <w:lang w:val="en-US" w:eastAsia="zh-CN"/>
            </w:rPr>
            <w:t xml:space="preserve">    </w:t>
          </w:r>
          <w:r>
            <w:rPr>
              <w:rFonts w:hint="default" w:ascii="Times New Roman" w:hAnsi="Times New Roman" w:eastAsia="微软雅黑" w:cs="Times New Roman"/>
              <w:bCs/>
              <w:spacing w:val="-2"/>
              <w:szCs w:val="28"/>
            </w:rPr>
            <w:t>政府采购信用担保</w:t>
          </w:r>
          <w:r>
            <w:tab/>
          </w:r>
          <w:r>
            <w:fldChar w:fldCharType="begin"/>
          </w:r>
          <w:r>
            <w:instrText xml:space="preserve"> PAGEREF _Toc15030 \h </w:instrText>
          </w:r>
          <w:r>
            <w:fldChar w:fldCharType="separate"/>
          </w:r>
          <w:r>
            <w:t>21</w:t>
          </w:r>
          <w:r>
            <w:fldChar w:fldCharType="end"/>
          </w:r>
          <w:r>
            <w:rPr>
              <w:rFonts w:hint="default" w:ascii="Times New Roman" w:hAnsi="Times New Roman" w:cs="Times New Roman"/>
              <w:szCs w:val="24"/>
            </w:rPr>
            <w:fldChar w:fldCharType="end"/>
          </w:r>
        </w:p>
        <w:p w14:paraId="5EEE21CE">
          <w:pPr>
            <w:pStyle w:val="13"/>
            <w:tabs>
              <w:tab w:val="right" w:leader="dot" w:pos="8844"/>
              <w:tab w:val="clear" w:pos="1260"/>
              <w:tab w:val="clear" w:pos="863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_Toc15623 </w:instrText>
          </w:r>
          <w:r>
            <w:rPr>
              <w:rFonts w:hint="default" w:ascii="Times New Roman" w:hAnsi="Times New Roman" w:cs="Times New Roman"/>
              <w:szCs w:val="24"/>
            </w:rPr>
            <w:fldChar w:fldCharType="separate"/>
          </w:r>
          <w:r>
            <w:rPr>
              <w:rFonts w:hint="default" w:ascii="Times New Roman" w:hAnsi="Times New Roman" w:eastAsia="微软雅黑" w:cs="Times New Roman"/>
              <w:bCs/>
              <w:spacing w:val="-2"/>
              <w:szCs w:val="28"/>
              <w:lang w:eastAsia="zh-CN"/>
            </w:rPr>
            <w:t>34.      廉洁自律规定</w:t>
          </w:r>
          <w:r>
            <w:tab/>
          </w:r>
          <w:r>
            <w:fldChar w:fldCharType="begin"/>
          </w:r>
          <w:r>
            <w:instrText xml:space="preserve"> PAGEREF _Toc15623 \h </w:instrText>
          </w:r>
          <w:r>
            <w:fldChar w:fldCharType="separate"/>
          </w:r>
          <w:r>
            <w:t>22</w:t>
          </w:r>
          <w:r>
            <w:fldChar w:fldCharType="end"/>
          </w:r>
          <w:r>
            <w:rPr>
              <w:rFonts w:hint="default" w:ascii="Times New Roman" w:hAnsi="Times New Roman" w:cs="Times New Roman"/>
              <w:szCs w:val="24"/>
            </w:rPr>
            <w:fldChar w:fldCharType="end"/>
          </w:r>
        </w:p>
        <w:p w14:paraId="522C436E">
          <w:pPr>
            <w:pStyle w:val="13"/>
            <w:tabs>
              <w:tab w:val="right" w:leader="dot" w:pos="8844"/>
              <w:tab w:val="clear" w:pos="1260"/>
              <w:tab w:val="clear" w:pos="863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_Toc13750 </w:instrText>
          </w:r>
          <w:r>
            <w:rPr>
              <w:rFonts w:hint="default" w:ascii="Times New Roman" w:hAnsi="Times New Roman" w:cs="Times New Roman"/>
              <w:szCs w:val="24"/>
            </w:rPr>
            <w:fldChar w:fldCharType="separate"/>
          </w:r>
          <w:r>
            <w:rPr>
              <w:rFonts w:hint="default" w:ascii="Times New Roman" w:hAnsi="Times New Roman" w:eastAsia="微软雅黑" w:cs="Times New Roman"/>
              <w:bCs/>
              <w:spacing w:val="-2"/>
              <w:szCs w:val="28"/>
              <w:lang w:eastAsia="zh-CN"/>
            </w:rPr>
            <w:t>35.      人员回避</w:t>
          </w:r>
          <w:r>
            <w:tab/>
          </w:r>
          <w:r>
            <w:fldChar w:fldCharType="begin"/>
          </w:r>
          <w:r>
            <w:instrText xml:space="preserve"> PAGEREF _Toc13750 \h </w:instrText>
          </w:r>
          <w:r>
            <w:fldChar w:fldCharType="separate"/>
          </w:r>
          <w:r>
            <w:t>22</w:t>
          </w:r>
          <w:r>
            <w:fldChar w:fldCharType="end"/>
          </w:r>
          <w:r>
            <w:rPr>
              <w:rFonts w:hint="default" w:ascii="Times New Roman" w:hAnsi="Times New Roman" w:cs="Times New Roman"/>
              <w:szCs w:val="24"/>
            </w:rPr>
            <w:fldChar w:fldCharType="end"/>
          </w:r>
        </w:p>
        <w:p w14:paraId="7F473FDC">
          <w:pPr>
            <w:pStyle w:val="13"/>
            <w:tabs>
              <w:tab w:val="right" w:leader="dot" w:pos="8844"/>
              <w:tab w:val="clear" w:pos="1260"/>
              <w:tab w:val="clear" w:pos="863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_Toc25071 </w:instrText>
          </w:r>
          <w:r>
            <w:rPr>
              <w:rFonts w:hint="default" w:ascii="Times New Roman" w:hAnsi="Times New Roman" w:cs="Times New Roman"/>
              <w:szCs w:val="24"/>
            </w:rPr>
            <w:fldChar w:fldCharType="separate"/>
          </w:r>
          <w:r>
            <w:rPr>
              <w:rFonts w:hint="default" w:ascii="Times New Roman" w:hAnsi="Times New Roman" w:eastAsia="微软雅黑" w:cs="Times New Roman"/>
              <w:szCs w:val="28"/>
            </w:rPr>
            <w:t xml:space="preserve">36. </w:t>
          </w:r>
          <w:r>
            <w:rPr>
              <w:rFonts w:hint="eastAsia" w:ascii="Times New Roman" w:hAnsi="Times New Roman" w:eastAsia="微软雅黑" w:cs="Times New Roman"/>
              <w:szCs w:val="28"/>
              <w:lang w:val="en-US" w:eastAsia="zh-CN"/>
            </w:rPr>
            <w:t xml:space="preserve">    </w:t>
          </w:r>
          <w:r>
            <w:rPr>
              <w:rFonts w:hint="default" w:ascii="Times New Roman" w:hAnsi="Times New Roman" w:eastAsia="微软雅黑" w:cs="Times New Roman"/>
              <w:bCs/>
              <w:spacing w:val="-2"/>
              <w:szCs w:val="28"/>
            </w:rPr>
            <w:t>质疑与接收</w:t>
          </w:r>
          <w:r>
            <w:tab/>
          </w:r>
          <w:r>
            <w:fldChar w:fldCharType="begin"/>
          </w:r>
          <w:r>
            <w:instrText xml:space="preserve"> PAGEREF _Toc25071 \h </w:instrText>
          </w:r>
          <w:r>
            <w:fldChar w:fldCharType="separate"/>
          </w:r>
          <w:r>
            <w:t>22</w:t>
          </w:r>
          <w:r>
            <w:fldChar w:fldCharType="end"/>
          </w:r>
          <w:r>
            <w:rPr>
              <w:rFonts w:hint="default" w:ascii="Times New Roman" w:hAnsi="Times New Roman" w:cs="Times New Roman"/>
              <w:szCs w:val="24"/>
            </w:rPr>
            <w:fldChar w:fldCharType="end"/>
          </w:r>
        </w:p>
        <w:p w14:paraId="1CEA3966">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_Toc6884 </w:instrText>
          </w:r>
          <w:r>
            <w:rPr>
              <w:rFonts w:hint="default" w:ascii="Times New Roman" w:hAnsi="Times New Roman" w:cs="Times New Roman"/>
              <w:szCs w:val="24"/>
            </w:rPr>
            <w:fldChar w:fldCharType="separate"/>
          </w:r>
          <w:r>
            <w:rPr>
              <w:rFonts w:hint="default" w:ascii="Times New Roman" w:hAnsi="Times New Roman" w:eastAsia="微软雅黑" w:cs="Times New Roman"/>
              <w:spacing w:val="-8"/>
              <w:szCs w:val="24"/>
              <w:lang w:eastAsia="zh-CN"/>
            </w:rPr>
            <w:t>公章：</w:t>
          </w:r>
          <w:r>
            <w:tab/>
          </w:r>
          <w:r>
            <w:fldChar w:fldCharType="begin"/>
          </w:r>
          <w:r>
            <w:instrText xml:space="preserve"> PAGEREF _Toc6884 \h </w:instrText>
          </w:r>
          <w:r>
            <w:fldChar w:fldCharType="separate"/>
          </w:r>
          <w:r>
            <w:t>31</w:t>
          </w:r>
          <w:r>
            <w:fldChar w:fldCharType="end"/>
          </w:r>
          <w:r>
            <w:rPr>
              <w:rFonts w:hint="default" w:ascii="Times New Roman" w:hAnsi="Times New Roman" w:cs="Times New Roman"/>
              <w:szCs w:val="24"/>
            </w:rPr>
            <w:fldChar w:fldCharType="end"/>
          </w:r>
        </w:p>
        <w:p w14:paraId="5A6FE683">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_Toc30167 </w:instrText>
          </w:r>
          <w:r>
            <w:rPr>
              <w:rFonts w:hint="default" w:ascii="Times New Roman" w:hAnsi="Times New Roman" w:cs="Times New Roman"/>
              <w:szCs w:val="24"/>
            </w:rPr>
            <w:fldChar w:fldCharType="separate"/>
          </w:r>
          <w:r>
            <w:rPr>
              <w:rFonts w:hint="default" w:ascii="Times New Roman" w:hAnsi="Times New Roman" w:eastAsia="微软雅黑" w:cs="Times New Roman"/>
              <w:bCs/>
              <w:spacing w:val="-4"/>
              <w:szCs w:val="30"/>
              <w:lang w:eastAsia="zh-CN"/>
            </w:rPr>
            <w:t>（采用政府采购信用担保形式时使用）</w:t>
          </w:r>
          <w:r>
            <w:tab/>
          </w:r>
          <w:r>
            <w:fldChar w:fldCharType="begin"/>
          </w:r>
          <w:r>
            <w:instrText xml:space="preserve"> PAGEREF _Toc30167 \h </w:instrText>
          </w:r>
          <w:r>
            <w:fldChar w:fldCharType="separate"/>
          </w:r>
          <w:r>
            <w:t>32</w:t>
          </w:r>
          <w:r>
            <w:fldChar w:fldCharType="end"/>
          </w:r>
          <w:r>
            <w:rPr>
              <w:rFonts w:hint="default" w:ascii="Times New Roman" w:hAnsi="Times New Roman" w:cs="Times New Roman"/>
              <w:szCs w:val="24"/>
            </w:rPr>
            <w:fldChar w:fldCharType="end"/>
          </w:r>
        </w:p>
        <w:p w14:paraId="2F3E6B8F">
          <w:pPr>
            <w:pStyle w:val="19"/>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_Toc22397 </w:instrText>
          </w:r>
          <w:r>
            <w:rPr>
              <w:rFonts w:hint="default" w:ascii="Times New Roman" w:hAnsi="Times New Roman" w:cs="Times New Roman"/>
              <w:szCs w:val="24"/>
            </w:rPr>
            <w:fldChar w:fldCharType="separate"/>
          </w:r>
          <w:r>
            <w:rPr>
              <w:rFonts w:hint="default" w:ascii="Times New Roman" w:hAnsi="Times New Roman" w:eastAsia="微软雅黑" w:cs="Times New Roman"/>
              <w:bCs/>
              <w:szCs w:val="32"/>
              <w:lang w:eastAsia="zh-CN"/>
            </w:rPr>
            <w:t>第二章</w:t>
          </w:r>
          <w:r>
            <w:rPr>
              <w:rFonts w:hint="default" w:ascii="Times New Roman" w:hAnsi="Times New Roman" w:eastAsia="微软雅黑" w:cs="Times New Roman"/>
              <w:spacing w:val="19"/>
              <w:szCs w:val="32"/>
              <w:lang w:eastAsia="zh-CN"/>
            </w:rPr>
            <w:t xml:space="preserve">  </w:t>
          </w:r>
          <w:r>
            <w:rPr>
              <w:rFonts w:hint="default" w:ascii="Times New Roman" w:hAnsi="Times New Roman" w:eastAsia="微软雅黑" w:cs="Times New Roman"/>
              <w:bCs/>
              <w:szCs w:val="32"/>
              <w:lang w:eastAsia="zh-CN"/>
            </w:rPr>
            <w:t>投标文件格式</w:t>
          </w:r>
          <w:r>
            <w:tab/>
          </w:r>
          <w:r>
            <w:fldChar w:fldCharType="begin"/>
          </w:r>
          <w:r>
            <w:instrText xml:space="preserve"> PAGEREF _Toc22397 \h </w:instrText>
          </w:r>
          <w:r>
            <w:fldChar w:fldCharType="separate"/>
          </w:r>
          <w:r>
            <w:t>35</w:t>
          </w:r>
          <w:r>
            <w:fldChar w:fldCharType="end"/>
          </w:r>
          <w:r>
            <w:rPr>
              <w:rFonts w:hint="default" w:ascii="Times New Roman" w:hAnsi="Times New Roman" w:cs="Times New Roman"/>
              <w:szCs w:val="24"/>
            </w:rPr>
            <w:fldChar w:fldCharType="end"/>
          </w:r>
        </w:p>
        <w:p w14:paraId="31F6F27E">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_Toc3901 </w:instrText>
          </w:r>
          <w:r>
            <w:rPr>
              <w:rFonts w:hint="default" w:ascii="Times New Roman" w:hAnsi="Times New Roman" w:cs="Times New Roman"/>
              <w:szCs w:val="24"/>
            </w:rPr>
            <w:fldChar w:fldCharType="separate"/>
          </w:r>
          <w:r>
            <w:rPr>
              <w:rFonts w:hint="default" w:ascii="Times New Roman" w:hAnsi="Times New Roman" w:eastAsia="微软雅黑" w:cs="Times New Roman"/>
              <w:bCs/>
              <w:spacing w:val="-4"/>
              <w:szCs w:val="30"/>
              <w:lang w:eastAsia="zh-CN"/>
            </w:rPr>
            <w:t>第一部分</w:t>
          </w:r>
          <w:r>
            <w:rPr>
              <w:rFonts w:hint="default" w:ascii="Times New Roman" w:hAnsi="Times New Roman" w:eastAsia="微软雅黑" w:cs="Times New Roman"/>
              <w:spacing w:val="-4"/>
              <w:szCs w:val="30"/>
              <w:lang w:eastAsia="zh-CN"/>
            </w:rPr>
            <w:t xml:space="preserve"> </w:t>
          </w:r>
          <w:r>
            <w:rPr>
              <w:rFonts w:hint="default" w:ascii="Times New Roman" w:hAnsi="Times New Roman" w:eastAsia="微软雅黑" w:cs="Times New Roman"/>
              <w:bCs/>
              <w:spacing w:val="-4"/>
              <w:szCs w:val="30"/>
              <w:lang w:eastAsia="zh-CN"/>
            </w:rPr>
            <w:t>开标一览表及资格证明文件</w:t>
          </w:r>
          <w:r>
            <w:tab/>
          </w:r>
          <w:r>
            <w:fldChar w:fldCharType="begin"/>
          </w:r>
          <w:r>
            <w:instrText xml:space="preserve"> PAGEREF _Toc3901 \h </w:instrText>
          </w:r>
          <w:r>
            <w:fldChar w:fldCharType="separate"/>
          </w:r>
          <w:r>
            <w:t>35</w:t>
          </w:r>
          <w:r>
            <w:fldChar w:fldCharType="end"/>
          </w:r>
          <w:r>
            <w:rPr>
              <w:rFonts w:hint="default" w:ascii="Times New Roman" w:hAnsi="Times New Roman" w:cs="Times New Roman"/>
              <w:szCs w:val="24"/>
            </w:rPr>
            <w:fldChar w:fldCharType="end"/>
          </w:r>
        </w:p>
        <w:p w14:paraId="43B8B3EE">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_Toc30038 </w:instrText>
          </w:r>
          <w:r>
            <w:rPr>
              <w:rFonts w:hint="default" w:ascii="Times New Roman" w:hAnsi="Times New Roman" w:cs="Times New Roman"/>
              <w:szCs w:val="24"/>
            </w:rPr>
            <w:fldChar w:fldCharType="separate"/>
          </w:r>
          <w:r>
            <w:rPr>
              <w:rFonts w:hint="default" w:ascii="Times New Roman" w:hAnsi="Times New Roman" w:eastAsia="微软雅黑" w:cs="Times New Roman"/>
              <w:szCs w:val="24"/>
              <w:lang w:eastAsia="zh-CN"/>
            </w:rPr>
            <w:t>2  法人或者非法人组织的营业执照等证明文件或自然人的身份证明</w:t>
          </w:r>
          <w:r>
            <w:tab/>
          </w:r>
          <w:r>
            <w:fldChar w:fldCharType="begin"/>
          </w:r>
          <w:r>
            <w:instrText xml:space="preserve"> PAGEREF _Toc30038 \h </w:instrText>
          </w:r>
          <w:r>
            <w:fldChar w:fldCharType="separate"/>
          </w:r>
          <w:r>
            <w:t>38</w:t>
          </w:r>
          <w:r>
            <w:fldChar w:fldCharType="end"/>
          </w:r>
          <w:r>
            <w:rPr>
              <w:rFonts w:hint="default" w:ascii="Times New Roman" w:hAnsi="Times New Roman" w:cs="Times New Roman"/>
              <w:szCs w:val="24"/>
            </w:rPr>
            <w:fldChar w:fldCharType="end"/>
          </w:r>
        </w:p>
        <w:p w14:paraId="217CEC6E">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_Toc28847 </w:instrText>
          </w:r>
          <w:r>
            <w:rPr>
              <w:rFonts w:hint="default" w:ascii="Times New Roman" w:hAnsi="Times New Roman" w:cs="Times New Roman"/>
              <w:szCs w:val="24"/>
            </w:rPr>
            <w:fldChar w:fldCharType="separate"/>
          </w:r>
          <w:r>
            <w:rPr>
              <w:rFonts w:hint="default" w:ascii="Times New Roman" w:hAnsi="Times New Roman" w:eastAsia="微软雅黑" w:cs="Times New Roman"/>
              <w:lang w:eastAsia="zh-CN"/>
            </w:rPr>
            <w:t xml:space="preserve">3  </w:t>
          </w:r>
          <w:r>
            <w:rPr>
              <w:rFonts w:hint="default" w:ascii="Times New Roman" w:hAnsi="Times New Roman" w:eastAsia="微软雅黑" w:cs="Times New Roman"/>
              <w:szCs w:val="24"/>
              <w:lang w:eastAsia="zh-CN"/>
            </w:rPr>
            <w:t>法定代表人资格证明书或法人授权委托书及被授权人身份证</w:t>
          </w:r>
          <w:r>
            <w:tab/>
          </w:r>
          <w:r>
            <w:fldChar w:fldCharType="begin"/>
          </w:r>
          <w:r>
            <w:instrText xml:space="preserve"> PAGEREF _Toc28847 \h </w:instrText>
          </w:r>
          <w:r>
            <w:fldChar w:fldCharType="separate"/>
          </w:r>
          <w:r>
            <w:t>39</w:t>
          </w:r>
          <w:r>
            <w:fldChar w:fldCharType="end"/>
          </w:r>
          <w:r>
            <w:rPr>
              <w:rFonts w:hint="default" w:ascii="Times New Roman" w:hAnsi="Times New Roman" w:cs="Times New Roman"/>
              <w:szCs w:val="24"/>
            </w:rPr>
            <w:fldChar w:fldCharType="end"/>
          </w:r>
        </w:p>
        <w:p w14:paraId="088F606F">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_Toc13483 </w:instrText>
          </w:r>
          <w:r>
            <w:rPr>
              <w:rFonts w:hint="default" w:ascii="Times New Roman" w:hAnsi="Times New Roman" w:cs="Times New Roman"/>
              <w:szCs w:val="24"/>
            </w:rPr>
            <w:fldChar w:fldCharType="separate"/>
          </w:r>
          <w:r>
            <w:rPr>
              <w:rFonts w:hint="default" w:ascii="Times New Roman" w:hAnsi="Times New Roman" w:eastAsia="微软雅黑" w:cs="Times New Roman"/>
              <w:lang w:eastAsia="zh-CN"/>
            </w:rPr>
            <w:t>(投标文件格式二，自然人投标的无需提供)</w:t>
          </w:r>
          <w:r>
            <w:tab/>
          </w:r>
          <w:r>
            <w:fldChar w:fldCharType="begin"/>
          </w:r>
          <w:r>
            <w:instrText xml:space="preserve"> PAGEREF _Toc13483 \h </w:instrText>
          </w:r>
          <w:r>
            <w:fldChar w:fldCharType="separate"/>
          </w:r>
          <w:r>
            <w:t>39</w:t>
          </w:r>
          <w:r>
            <w:fldChar w:fldCharType="end"/>
          </w:r>
          <w:r>
            <w:rPr>
              <w:rFonts w:hint="default" w:ascii="Times New Roman" w:hAnsi="Times New Roman" w:cs="Times New Roman"/>
              <w:szCs w:val="24"/>
            </w:rPr>
            <w:fldChar w:fldCharType="end"/>
          </w:r>
        </w:p>
        <w:p w14:paraId="5CE6BEE3">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_Toc18897 </w:instrText>
          </w:r>
          <w:r>
            <w:rPr>
              <w:rFonts w:hint="default" w:ascii="Times New Roman" w:hAnsi="Times New Roman" w:cs="Times New Roman"/>
              <w:szCs w:val="24"/>
            </w:rPr>
            <w:fldChar w:fldCharType="separate"/>
          </w:r>
          <w:r>
            <w:rPr>
              <w:rFonts w:hint="default" w:ascii="Times New Roman" w:hAnsi="Times New Roman" w:eastAsia="微软雅黑" w:cs="Times New Roman"/>
              <w:szCs w:val="24"/>
              <w:lang w:eastAsia="zh-CN"/>
            </w:rPr>
            <w:t>3.1法定代表人身份证明</w:t>
          </w:r>
          <w:r>
            <w:tab/>
          </w:r>
          <w:r>
            <w:fldChar w:fldCharType="begin"/>
          </w:r>
          <w:r>
            <w:instrText xml:space="preserve"> PAGEREF _Toc18897 \h </w:instrText>
          </w:r>
          <w:r>
            <w:fldChar w:fldCharType="separate"/>
          </w:r>
          <w:r>
            <w:t>39</w:t>
          </w:r>
          <w:r>
            <w:fldChar w:fldCharType="end"/>
          </w:r>
          <w:r>
            <w:rPr>
              <w:rFonts w:hint="default" w:ascii="Times New Roman" w:hAnsi="Times New Roman" w:cs="Times New Roman"/>
              <w:szCs w:val="24"/>
            </w:rPr>
            <w:fldChar w:fldCharType="end"/>
          </w:r>
        </w:p>
        <w:p w14:paraId="67E5B36E">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_Toc7551 </w:instrText>
          </w:r>
          <w:r>
            <w:rPr>
              <w:rFonts w:hint="default" w:ascii="Times New Roman" w:hAnsi="Times New Roman" w:cs="Times New Roman"/>
              <w:szCs w:val="24"/>
            </w:rPr>
            <w:fldChar w:fldCharType="separate"/>
          </w:r>
          <w:r>
            <w:rPr>
              <w:rFonts w:hint="default" w:ascii="Times New Roman" w:hAnsi="Times New Roman" w:eastAsia="微软雅黑" w:cs="Times New Roman"/>
              <w:szCs w:val="24"/>
              <w:lang w:eastAsia="zh-CN"/>
            </w:rPr>
            <w:t>3.2法定代表人授权委托书</w:t>
          </w:r>
          <w:r>
            <w:tab/>
          </w:r>
          <w:r>
            <w:fldChar w:fldCharType="begin"/>
          </w:r>
          <w:r>
            <w:instrText xml:space="preserve"> PAGEREF _Toc7551 \h </w:instrText>
          </w:r>
          <w:r>
            <w:fldChar w:fldCharType="separate"/>
          </w:r>
          <w:r>
            <w:t>40</w:t>
          </w:r>
          <w:r>
            <w:fldChar w:fldCharType="end"/>
          </w:r>
          <w:r>
            <w:rPr>
              <w:rFonts w:hint="default" w:ascii="Times New Roman" w:hAnsi="Times New Roman" w:cs="Times New Roman"/>
              <w:szCs w:val="24"/>
            </w:rPr>
            <w:fldChar w:fldCharType="end"/>
          </w:r>
        </w:p>
        <w:p w14:paraId="5B38289B">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_Toc1477 </w:instrText>
          </w:r>
          <w:r>
            <w:rPr>
              <w:rFonts w:hint="default" w:ascii="Times New Roman" w:hAnsi="Times New Roman" w:cs="Times New Roman"/>
              <w:szCs w:val="24"/>
            </w:rPr>
            <w:fldChar w:fldCharType="separate"/>
          </w:r>
          <w:r>
            <w:rPr>
              <w:rFonts w:hint="eastAsia" w:ascii="Times New Roman" w:hAnsi="Times New Roman" w:eastAsia="仿宋" w:cs="Times New Roman"/>
              <w:lang w:val="en-US" w:eastAsia="zh-CN"/>
            </w:rPr>
            <w:t>9、</w:t>
          </w:r>
          <w:r>
            <w:rPr>
              <w:rFonts w:hint="default" w:ascii="Times New Roman" w:hAnsi="Times New Roman" w:eastAsia="仿宋" w:cs="Times New Roman"/>
              <w:lang w:eastAsia="zh-CN"/>
            </w:rPr>
            <w:t>针对本次项目《反商业贿赂承诺书》（投标文件格式</w:t>
          </w:r>
          <w:r>
            <w:rPr>
              <w:rFonts w:hint="eastAsia" w:ascii="Times New Roman" w:hAnsi="Times New Roman" w:eastAsia="仿宋" w:cs="Times New Roman"/>
              <w:lang w:eastAsia="zh-CN"/>
            </w:rPr>
            <w:t>三</w:t>
          </w:r>
          <w:r>
            <w:rPr>
              <w:rFonts w:hint="default" w:ascii="Times New Roman" w:hAnsi="Times New Roman" w:eastAsia="仿宋" w:cs="Times New Roman"/>
              <w:lang w:eastAsia="zh-CN"/>
            </w:rPr>
            <w:t>）</w:t>
          </w:r>
          <w:r>
            <w:tab/>
          </w:r>
          <w:r>
            <w:fldChar w:fldCharType="begin"/>
          </w:r>
          <w:r>
            <w:instrText xml:space="preserve"> PAGEREF _Toc1477 \h </w:instrText>
          </w:r>
          <w:r>
            <w:fldChar w:fldCharType="separate"/>
          </w:r>
          <w:r>
            <w:t>45</w:t>
          </w:r>
          <w:r>
            <w:fldChar w:fldCharType="end"/>
          </w:r>
          <w:r>
            <w:rPr>
              <w:rFonts w:hint="default" w:ascii="Times New Roman" w:hAnsi="Times New Roman" w:cs="Times New Roman"/>
              <w:szCs w:val="24"/>
            </w:rPr>
            <w:fldChar w:fldCharType="end"/>
          </w:r>
        </w:p>
        <w:p w14:paraId="5745307F">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_Toc3312 </w:instrText>
          </w:r>
          <w:r>
            <w:rPr>
              <w:rFonts w:hint="default" w:ascii="Times New Roman" w:hAnsi="Times New Roman" w:cs="Times New Roman"/>
              <w:szCs w:val="24"/>
            </w:rPr>
            <w:fldChar w:fldCharType="separate"/>
          </w:r>
          <w:r>
            <w:rPr>
              <w:rFonts w:hint="default" w:ascii="Times New Roman" w:hAnsi="Times New Roman" w:eastAsia="仿宋" w:cs="Times New Roman"/>
              <w:lang w:eastAsia="zh-CN"/>
            </w:rPr>
            <w:t>10、 投标人须知资料表要求的其他资格证明文件</w:t>
          </w:r>
          <w:r>
            <w:tab/>
          </w:r>
          <w:r>
            <w:fldChar w:fldCharType="begin"/>
          </w:r>
          <w:r>
            <w:instrText xml:space="preserve"> PAGEREF _Toc3312 \h </w:instrText>
          </w:r>
          <w:r>
            <w:fldChar w:fldCharType="separate"/>
          </w:r>
          <w:r>
            <w:t>46</w:t>
          </w:r>
          <w:r>
            <w:fldChar w:fldCharType="end"/>
          </w:r>
          <w:r>
            <w:rPr>
              <w:rFonts w:hint="default" w:ascii="Times New Roman" w:hAnsi="Times New Roman" w:cs="Times New Roman"/>
              <w:szCs w:val="24"/>
            </w:rPr>
            <w:fldChar w:fldCharType="end"/>
          </w:r>
        </w:p>
        <w:p w14:paraId="69DE791A">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_Toc14766 </w:instrText>
          </w:r>
          <w:r>
            <w:rPr>
              <w:rFonts w:hint="default" w:ascii="Times New Roman" w:hAnsi="Times New Roman" w:cs="Times New Roman"/>
              <w:szCs w:val="24"/>
            </w:rPr>
            <w:fldChar w:fldCharType="separate"/>
          </w:r>
          <w:r>
            <w:rPr>
              <w:rFonts w:hint="default" w:ascii="Times New Roman" w:hAnsi="Times New Roman" w:eastAsia="微软雅黑" w:cs="Times New Roman"/>
              <w:szCs w:val="24"/>
              <w:lang w:eastAsia="zh-CN"/>
            </w:rPr>
            <w:t>2   投标保证金缴纳凭证或投标担保函</w:t>
          </w:r>
          <w:r>
            <w:tab/>
          </w:r>
          <w:r>
            <w:fldChar w:fldCharType="begin"/>
          </w:r>
          <w:r>
            <w:instrText xml:space="preserve"> PAGEREF _Toc14766 \h </w:instrText>
          </w:r>
          <w:r>
            <w:fldChar w:fldCharType="separate"/>
          </w:r>
          <w:r>
            <w:t>49</w:t>
          </w:r>
          <w:r>
            <w:fldChar w:fldCharType="end"/>
          </w:r>
          <w:r>
            <w:rPr>
              <w:rFonts w:hint="default" w:ascii="Times New Roman" w:hAnsi="Times New Roman" w:cs="Times New Roman"/>
              <w:szCs w:val="24"/>
            </w:rPr>
            <w:fldChar w:fldCharType="end"/>
          </w:r>
        </w:p>
        <w:p w14:paraId="0002295B">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_Toc9763 </w:instrText>
          </w:r>
          <w:r>
            <w:rPr>
              <w:rFonts w:hint="default" w:ascii="Times New Roman" w:hAnsi="Times New Roman" w:cs="Times New Roman"/>
              <w:szCs w:val="24"/>
            </w:rPr>
            <w:fldChar w:fldCharType="separate"/>
          </w:r>
          <w:r>
            <w:rPr>
              <w:rFonts w:hint="eastAsia" w:ascii="方正仿宋_GBK" w:hAnsi="方正仿宋_GBK" w:eastAsia="方正仿宋_GBK" w:cs="方正仿宋_GBK"/>
              <w:bCs/>
              <w:snapToGrid w:val="0"/>
              <w:szCs w:val="28"/>
              <w:lang w:val="en-US" w:eastAsia="zh-CN" w:bidi="ar-SA"/>
            </w:rPr>
            <w:t>5   商务条款偏离表</w:t>
          </w:r>
          <w:r>
            <w:rPr>
              <w:rFonts w:hint="eastAsia" w:ascii="方正仿宋_GBK" w:hAnsi="方正仿宋_GBK" w:eastAsia="方正仿宋_GBK" w:cs="方正仿宋_GBK"/>
              <w:bCs/>
              <w:snapToGrid w:val="0"/>
              <w:spacing w:val="-3"/>
              <w:szCs w:val="24"/>
              <w:lang w:val="en-US" w:eastAsia="zh-CN" w:bidi="ar-SA"/>
            </w:rPr>
            <w:t>（投标文件格式十）</w:t>
          </w:r>
          <w:r>
            <w:tab/>
          </w:r>
          <w:r>
            <w:fldChar w:fldCharType="begin"/>
          </w:r>
          <w:r>
            <w:instrText xml:space="preserve"> PAGEREF _Toc9763 \h </w:instrText>
          </w:r>
          <w:r>
            <w:fldChar w:fldCharType="separate"/>
          </w:r>
          <w:r>
            <w:t>54</w:t>
          </w:r>
          <w:r>
            <w:fldChar w:fldCharType="end"/>
          </w:r>
          <w:r>
            <w:rPr>
              <w:rFonts w:hint="default" w:ascii="Times New Roman" w:hAnsi="Times New Roman" w:cs="Times New Roman"/>
              <w:szCs w:val="24"/>
            </w:rPr>
            <w:fldChar w:fldCharType="end"/>
          </w:r>
        </w:p>
        <w:p w14:paraId="38FF9670">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_Toc7265 </w:instrText>
          </w:r>
          <w:r>
            <w:rPr>
              <w:rFonts w:hint="default" w:ascii="Times New Roman" w:hAnsi="Times New Roman" w:cs="Times New Roman"/>
              <w:szCs w:val="24"/>
            </w:rPr>
            <w:fldChar w:fldCharType="separate"/>
          </w:r>
          <w:r>
            <w:rPr>
              <w:rFonts w:hint="eastAsia" w:ascii="方正仿宋_GBK" w:hAnsi="方正仿宋_GBK" w:eastAsia="方正仿宋_GBK" w:cs="方正仿宋_GBK"/>
              <w:bCs/>
              <w:snapToGrid w:val="0"/>
              <w:szCs w:val="28"/>
              <w:lang w:val="en-US" w:eastAsia="zh-CN" w:bidi="ar-SA"/>
            </w:rPr>
            <w:t>6-1  备品备件分项报价表（根据项目实际需求填写）</w:t>
          </w:r>
          <w:r>
            <w:tab/>
          </w:r>
          <w:r>
            <w:fldChar w:fldCharType="begin"/>
          </w:r>
          <w:r>
            <w:instrText xml:space="preserve"> PAGEREF _Toc7265 \h </w:instrText>
          </w:r>
          <w:r>
            <w:fldChar w:fldCharType="separate"/>
          </w:r>
          <w:r>
            <w:t>55</w:t>
          </w:r>
          <w:r>
            <w:fldChar w:fldCharType="end"/>
          </w:r>
          <w:r>
            <w:rPr>
              <w:rFonts w:hint="default" w:ascii="Times New Roman" w:hAnsi="Times New Roman" w:cs="Times New Roman"/>
              <w:szCs w:val="24"/>
            </w:rPr>
            <w:fldChar w:fldCharType="end"/>
          </w:r>
        </w:p>
        <w:p w14:paraId="3F3BE14C">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_Toc3010 </w:instrText>
          </w:r>
          <w:r>
            <w:rPr>
              <w:rFonts w:hint="default" w:ascii="Times New Roman" w:hAnsi="Times New Roman" w:cs="Times New Roman"/>
              <w:szCs w:val="24"/>
            </w:rPr>
            <w:fldChar w:fldCharType="separate"/>
          </w:r>
          <w:r>
            <w:rPr>
              <w:rFonts w:hint="eastAsia" w:ascii="仿宋" w:hAnsi="仿宋" w:eastAsia="仿宋" w:cs="仿宋"/>
              <w:szCs w:val="24"/>
            </w:rPr>
            <w:t>项目名称:                招标编号:                       包号:</w:t>
          </w:r>
          <w:r>
            <w:tab/>
          </w:r>
          <w:r>
            <w:fldChar w:fldCharType="begin"/>
          </w:r>
          <w:r>
            <w:instrText xml:space="preserve"> PAGEREF _Toc3010 \h </w:instrText>
          </w:r>
          <w:r>
            <w:fldChar w:fldCharType="separate"/>
          </w:r>
          <w:r>
            <w:t>55</w:t>
          </w:r>
          <w:r>
            <w:fldChar w:fldCharType="end"/>
          </w:r>
          <w:r>
            <w:rPr>
              <w:rFonts w:hint="default" w:ascii="Times New Roman" w:hAnsi="Times New Roman" w:cs="Times New Roman"/>
              <w:szCs w:val="24"/>
            </w:rPr>
            <w:fldChar w:fldCharType="end"/>
          </w:r>
        </w:p>
        <w:p w14:paraId="5DC124A7">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_Toc30847 </w:instrText>
          </w:r>
          <w:r>
            <w:rPr>
              <w:rFonts w:hint="default" w:ascii="Times New Roman" w:hAnsi="Times New Roman" w:cs="Times New Roman"/>
              <w:szCs w:val="24"/>
            </w:rPr>
            <w:fldChar w:fldCharType="separate"/>
          </w:r>
          <w:r>
            <w:rPr>
              <w:rFonts w:hint="eastAsia" w:ascii="仿宋" w:hAnsi="仿宋" w:eastAsia="仿宋" w:cs="仿宋"/>
              <w:bCs/>
              <w:szCs w:val="24"/>
              <w:lang w:eastAsia="zh-CN"/>
            </w:rPr>
            <w:t>7-1   投标人企业（单位）类型声明函（投标文件格式十一）</w:t>
          </w:r>
          <w:r>
            <w:tab/>
          </w:r>
          <w:r>
            <w:fldChar w:fldCharType="begin"/>
          </w:r>
          <w:r>
            <w:instrText xml:space="preserve"> PAGEREF _Toc30847 \h </w:instrText>
          </w:r>
          <w:r>
            <w:fldChar w:fldCharType="separate"/>
          </w:r>
          <w:r>
            <w:t>56</w:t>
          </w:r>
          <w:r>
            <w:fldChar w:fldCharType="end"/>
          </w:r>
          <w:r>
            <w:rPr>
              <w:rFonts w:hint="default" w:ascii="Times New Roman" w:hAnsi="Times New Roman" w:cs="Times New Roman"/>
              <w:szCs w:val="24"/>
            </w:rPr>
            <w:fldChar w:fldCharType="end"/>
          </w:r>
        </w:p>
        <w:p w14:paraId="329C09D4">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_Toc11799 </w:instrText>
          </w:r>
          <w:r>
            <w:rPr>
              <w:rFonts w:hint="default" w:ascii="Times New Roman" w:hAnsi="Times New Roman" w:cs="Times New Roman"/>
              <w:szCs w:val="24"/>
            </w:rPr>
            <w:fldChar w:fldCharType="separate"/>
          </w:r>
          <w:r>
            <w:rPr>
              <w:rFonts w:hint="eastAsia" w:ascii="Times New Roman" w:hAnsi="Times New Roman" w:eastAsia="方正仿宋_GBK" w:cs="Times New Roman"/>
              <w:bCs/>
              <w:spacing w:val="-1"/>
              <w:szCs w:val="24"/>
              <w:lang w:val="en-US" w:eastAsia="zh-CN"/>
            </w:rPr>
            <w:t>7-2</w:t>
          </w:r>
          <w:r>
            <w:rPr>
              <w:rFonts w:hint="default" w:ascii="Times New Roman" w:hAnsi="Times New Roman" w:eastAsia="方正仿宋_GBK" w:cs="Times New Roman"/>
              <w:bCs/>
              <w:spacing w:val="-1"/>
              <w:szCs w:val="24"/>
              <w:lang w:eastAsia="zh-CN"/>
            </w:rPr>
            <w:t xml:space="preserve">   残疾人福利性单位声明函（投标文件格式十</w:t>
          </w:r>
          <w:r>
            <w:rPr>
              <w:rFonts w:hint="eastAsia" w:ascii="Times New Roman" w:hAnsi="Times New Roman" w:eastAsia="方正仿宋_GBK" w:cs="Times New Roman"/>
              <w:bCs/>
              <w:spacing w:val="-1"/>
              <w:szCs w:val="24"/>
              <w:lang w:eastAsia="zh-CN"/>
            </w:rPr>
            <w:t>二</w:t>
          </w:r>
          <w:r>
            <w:rPr>
              <w:rFonts w:hint="default" w:ascii="Times New Roman" w:hAnsi="Times New Roman" w:eastAsia="方正仿宋_GBK" w:cs="Times New Roman"/>
              <w:bCs/>
              <w:spacing w:val="-1"/>
              <w:szCs w:val="24"/>
              <w:lang w:eastAsia="zh-CN"/>
            </w:rPr>
            <w:t>）</w:t>
          </w:r>
          <w:r>
            <w:tab/>
          </w:r>
          <w:r>
            <w:fldChar w:fldCharType="begin"/>
          </w:r>
          <w:r>
            <w:instrText xml:space="preserve"> PAGEREF _Toc11799 \h </w:instrText>
          </w:r>
          <w:r>
            <w:fldChar w:fldCharType="separate"/>
          </w:r>
          <w:r>
            <w:t>57</w:t>
          </w:r>
          <w:r>
            <w:fldChar w:fldCharType="end"/>
          </w:r>
          <w:r>
            <w:rPr>
              <w:rFonts w:hint="default" w:ascii="Times New Roman" w:hAnsi="Times New Roman" w:cs="Times New Roman"/>
              <w:szCs w:val="24"/>
            </w:rPr>
            <w:fldChar w:fldCharType="end"/>
          </w:r>
        </w:p>
        <w:p w14:paraId="5E2EC75D">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_Toc21650 </w:instrText>
          </w:r>
          <w:r>
            <w:rPr>
              <w:rFonts w:hint="default" w:ascii="Times New Roman" w:hAnsi="Times New Roman" w:cs="Times New Roman"/>
              <w:szCs w:val="24"/>
            </w:rPr>
            <w:fldChar w:fldCharType="separate"/>
          </w:r>
          <w:r>
            <w:rPr>
              <w:rFonts w:hint="eastAsia" w:ascii="方正仿宋_GBK" w:hAnsi="方正仿宋_GBK" w:eastAsia="方正仿宋_GBK" w:cs="方正仿宋_GBK"/>
              <w:bCs/>
              <w:spacing w:val="-1"/>
              <w:szCs w:val="24"/>
              <w:lang w:val="en-US" w:eastAsia="zh-CN"/>
            </w:rPr>
            <w:t>8</w:t>
          </w:r>
          <w:r>
            <w:rPr>
              <w:rFonts w:hint="eastAsia" w:ascii="方正仿宋_GBK" w:hAnsi="方正仿宋_GBK" w:eastAsia="方正仿宋_GBK" w:cs="方正仿宋_GBK"/>
              <w:bCs/>
              <w:spacing w:val="-1"/>
              <w:szCs w:val="24"/>
              <w:lang w:eastAsia="zh-CN"/>
            </w:rPr>
            <w:t xml:space="preserve">  投标人关联单位的说明</w:t>
          </w:r>
          <w:r>
            <w:tab/>
          </w:r>
          <w:r>
            <w:fldChar w:fldCharType="begin"/>
          </w:r>
          <w:r>
            <w:instrText xml:space="preserve"> PAGEREF _Toc21650 \h </w:instrText>
          </w:r>
          <w:r>
            <w:fldChar w:fldCharType="separate"/>
          </w:r>
          <w:r>
            <w:t>59</w:t>
          </w:r>
          <w:r>
            <w:fldChar w:fldCharType="end"/>
          </w:r>
          <w:r>
            <w:rPr>
              <w:rFonts w:hint="default" w:ascii="Times New Roman" w:hAnsi="Times New Roman" w:cs="Times New Roman"/>
              <w:szCs w:val="24"/>
            </w:rPr>
            <w:fldChar w:fldCharType="end"/>
          </w:r>
        </w:p>
        <w:p w14:paraId="3DBAD1F5">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_Toc6984 </w:instrText>
          </w:r>
          <w:r>
            <w:rPr>
              <w:rFonts w:hint="default" w:ascii="Times New Roman" w:hAnsi="Times New Roman" w:cs="Times New Roman"/>
              <w:szCs w:val="24"/>
            </w:rPr>
            <w:fldChar w:fldCharType="separate"/>
          </w:r>
          <w:r>
            <w:rPr>
              <w:rFonts w:hint="eastAsia" w:ascii="方正仿宋_GBK" w:hAnsi="方正仿宋_GBK" w:eastAsia="方正仿宋_GBK" w:cs="方正仿宋_GBK"/>
              <w:bCs/>
              <w:spacing w:val="-1"/>
              <w:szCs w:val="24"/>
              <w:lang w:val="en-US" w:eastAsia="zh-CN"/>
            </w:rPr>
            <w:t>9</w:t>
          </w:r>
          <w:r>
            <w:rPr>
              <w:rFonts w:hint="eastAsia" w:ascii="方正仿宋_GBK" w:hAnsi="方正仿宋_GBK" w:eastAsia="方正仿宋_GBK" w:cs="方正仿宋_GBK"/>
              <w:bCs/>
              <w:spacing w:val="56"/>
              <w:w w:val="101"/>
              <w:szCs w:val="24"/>
              <w:lang w:eastAsia="zh-CN"/>
            </w:rPr>
            <w:t xml:space="preserve"> </w:t>
          </w:r>
          <w:r>
            <w:rPr>
              <w:rFonts w:hint="eastAsia" w:ascii="方正仿宋_GBK" w:hAnsi="方正仿宋_GBK" w:eastAsia="方正仿宋_GBK" w:cs="方正仿宋_GBK"/>
              <w:bCs/>
              <w:spacing w:val="-1"/>
              <w:szCs w:val="24"/>
              <w:lang w:eastAsia="zh-CN"/>
            </w:rPr>
            <w:t>投标人可提供有利于投标的其他资格证明材料</w:t>
          </w:r>
          <w:r>
            <w:tab/>
          </w:r>
          <w:r>
            <w:fldChar w:fldCharType="begin"/>
          </w:r>
          <w:r>
            <w:instrText xml:space="preserve"> PAGEREF _Toc6984 \h </w:instrText>
          </w:r>
          <w:r>
            <w:fldChar w:fldCharType="separate"/>
          </w:r>
          <w:r>
            <w:t>60</w:t>
          </w:r>
          <w:r>
            <w:fldChar w:fldCharType="end"/>
          </w:r>
          <w:r>
            <w:rPr>
              <w:rFonts w:hint="default" w:ascii="Times New Roman" w:hAnsi="Times New Roman" w:cs="Times New Roman"/>
              <w:szCs w:val="24"/>
            </w:rPr>
            <w:fldChar w:fldCharType="end"/>
          </w:r>
        </w:p>
        <w:p w14:paraId="43648286">
          <w:pPr>
            <w:pStyle w:val="19"/>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_Toc10468 </w:instrText>
          </w:r>
          <w:r>
            <w:rPr>
              <w:rFonts w:hint="default" w:ascii="Times New Roman" w:hAnsi="Times New Roman" w:cs="Times New Roman"/>
              <w:szCs w:val="24"/>
            </w:rPr>
            <w:fldChar w:fldCharType="separate"/>
          </w:r>
          <w:r>
            <w:rPr>
              <w:rFonts w:hint="default" w:ascii="Times New Roman" w:hAnsi="Times New Roman" w:eastAsia="微软雅黑" w:cs="Times New Roman"/>
              <w:bCs/>
              <w:spacing w:val="5"/>
              <w:szCs w:val="47"/>
              <w:lang w:eastAsia="zh-CN"/>
            </w:rPr>
            <w:t>莎车县农产品质量检测建设</w:t>
          </w:r>
          <w:r>
            <w:rPr>
              <w:rFonts w:hint="eastAsia" w:ascii="Times New Roman" w:hAnsi="Times New Roman" w:eastAsia="微软雅黑" w:cs="Times New Roman"/>
              <w:bCs/>
              <w:spacing w:val="5"/>
              <w:szCs w:val="47"/>
              <w:lang w:eastAsia="zh-CN"/>
            </w:rPr>
            <w:t>采购</w:t>
          </w:r>
          <w:r>
            <w:rPr>
              <w:rFonts w:hint="default" w:ascii="Times New Roman" w:hAnsi="Times New Roman" w:eastAsia="微软雅黑" w:cs="Times New Roman"/>
              <w:bCs/>
              <w:spacing w:val="5"/>
              <w:szCs w:val="47"/>
              <w:lang w:eastAsia="zh-CN"/>
            </w:rPr>
            <w:t>项目</w:t>
          </w:r>
          <w:r>
            <w:rPr>
              <w:rFonts w:hint="eastAsia" w:ascii="Times New Roman" w:hAnsi="Times New Roman" w:eastAsia="微软雅黑" w:cs="Times New Roman"/>
              <w:bCs/>
              <w:spacing w:val="5"/>
              <w:szCs w:val="47"/>
              <w:lang w:eastAsia="zh-CN"/>
            </w:rPr>
            <w:t>（二次）</w:t>
          </w:r>
          <w:r>
            <w:tab/>
          </w:r>
          <w:r>
            <w:fldChar w:fldCharType="begin"/>
          </w:r>
          <w:r>
            <w:instrText xml:space="preserve"> PAGEREF _Toc10468 \h </w:instrText>
          </w:r>
          <w:r>
            <w:fldChar w:fldCharType="separate"/>
          </w:r>
          <w:r>
            <w:t>62</w:t>
          </w:r>
          <w:r>
            <w:fldChar w:fldCharType="end"/>
          </w:r>
          <w:r>
            <w:rPr>
              <w:rFonts w:hint="default" w:ascii="Times New Roman" w:hAnsi="Times New Roman" w:cs="Times New Roman"/>
              <w:szCs w:val="24"/>
            </w:rPr>
            <w:fldChar w:fldCharType="end"/>
          </w:r>
        </w:p>
        <w:p w14:paraId="00F39DAA">
          <w:pPr>
            <w:pStyle w:val="19"/>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_Toc27209 </w:instrText>
          </w:r>
          <w:r>
            <w:rPr>
              <w:rFonts w:hint="default" w:ascii="Times New Roman" w:hAnsi="Times New Roman" w:cs="Times New Roman"/>
              <w:szCs w:val="24"/>
            </w:rPr>
            <w:fldChar w:fldCharType="separate"/>
          </w:r>
          <w:r>
            <w:rPr>
              <w:rFonts w:hint="default" w:ascii="Times New Roman" w:hAnsi="Times New Roman" w:eastAsia="微软雅黑" w:cs="Times New Roman"/>
              <w:bCs/>
              <w:spacing w:val="5"/>
              <w:szCs w:val="47"/>
              <w:lang w:eastAsia="zh-CN"/>
            </w:rPr>
            <w:t>【电子评标】</w:t>
          </w:r>
          <w:r>
            <w:tab/>
          </w:r>
          <w:r>
            <w:fldChar w:fldCharType="begin"/>
          </w:r>
          <w:r>
            <w:instrText xml:space="preserve"> PAGEREF _Toc27209 \h </w:instrText>
          </w:r>
          <w:r>
            <w:fldChar w:fldCharType="separate"/>
          </w:r>
          <w:r>
            <w:t>62</w:t>
          </w:r>
          <w:r>
            <w:fldChar w:fldCharType="end"/>
          </w:r>
          <w:r>
            <w:rPr>
              <w:rFonts w:hint="default" w:ascii="Times New Roman" w:hAnsi="Times New Roman" w:cs="Times New Roman"/>
              <w:szCs w:val="24"/>
            </w:rPr>
            <w:fldChar w:fldCharType="end"/>
          </w:r>
        </w:p>
        <w:p w14:paraId="26EF34CF">
          <w:pPr>
            <w:pStyle w:val="19"/>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_Toc31009 </w:instrText>
          </w:r>
          <w:r>
            <w:rPr>
              <w:rFonts w:hint="default" w:ascii="Times New Roman" w:hAnsi="Times New Roman" w:cs="Times New Roman"/>
              <w:szCs w:val="24"/>
            </w:rPr>
            <w:fldChar w:fldCharType="separate"/>
          </w:r>
          <w:r>
            <w:rPr>
              <w:rFonts w:hint="default" w:ascii="Times New Roman" w:hAnsi="Times New Roman" w:eastAsia="方正仿宋_GBK" w:cs="Times New Roman"/>
              <w:bCs/>
              <w:spacing w:val="-1"/>
              <w:szCs w:val="32"/>
              <w:lang w:eastAsia="zh-CN"/>
            </w:rPr>
            <w:t>第三章</w:t>
          </w:r>
          <w:r>
            <w:rPr>
              <w:rFonts w:hint="default" w:ascii="Times New Roman" w:hAnsi="Times New Roman" w:eastAsia="方正仿宋_GBK" w:cs="Times New Roman"/>
              <w:spacing w:val="28"/>
              <w:szCs w:val="32"/>
              <w:lang w:eastAsia="zh-CN"/>
            </w:rPr>
            <w:t xml:space="preserve"> </w:t>
          </w:r>
          <w:r>
            <w:rPr>
              <w:rFonts w:hint="default" w:ascii="Times New Roman" w:hAnsi="Times New Roman" w:eastAsia="方正仿宋_GBK" w:cs="Times New Roman"/>
              <w:bCs/>
              <w:spacing w:val="-1"/>
              <w:szCs w:val="32"/>
              <w:lang w:eastAsia="zh-CN"/>
            </w:rPr>
            <w:t>投标邀请</w:t>
          </w:r>
          <w:r>
            <w:tab/>
          </w:r>
          <w:r>
            <w:fldChar w:fldCharType="begin"/>
          </w:r>
          <w:r>
            <w:instrText xml:space="preserve"> PAGEREF _Toc31009 \h </w:instrText>
          </w:r>
          <w:r>
            <w:fldChar w:fldCharType="separate"/>
          </w:r>
          <w:r>
            <w:t>63</w:t>
          </w:r>
          <w:r>
            <w:fldChar w:fldCharType="end"/>
          </w:r>
          <w:r>
            <w:rPr>
              <w:rFonts w:hint="default" w:ascii="Times New Roman" w:hAnsi="Times New Roman" w:cs="Times New Roman"/>
              <w:szCs w:val="24"/>
            </w:rPr>
            <w:fldChar w:fldCharType="end"/>
          </w:r>
        </w:p>
        <w:p w14:paraId="3E4FF4A3">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_Toc24183 </w:instrText>
          </w:r>
          <w:r>
            <w:rPr>
              <w:rFonts w:hint="default" w:ascii="Times New Roman" w:hAnsi="Times New Roman" w:cs="Times New Roman"/>
              <w:szCs w:val="24"/>
            </w:rPr>
            <w:fldChar w:fldCharType="separate"/>
          </w:r>
          <w:r>
            <w:rPr>
              <w:rFonts w:hint="default" w:ascii="Times New Roman" w:hAnsi="Times New Roman" w:eastAsia="方正仿宋_GBK" w:cs="Times New Roman"/>
              <w:szCs w:val="28"/>
              <w:lang w:eastAsia="zh-CN"/>
            </w:rPr>
            <w:t>一、项目基本情况</w:t>
          </w:r>
          <w:r>
            <w:tab/>
          </w:r>
          <w:r>
            <w:fldChar w:fldCharType="begin"/>
          </w:r>
          <w:r>
            <w:instrText xml:space="preserve"> PAGEREF _Toc24183 \h </w:instrText>
          </w:r>
          <w:r>
            <w:fldChar w:fldCharType="separate"/>
          </w:r>
          <w:r>
            <w:t>63</w:t>
          </w:r>
          <w:r>
            <w:fldChar w:fldCharType="end"/>
          </w:r>
          <w:r>
            <w:rPr>
              <w:rFonts w:hint="default" w:ascii="Times New Roman" w:hAnsi="Times New Roman" w:cs="Times New Roman"/>
              <w:szCs w:val="24"/>
            </w:rPr>
            <w:fldChar w:fldCharType="end"/>
          </w:r>
        </w:p>
        <w:p w14:paraId="6D34FA5B">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_Toc6154 </w:instrText>
          </w:r>
          <w:r>
            <w:rPr>
              <w:rFonts w:hint="default" w:ascii="Times New Roman" w:hAnsi="Times New Roman" w:cs="Times New Roman"/>
              <w:szCs w:val="24"/>
            </w:rPr>
            <w:fldChar w:fldCharType="separate"/>
          </w:r>
          <w:r>
            <w:rPr>
              <w:rFonts w:hint="default" w:ascii="Times New Roman" w:hAnsi="Times New Roman" w:eastAsia="方正仿宋_GBK" w:cs="Times New Roman"/>
              <w:snapToGrid/>
              <w:kern w:val="2"/>
              <w:szCs w:val="28"/>
              <w:lang w:eastAsia="zh-CN"/>
            </w:rPr>
            <w:t>预算总金额（万元）：</w:t>
          </w:r>
          <w:r>
            <w:rPr>
              <w:rFonts w:hint="eastAsia" w:ascii="Times New Roman" w:hAnsi="Times New Roman" w:eastAsia="方正仿宋_GBK" w:cs="Times New Roman"/>
              <w:snapToGrid/>
              <w:kern w:val="2"/>
              <w:szCs w:val="28"/>
              <w:lang w:val="en-US" w:eastAsia="zh-CN"/>
            </w:rPr>
            <w:t>120.2</w:t>
          </w:r>
          <w:r>
            <w:rPr>
              <w:rFonts w:hint="default" w:ascii="Times New Roman" w:hAnsi="Times New Roman" w:eastAsia="方正仿宋_GBK" w:cs="Times New Roman"/>
              <w:snapToGrid/>
              <w:kern w:val="2"/>
              <w:szCs w:val="28"/>
              <w:lang w:eastAsia="zh-CN"/>
            </w:rPr>
            <w:t>万元</w:t>
          </w:r>
          <w:r>
            <w:tab/>
          </w:r>
          <w:r>
            <w:fldChar w:fldCharType="begin"/>
          </w:r>
          <w:r>
            <w:instrText xml:space="preserve"> PAGEREF _Toc6154 \h </w:instrText>
          </w:r>
          <w:r>
            <w:fldChar w:fldCharType="separate"/>
          </w:r>
          <w:r>
            <w:t>63</w:t>
          </w:r>
          <w:r>
            <w:fldChar w:fldCharType="end"/>
          </w:r>
          <w:r>
            <w:rPr>
              <w:rFonts w:hint="default" w:ascii="Times New Roman" w:hAnsi="Times New Roman" w:cs="Times New Roman"/>
              <w:szCs w:val="24"/>
            </w:rPr>
            <w:fldChar w:fldCharType="end"/>
          </w:r>
        </w:p>
        <w:p w14:paraId="5ECD1BFB">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_Toc4352 </w:instrText>
          </w:r>
          <w:r>
            <w:rPr>
              <w:rFonts w:hint="default" w:ascii="Times New Roman" w:hAnsi="Times New Roman" w:cs="Times New Roman"/>
              <w:szCs w:val="24"/>
            </w:rPr>
            <w:fldChar w:fldCharType="separate"/>
          </w:r>
          <w:r>
            <w:rPr>
              <w:rFonts w:hint="default" w:ascii="Times New Roman" w:hAnsi="Times New Roman" w:eastAsia="方正仿宋_GBK" w:cs="Times New Roman"/>
              <w:snapToGrid/>
              <w:kern w:val="2"/>
              <w:szCs w:val="28"/>
              <w:lang w:eastAsia="zh-CN"/>
            </w:rPr>
            <w:t>最高总限价（万元）：</w:t>
          </w:r>
          <w:r>
            <w:rPr>
              <w:rFonts w:hint="eastAsia" w:ascii="Times New Roman" w:hAnsi="Times New Roman" w:eastAsia="方正仿宋_GBK" w:cs="Times New Roman"/>
              <w:snapToGrid/>
              <w:kern w:val="2"/>
              <w:szCs w:val="28"/>
              <w:lang w:val="en-US" w:eastAsia="zh-CN"/>
            </w:rPr>
            <w:t>120.2</w:t>
          </w:r>
          <w:r>
            <w:rPr>
              <w:rFonts w:hint="default" w:ascii="Times New Roman" w:hAnsi="Times New Roman" w:eastAsia="方正仿宋_GBK" w:cs="Times New Roman"/>
              <w:snapToGrid/>
              <w:kern w:val="2"/>
              <w:szCs w:val="28"/>
              <w:lang w:eastAsia="zh-CN"/>
            </w:rPr>
            <w:t>万元</w:t>
          </w:r>
          <w:r>
            <w:tab/>
          </w:r>
          <w:r>
            <w:fldChar w:fldCharType="begin"/>
          </w:r>
          <w:r>
            <w:instrText xml:space="preserve"> PAGEREF _Toc4352 \h </w:instrText>
          </w:r>
          <w:r>
            <w:fldChar w:fldCharType="separate"/>
          </w:r>
          <w:r>
            <w:t>63</w:t>
          </w:r>
          <w:r>
            <w:fldChar w:fldCharType="end"/>
          </w:r>
          <w:r>
            <w:rPr>
              <w:rFonts w:hint="default" w:ascii="Times New Roman" w:hAnsi="Times New Roman" w:cs="Times New Roman"/>
              <w:szCs w:val="24"/>
            </w:rPr>
            <w:fldChar w:fldCharType="end"/>
          </w:r>
        </w:p>
        <w:p w14:paraId="1DE32ABC">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_Toc19907 </w:instrText>
          </w:r>
          <w:r>
            <w:rPr>
              <w:rFonts w:hint="default" w:ascii="Times New Roman" w:hAnsi="Times New Roman" w:cs="Times New Roman"/>
              <w:szCs w:val="24"/>
            </w:rPr>
            <w:fldChar w:fldCharType="separate"/>
          </w:r>
          <w:r>
            <w:rPr>
              <w:rFonts w:hint="default" w:ascii="Times New Roman" w:hAnsi="Times New Roman" w:eastAsia="方正仿宋_GBK" w:cs="Times New Roman"/>
              <w:snapToGrid/>
              <w:kern w:val="2"/>
              <w:szCs w:val="28"/>
              <w:highlight w:val="none"/>
              <w:lang w:eastAsia="zh-CN"/>
            </w:rPr>
            <w:t>采购内容：本项目共分</w:t>
          </w:r>
          <w:r>
            <w:rPr>
              <w:rFonts w:hint="eastAsia" w:ascii="Times New Roman" w:hAnsi="Times New Roman" w:eastAsia="方正仿宋_GBK" w:cs="Times New Roman"/>
              <w:snapToGrid/>
              <w:kern w:val="2"/>
              <w:szCs w:val="28"/>
              <w:highlight w:val="none"/>
              <w:lang w:val="en-US" w:eastAsia="zh-CN"/>
            </w:rPr>
            <w:t>2</w:t>
          </w:r>
          <w:r>
            <w:rPr>
              <w:rFonts w:hint="default" w:ascii="Times New Roman" w:hAnsi="Times New Roman" w:eastAsia="方正仿宋_GBK" w:cs="Times New Roman"/>
              <w:snapToGrid/>
              <w:kern w:val="2"/>
              <w:szCs w:val="28"/>
              <w:highlight w:val="none"/>
              <w:lang w:eastAsia="zh-CN"/>
            </w:rPr>
            <w:t>个标段</w:t>
          </w:r>
          <w:r>
            <w:tab/>
          </w:r>
          <w:r>
            <w:fldChar w:fldCharType="begin"/>
          </w:r>
          <w:r>
            <w:instrText xml:space="preserve"> PAGEREF _Toc19907 \h </w:instrText>
          </w:r>
          <w:r>
            <w:fldChar w:fldCharType="separate"/>
          </w:r>
          <w:r>
            <w:t>63</w:t>
          </w:r>
          <w:r>
            <w:fldChar w:fldCharType="end"/>
          </w:r>
          <w:r>
            <w:rPr>
              <w:rFonts w:hint="default" w:ascii="Times New Roman" w:hAnsi="Times New Roman" w:cs="Times New Roman"/>
              <w:szCs w:val="24"/>
            </w:rPr>
            <w:fldChar w:fldCharType="end"/>
          </w:r>
        </w:p>
        <w:p w14:paraId="1B3E8DAA">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_Toc7550 </w:instrText>
          </w:r>
          <w:r>
            <w:rPr>
              <w:rFonts w:hint="default" w:ascii="Times New Roman" w:hAnsi="Times New Roman" w:cs="Times New Roman"/>
              <w:szCs w:val="24"/>
            </w:rPr>
            <w:fldChar w:fldCharType="separate"/>
          </w:r>
          <w:r>
            <w:rPr>
              <w:rFonts w:hint="default" w:ascii="Times New Roman" w:hAnsi="Times New Roman" w:eastAsia="方正仿宋_GBK" w:cs="Times New Roman"/>
              <w:bCs/>
              <w:snapToGrid/>
              <w:kern w:val="2"/>
              <w:szCs w:val="28"/>
              <w:highlight w:val="none"/>
              <w:lang w:eastAsia="zh-CN"/>
            </w:rPr>
            <w:t>第</w:t>
          </w:r>
          <w:r>
            <w:rPr>
              <w:rFonts w:hint="eastAsia" w:ascii="Times New Roman" w:hAnsi="Times New Roman" w:eastAsia="方正仿宋_GBK" w:cs="Times New Roman"/>
              <w:bCs/>
              <w:snapToGrid/>
              <w:kern w:val="2"/>
              <w:szCs w:val="28"/>
              <w:highlight w:val="none"/>
              <w:lang w:eastAsia="zh-CN"/>
            </w:rPr>
            <w:t>一</w:t>
          </w:r>
          <w:r>
            <w:rPr>
              <w:rFonts w:hint="default" w:ascii="Times New Roman" w:hAnsi="Times New Roman" w:eastAsia="方正仿宋_GBK" w:cs="Times New Roman"/>
              <w:bCs/>
              <w:snapToGrid/>
              <w:kern w:val="2"/>
              <w:szCs w:val="28"/>
              <w:highlight w:val="none"/>
              <w:lang w:eastAsia="zh-CN"/>
            </w:rPr>
            <w:t>标段：</w:t>
          </w:r>
          <w:r>
            <w:rPr>
              <w:rFonts w:hint="eastAsia" w:ascii="仿宋" w:hAnsi="仿宋" w:eastAsia="仿宋" w:cs="仿宋"/>
              <w:kern w:val="2"/>
              <w:szCs w:val="28"/>
              <w:lang w:val="en-US" w:eastAsia="zh-CN" w:bidi="ar-SA"/>
            </w:rPr>
            <w:t>采购分析仪器辅助装置及化学试剂等设备一批</w:t>
          </w:r>
          <w:r>
            <w:rPr>
              <w:rFonts w:hint="eastAsia" w:ascii="Times New Roman" w:hAnsi="Times New Roman" w:eastAsia="方正仿宋_GBK" w:cs="Times New Roman"/>
              <w:bCs/>
              <w:snapToGrid/>
              <w:kern w:val="2"/>
              <w:szCs w:val="28"/>
              <w:highlight w:val="none"/>
              <w:lang w:eastAsia="zh-CN"/>
            </w:rPr>
            <w:t>；</w:t>
          </w:r>
          <w:r>
            <w:tab/>
          </w:r>
          <w:r>
            <w:fldChar w:fldCharType="begin"/>
          </w:r>
          <w:r>
            <w:instrText xml:space="preserve"> PAGEREF _Toc7550 \h </w:instrText>
          </w:r>
          <w:r>
            <w:fldChar w:fldCharType="separate"/>
          </w:r>
          <w:r>
            <w:t>63</w:t>
          </w:r>
          <w:r>
            <w:fldChar w:fldCharType="end"/>
          </w:r>
          <w:r>
            <w:rPr>
              <w:rFonts w:hint="default" w:ascii="Times New Roman" w:hAnsi="Times New Roman" w:cs="Times New Roman"/>
              <w:szCs w:val="24"/>
            </w:rPr>
            <w:fldChar w:fldCharType="end"/>
          </w:r>
        </w:p>
        <w:p w14:paraId="0963C77A">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_Toc2660 </w:instrText>
          </w:r>
          <w:r>
            <w:rPr>
              <w:rFonts w:hint="default" w:ascii="Times New Roman" w:hAnsi="Times New Roman" w:cs="Times New Roman"/>
              <w:szCs w:val="24"/>
            </w:rPr>
            <w:fldChar w:fldCharType="separate"/>
          </w:r>
          <w:r>
            <w:rPr>
              <w:rFonts w:hint="default" w:ascii="Times New Roman" w:hAnsi="Times New Roman" w:eastAsia="方正仿宋_GBK" w:cs="Times New Roman"/>
              <w:bCs/>
              <w:snapToGrid/>
              <w:kern w:val="2"/>
              <w:szCs w:val="28"/>
              <w:highlight w:val="none"/>
              <w:lang w:eastAsia="zh-CN"/>
            </w:rPr>
            <w:t>第</w:t>
          </w:r>
          <w:r>
            <w:rPr>
              <w:rFonts w:hint="eastAsia" w:ascii="Times New Roman" w:hAnsi="Times New Roman" w:eastAsia="方正仿宋_GBK" w:cs="Times New Roman"/>
              <w:bCs/>
              <w:snapToGrid/>
              <w:kern w:val="2"/>
              <w:szCs w:val="28"/>
              <w:highlight w:val="none"/>
              <w:lang w:eastAsia="zh-CN"/>
            </w:rPr>
            <w:t>二</w:t>
          </w:r>
          <w:r>
            <w:rPr>
              <w:rFonts w:hint="default" w:ascii="Times New Roman" w:hAnsi="Times New Roman" w:eastAsia="方正仿宋_GBK" w:cs="Times New Roman"/>
              <w:bCs/>
              <w:snapToGrid/>
              <w:kern w:val="2"/>
              <w:szCs w:val="28"/>
              <w:highlight w:val="none"/>
              <w:lang w:eastAsia="zh-CN"/>
            </w:rPr>
            <w:t>标段：采购单元装备（便携式执法箱）、移动执法终端、执法记录仪等设备一批</w:t>
          </w:r>
          <w:r>
            <w:rPr>
              <w:rFonts w:hint="eastAsia" w:ascii="Times New Roman" w:hAnsi="Times New Roman" w:eastAsia="方正仿宋_GBK" w:cs="Times New Roman"/>
              <w:bCs/>
              <w:snapToGrid/>
              <w:kern w:val="2"/>
              <w:szCs w:val="28"/>
              <w:highlight w:val="none"/>
              <w:lang w:eastAsia="zh-CN"/>
            </w:rPr>
            <w:t>；</w:t>
          </w:r>
          <w:r>
            <w:tab/>
          </w:r>
          <w:r>
            <w:fldChar w:fldCharType="begin"/>
          </w:r>
          <w:r>
            <w:instrText xml:space="preserve"> PAGEREF _Toc2660 \h </w:instrText>
          </w:r>
          <w:r>
            <w:fldChar w:fldCharType="separate"/>
          </w:r>
          <w:r>
            <w:t>63</w:t>
          </w:r>
          <w:r>
            <w:fldChar w:fldCharType="end"/>
          </w:r>
          <w:r>
            <w:rPr>
              <w:rFonts w:hint="default" w:ascii="Times New Roman" w:hAnsi="Times New Roman" w:cs="Times New Roman"/>
              <w:szCs w:val="24"/>
            </w:rPr>
            <w:fldChar w:fldCharType="end"/>
          </w:r>
        </w:p>
        <w:p w14:paraId="0154EBAA">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_Toc3474 </w:instrText>
          </w:r>
          <w:r>
            <w:rPr>
              <w:rFonts w:hint="default" w:ascii="Times New Roman" w:hAnsi="Times New Roman" w:cs="Times New Roman"/>
              <w:szCs w:val="24"/>
            </w:rPr>
            <w:fldChar w:fldCharType="separate"/>
          </w:r>
          <w:r>
            <w:rPr>
              <w:rFonts w:hint="default" w:ascii="Times New Roman" w:hAnsi="Times New Roman" w:eastAsia="方正仿宋_GBK" w:cs="Times New Roman"/>
              <w:snapToGrid/>
              <w:kern w:val="2"/>
              <w:szCs w:val="28"/>
              <w:highlight w:val="none"/>
              <w:lang w:eastAsia="zh-CN"/>
            </w:rPr>
            <w:t>预算金额：</w:t>
          </w:r>
          <w:r>
            <w:tab/>
          </w:r>
          <w:r>
            <w:fldChar w:fldCharType="begin"/>
          </w:r>
          <w:r>
            <w:instrText xml:space="preserve"> PAGEREF _Toc3474 \h </w:instrText>
          </w:r>
          <w:r>
            <w:fldChar w:fldCharType="separate"/>
          </w:r>
          <w:r>
            <w:t>63</w:t>
          </w:r>
          <w:r>
            <w:fldChar w:fldCharType="end"/>
          </w:r>
          <w:r>
            <w:rPr>
              <w:rFonts w:hint="default" w:ascii="Times New Roman" w:hAnsi="Times New Roman" w:cs="Times New Roman"/>
              <w:szCs w:val="24"/>
            </w:rPr>
            <w:fldChar w:fldCharType="end"/>
          </w:r>
        </w:p>
        <w:p w14:paraId="1C829472">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_Toc11587 </w:instrText>
          </w:r>
          <w:r>
            <w:rPr>
              <w:rFonts w:hint="default" w:ascii="Times New Roman" w:hAnsi="Times New Roman" w:cs="Times New Roman"/>
              <w:szCs w:val="24"/>
            </w:rPr>
            <w:fldChar w:fldCharType="separate"/>
          </w:r>
          <w:r>
            <w:rPr>
              <w:rFonts w:hint="default" w:ascii="Times New Roman" w:hAnsi="Times New Roman" w:eastAsia="方正仿宋_GBK" w:cs="Times New Roman"/>
              <w:bCs/>
              <w:snapToGrid/>
              <w:kern w:val="2"/>
              <w:szCs w:val="28"/>
              <w:highlight w:val="none"/>
              <w:lang w:eastAsia="zh-CN"/>
            </w:rPr>
            <w:t>第</w:t>
          </w:r>
          <w:r>
            <w:rPr>
              <w:rFonts w:hint="eastAsia" w:ascii="Times New Roman" w:hAnsi="Times New Roman" w:eastAsia="方正仿宋_GBK" w:cs="Times New Roman"/>
              <w:bCs/>
              <w:snapToGrid/>
              <w:kern w:val="2"/>
              <w:szCs w:val="28"/>
              <w:highlight w:val="none"/>
              <w:lang w:val="en-US" w:eastAsia="zh-CN"/>
            </w:rPr>
            <w:t>一</w:t>
          </w:r>
          <w:r>
            <w:rPr>
              <w:rFonts w:hint="default" w:ascii="Times New Roman" w:hAnsi="Times New Roman" w:eastAsia="方正仿宋_GBK" w:cs="Times New Roman"/>
              <w:bCs/>
              <w:snapToGrid/>
              <w:kern w:val="2"/>
              <w:szCs w:val="28"/>
              <w:highlight w:val="none"/>
              <w:lang w:eastAsia="zh-CN"/>
            </w:rPr>
            <w:t xml:space="preserve">标段：103.7万元 </w:t>
          </w:r>
          <w:r>
            <w:rPr>
              <w:rFonts w:hint="eastAsia" w:ascii="Times New Roman" w:hAnsi="Times New Roman" w:eastAsia="方正仿宋_GBK" w:cs="Times New Roman"/>
              <w:bCs/>
              <w:snapToGrid/>
              <w:kern w:val="2"/>
              <w:szCs w:val="28"/>
              <w:highlight w:val="none"/>
              <w:lang w:val="en-US" w:eastAsia="zh-CN"/>
            </w:rPr>
            <w:t xml:space="preserve">     </w:t>
          </w:r>
          <w:r>
            <w:rPr>
              <w:rFonts w:hint="default" w:ascii="Times New Roman" w:hAnsi="Times New Roman" w:eastAsia="方正仿宋_GBK" w:cs="Times New Roman"/>
              <w:bCs/>
              <w:snapToGrid/>
              <w:kern w:val="2"/>
              <w:szCs w:val="28"/>
              <w:highlight w:val="none"/>
              <w:lang w:eastAsia="zh-CN"/>
            </w:rPr>
            <w:t>最高限价：103.7万元</w:t>
          </w:r>
          <w:r>
            <w:tab/>
          </w:r>
          <w:r>
            <w:fldChar w:fldCharType="begin"/>
          </w:r>
          <w:r>
            <w:instrText xml:space="preserve"> PAGEREF _Toc11587 \h </w:instrText>
          </w:r>
          <w:r>
            <w:fldChar w:fldCharType="separate"/>
          </w:r>
          <w:r>
            <w:t>63</w:t>
          </w:r>
          <w:r>
            <w:fldChar w:fldCharType="end"/>
          </w:r>
          <w:r>
            <w:rPr>
              <w:rFonts w:hint="default" w:ascii="Times New Roman" w:hAnsi="Times New Roman" w:cs="Times New Roman"/>
              <w:szCs w:val="24"/>
            </w:rPr>
            <w:fldChar w:fldCharType="end"/>
          </w:r>
        </w:p>
        <w:p w14:paraId="78CAB4DF">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_Toc2624 </w:instrText>
          </w:r>
          <w:r>
            <w:rPr>
              <w:rFonts w:hint="default" w:ascii="Times New Roman" w:hAnsi="Times New Roman" w:cs="Times New Roman"/>
              <w:szCs w:val="24"/>
            </w:rPr>
            <w:fldChar w:fldCharType="separate"/>
          </w:r>
          <w:r>
            <w:rPr>
              <w:rFonts w:hint="default" w:ascii="Times New Roman" w:hAnsi="Times New Roman" w:eastAsia="方正仿宋_GBK" w:cs="Times New Roman"/>
              <w:bCs/>
              <w:snapToGrid/>
              <w:kern w:val="2"/>
              <w:szCs w:val="28"/>
              <w:highlight w:val="none"/>
              <w:lang w:eastAsia="zh-CN"/>
            </w:rPr>
            <w:t>第</w:t>
          </w:r>
          <w:r>
            <w:rPr>
              <w:rFonts w:hint="eastAsia" w:ascii="Times New Roman" w:hAnsi="Times New Roman" w:eastAsia="方正仿宋_GBK" w:cs="Times New Roman"/>
              <w:bCs/>
              <w:snapToGrid/>
              <w:kern w:val="2"/>
              <w:szCs w:val="28"/>
              <w:highlight w:val="none"/>
              <w:lang w:val="en-US" w:eastAsia="zh-CN"/>
            </w:rPr>
            <w:t>二</w:t>
          </w:r>
          <w:r>
            <w:rPr>
              <w:rFonts w:hint="default" w:ascii="Times New Roman" w:hAnsi="Times New Roman" w:eastAsia="方正仿宋_GBK" w:cs="Times New Roman"/>
              <w:bCs/>
              <w:snapToGrid/>
              <w:kern w:val="2"/>
              <w:szCs w:val="28"/>
              <w:highlight w:val="none"/>
              <w:lang w:eastAsia="zh-CN"/>
            </w:rPr>
            <w:t>标段：16</w:t>
          </w:r>
          <w:r>
            <w:rPr>
              <w:rFonts w:hint="eastAsia" w:ascii="Times New Roman" w:hAnsi="Times New Roman" w:eastAsia="方正仿宋_GBK" w:cs="Times New Roman"/>
              <w:bCs/>
              <w:snapToGrid/>
              <w:kern w:val="2"/>
              <w:szCs w:val="28"/>
              <w:highlight w:val="none"/>
              <w:lang w:val="en-US" w:eastAsia="zh-CN"/>
            </w:rPr>
            <w:t>.5</w:t>
          </w:r>
          <w:r>
            <w:rPr>
              <w:rFonts w:hint="eastAsia" w:ascii="Times New Roman" w:hAnsi="Times New Roman" w:eastAsia="方正仿宋_GBK" w:cs="Times New Roman"/>
              <w:bCs/>
              <w:snapToGrid/>
              <w:kern w:val="2"/>
              <w:szCs w:val="28"/>
              <w:highlight w:val="none"/>
              <w:lang w:eastAsia="zh-CN"/>
            </w:rPr>
            <w:t>万元</w:t>
          </w:r>
          <w:r>
            <w:rPr>
              <w:rFonts w:hint="default" w:ascii="Times New Roman" w:hAnsi="Times New Roman" w:eastAsia="方正仿宋_GBK" w:cs="Times New Roman"/>
              <w:bCs/>
              <w:snapToGrid/>
              <w:kern w:val="2"/>
              <w:szCs w:val="28"/>
              <w:highlight w:val="none"/>
              <w:lang w:eastAsia="zh-CN"/>
            </w:rPr>
            <w:t xml:space="preserve"> </w:t>
          </w:r>
          <w:r>
            <w:rPr>
              <w:rFonts w:hint="eastAsia" w:ascii="Times New Roman" w:hAnsi="Times New Roman" w:eastAsia="方正仿宋_GBK" w:cs="Times New Roman"/>
              <w:bCs/>
              <w:snapToGrid/>
              <w:kern w:val="2"/>
              <w:szCs w:val="28"/>
              <w:highlight w:val="none"/>
              <w:lang w:val="en-US" w:eastAsia="zh-CN"/>
            </w:rPr>
            <w:t xml:space="preserve">      </w:t>
          </w:r>
          <w:r>
            <w:rPr>
              <w:rFonts w:hint="default" w:ascii="Times New Roman" w:hAnsi="Times New Roman" w:eastAsia="方正仿宋_GBK" w:cs="Times New Roman"/>
              <w:bCs/>
              <w:snapToGrid/>
              <w:kern w:val="2"/>
              <w:szCs w:val="28"/>
              <w:highlight w:val="none"/>
              <w:lang w:eastAsia="zh-CN"/>
            </w:rPr>
            <w:t>最高限价：</w:t>
          </w:r>
          <w:r>
            <w:rPr>
              <w:rFonts w:hint="eastAsia" w:ascii="Times New Roman" w:hAnsi="Times New Roman" w:eastAsia="方正仿宋_GBK" w:cs="Times New Roman"/>
              <w:bCs/>
              <w:snapToGrid/>
              <w:kern w:val="2"/>
              <w:szCs w:val="28"/>
              <w:highlight w:val="none"/>
              <w:lang w:val="en-US" w:eastAsia="zh-CN"/>
            </w:rPr>
            <w:t>16.5</w:t>
          </w:r>
          <w:r>
            <w:rPr>
              <w:rFonts w:hint="eastAsia" w:ascii="Times New Roman" w:hAnsi="Times New Roman" w:eastAsia="方正仿宋_GBK" w:cs="Times New Roman"/>
              <w:bCs/>
              <w:snapToGrid/>
              <w:kern w:val="2"/>
              <w:szCs w:val="28"/>
              <w:highlight w:val="none"/>
              <w:lang w:eastAsia="zh-CN"/>
            </w:rPr>
            <w:t>万元</w:t>
          </w:r>
          <w:r>
            <w:tab/>
          </w:r>
          <w:r>
            <w:fldChar w:fldCharType="begin"/>
          </w:r>
          <w:r>
            <w:instrText xml:space="preserve"> PAGEREF _Toc2624 \h </w:instrText>
          </w:r>
          <w:r>
            <w:fldChar w:fldCharType="separate"/>
          </w:r>
          <w:r>
            <w:t>63</w:t>
          </w:r>
          <w:r>
            <w:fldChar w:fldCharType="end"/>
          </w:r>
          <w:r>
            <w:rPr>
              <w:rFonts w:hint="default" w:ascii="Times New Roman" w:hAnsi="Times New Roman" w:cs="Times New Roman"/>
              <w:szCs w:val="24"/>
            </w:rPr>
            <w:fldChar w:fldCharType="end"/>
          </w:r>
        </w:p>
        <w:p w14:paraId="019A27E7">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_Toc11710 </w:instrText>
          </w:r>
          <w:r>
            <w:rPr>
              <w:rFonts w:hint="default" w:ascii="Times New Roman" w:hAnsi="Times New Roman" w:cs="Times New Roman"/>
              <w:szCs w:val="24"/>
            </w:rPr>
            <w:fldChar w:fldCharType="separate"/>
          </w:r>
          <w:r>
            <w:rPr>
              <w:rFonts w:hint="default" w:ascii="Times New Roman" w:hAnsi="Times New Roman" w:eastAsia="方正仿宋_GBK" w:cs="Times New Roman"/>
              <w:bCs/>
              <w:szCs w:val="28"/>
              <w:lang w:val="en-US" w:eastAsia="zh-CN"/>
            </w:rPr>
            <w:t>合同履行期限：第</w:t>
          </w:r>
          <w:r>
            <w:rPr>
              <w:rFonts w:hint="eastAsia" w:ascii="Times New Roman" w:hAnsi="Times New Roman" w:eastAsia="方正仿宋_GBK" w:cs="Times New Roman"/>
              <w:bCs/>
              <w:szCs w:val="28"/>
              <w:lang w:val="en-US" w:eastAsia="zh-CN"/>
            </w:rPr>
            <w:t>一</w:t>
          </w:r>
          <w:r>
            <w:rPr>
              <w:rFonts w:hint="default" w:ascii="Times New Roman" w:hAnsi="Times New Roman" w:eastAsia="方正仿宋_GBK" w:cs="Times New Roman"/>
              <w:bCs/>
              <w:szCs w:val="28"/>
              <w:lang w:val="en-US" w:eastAsia="zh-CN"/>
            </w:rPr>
            <w:t>标段、第</w:t>
          </w:r>
          <w:r>
            <w:rPr>
              <w:rFonts w:hint="eastAsia" w:ascii="Times New Roman" w:hAnsi="Times New Roman" w:eastAsia="方正仿宋_GBK" w:cs="Times New Roman"/>
              <w:bCs/>
              <w:szCs w:val="28"/>
              <w:lang w:val="en-US" w:eastAsia="zh-CN"/>
            </w:rPr>
            <w:t>二</w:t>
          </w:r>
          <w:r>
            <w:rPr>
              <w:rFonts w:hint="default" w:ascii="Times New Roman" w:hAnsi="Times New Roman" w:eastAsia="方正仿宋_GBK" w:cs="Times New Roman"/>
              <w:bCs/>
              <w:szCs w:val="28"/>
              <w:lang w:val="en-US" w:eastAsia="zh-CN"/>
            </w:rPr>
            <w:t>标段供货期：签订合同后45日内完成供货并安装调试完毕（具体以双方签订合同为准）。</w:t>
          </w:r>
          <w:r>
            <w:tab/>
          </w:r>
          <w:r>
            <w:fldChar w:fldCharType="begin"/>
          </w:r>
          <w:r>
            <w:instrText xml:space="preserve"> PAGEREF _Toc11710 \h </w:instrText>
          </w:r>
          <w:r>
            <w:fldChar w:fldCharType="separate"/>
          </w:r>
          <w:r>
            <w:t>63</w:t>
          </w:r>
          <w:r>
            <w:fldChar w:fldCharType="end"/>
          </w:r>
          <w:r>
            <w:rPr>
              <w:rFonts w:hint="default" w:ascii="Times New Roman" w:hAnsi="Times New Roman" w:cs="Times New Roman"/>
              <w:szCs w:val="24"/>
            </w:rPr>
            <w:fldChar w:fldCharType="end"/>
          </w:r>
        </w:p>
        <w:p w14:paraId="698768FE">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_Toc12241 </w:instrText>
          </w:r>
          <w:r>
            <w:rPr>
              <w:rFonts w:hint="default" w:ascii="Times New Roman" w:hAnsi="Times New Roman" w:cs="Times New Roman"/>
              <w:szCs w:val="24"/>
            </w:rPr>
            <w:fldChar w:fldCharType="separate"/>
          </w:r>
          <w:r>
            <w:rPr>
              <w:rFonts w:hint="default" w:ascii="Times New Roman" w:hAnsi="Times New Roman" w:eastAsia="方正仿宋_GBK" w:cs="Times New Roman"/>
              <w:bCs/>
              <w:szCs w:val="28"/>
              <w:lang w:val="en-US" w:eastAsia="zh-CN"/>
            </w:rPr>
            <w:t>二、申请人的资格要求：</w:t>
          </w:r>
          <w:r>
            <w:tab/>
          </w:r>
          <w:r>
            <w:fldChar w:fldCharType="begin"/>
          </w:r>
          <w:r>
            <w:instrText xml:space="preserve"> PAGEREF _Toc12241 \h </w:instrText>
          </w:r>
          <w:r>
            <w:fldChar w:fldCharType="separate"/>
          </w:r>
          <w:r>
            <w:t>64</w:t>
          </w:r>
          <w:r>
            <w:fldChar w:fldCharType="end"/>
          </w:r>
          <w:r>
            <w:rPr>
              <w:rFonts w:hint="default" w:ascii="Times New Roman" w:hAnsi="Times New Roman" w:cs="Times New Roman"/>
              <w:szCs w:val="24"/>
            </w:rPr>
            <w:fldChar w:fldCharType="end"/>
          </w:r>
        </w:p>
        <w:p w14:paraId="21B5C30C">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_Toc20514 </w:instrText>
          </w:r>
          <w:r>
            <w:rPr>
              <w:rFonts w:hint="default" w:ascii="Times New Roman" w:hAnsi="Times New Roman" w:cs="Times New Roman"/>
              <w:szCs w:val="24"/>
            </w:rPr>
            <w:fldChar w:fldCharType="separate"/>
          </w:r>
          <w:r>
            <w:rPr>
              <w:rFonts w:hint="default" w:ascii="Times New Roman" w:hAnsi="Times New Roman" w:eastAsia="方正仿宋_GBK" w:cs="Times New Roman"/>
              <w:bCs/>
              <w:szCs w:val="28"/>
              <w:lang w:val="en-US" w:eastAsia="zh-CN"/>
            </w:rPr>
            <w:t>1. 投标人必须满足《中华人民共和国政府采购法》第二十二条规定；</w:t>
          </w:r>
          <w:r>
            <w:tab/>
          </w:r>
          <w:r>
            <w:fldChar w:fldCharType="begin"/>
          </w:r>
          <w:r>
            <w:instrText xml:space="preserve"> PAGEREF _Toc20514 \h </w:instrText>
          </w:r>
          <w:r>
            <w:fldChar w:fldCharType="separate"/>
          </w:r>
          <w:r>
            <w:t>64</w:t>
          </w:r>
          <w:r>
            <w:fldChar w:fldCharType="end"/>
          </w:r>
          <w:r>
            <w:rPr>
              <w:rFonts w:hint="default" w:ascii="Times New Roman" w:hAnsi="Times New Roman" w:cs="Times New Roman"/>
              <w:szCs w:val="24"/>
            </w:rPr>
            <w:fldChar w:fldCharType="end"/>
          </w:r>
        </w:p>
        <w:p w14:paraId="608D8D33">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_Toc30471 </w:instrText>
          </w:r>
          <w:r>
            <w:rPr>
              <w:rFonts w:hint="default" w:ascii="Times New Roman" w:hAnsi="Times New Roman" w:cs="Times New Roman"/>
              <w:szCs w:val="24"/>
            </w:rPr>
            <w:fldChar w:fldCharType="separate"/>
          </w:r>
          <w:r>
            <w:rPr>
              <w:rFonts w:hint="default" w:ascii="Times New Roman" w:hAnsi="Times New Roman" w:eastAsia="方正仿宋_GBK" w:cs="Times New Roman"/>
              <w:bCs/>
              <w:szCs w:val="28"/>
              <w:lang w:val="en-US" w:eastAsia="zh-CN"/>
            </w:rPr>
            <w:t>（1）企业三证合一的法人营业执照或含二维码的营业执照；</w:t>
          </w:r>
          <w:r>
            <w:tab/>
          </w:r>
          <w:r>
            <w:fldChar w:fldCharType="begin"/>
          </w:r>
          <w:r>
            <w:instrText xml:space="preserve"> PAGEREF _Toc30471 \h </w:instrText>
          </w:r>
          <w:r>
            <w:fldChar w:fldCharType="separate"/>
          </w:r>
          <w:r>
            <w:t>64</w:t>
          </w:r>
          <w:r>
            <w:fldChar w:fldCharType="end"/>
          </w:r>
          <w:r>
            <w:rPr>
              <w:rFonts w:hint="default" w:ascii="Times New Roman" w:hAnsi="Times New Roman" w:cs="Times New Roman"/>
              <w:szCs w:val="24"/>
            </w:rPr>
            <w:fldChar w:fldCharType="end"/>
          </w:r>
        </w:p>
        <w:p w14:paraId="49D7C9F2">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_Toc14464 </w:instrText>
          </w:r>
          <w:r>
            <w:rPr>
              <w:rFonts w:hint="default" w:ascii="Times New Roman" w:hAnsi="Times New Roman" w:cs="Times New Roman"/>
              <w:szCs w:val="24"/>
            </w:rPr>
            <w:fldChar w:fldCharType="separate"/>
          </w:r>
          <w:r>
            <w:rPr>
              <w:rFonts w:hint="default" w:ascii="Times New Roman" w:hAnsi="Times New Roman" w:eastAsia="方正仿宋_GBK" w:cs="Times New Roman"/>
              <w:bCs/>
              <w:szCs w:val="28"/>
              <w:lang w:val="en-US" w:eastAsia="zh-CN"/>
            </w:rPr>
            <w:t>（2）授权人参与投标提供法定代表人授权书及被授权人身份证；法人本人参与投标提供法人身份证及法人资格证明；</w:t>
          </w:r>
          <w:r>
            <w:tab/>
          </w:r>
          <w:r>
            <w:fldChar w:fldCharType="begin"/>
          </w:r>
          <w:r>
            <w:instrText xml:space="preserve"> PAGEREF _Toc14464 \h </w:instrText>
          </w:r>
          <w:r>
            <w:fldChar w:fldCharType="separate"/>
          </w:r>
          <w:r>
            <w:t>64</w:t>
          </w:r>
          <w:r>
            <w:fldChar w:fldCharType="end"/>
          </w:r>
          <w:r>
            <w:rPr>
              <w:rFonts w:hint="default" w:ascii="Times New Roman" w:hAnsi="Times New Roman" w:cs="Times New Roman"/>
              <w:szCs w:val="24"/>
            </w:rPr>
            <w:fldChar w:fldCharType="end"/>
          </w:r>
        </w:p>
        <w:p w14:paraId="1E14FACB">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_Toc10377 </w:instrText>
          </w:r>
          <w:r>
            <w:rPr>
              <w:rFonts w:hint="default" w:ascii="Times New Roman" w:hAnsi="Times New Roman" w:cs="Times New Roman"/>
              <w:szCs w:val="24"/>
            </w:rPr>
            <w:fldChar w:fldCharType="separate"/>
          </w:r>
          <w:r>
            <w:rPr>
              <w:rFonts w:hint="default" w:ascii="Times New Roman" w:hAnsi="Times New Roman" w:eastAsia="方正仿宋_GBK" w:cs="Times New Roman"/>
              <w:bCs/>
              <w:szCs w:val="28"/>
              <w:lang w:val="en-US" w:eastAsia="zh-CN"/>
            </w:rPr>
            <w:t>（3）法定代表人或被委托人：由社保部门或税务局出具的投标单位缴纳的社保证明和个人缴纳的社保明细表（近半年任意</w:t>
          </w:r>
          <w:r>
            <w:rPr>
              <w:rFonts w:hint="eastAsia" w:ascii="Times New Roman" w:hAnsi="Times New Roman" w:eastAsia="方正仿宋_GBK" w:cs="Times New Roman"/>
              <w:bCs/>
              <w:szCs w:val="28"/>
              <w:lang w:val="en-US" w:eastAsia="zh-CN"/>
            </w:rPr>
            <w:t>1</w:t>
          </w:r>
          <w:r>
            <w:rPr>
              <w:rFonts w:hint="default" w:ascii="Times New Roman" w:hAnsi="Times New Roman" w:eastAsia="方正仿宋_GBK" w:cs="Times New Roman"/>
              <w:bCs/>
              <w:szCs w:val="28"/>
              <w:lang w:val="en-US" w:eastAsia="zh-CN"/>
            </w:rPr>
            <w:t>个月的社保缴费凭证及个人缴费明细）；被委托人必须是投标单位正式员工；（新成立公司提供自成立之日起至今的相关证明文件）；</w:t>
          </w:r>
          <w:r>
            <w:tab/>
          </w:r>
          <w:r>
            <w:fldChar w:fldCharType="begin"/>
          </w:r>
          <w:r>
            <w:instrText xml:space="preserve"> PAGEREF _Toc10377 \h </w:instrText>
          </w:r>
          <w:r>
            <w:fldChar w:fldCharType="separate"/>
          </w:r>
          <w:r>
            <w:t>64</w:t>
          </w:r>
          <w:r>
            <w:fldChar w:fldCharType="end"/>
          </w:r>
          <w:r>
            <w:rPr>
              <w:rFonts w:hint="default" w:ascii="Times New Roman" w:hAnsi="Times New Roman" w:cs="Times New Roman"/>
              <w:szCs w:val="24"/>
            </w:rPr>
            <w:fldChar w:fldCharType="end"/>
          </w:r>
        </w:p>
        <w:p w14:paraId="2683FD33">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_Toc30273 </w:instrText>
          </w:r>
          <w:r>
            <w:rPr>
              <w:rFonts w:hint="default" w:ascii="Times New Roman" w:hAnsi="Times New Roman" w:cs="Times New Roman"/>
              <w:szCs w:val="24"/>
            </w:rPr>
            <w:fldChar w:fldCharType="separate"/>
          </w:r>
          <w:r>
            <w:rPr>
              <w:rFonts w:hint="default" w:ascii="Times New Roman" w:hAnsi="Times New Roman" w:eastAsia="方正仿宋_GBK" w:cs="Times New Roman"/>
              <w:bCs/>
              <w:szCs w:val="28"/>
              <w:lang w:val="en-US" w:eastAsia="zh-CN"/>
            </w:rPr>
            <w:t>（4）</w:t>
          </w:r>
          <w:r>
            <w:rPr>
              <w:rFonts w:hint="eastAsia" w:ascii="Times New Roman" w:hAnsi="Times New Roman" w:eastAsia="方正仿宋_GBK" w:cs="Times New Roman"/>
              <w:bCs/>
              <w:szCs w:val="28"/>
              <w:lang w:val="en-US" w:eastAsia="zh-CN"/>
            </w:rPr>
            <w:t>2023年或2024年的财务审计报告与健全的财务会计制度</w:t>
          </w:r>
          <w:r>
            <w:rPr>
              <w:rFonts w:hint="default" w:ascii="Times New Roman" w:hAnsi="Times New Roman" w:eastAsia="方正仿宋_GBK" w:cs="Times New Roman"/>
              <w:bCs/>
              <w:szCs w:val="28"/>
              <w:lang w:val="en-US" w:eastAsia="zh-CN"/>
            </w:rPr>
            <w:t>（新成立公司不足一年的提供近三个月内有效的银行资信证明）；</w:t>
          </w:r>
          <w:r>
            <w:tab/>
          </w:r>
          <w:r>
            <w:fldChar w:fldCharType="begin"/>
          </w:r>
          <w:r>
            <w:instrText xml:space="preserve"> PAGEREF _Toc30273 \h </w:instrText>
          </w:r>
          <w:r>
            <w:fldChar w:fldCharType="separate"/>
          </w:r>
          <w:r>
            <w:t>64</w:t>
          </w:r>
          <w:r>
            <w:fldChar w:fldCharType="end"/>
          </w:r>
          <w:r>
            <w:rPr>
              <w:rFonts w:hint="default" w:ascii="Times New Roman" w:hAnsi="Times New Roman" w:cs="Times New Roman"/>
              <w:szCs w:val="24"/>
            </w:rPr>
            <w:fldChar w:fldCharType="end"/>
          </w:r>
        </w:p>
        <w:p w14:paraId="1E8B6D94">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_Toc16917 </w:instrText>
          </w:r>
          <w:r>
            <w:rPr>
              <w:rFonts w:hint="default" w:ascii="Times New Roman" w:hAnsi="Times New Roman" w:cs="Times New Roman"/>
              <w:szCs w:val="24"/>
            </w:rPr>
            <w:fldChar w:fldCharType="separate"/>
          </w:r>
          <w:r>
            <w:rPr>
              <w:rFonts w:hint="eastAsia" w:ascii="Times New Roman" w:hAnsi="Times New Roman" w:eastAsia="方正仿宋_GBK" w:cs="Times New Roman"/>
              <w:bCs/>
              <w:szCs w:val="28"/>
              <w:lang w:val="en-US" w:eastAsia="zh-CN"/>
            </w:rPr>
            <w:t>（5）</w:t>
          </w:r>
          <w:r>
            <w:rPr>
              <w:rFonts w:hint="default" w:ascii="Times New Roman" w:hAnsi="Times New Roman" w:eastAsia="方正仿宋_GBK" w:cs="Times New Roman"/>
              <w:bCs/>
              <w:szCs w:val="28"/>
              <w:lang w:val="en-US" w:eastAsia="zh-CN"/>
            </w:rPr>
            <w:t>缴纳税收近半年任意1个月的完税证明（零申报请出具税务部门加盖公章的证明材料或无欠款税收证明）；</w:t>
          </w:r>
          <w:r>
            <w:tab/>
          </w:r>
          <w:r>
            <w:fldChar w:fldCharType="begin"/>
          </w:r>
          <w:r>
            <w:instrText xml:space="preserve"> PAGEREF _Toc16917 \h </w:instrText>
          </w:r>
          <w:r>
            <w:fldChar w:fldCharType="separate"/>
          </w:r>
          <w:r>
            <w:t>64</w:t>
          </w:r>
          <w:r>
            <w:fldChar w:fldCharType="end"/>
          </w:r>
          <w:r>
            <w:rPr>
              <w:rFonts w:hint="default" w:ascii="Times New Roman" w:hAnsi="Times New Roman" w:cs="Times New Roman"/>
              <w:szCs w:val="24"/>
            </w:rPr>
            <w:fldChar w:fldCharType="end"/>
          </w:r>
        </w:p>
        <w:p w14:paraId="7EBE1AC7">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_Toc21584 </w:instrText>
          </w:r>
          <w:r>
            <w:rPr>
              <w:rFonts w:hint="default" w:ascii="Times New Roman" w:hAnsi="Times New Roman" w:cs="Times New Roman"/>
              <w:szCs w:val="24"/>
            </w:rPr>
            <w:fldChar w:fldCharType="separate"/>
          </w:r>
          <w:r>
            <w:rPr>
              <w:rFonts w:hint="default" w:ascii="Times New Roman" w:hAnsi="Times New Roman" w:eastAsia="方正仿宋_GBK" w:cs="Times New Roman"/>
              <w:bCs/>
              <w:szCs w:val="28"/>
              <w:lang w:val="en-US" w:eastAsia="zh-CN"/>
            </w:rPr>
            <w:t>（6）根据《财政部关于在政府采购活动中查询及使用信用记录有关问题的通知》（财库﹝2016﹞125号）的要求，凡拟参加本次招标项目的供应商，如在“信用中国”网站（www.creditchina.gov.cn） 被列入失信被执行人、重大税收违法失信主体名单(信用服务-重点领域严重失信主体名单查询-搜索栏输入单位全称)、中国政府采购网（http://www.ccgp.gov.cn/search/cr/）政府采购严重违法失信行为信息记录名单的（尚在处罚期内的）、国家企业信用信息公示系统（https://www.gsxt.gov.cn/index.html）被列入经营异常名录、严重违法失信名单，将拒绝其参加本次招标活动，（信用信息记录以采购代理机构或采购人查询为准，投标企业自行下载放入投标文件中，下载日期需在投标截止日内）；</w:t>
          </w:r>
          <w:r>
            <w:tab/>
          </w:r>
          <w:r>
            <w:fldChar w:fldCharType="begin"/>
          </w:r>
          <w:r>
            <w:instrText xml:space="preserve"> PAGEREF _Toc21584 \h </w:instrText>
          </w:r>
          <w:r>
            <w:fldChar w:fldCharType="separate"/>
          </w:r>
          <w:r>
            <w:t>64</w:t>
          </w:r>
          <w:r>
            <w:fldChar w:fldCharType="end"/>
          </w:r>
          <w:r>
            <w:rPr>
              <w:rFonts w:hint="default" w:ascii="Times New Roman" w:hAnsi="Times New Roman" w:cs="Times New Roman"/>
              <w:szCs w:val="24"/>
            </w:rPr>
            <w:fldChar w:fldCharType="end"/>
          </w:r>
        </w:p>
        <w:p w14:paraId="1AD0A76D">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_Toc15976 </w:instrText>
          </w:r>
          <w:r>
            <w:rPr>
              <w:rFonts w:hint="default" w:ascii="Times New Roman" w:hAnsi="Times New Roman" w:cs="Times New Roman"/>
              <w:szCs w:val="24"/>
            </w:rPr>
            <w:fldChar w:fldCharType="separate"/>
          </w:r>
          <w:r>
            <w:rPr>
              <w:rFonts w:hint="default" w:ascii="Times New Roman" w:hAnsi="Times New Roman" w:eastAsia="方正仿宋_GBK" w:cs="Times New Roman"/>
              <w:bCs/>
              <w:szCs w:val="28"/>
              <w:lang w:val="en-US" w:eastAsia="zh-CN"/>
            </w:rPr>
            <w:t>（7）在参加政府采购活动中前三年内无重大违法记录的承诺书（声明函）；</w:t>
          </w:r>
          <w:r>
            <w:tab/>
          </w:r>
          <w:r>
            <w:fldChar w:fldCharType="begin"/>
          </w:r>
          <w:r>
            <w:instrText xml:space="preserve"> PAGEREF _Toc15976 \h </w:instrText>
          </w:r>
          <w:r>
            <w:fldChar w:fldCharType="separate"/>
          </w:r>
          <w:r>
            <w:t>65</w:t>
          </w:r>
          <w:r>
            <w:fldChar w:fldCharType="end"/>
          </w:r>
          <w:r>
            <w:rPr>
              <w:rFonts w:hint="default" w:ascii="Times New Roman" w:hAnsi="Times New Roman" w:cs="Times New Roman"/>
              <w:szCs w:val="24"/>
            </w:rPr>
            <w:fldChar w:fldCharType="end"/>
          </w:r>
        </w:p>
        <w:p w14:paraId="5E14E3F2">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_Toc22519 </w:instrText>
          </w:r>
          <w:r>
            <w:rPr>
              <w:rFonts w:hint="default" w:ascii="Times New Roman" w:hAnsi="Times New Roman" w:cs="Times New Roman"/>
              <w:szCs w:val="24"/>
            </w:rPr>
            <w:fldChar w:fldCharType="separate"/>
          </w:r>
          <w:r>
            <w:rPr>
              <w:rFonts w:hint="default" w:ascii="Times New Roman" w:hAnsi="Times New Roman" w:eastAsia="方正仿宋_GBK" w:cs="Times New Roman"/>
              <w:bCs/>
              <w:szCs w:val="28"/>
              <w:lang w:val="en-US" w:eastAsia="zh-CN"/>
            </w:rPr>
            <w:t>（8）提供针对本次项目《反商业贿赂承诺书》书面声明；</w:t>
          </w:r>
          <w:r>
            <w:tab/>
          </w:r>
          <w:r>
            <w:fldChar w:fldCharType="begin"/>
          </w:r>
          <w:r>
            <w:instrText xml:space="preserve"> PAGEREF _Toc22519 \h </w:instrText>
          </w:r>
          <w:r>
            <w:fldChar w:fldCharType="separate"/>
          </w:r>
          <w:r>
            <w:t>65</w:t>
          </w:r>
          <w:r>
            <w:fldChar w:fldCharType="end"/>
          </w:r>
          <w:r>
            <w:rPr>
              <w:rFonts w:hint="default" w:ascii="Times New Roman" w:hAnsi="Times New Roman" w:cs="Times New Roman"/>
              <w:szCs w:val="24"/>
            </w:rPr>
            <w:fldChar w:fldCharType="end"/>
          </w:r>
        </w:p>
        <w:p w14:paraId="36BE5C4B">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_Toc5432 </w:instrText>
          </w:r>
          <w:r>
            <w:rPr>
              <w:rFonts w:hint="default" w:ascii="Times New Roman" w:hAnsi="Times New Roman" w:cs="Times New Roman"/>
              <w:szCs w:val="24"/>
            </w:rPr>
            <w:fldChar w:fldCharType="separate"/>
          </w:r>
          <w:r>
            <w:rPr>
              <w:rFonts w:hint="default" w:ascii="Times New Roman" w:hAnsi="Times New Roman" w:eastAsia="方正仿宋_GBK" w:cs="Times New Roman"/>
              <w:bCs/>
              <w:szCs w:val="28"/>
              <w:lang w:val="en-US" w:eastAsia="zh-CN"/>
            </w:rPr>
            <w:t>（9）本项目不接受联合体投标</w:t>
          </w:r>
          <w:r>
            <w:rPr>
              <w:rFonts w:hint="eastAsia" w:ascii="Times New Roman" w:hAnsi="Times New Roman" w:eastAsia="方正仿宋_GBK" w:cs="Times New Roman"/>
              <w:bCs/>
              <w:szCs w:val="28"/>
              <w:lang w:val="en-US" w:eastAsia="zh-CN"/>
            </w:rPr>
            <w:t xml:space="preserve"> </w:t>
          </w:r>
          <w:r>
            <w:rPr>
              <w:rFonts w:hint="default" w:ascii="Times New Roman" w:hAnsi="Times New Roman" w:eastAsia="方正仿宋_GBK" w:cs="Times New Roman"/>
              <w:bCs/>
              <w:szCs w:val="28"/>
              <w:lang w:val="en-US" w:eastAsia="zh-CN"/>
            </w:rPr>
            <w:t>。</w:t>
          </w:r>
          <w:r>
            <w:tab/>
          </w:r>
          <w:r>
            <w:fldChar w:fldCharType="begin"/>
          </w:r>
          <w:r>
            <w:instrText xml:space="preserve"> PAGEREF _Toc5432 \h </w:instrText>
          </w:r>
          <w:r>
            <w:fldChar w:fldCharType="separate"/>
          </w:r>
          <w:r>
            <w:t>65</w:t>
          </w:r>
          <w:r>
            <w:fldChar w:fldCharType="end"/>
          </w:r>
          <w:r>
            <w:rPr>
              <w:rFonts w:hint="default" w:ascii="Times New Roman" w:hAnsi="Times New Roman" w:cs="Times New Roman"/>
              <w:szCs w:val="24"/>
            </w:rPr>
            <w:fldChar w:fldCharType="end"/>
          </w:r>
        </w:p>
        <w:p w14:paraId="6ACA8AC1">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_Toc19288 </w:instrText>
          </w:r>
          <w:r>
            <w:rPr>
              <w:rFonts w:hint="default" w:ascii="Times New Roman" w:hAnsi="Times New Roman" w:cs="Times New Roman"/>
              <w:szCs w:val="24"/>
            </w:rPr>
            <w:fldChar w:fldCharType="separate"/>
          </w:r>
          <w:r>
            <w:rPr>
              <w:rFonts w:hint="default" w:ascii="Times New Roman" w:hAnsi="Times New Roman" w:eastAsia="方正仿宋_GBK" w:cs="Times New Roman"/>
              <w:bCs/>
              <w:szCs w:val="28"/>
              <w:lang w:val="en-US" w:eastAsia="zh-CN"/>
            </w:rPr>
            <w:t>（10）具有履行合同所必需的设备和专业技术能力；</w:t>
          </w:r>
          <w:r>
            <w:tab/>
          </w:r>
          <w:r>
            <w:fldChar w:fldCharType="begin"/>
          </w:r>
          <w:r>
            <w:instrText xml:space="preserve"> PAGEREF _Toc19288 \h </w:instrText>
          </w:r>
          <w:r>
            <w:fldChar w:fldCharType="separate"/>
          </w:r>
          <w:r>
            <w:t>65</w:t>
          </w:r>
          <w:r>
            <w:fldChar w:fldCharType="end"/>
          </w:r>
          <w:r>
            <w:rPr>
              <w:rFonts w:hint="default" w:ascii="Times New Roman" w:hAnsi="Times New Roman" w:cs="Times New Roman"/>
              <w:szCs w:val="24"/>
            </w:rPr>
            <w:fldChar w:fldCharType="end"/>
          </w:r>
        </w:p>
        <w:p w14:paraId="4FA9AF2E">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_Toc31808 </w:instrText>
          </w:r>
          <w:r>
            <w:rPr>
              <w:rFonts w:hint="default" w:ascii="Times New Roman" w:hAnsi="Times New Roman" w:cs="Times New Roman"/>
              <w:szCs w:val="24"/>
            </w:rPr>
            <w:fldChar w:fldCharType="separate"/>
          </w:r>
          <w:r>
            <w:rPr>
              <w:rFonts w:hint="eastAsia" w:ascii="Times New Roman" w:hAnsi="Times New Roman" w:eastAsia="方正仿宋_GBK" w:cs="Times New Roman"/>
              <w:bCs/>
              <w:szCs w:val="28"/>
              <w:lang w:val="en-US" w:eastAsia="zh-CN"/>
            </w:rPr>
            <w:t>（11）第一标段需提供《危险化学品经营许可证》；</w:t>
          </w:r>
          <w:r>
            <w:tab/>
          </w:r>
          <w:r>
            <w:fldChar w:fldCharType="begin"/>
          </w:r>
          <w:r>
            <w:instrText xml:space="preserve"> PAGEREF _Toc31808 \h </w:instrText>
          </w:r>
          <w:r>
            <w:fldChar w:fldCharType="separate"/>
          </w:r>
          <w:r>
            <w:t>65</w:t>
          </w:r>
          <w:r>
            <w:fldChar w:fldCharType="end"/>
          </w:r>
          <w:r>
            <w:rPr>
              <w:rFonts w:hint="default" w:ascii="Times New Roman" w:hAnsi="Times New Roman" w:cs="Times New Roman"/>
              <w:szCs w:val="24"/>
            </w:rPr>
            <w:fldChar w:fldCharType="end"/>
          </w:r>
        </w:p>
        <w:p w14:paraId="05A24B8B">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_Toc22751 </w:instrText>
          </w:r>
          <w:r>
            <w:rPr>
              <w:rFonts w:hint="default" w:ascii="Times New Roman" w:hAnsi="Times New Roman" w:cs="Times New Roman"/>
              <w:szCs w:val="24"/>
            </w:rPr>
            <w:fldChar w:fldCharType="separate"/>
          </w:r>
          <w:r>
            <w:rPr>
              <w:rFonts w:hint="default" w:ascii="Times New Roman" w:hAnsi="Times New Roman" w:eastAsia="方正仿宋_GBK" w:cs="Times New Roman"/>
              <w:bCs/>
              <w:szCs w:val="28"/>
              <w:lang w:eastAsia="zh-CN"/>
            </w:rPr>
            <w:t>三、获取采购文件</w:t>
          </w:r>
          <w:r>
            <w:tab/>
          </w:r>
          <w:r>
            <w:fldChar w:fldCharType="begin"/>
          </w:r>
          <w:r>
            <w:instrText xml:space="preserve"> PAGEREF _Toc22751 \h </w:instrText>
          </w:r>
          <w:r>
            <w:fldChar w:fldCharType="separate"/>
          </w:r>
          <w:r>
            <w:t>65</w:t>
          </w:r>
          <w:r>
            <w:fldChar w:fldCharType="end"/>
          </w:r>
          <w:r>
            <w:rPr>
              <w:rFonts w:hint="default" w:ascii="Times New Roman" w:hAnsi="Times New Roman" w:cs="Times New Roman"/>
              <w:szCs w:val="24"/>
            </w:rPr>
            <w:fldChar w:fldCharType="end"/>
          </w:r>
        </w:p>
        <w:p w14:paraId="447AF48E">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_Toc31087 </w:instrText>
          </w:r>
          <w:r>
            <w:rPr>
              <w:rFonts w:hint="default" w:ascii="Times New Roman" w:hAnsi="Times New Roman" w:cs="Times New Roman"/>
              <w:szCs w:val="24"/>
            </w:rPr>
            <w:fldChar w:fldCharType="separate"/>
          </w:r>
          <w:r>
            <w:rPr>
              <w:rFonts w:hint="default" w:ascii="Times New Roman" w:hAnsi="Times New Roman" w:eastAsia="方正仿宋_GBK" w:cs="Times New Roman"/>
              <w:bCs/>
              <w:szCs w:val="28"/>
              <w:lang w:eastAsia="zh-CN"/>
            </w:rPr>
            <w:t>四、提交投标文件截止时间、开标时间和地点</w:t>
          </w:r>
          <w:r>
            <w:tab/>
          </w:r>
          <w:r>
            <w:fldChar w:fldCharType="begin"/>
          </w:r>
          <w:r>
            <w:instrText xml:space="preserve"> PAGEREF _Toc31087 \h </w:instrText>
          </w:r>
          <w:r>
            <w:fldChar w:fldCharType="separate"/>
          </w:r>
          <w:r>
            <w:t>65</w:t>
          </w:r>
          <w:r>
            <w:fldChar w:fldCharType="end"/>
          </w:r>
          <w:r>
            <w:rPr>
              <w:rFonts w:hint="default" w:ascii="Times New Roman" w:hAnsi="Times New Roman" w:cs="Times New Roman"/>
              <w:szCs w:val="24"/>
            </w:rPr>
            <w:fldChar w:fldCharType="end"/>
          </w:r>
        </w:p>
        <w:p w14:paraId="34344192">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_Toc10024 </w:instrText>
          </w:r>
          <w:r>
            <w:rPr>
              <w:rFonts w:hint="default" w:ascii="Times New Roman" w:hAnsi="Times New Roman" w:cs="Times New Roman"/>
              <w:szCs w:val="24"/>
            </w:rPr>
            <w:fldChar w:fldCharType="separate"/>
          </w:r>
          <w:r>
            <w:rPr>
              <w:rFonts w:hint="default" w:ascii="Times New Roman" w:hAnsi="Times New Roman" w:eastAsia="方正仿宋_GBK" w:cs="Times New Roman"/>
              <w:szCs w:val="28"/>
              <w:lang w:eastAsia="zh-CN"/>
            </w:rPr>
            <w:t>五、公告期限</w:t>
          </w:r>
          <w:r>
            <w:tab/>
          </w:r>
          <w:r>
            <w:fldChar w:fldCharType="begin"/>
          </w:r>
          <w:r>
            <w:instrText xml:space="preserve"> PAGEREF _Toc10024 \h </w:instrText>
          </w:r>
          <w:r>
            <w:fldChar w:fldCharType="separate"/>
          </w:r>
          <w:r>
            <w:t>66</w:t>
          </w:r>
          <w:r>
            <w:fldChar w:fldCharType="end"/>
          </w:r>
          <w:r>
            <w:rPr>
              <w:rFonts w:hint="default" w:ascii="Times New Roman" w:hAnsi="Times New Roman" w:cs="Times New Roman"/>
              <w:szCs w:val="24"/>
            </w:rPr>
            <w:fldChar w:fldCharType="end"/>
          </w:r>
        </w:p>
        <w:p w14:paraId="1615861B">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_Toc6064 </w:instrText>
          </w:r>
          <w:r>
            <w:rPr>
              <w:rFonts w:hint="default" w:ascii="Times New Roman" w:hAnsi="Times New Roman" w:cs="Times New Roman"/>
              <w:szCs w:val="24"/>
            </w:rPr>
            <w:fldChar w:fldCharType="separate"/>
          </w:r>
          <w:r>
            <w:rPr>
              <w:rFonts w:hint="default" w:ascii="Times New Roman" w:hAnsi="Times New Roman" w:eastAsia="方正仿宋_GBK" w:cs="Times New Roman"/>
              <w:szCs w:val="28"/>
              <w:lang w:eastAsia="zh-CN"/>
            </w:rPr>
            <w:t>六、对本次采购提出询问，请按以下方式联系</w:t>
          </w:r>
          <w:r>
            <w:tab/>
          </w:r>
          <w:r>
            <w:fldChar w:fldCharType="begin"/>
          </w:r>
          <w:r>
            <w:instrText xml:space="preserve"> PAGEREF _Toc6064 \h </w:instrText>
          </w:r>
          <w:r>
            <w:fldChar w:fldCharType="separate"/>
          </w:r>
          <w:r>
            <w:t>66</w:t>
          </w:r>
          <w:r>
            <w:fldChar w:fldCharType="end"/>
          </w:r>
          <w:r>
            <w:rPr>
              <w:rFonts w:hint="default" w:ascii="Times New Roman" w:hAnsi="Times New Roman" w:cs="Times New Roman"/>
              <w:szCs w:val="24"/>
            </w:rPr>
            <w:fldChar w:fldCharType="end"/>
          </w:r>
        </w:p>
        <w:p w14:paraId="5B4C7A23">
          <w:pPr>
            <w:pStyle w:val="13"/>
            <w:tabs>
              <w:tab w:val="right" w:leader="dot" w:pos="8844"/>
              <w:tab w:val="clear" w:pos="1260"/>
              <w:tab w:val="clear" w:pos="863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_Toc23281 </w:instrText>
          </w:r>
          <w:r>
            <w:rPr>
              <w:rFonts w:hint="default" w:ascii="Times New Roman" w:hAnsi="Times New Roman" w:cs="Times New Roman"/>
              <w:szCs w:val="24"/>
            </w:rPr>
            <w:fldChar w:fldCharType="separate"/>
          </w:r>
          <w:r>
            <w:rPr>
              <w:rFonts w:hint="default" w:ascii="Times New Roman" w:hAnsi="Times New Roman" w:eastAsia="方正仿宋_GBK" w:cs="Times New Roman"/>
              <w:bCs/>
              <w:szCs w:val="28"/>
              <w:lang w:eastAsia="zh-CN"/>
            </w:rPr>
            <w:t>1.采购人信息</w:t>
          </w:r>
          <w:r>
            <w:tab/>
          </w:r>
          <w:r>
            <w:fldChar w:fldCharType="begin"/>
          </w:r>
          <w:r>
            <w:instrText xml:space="preserve"> PAGEREF _Toc23281 \h </w:instrText>
          </w:r>
          <w:r>
            <w:fldChar w:fldCharType="separate"/>
          </w:r>
          <w:r>
            <w:t>66</w:t>
          </w:r>
          <w:r>
            <w:fldChar w:fldCharType="end"/>
          </w:r>
          <w:r>
            <w:rPr>
              <w:rFonts w:hint="default" w:ascii="Times New Roman" w:hAnsi="Times New Roman" w:cs="Times New Roman"/>
              <w:szCs w:val="24"/>
            </w:rPr>
            <w:fldChar w:fldCharType="end"/>
          </w:r>
        </w:p>
        <w:p w14:paraId="555DFB7F">
          <w:pPr>
            <w:pStyle w:val="13"/>
            <w:tabs>
              <w:tab w:val="right" w:leader="dot" w:pos="8844"/>
              <w:tab w:val="clear" w:pos="1260"/>
              <w:tab w:val="clear" w:pos="863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_Toc13641 </w:instrText>
          </w:r>
          <w:r>
            <w:rPr>
              <w:rFonts w:hint="default" w:ascii="Times New Roman" w:hAnsi="Times New Roman" w:cs="Times New Roman"/>
              <w:szCs w:val="24"/>
            </w:rPr>
            <w:fldChar w:fldCharType="separate"/>
          </w:r>
          <w:r>
            <w:rPr>
              <w:rFonts w:hint="default" w:ascii="Times New Roman" w:hAnsi="Times New Roman" w:eastAsia="方正仿宋_GBK" w:cs="Times New Roman"/>
              <w:szCs w:val="28"/>
              <w:lang w:eastAsia="zh-CN"/>
            </w:rPr>
            <w:t>联系方式：</w:t>
          </w:r>
          <w:r>
            <w:rPr>
              <w:rFonts w:hint="eastAsia" w:ascii="Times New Roman" w:hAnsi="Times New Roman" w:eastAsia="方正仿宋_GBK" w:cs="Times New Roman"/>
              <w:szCs w:val="28"/>
              <w:lang w:val="en-US" w:eastAsia="zh-CN"/>
            </w:rPr>
            <w:t>15999317981</w:t>
          </w:r>
          <w:r>
            <w:tab/>
          </w:r>
          <w:r>
            <w:fldChar w:fldCharType="begin"/>
          </w:r>
          <w:r>
            <w:instrText xml:space="preserve"> PAGEREF _Toc13641 \h </w:instrText>
          </w:r>
          <w:r>
            <w:fldChar w:fldCharType="separate"/>
          </w:r>
          <w:r>
            <w:t>66</w:t>
          </w:r>
          <w:r>
            <w:fldChar w:fldCharType="end"/>
          </w:r>
          <w:r>
            <w:rPr>
              <w:rFonts w:hint="default" w:ascii="Times New Roman" w:hAnsi="Times New Roman" w:cs="Times New Roman"/>
              <w:szCs w:val="24"/>
            </w:rPr>
            <w:fldChar w:fldCharType="end"/>
          </w:r>
        </w:p>
        <w:p w14:paraId="02E69E52">
          <w:pPr>
            <w:pStyle w:val="13"/>
            <w:tabs>
              <w:tab w:val="right" w:leader="dot" w:pos="8844"/>
              <w:tab w:val="clear" w:pos="1260"/>
              <w:tab w:val="clear" w:pos="863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_Toc24891 </w:instrText>
          </w:r>
          <w:r>
            <w:rPr>
              <w:rFonts w:hint="default" w:ascii="Times New Roman" w:hAnsi="Times New Roman" w:cs="Times New Roman"/>
              <w:szCs w:val="24"/>
            </w:rPr>
            <w:fldChar w:fldCharType="separate"/>
          </w:r>
          <w:r>
            <w:rPr>
              <w:rFonts w:hint="default" w:ascii="Times New Roman" w:hAnsi="Times New Roman" w:eastAsia="方正仿宋_GBK" w:cs="Times New Roman"/>
              <w:bCs/>
              <w:szCs w:val="28"/>
              <w:lang w:eastAsia="zh-CN"/>
            </w:rPr>
            <w:t>2.采购代理机构信息</w:t>
          </w:r>
          <w:r>
            <w:tab/>
          </w:r>
          <w:r>
            <w:fldChar w:fldCharType="begin"/>
          </w:r>
          <w:r>
            <w:instrText xml:space="preserve"> PAGEREF _Toc24891 \h </w:instrText>
          </w:r>
          <w:r>
            <w:fldChar w:fldCharType="separate"/>
          </w:r>
          <w:r>
            <w:t>66</w:t>
          </w:r>
          <w:r>
            <w:fldChar w:fldCharType="end"/>
          </w:r>
          <w:r>
            <w:rPr>
              <w:rFonts w:hint="default" w:ascii="Times New Roman" w:hAnsi="Times New Roman" w:cs="Times New Roman"/>
              <w:szCs w:val="24"/>
            </w:rPr>
            <w:fldChar w:fldCharType="end"/>
          </w:r>
        </w:p>
        <w:p w14:paraId="77BE8207">
          <w:pPr>
            <w:pStyle w:val="13"/>
            <w:tabs>
              <w:tab w:val="right" w:leader="dot" w:pos="8844"/>
              <w:tab w:val="clear" w:pos="1260"/>
              <w:tab w:val="clear" w:pos="863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_Toc3697 </w:instrText>
          </w:r>
          <w:r>
            <w:rPr>
              <w:rFonts w:hint="default" w:ascii="Times New Roman" w:hAnsi="Times New Roman" w:cs="Times New Roman"/>
              <w:szCs w:val="24"/>
            </w:rPr>
            <w:fldChar w:fldCharType="separate"/>
          </w:r>
          <w:r>
            <w:rPr>
              <w:rFonts w:hint="default" w:ascii="Times New Roman" w:hAnsi="Times New Roman" w:eastAsia="方正仿宋_GBK" w:cs="Times New Roman"/>
              <w:bCs/>
              <w:szCs w:val="28"/>
              <w:lang w:eastAsia="zh-CN"/>
            </w:rPr>
            <w:t>3.同级政府采购监督管理部门</w:t>
          </w:r>
          <w:r>
            <w:tab/>
          </w:r>
          <w:r>
            <w:fldChar w:fldCharType="begin"/>
          </w:r>
          <w:r>
            <w:instrText xml:space="preserve"> PAGEREF _Toc3697 \h </w:instrText>
          </w:r>
          <w:r>
            <w:fldChar w:fldCharType="separate"/>
          </w:r>
          <w:r>
            <w:t>66</w:t>
          </w:r>
          <w:r>
            <w:fldChar w:fldCharType="end"/>
          </w:r>
          <w:r>
            <w:rPr>
              <w:rFonts w:hint="default" w:ascii="Times New Roman" w:hAnsi="Times New Roman" w:cs="Times New Roman"/>
              <w:szCs w:val="24"/>
            </w:rPr>
            <w:fldChar w:fldCharType="end"/>
          </w:r>
        </w:p>
        <w:p w14:paraId="01970620">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_Toc1114 </w:instrText>
          </w:r>
          <w:r>
            <w:rPr>
              <w:rFonts w:hint="default" w:ascii="Times New Roman" w:hAnsi="Times New Roman" w:cs="Times New Roman"/>
              <w:szCs w:val="24"/>
            </w:rPr>
            <w:fldChar w:fldCharType="separate"/>
          </w:r>
          <w:r>
            <w:rPr>
              <w:rFonts w:hint="default" w:ascii="Times New Roman" w:hAnsi="Times New Roman" w:eastAsia="方正仿宋_GBK" w:cs="Times New Roman"/>
              <w:szCs w:val="28"/>
              <w:lang w:eastAsia="zh-CN"/>
            </w:rPr>
            <w:t>七、其他补充事宜</w:t>
          </w:r>
          <w:r>
            <w:tab/>
          </w:r>
          <w:r>
            <w:fldChar w:fldCharType="begin"/>
          </w:r>
          <w:r>
            <w:instrText xml:space="preserve"> PAGEREF _Toc1114 \h </w:instrText>
          </w:r>
          <w:r>
            <w:fldChar w:fldCharType="separate"/>
          </w:r>
          <w:r>
            <w:t>66</w:t>
          </w:r>
          <w:r>
            <w:fldChar w:fldCharType="end"/>
          </w:r>
          <w:r>
            <w:rPr>
              <w:rFonts w:hint="default" w:ascii="Times New Roman" w:hAnsi="Times New Roman" w:cs="Times New Roman"/>
              <w:szCs w:val="24"/>
            </w:rPr>
            <w:fldChar w:fldCharType="end"/>
          </w:r>
        </w:p>
        <w:p w14:paraId="73631152">
          <w:pPr>
            <w:pStyle w:val="19"/>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_Toc14320 </w:instrText>
          </w:r>
          <w:r>
            <w:rPr>
              <w:rFonts w:hint="default" w:ascii="Times New Roman" w:hAnsi="Times New Roman" w:cs="Times New Roman"/>
              <w:szCs w:val="24"/>
            </w:rPr>
            <w:fldChar w:fldCharType="separate"/>
          </w:r>
          <w:r>
            <w:rPr>
              <w:rFonts w:hint="default" w:ascii="Times New Roman" w:hAnsi="Times New Roman" w:eastAsia="方正仿宋_GBK" w:cs="Times New Roman"/>
              <w:bCs/>
              <w:spacing w:val="4"/>
              <w:szCs w:val="32"/>
              <w:lang w:eastAsia="zh-CN"/>
            </w:rPr>
            <w:t>第四章</w:t>
          </w:r>
          <w:r>
            <w:rPr>
              <w:rFonts w:hint="default" w:ascii="Times New Roman" w:hAnsi="Times New Roman" w:eastAsia="方正仿宋_GBK" w:cs="Times New Roman"/>
              <w:spacing w:val="4"/>
              <w:szCs w:val="32"/>
              <w:lang w:eastAsia="zh-CN"/>
            </w:rPr>
            <w:t xml:space="preserve">  </w:t>
          </w:r>
          <w:r>
            <w:rPr>
              <w:rFonts w:hint="default" w:ascii="Times New Roman" w:hAnsi="Times New Roman" w:eastAsia="方正仿宋_GBK" w:cs="Times New Roman"/>
              <w:bCs/>
              <w:spacing w:val="4"/>
              <w:szCs w:val="32"/>
              <w:lang w:eastAsia="zh-CN"/>
            </w:rPr>
            <w:t>投标人须知资料表</w:t>
          </w:r>
          <w:r>
            <w:tab/>
          </w:r>
          <w:r>
            <w:fldChar w:fldCharType="begin"/>
          </w:r>
          <w:r>
            <w:instrText xml:space="preserve"> PAGEREF _Toc14320 \h </w:instrText>
          </w:r>
          <w:r>
            <w:fldChar w:fldCharType="separate"/>
          </w:r>
          <w:r>
            <w:t>70</w:t>
          </w:r>
          <w:r>
            <w:fldChar w:fldCharType="end"/>
          </w:r>
          <w:r>
            <w:rPr>
              <w:rFonts w:hint="default" w:ascii="Times New Roman" w:hAnsi="Times New Roman" w:cs="Times New Roman"/>
              <w:szCs w:val="24"/>
            </w:rPr>
            <w:fldChar w:fldCharType="end"/>
          </w:r>
        </w:p>
        <w:p w14:paraId="404C8092">
          <w:pPr>
            <w:pStyle w:val="19"/>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_Toc29551 </w:instrText>
          </w:r>
          <w:r>
            <w:rPr>
              <w:rFonts w:hint="default" w:ascii="Times New Roman" w:hAnsi="Times New Roman" w:cs="Times New Roman"/>
              <w:szCs w:val="24"/>
            </w:rPr>
            <w:fldChar w:fldCharType="separate"/>
          </w:r>
          <w:r>
            <w:rPr>
              <w:rFonts w:hint="default" w:ascii="Times New Roman" w:hAnsi="Times New Roman" w:eastAsia="微软雅黑" w:cs="Times New Roman"/>
              <w:bCs/>
              <w:spacing w:val="2"/>
              <w:szCs w:val="28"/>
            </w:rPr>
            <w:t>资格审查表</w:t>
          </w:r>
          <w:r>
            <w:tab/>
          </w:r>
          <w:r>
            <w:fldChar w:fldCharType="begin"/>
          </w:r>
          <w:r>
            <w:instrText xml:space="preserve"> PAGEREF _Toc29551 \h </w:instrText>
          </w:r>
          <w:r>
            <w:fldChar w:fldCharType="separate"/>
          </w:r>
          <w:r>
            <w:t>82</w:t>
          </w:r>
          <w:r>
            <w:fldChar w:fldCharType="end"/>
          </w:r>
          <w:r>
            <w:rPr>
              <w:rFonts w:hint="default" w:ascii="Times New Roman" w:hAnsi="Times New Roman" w:cs="Times New Roman"/>
              <w:szCs w:val="24"/>
            </w:rPr>
            <w:fldChar w:fldCharType="end"/>
          </w:r>
        </w:p>
        <w:p w14:paraId="7F8A5C1E">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_Toc15265 </w:instrText>
          </w:r>
          <w:r>
            <w:rPr>
              <w:rFonts w:hint="default" w:ascii="Times New Roman" w:hAnsi="Times New Roman" w:cs="Times New Roman"/>
              <w:szCs w:val="24"/>
            </w:rPr>
            <w:fldChar w:fldCharType="separate"/>
          </w:r>
          <w:r>
            <w:rPr>
              <w:rFonts w:hint="default" w:ascii="Times New Roman" w:hAnsi="Times New Roman" w:eastAsia="微软雅黑" w:cs="Times New Roman"/>
              <w:bCs/>
              <w:spacing w:val="8"/>
              <w:szCs w:val="28"/>
            </w:rPr>
            <w:t>一、项目总体目标：</w:t>
          </w:r>
          <w:r>
            <w:tab/>
          </w:r>
          <w:r>
            <w:fldChar w:fldCharType="begin"/>
          </w:r>
          <w:r>
            <w:instrText xml:space="preserve"> PAGEREF _Toc15265 \h </w:instrText>
          </w:r>
          <w:r>
            <w:fldChar w:fldCharType="separate"/>
          </w:r>
          <w:r>
            <w:t>83</w:t>
          </w:r>
          <w:r>
            <w:fldChar w:fldCharType="end"/>
          </w:r>
          <w:r>
            <w:rPr>
              <w:rFonts w:hint="default" w:ascii="Times New Roman" w:hAnsi="Times New Roman" w:cs="Times New Roman"/>
              <w:szCs w:val="24"/>
            </w:rPr>
            <w:fldChar w:fldCharType="end"/>
          </w:r>
        </w:p>
        <w:p w14:paraId="07ADEEB9">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_Toc15023 </w:instrText>
          </w:r>
          <w:r>
            <w:rPr>
              <w:rFonts w:hint="default" w:ascii="Times New Roman" w:hAnsi="Times New Roman" w:cs="Times New Roman"/>
              <w:szCs w:val="24"/>
            </w:rPr>
            <w:fldChar w:fldCharType="separate"/>
          </w:r>
          <w:r>
            <w:rPr>
              <w:rFonts w:hint="default" w:ascii="Times New Roman" w:hAnsi="Times New Roman" w:eastAsia="方正仿宋_GBK" w:cs="Times New Roman"/>
              <w:bCs/>
              <w:szCs w:val="32"/>
              <w:lang w:val="en-US" w:eastAsia="zh-CN"/>
            </w:rPr>
            <w:t>第</w:t>
          </w:r>
          <w:r>
            <w:rPr>
              <w:rFonts w:hint="eastAsia" w:ascii="Times New Roman" w:hAnsi="Times New Roman" w:eastAsia="方正仿宋_GBK" w:cs="Times New Roman"/>
              <w:bCs/>
              <w:szCs w:val="32"/>
              <w:lang w:val="en-US" w:eastAsia="zh-CN"/>
            </w:rPr>
            <w:t>一</w:t>
          </w:r>
          <w:r>
            <w:rPr>
              <w:rFonts w:hint="default" w:ascii="Times New Roman" w:hAnsi="Times New Roman" w:eastAsia="方正仿宋_GBK" w:cs="Times New Roman"/>
              <w:bCs/>
              <w:szCs w:val="32"/>
              <w:lang w:val="en-US" w:eastAsia="zh-CN"/>
            </w:rPr>
            <w:t>标段</w:t>
          </w:r>
          <w:r>
            <w:rPr>
              <w:rFonts w:hint="eastAsia" w:ascii="Times New Roman" w:hAnsi="Times New Roman" w:eastAsia="方正仿宋_GBK" w:cs="Times New Roman"/>
              <w:bCs/>
              <w:szCs w:val="32"/>
              <w:lang w:val="en-US" w:eastAsia="zh-CN"/>
            </w:rPr>
            <w:t>：</w:t>
          </w:r>
          <w:r>
            <w:rPr>
              <w:rFonts w:hint="eastAsia" w:ascii="Times New Roman" w:hAnsi="Times New Roman" w:eastAsia="方正仿宋_GBK" w:cs="Times New Roman"/>
              <w:bCs w:val="0"/>
              <w:szCs w:val="32"/>
              <w:lang w:val="en-US" w:eastAsia="zh-CN"/>
            </w:rPr>
            <w:t>采购分析仪器辅助装置及化学试剂等设备一批；</w:t>
          </w:r>
          <w:r>
            <w:tab/>
          </w:r>
          <w:r>
            <w:fldChar w:fldCharType="begin"/>
          </w:r>
          <w:r>
            <w:instrText xml:space="preserve"> PAGEREF _Toc15023 \h </w:instrText>
          </w:r>
          <w:r>
            <w:fldChar w:fldCharType="separate"/>
          </w:r>
          <w:r>
            <w:t>83</w:t>
          </w:r>
          <w:r>
            <w:fldChar w:fldCharType="end"/>
          </w:r>
          <w:r>
            <w:rPr>
              <w:rFonts w:hint="default" w:ascii="Times New Roman" w:hAnsi="Times New Roman" w:cs="Times New Roman"/>
              <w:szCs w:val="24"/>
            </w:rPr>
            <w:fldChar w:fldCharType="end"/>
          </w:r>
        </w:p>
        <w:p w14:paraId="3C85071F">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_Toc8067 </w:instrText>
          </w:r>
          <w:r>
            <w:rPr>
              <w:rFonts w:hint="default" w:ascii="Times New Roman" w:hAnsi="Times New Roman" w:cs="Times New Roman"/>
              <w:szCs w:val="24"/>
            </w:rPr>
            <w:fldChar w:fldCharType="separate"/>
          </w:r>
          <w:r>
            <w:rPr>
              <w:rFonts w:hint="default" w:ascii="Times New Roman" w:hAnsi="Times New Roman" w:eastAsia="微软雅黑" w:cs="Times New Roman"/>
              <w:bCs/>
              <w:spacing w:val="8"/>
              <w:szCs w:val="28"/>
            </w:rPr>
            <w:t>二、技术规格及商务要求：</w:t>
          </w:r>
          <w:r>
            <w:tab/>
          </w:r>
          <w:r>
            <w:fldChar w:fldCharType="begin"/>
          </w:r>
          <w:r>
            <w:instrText xml:space="preserve"> PAGEREF _Toc8067 \h </w:instrText>
          </w:r>
          <w:r>
            <w:fldChar w:fldCharType="separate"/>
          </w:r>
          <w:r>
            <w:t>83</w:t>
          </w:r>
          <w:r>
            <w:fldChar w:fldCharType="end"/>
          </w:r>
          <w:r>
            <w:rPr>
              <w:rFonts w:hint="default" w:ascii="Times New Roman" w:hAnsi="Times New Roman" w:cs="Times New Roman"/>
              <w:szCs w:val="24"/>
            </w:rPr>
            <w:fldChar w:fldCharType="end"/>
          </w:r>
        </w:p>
        <w:p w14:paraId="4BD99564">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_Toc20537 </w:instrText>
          </w:r>
          <w:r>
            <w:rPr>
              <w:rFonts w:hint="default" w:ascii="Times New Roman" w:hAnsi="Times New Roman" w:cs="Times New Roman"/>
              <w:szCs w:val="24"/>
            </w:rPr>
            <w:fldChar w:fldCharType="separate"/>
          </w:r>
          <w:r>
            <w:rPr>
              <w:rFonts w:hint="eastAsia" w:ascii="Times New Roman" w:hAnsi="Times New Roman" w:eastAsia="方正仿宋_GBK" w:cs="Times New Roman"/>
              <w:bCs w:val="0"/>
              <w:szCs w:val="32"/>
              <w:lang w:val="en-US" w:eastAsia="zh-CN"/>
            </w:rPr>
            <w:t>（1）采购标的的功能和质量要求，包括性能、材料、结构、外观、安全，或者服务内容和标准等。(详细的技术参数如下)</w:t>
          </w:r>
          <w:r>
            <w:tab/>
          </w:r>
          <w:r>
            <w:fldChar w:fldCharType="begin"/>
          </w:r>
          <w:r>
            <w:instrText xml:space="preserve"> PAGEREF _Toc20537 \h </w:instrText>
          </w:r>
          <w:r>
            <w:fldChar w:fldCharType="separate"/>
          </w:r>
          <w:r>
            <w:t>83</w:t>
          </w:r>
          <w:r>
            <w:fldChar w:fldCharType="end"/>
          </w:r>
          <w:r>
            <w:rPr>
              <w:rFonts w:hint="default" w:ascii="Times New Roman" w:hAnsi="Times New Roman" w:cs="Times New Roman"/>
              <w:szCs w:val="24"/>
            </w:rPr>
            <w:fldChar w:fldCharType="end"/>
          </w:r>
        </w:p>
        <w:p w14:paraId="35680671">
          <w:pPr>
            <w:pStyle w:val="13"/>
            <w:tabs>
              <w:tab w:val="right" w:leader="dot" w:pos="8844"/>
              <w:tab w:val="clear" w:pos="1260"/>
              <w:tab w:val="clear" w:pos="863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_Toc20725 </w:instrText>
          </w:r>
          <w:r>
            <w:rPr>
              <w:rFonts w:hint="default" w:ascii="Times New Roman" w:hAnsi="Times New Roman" w:cs="Times New Roman"/>
              <w:szCs w:val="24"/>
            </w:rPr>
            <w:fldChar w:fldCharType="separate"/>
          </w:r>
          <w:r>
            <w:rPr>
              <w:rFonts w:hint="eastAsia" w:asciiTheme="minorEastAsia" w:hAnsiTheme="minorEastAsia" w:cstheme="minorEastAsia"/>
              <w:szCs w:val="28"/>
              <w:lang w:val="en-US" w:eastAsia="zh-CN"/>
            </w:rPr>
            <w:t>2.商务要求</w:t>
          </w:r>
          <w:r>
            <w:tab/>
          </w:r>
          <w:r>
            <w:fldChar w:fldCharType="begin"/>
          </w:r>
          <w:r>
            <w:instrText xml:space="preserve"> PAGEREF _Toc20725 \h </w:instrText>
          </w:r>
          <w:r>
            <w:fldChar w:fldCharType="separate"/>
          </w:r>
          <w:r>
            <w:t>102</w:t>
          </w:r>
          <w:r>
            <w:fldChar w:fldCharType="end"/>
          </w:r>
          <w:r>
            <w:rPr>
              <w:rFonts w:hint="default" w:ascii="Times New Roman" w:hAnsi="Times New Roman" w:cs="Times New Roman"/>
              <w:szCs w:val="24"/>
            </w:rPr>
            <w:fldChar w:fldCharType="end"/>
          </w:r>
        </w:p>
        <w:p w14:paraId="5BE4D198">
          <w:pPr>
            <w:pStyle w:val="19"/>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_Toc17629 </w:instrText>
          </w:r>
          <w:r>
            <w:rPr>
              <w:rFonts w:hint="default" w:ascii="Times New Roman" w:hAnsi="Times New Roman" w:cs="Times New Roman"/>
              <w:szCs w:val="24"/>
            </w:rPr>
            <w:fldChar w:fldCharType="separate"/>
          </w:r>
          <w:r>
            <w:rPr>
              <w:rFonts w:hint="eastAsia" w:ascii="方正仿宋_GBK" w:hAnsi="方正仿宋_GBK" w:eastAsia="方正仿宋_GBK" w:cs="方正仿宋_GBK"/>
              <w:bCs/>
              <w:spacing w:val="-6"/>
              <w:szCs w:val="28"/>
              <w:lang w:eastAsia="zh-CN"/>
            </w:rPr>
            <w:t>第六章  评标方法和标准</w:t>
          </w:r>
          <w:r>
            <w:tab/>
          </w:r>
          <w:r>
            <w:fldChar w:fldCharType="begin"/>
          </w:r>
          <w:r>
            <w:instrText xml:space="preserve"> PAGEREF _Toc17629 \h </w:instrText>
          </w:r>
          <w:r>
            <w:fldChar w:fldCharType="separate"/>
          </w:r>
          <w:r>
            <w:t>106</w:t>
          </w:r>
          <w:r>
            <w:fldChar w:fldCharType="end"/>
          </w:r>
          <w:r>
            <w:rPr>
              <w:rFonts w:hint="default" w:ascii="Times New Roman" w:hAnsi="Times New Roman" w:cs="Times New Roman"/>
              <w:szCs w:val="24"/>
            </w:rPr>
            <w:fldChar w:fldCharType="end"/>
          </w:r>
        </w:p>
        <w:p w14:paraId="38BECA18">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_Toc15040 </w:instrText>
          </w:r>
          <w:r>
            <w:rPr>
              <w:rFonts w:hint="default" w:ascii="Times New Roman" w:hAnsi="Times New Roman" w:cs="Times New Roman"/>
              <w:szCs w:val="24"/>
            </w:rPr>
            <w:fldChar w:fldCharType="separate"/>
          </w:r>
          <w:r>
            <w:rPr>
              <w:rFonts w:hint="eastAsia" w:ascii="方正仿宋_GBK" w:hAnsi="方正仿宋_GBK" w:eastAsia="方正仿宋_GBK" w:cs="方正仿宋_GBK"/>
              <w:szCs w:val="28"/>
              <w:lang w:eastAsia="zh-CN"/>
            </w:rPr>
            <w:t xml:space="preserve">1.  </w:t>
          </w:r>
          <w:r>
            <w:rPr>
              <w:rFonts w:hint="eastAsia" w:ascii="方正仿宋_GBK" w:hAnsi="方正仿宋_GBK" w:eastAsia="方正仿宋_GBK" w:cs="方正仿宋_GBK"/>
              <w:szCs w:val="28"/>
            </w:rPr>
            <w:t>总则</w:t>
          </w:r>
          <w:r>
            <w:tab/>
          </w:r>
          <w:r>
            <w:fldChar w:fldCharType="begin"/>
          </w:r>
          <w:r>
            <w:instrText xml:space="preserve"> PAGEREF _Toc15040 \h </w:instrText>
          </w:r>
          <w:r>
            <w:fldChar w:fldCharType="separate"/>
          </w:r>
          <w:r>
            <w:t>106</w:t>
          </w:r>
          <w:r>
            <w:fldChar w:fldCharType="end"/>
          </w:r>
          <w:r>
            <w:rPr>
              <w:rFonts w:hint="default" w:ascii="Times New Roman" w:hAnsi="Times New Roman" w:cs="Times New Roman"/>
              <w:szCs w:val="24"/>
            </w:rPr>
            <w:fldChar w:fldCharType="end"/>
          </w:r>
        </w:p>
        <w:p w14:paraId="343A676B">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_Toc2166 </w:instrText>
          </w:r>
          <w:r>
            <w:rPr>
              <w:rFonts w:hint="default" w:ascii="Times New Roman" w:hAnsi="Times New Roman" w:cs="Times New Roman"/>
              <w:szCs w:val="24"/>
            </w:rPr>
            <w:fldChar w:fldCharType="separate"/>
          </w:r>
          <w:r>
            <w:rPr>
              <w:rFonts w:hint="default" w:ascii="微软雅黑" w:hAnsi="微软雅黑" w:eastAsia="微软雅黑" w:cs="微软雅黑"/>
              <w:bCs/>
              <w:spacing w:val="0"/>
              <w:w w:val="99"/>
              <w:szCs w:val="28"/>
              <w:lang w:eastAsia="zh-CN"/>
            </w:rPr>
            <w:t xml:space="preserve">2. </w:t>
          </w:r>
          <w:r>
            <w:rPr>
              <w:rFonts w:hint="eastAsia" w:ascii="方正仿宋_GBK" w:hAnsi="方正仿宋_GBK" w:eastAsia="方正仿宋_GBK" w:cs="方正仿宋_GBK"/>
              <w:szCs w:val="28"/>
            </w:rPr>
            <w:t>开标程序</w:t>
          </w:r>
          <w:r>
            <w:tab/>
          </w:r>
          <w:r>
            <w:fldChar w:fldCharType="begin"/>
          </w:r>
          <w:r>
            <w:instrText xml:space="preserve"> PAGEREF _Toc2166 \h </w:instrText>
          </w:r>
          <w:r>
            <w:fldChar w:fldCharType="separate"/>
          </w:r>
          <w:r>
            <w:t>106</w:t>
          </w:r>
          <w:r>
            <w:fldChar w:fldCharType="end"/>
          </w:r>
          <w:r>
            <w:rPr>
              <w:rFonts w:hint="default" w:ascii="Times New Roman" w:hAnsi="Times New Roman" w:cs="Times New Roman"/>
              <w:szCs w:val="24"/>
            </w:rPr>
            <w:fldChar w:fldCharType="end"/>
          </w:r>
        </w:p>
        <w:p w14:paraId="0CD4DC48">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_Toc25769 </w:instrText>
          </w:r>
          <w:r>
            <w:rPr>
              <w:rFonts w:hint="default" w:ascii="Times New Roman" w:hAnsi="Times New Roman" w:cs="Times New Roman"/>
              <w:szCs w:val="24"/>
            </w:rPr>
            <w:fldChar w:fldCharType="separate"/>
          </w:r>
          <w:r>
            <w:rPr>
              <w:rFonts w:hint="default" w:ascii="微软雅黑" w:hAnsi="微软雅黑" w:eastAsia="微软雅黑" w:cs="微软雅黑"/>
              <w:bCs/>
              <w:spacing w:val="0"/>
              <w:w w:val="99"/>
              <w:szCs w:val="28"/>
            </w:rPr>
            <w:t xml:space="preserve">3. </w:t>
          </w:r>
          <w:r>
            <w:rPr>
              <w:rFonts w:hint="eastAsia" w:ascii="方正仿宋_GBK" w:hAnsi="方正仿宋_GBK" w:eastAsia="方正仿宋_GBK" w:cs="方正仿宋_GBK"/>
              <w:szCs w:val="28"/>
              <w:highlight w:val="none"/>
            </w:rPr>
            <w:t>评标程序</w:t>
          </w:r>
          <w:r>
            <w:tab/>
          </w:r>
          <w:r>
            <w:fldChar w:fldCharType="begin"/>
          </w:r>
          <w:r>
            <w:instrText xml:space="preserve"> PAGEREF _Toc25769 \h </w:instrText>
          </w:r>
          <w:r>
            <w:fldChar w:fldCharType="separate"/>
          </w:r>
          <w:r>
            <w:t>107</w:t>
          </w:r>
          <w:r>
            <w:fldChar w:fldCharType="end"/>
          </w:r>
          <w:r>
            <w:rPr>
              <w:rFonts w:hint="default" w:ascii="Times New Roman" w:hAnsi="Times New Roman" w:cs="Times New Roman"/>
              <w:szCs w:val="24"/>
            </w:rPr>
            <w:fldChar w:fldCharType="end"/>
          </w:r>
        </w:p>
        <w:p w14:paraId="55853A69">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_Toc17854 </w:instrText>
          </w:r>
          <w:r>
            <w:rPr>
              <w:rFonts w:hint="default" w:ascii="Times New Roman" w:hAnsi="Times New Roman" w:cs="Times New Roman"/>
              <w:szCs w:val="24"/>
            </w:rPr>
            <w:fldChar w:fldCharType="separate"/>
          </w:r>
          <w:r>
            <w:rPr>
              <w:rFonts w:hint="default" w:ascii="微软雅黑" w:hAnsi="微软雅黑" w:eastAsia="微软雅黑" w:cs="微软雅黑"/>
              <w:bCs/>
              <w:spacing w:val="0"/>
              <w:w w:val="99"/>
              <w:szCs w:val="28"/>
            </w:rPr>
            <w:t xml:space="preserve">4. </w:t>
          </w:r>
          <w:r>
            <w:rPr>
              <w:rFonts w:hint="eastAsia" w:ascii="方正仿宋_GBK" w:hAnsi="方正仿宋_GBK" w:eastAsia="方正仿宋_GBK" w:cs="方正仿宋_GBK"/>
              <w:szCs w:val="28"/>
            </w:rPr>
            <w:t>定标程序</w:t>
          </w:r>
          <w:r>
            <w:tab/>
          </w:r>
          <w:r>
            <w:fldChar w:fldCharType="begin"/>
          </w:r>
          <w:r>
            <w:instrText xml:space="preserve"> PAGEREF _Toc17854 \h </w:instrText>
          </w:r>
          <w:r>
            <w:fldChar w:fldCharType="separate"/>
          </w:r>
          <w:r>
            <w:t>111</w:t>
          </w:r>
          <w:r>
            <w:fldChar w:fldCharType="end"/>
          </w:r>
          <w:r>
            <w:rPr>
              <w:rFonts w:hint="default" w:ascii="Times New Roman" w:hAnsi="Times New Roman" w:cs="Times New Roman"/>
              <w:szCs w:val="24"/>
            </w:rPr>
            <w:fldChar w:fldCharType="end"/>
          </w:r>
        </w:p>
        <w:p w14:paraId="50290EF5">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_Toc12386 </w:instrText>
          </w:r>
          <w:r>
            <w:rPr>
              <w:rFonts w:hint="default" w:ascii="Times New Roman" w:hAnsi="Times New Roman" w:cs="Times New Roman"/>
              <w:szCs w:val="24"/>
            </w:rPr>
            <w:fldChar w:fldCharType="separate"/>
          </w:r>
          <w:r>
            <w:rPr>
              <w:rFonts w:hint="eastAsia" w:ascii="方正仿宋_GBK" w:hAnsi="方正仿宋_GBK" w:eastAsia="方正仿宋_GBK" w:cs="方正仿宋_GBK"/>
              <w:bCs/>
              <w:szCs w:val="28"/>
              <w:lang w:eastAsia="zh-CN"/>
            </w:rPr>
            <w:t>5.    评标细则及标准（</w:t>
          </w:r>
          <w:r>
            <w:rPr>
              <w:rFonts w:hint="eastAsia" w:ascii="方正仿宋_GBK" w:hAnsi="方正仿宋_GBK" w:eastAsia="方正仿宋_GBK" w:cs="方正仿宋_GBK"/>
              <w:bCs/>
              <w:spacing w:val="1"/>
              <w:szCs w:val="28"/>
              <w:lang w:eastAsia="zh-CN"/>
            </w:rPr>
            <w:t>综合评分法</w:t>
          </w:r>
          <w:r>
            <w:rPr>
              <w:rFonts w:hint="eastAsia" w:ascii="方正仿宋_GBK" w:hAnsi="方正仿宋_GBK" w:eastAsia="方正仿宋_GBK" w:cs="方正仿宋_GBK"/>
              <w:bCs/>
              <w:szCs w:val="28"/>
              <w:lang w:eastAsia="zh-CN"/>
            </w:rPr>
            <w:t>）</w:t>
          </w:r>
          <w:r>
            <w:tab/>
          </w:r>
          <w:r>
            <w:fldChar w:fldCharType="begin"/>
          </w:r>
          <w:r>
            <w:instrText xml:space="preserve"> PAGEREF _Toc12386 \h </w:instrText>
          </w:r>
          <w:r>
            <w:fldChar w:fldCharType="separate"/>
          </w:r>
          <w:r>
            <w:t>112</w:t>
          </w:r>
          <w:r>
            <w:fldChar w:fldCharType="end"/>
          </w:r>
          <w:r>
            <w:rPr>
              <w:rFonts w:hint="default" w:ascii="Times New Roman" w:hAnsi="Times New Roman" w:cs="Times New Roman"/>
              <w:szCs w:val="24"/>
            </w:rPr>
            <w:fldChar w:fldCharType="end"/>
          </w:r>
        </w:p>
        <w:p w14:paraId="59357F61">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_Toc14846 </w:instrText>
          </w:r>
          <w:r>
            <w:rPr>
              <w:rFonts w:hint="default" w:ascii="Times New Roman" w:hAnsi="Times New Roman" w:cs="Times New Roman"/>
              <w:szCs w:val="24"/>
            </w:rPr>
            <w:fldChar w:fldCharType="separate"/>
          </w:r>
          <w:r>
            <w:rPr>
              <w:rFonts w:hint="eastAsia" w:ascii="方正仿宋_GBK" w:hAnsi="方正仿宋_GBK" w:eastAsia="方正仿宋_GBK" w:cs="方正仿宋_GBK"/>
              <w:szCs w:val="28"/>
              <w:lang w:eastAsia="zh-CN"/>
            </w:rPr>
            <w:t>6.   投标无效的情形：</w:t>
          </w:r>
          <w:r>
            <w:tab/>
          </w:r>
          <w:r>
            <w:fldChar w:fldCharType="begin"/>
          </w:r>
          <w:r>
            <w:instrText xml:space="preserve"> PAGEREF _Toc14846 \h </w:instrText>
          </w:r>
          <w:r>
            <w:fldChar w:fldCharType="separate"/>
          </w:r>
          <w:r>
            <w:t>114</w:t>
          </w:r>
          <w:r>
            <w:fldChar w:fldCharType="end"/>
          </w:r>
          <w:r>
            <w:rPr>
              <w:rFonts w:hint="default" w:ascii="Times New Roman" w:hAnsi="Times New Roman" w:cs="Times New Roman"/>
              <w:szCs w:val="24"/>
            </w:rPr>
            <w:fldChar w:fldCharType="end"/>
          </w:r>
        </w:p>
        <w:p w14:paraId="3807B4DB">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_Toc9989 </w:instrText>
          </w:r>
          <w:r>
            <w:rPr>
              <w:rFonts w:hint="default" w:ascii="Times New Roman" w:hAnsi="Times New Roman" w:cs="Times New Roman"/>
              <w:szCs w:val="24"/>
            </w:rPr>
            <w:fldChar w:fldCharType="separate"/>
          </w:r>
          <w:r>
            <w:rPr>
              <w:rFonts w:hint="eastAsia" w:ascii="方正仿宋_GBK" w:hAnsi="方正仿宋_GBK" w:eastAsia="方正仿宋_GBK" w:cs="方正仿宋_GBK"/>
              <w:szCs w:val="28"/>
              <w:lang w:eastAsia="zh-CN"/>
            </w:rPr>
            <w:t>7.  其他政府采购政策要求：</w:t>
          </w:r>
          <w:r>
            <w:tab/>
          </w:r>
          <w:r>
            <w:fldChar w:fldCharType="begin"/>
          </w:r>
          <w:r>
            <w:instrText xml:space="preserve"> PAGEREF _Toc9989 \h </w:instrText>
          </w:r>
          <w:r>
            <w:fldChar w:fldCharType="separate"/>
          </w:r>
          <w:r>
            <w:t>116</w:t>
          </w:r>
          <w:r>
            <w:fldChar w:fldCharType="end"/>
          </w:r>
          <w:r>
            <w:rPr>
              <w:rFonts w:hint="default" w:ascii="Times New Roman" w:hAnsi="Times New Roman" w:cs="Times New Roman"/>
              <w:szCs w:val="24"/>
            </w:rPr>
            <w:fldChar w:fldCharType="end"/>
          </w:r>
        </w:p>
        <w:p w14:paraId="2692D588">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_Toc20237 </w:instrText>
          </w:r>
          <w:r>
            <w:rPr>
              <w:rFonts w:hint="default" w:ascii="Times New Roman" w:hAnsi="Times New Roman" w:cs="Times New Roman"/>
              <w:szCs w:val="24"/>
            </w:rPr>
            <w:fldChar w:fldCharType="separate"/>
          </w:r>
          <w:r>
            <w:rPr>
              <w:rFonts w:hint="eastAsia" w:ascii="方正仿宋_GBK" w:hAnsi="方正仿宋_GBK" w:eastAsia="方正仿宋_GBK" w:cs="方正仿宋_GBK"/>
              <w:bCs/>
              <w:spacing w:val="-4"/>
              <w:szCs w:val="28"/>
              <w:lang w:eastAsia="zh-CN"/>
            </w:rPr>
            <w:t>初步评审—符合性审查表</w:t>
          </w:r>
          <w:r>
            <w:tab/>
          </w:r>
          <w:r>
            <w:fldChar w:fldCharType="begin"/>
          </w:r>
          <w:r>
            <w:instrText xml:space="preserve"> PAGEREF _Toc20237 \h </w:instrText>
          </w:r>
          <w:r>
            <w:fldChar w:fldCharType="separate"/>
          </w:r>
          <w:r>
            <w:t>120</w:t>
          </w:r>
          <w:r>
            <w:fldChar w:fldCharType="end"/>
          </w:r>
          <w:r>
            <w:rPr>
              <w:rFonts w:hint="default" w:ascii="Times New Roman" w:hAnsi="Times New Roman" w:cs="Times New Roman"/>
              <w:szCs w:val="24"/>
            </w:rPr>
            <w:fldChar w:fldCharType="end"/>
          </w:r>
        </w:p>
        <w:p w14:paraId="132F32FF">
          <w:pPr>
            <w:pStyle w:val="13"/>
            <w:tabs>
              <w:tab w:val="right" w:leader="dot" w:pos="8844"/>
              <w:tab w:val="clear" w:pos="1260"/>
              <w:tab w:val="clear" w:pos="863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_Toc9100 </w:instrText>
          </w:r>
          <w:r>
            <w:rPr>
              <w:rFonts w:hint="default" w:ascii="Times New Roman" w:hAnsi="Times New Roman" w:cs="Times New Roman"/>
              <w:szCs w:val="24"/>
            </w:rPr>
            <w:fldChar w:fldCharType="separate"/>
          </w:r>
          <w:r>
            <w:rPr>
              <w:rFonts w:hint="eastAsia" w:asciiTheme="minorEastAsia" w:hAnsiTheme="minorEastAsia" w:eastAsiaTheme="minorEastAsia" w:cstheme="minorEastAsia"/>
              <w:szCs w:val="28"/>
              <w:lang w:val="en-US" w:eastAsia="zh-CN"/>
            </w:rPr>
            <w:t xml:space="preserve">一、 </w:t>
          </w:r>
          <w:r>
            <w:rPr>
              <w:rFonts w:hint="eastAsia" w:asciiTheme="minorEastAsia" w:hAnsiTheme="minorEastAsia" w:cstheme="minorEastAsia"/>
              <w:szCs w:val="28"/>
              <w:lang w:val="en-US" w:eastAsia="zh-CN"/>
            </w:rPr>
            <w:t>评分细则要求</w:t>
          </w:r>
          <w:r>
            <w:rPr>
              <w:bCs/>
              <w:spacing w:val="-4"/>
              <w:szCs w:val="28"/>
            </w:rPr>
            <w:t>（综合评分法评分标准）</w:t>
          </w:r>
          <w:r>
            <w:tab/>
          </w:r>
          <w:r>
            <w:fldChar w:fldCharType="begin"/>
          </w:r>
          <w:r>
            <w:instrText xml:space="preserve"> PAGEREF _Toc9100 \h </w:instrText>
          </w:r>
          <w:r>
            <w:fldChar w:fldCharType="separate"/>
          </w:r>
          <w:r>
            <w:t>121</w:t>
          </w:r>
          <w:r>
            <w:fldChar w:fldCharType="end"/>
          </w:r>
          <w:r>
            <w:rPr>
              <w:rFonts w:hint="default" w:ascii="Times New Roman" w:hAnsi="Times New Roman" w:cs="Times New Roman"/>
              <w:szCs w:val="24"/>
            </w:rPr>
            <w:fldChar w:fldCharType="end"/>
          </w:r>
        </w:p>
        <w:p w14:paraId="4108D479">
          <w:pPr>
            <w:pStyle w:val="19"/>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_Toc12921 </w:instrText>
          </w:r>
          <w:r>
            <w:rPr>
              <w:rFonts w:hint="default" w:ascii="Times New Roman" w:hAnsi="Times New Roman" w:cs="Times New Roman"/>
              <w:szCs w:val="24"/>
            </w:rPr>
            <w:fldChar w:fldCharType="separate"/>
          </w:r>
          <w:r>
            <w:rPr>
              <w:rFonts w:hint="eastAsia" w:ascii="Times New Roman" w:hAnsi="Times New Roman" w:eastAsia="微软雅黑" w:cs="Times New Roman"/>
              <w:bCs/>
              <w:spacing w:val="5"/>
              <w:szCs w:val="47"/>
              <w:lang w:eastAsia="zh-CN"/>
            </w:rPr>
            <w:t>莎车县农产品质量检测建设采购项目（二次）</w:t>
          </w:r>
          <w:r>
            <w:tab/>
          </w:r>
          <w:r>
            <w:fldChar w:fldCharType="begin"/>
          </w:r>
          <w:r>
            <w:instrText xml:space="preserve"> PAGEREF _Toc12921 \h </w:instrText>
          </w:r>
          <w:r>
            <w:fldChar w:fldCharType="separate"/>
          </w:r>
          <w:r>
            <w:t>124</w:t>
          </w:r>
          <w:r>
            <w:fldChar w:fldCharType="end"/>
          </w:r>
          <w:r>
            <w:rPr>
              <w:rFonts w:hint="default" w:ascii="Times New Roman" w:hAnsi="Times New Roman" w:cs="Times New Roman"/>
              <w:szCs w:val="24"/>
            </w:rPr>
            <w:fldChar w:fldCharType="end"/>
          </w:r>
        </w:p>
        <w:p w14:paraId="7B6295E4">
          <w:pPr>
            <w:pStyle w:val="19"/>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_Toc18912 </w:instrText>
          </w:r>
          <w:r>
            <w:rPr>
              <w:rFonts w:hint="default" w:ascii="Times New Roman" w:hAnsi="Times New Roman" w:cs="Times New Roman"/>
              <w:szCs w:val="24"/>
            </w:rPr>
            <w:fldChar w:fldCharType="separate"/>
          </w:r>
          <w:r>
            <w:rPr>
              <w:rFonts w:hint="default" w:ascii="Times New Roman" w:hAnsi="Times New Roman" w:eastAsia="微软雅黑" w:cs="Times New Roman"/>
              <w:bCs/>
              <w:spacing w:val="5"/>
              <w:szCs w:val="47"/>
              <w:lang w:eastAsia="zh-CN"/>
            </w:rPr>
            <w:t>【电子评标】</w:t>
          </w:r>
          <w:r>
            <w:tab/>
          </w:r>
          <w:r>
            <w:fldChar w:fldCharType="begin"/>
          </w:r>
          <w:r>
            <w:instrText xml:space="preserve"> PAGEREF _Toc18912 \h </w:instrText>
          </w:r>
          <w:r>
            <w:fldChar w:fldCharType="separate"/>
          </w:r>
          <w:r>
            <w:t>124</w:t>
          </w:r>
          <w:r>
            <w:fldChar w:fldCharType="end"/>
          </w:r>
          <w:r>
            <w:rPr>
              <w:rFonts w:hint="default" w:ascii="Times New Roman" w:hAnsi="Times New Roman" w:cs="Times New Roman"/>
              <w:szCs w:val="24"/>
            </w:rPr>
            <w:fldChar w:fldCharType="end"/>
          </w:r>
        </w:p>
        <w:p w14:paraId="3963A729">
          <w:pPr>
            <w:pStyle w:val="19"/>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_Toc15061 </w:instrText>
          </w:r>
          <w:r>
            <w:rPr>
              <w:rFonts w:hint="default" w:ascii="Times New Roman" w:hAnsi="Times New Roman" w:cs="Times New Roman"/>
              <w:szCs w:val="24"/>
            </w:rPr>
            <w:fldChar w:fldCharType="separate"/>
          </w:r>
          <w:r>
            <w:rPr>
              <w:rFonts w:hint="default" w:ascii="Times New Roman" w:hAnsi="Times New Roman" w:eastAsia="微软雅黑" w:cs="Times New Roman"/>
              <w:bCs/>
              <w:spacing w:val="5"/>
              <w:szCs w:val="32"/>
              <w:lang w:eastAsia="zh-CN"/>
            </w:rPr>
            <w:t>第七章</w:t>
          </w:r>
          <w:r>
            <w:rPr>
              <w:rFonts w:hint="default" w:ascii="Times New Roman" w:hAnsi="Times New Roman" w:eastAsia="微软雅黑" w:cs="Times New Roman"/>
              <w:spacing w:val="5"/>
              <w:szCs w:val="32"/>
              <w:lang w:eastAsia="zh-CN"/>
            </w:rPr>
            <w:t xml:space="preserve"> </w:t>
          </w:r>
          <w:r>
            <w:rPr>
              <w:rFonts w:hint="default" w:ascii="Times New Roman" w:hAnsi="Times New Roman" w:eastAsia="微软雅黑" w:cs="Times New Roman"/>
              <w:bCs/>
              <w:spacing w:val="5"/>
              <w:szCs w:val="32"/>
              <w:lang w:eastAsia="zh-CN"/>
            </w:rPr>
            <w:t>政府采购合同</w:t>
          </w:r>
          <w:r>
            <w:tab/>
          </w:r>
          <w:r>
            <w:fldChar w:fldCharType="begin"/>
          </w:r>
          <w:r>
            <w:instrText xml:space="preserve"> PAGEREF _Toc15061 \h </w:instrText>
          </w:r>
          <w:r>
            <w:fldChar w:fldCharType="separate"/>
          </w:r>
          <w:r>
            <w:t>125</w:t>
          </w:r>
          <w:r>
            <w:fldChar w:fldCharType="end"/>
          </w:r>
          <w:r>
            <w:rPr>
              <w:rFonts w:hint="default" w:ascii="Times New Roman" w:hAnsi="Times New Roman" w:cs="Times New Roman"/>
              <w:szCs w:val="24"/>
            </w:rPr>
            <w:fldChar w:fldCharType="end"/>
          </w:r>
        </w:p>
        <w:p w14:paraId="209FDDAF">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_Toc30571 </w:instrText>
          </w:r>
          <w:r>
            <w:rPr>
              <w:rFonts w:hint="default" w:ascii="Times New Roman" w:hAnsi="Times New Roman" w:cs="Times New Roman"/>
              <w:szCs w:val="24"/>
            </w:rPr>
            <w:fldChar w:fldCharType="separate"/>
          </w:r>
          <w:r>
            <w:rPr>
              <w:rFonts w:hint="default" w:ascii="Times New Roman" w:hAnsi="Times New Roman" w:cs="Times New Roman"/>
              <w:szCs w:val="28"/>
              <w:lang w:eastAsia="zh-CN"/>
            </w:rPr>
            <w:t>第一节 政府采购合同协议书</w:t>
          </w:r>
          <w:r>
            <w:tab/>
          </w:r>
          <w:r>
            <w:fldChar w:fldCharType="begin"/>
          </w:r>
          <w:r>
            <w:instrText xml:space="preserve"> PAGEREF _Toc30571 \h </w:instrText>
          </w:r>
          <w:r>
            <w:fldChar w:fldCharType="separate"/>
          </w:r>
          <w:r>
            <w:t>127</w:t>
          </w:r>
          <w:r>
            <w:fldChar w:fldCharType="end"/>
          </w:r>
          <w:r>
            <w:rPr>
              <w:rFonts w:hint="default" w:ascii="Times New Roman" w:hAnsi="Times New Roman" w:cs="Times New Roman"/>
              <w:szCs w:val="24"/>
            </w:rPr>
            <w:fldChar w:fldCharType="end"/>
          </w:r>
        </w:p>
        <w:p w14:paraId="1B7A7D49">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_Toc13429 </w:instrText>
          </w:r>
          <w:r>
            <w:rPr>
              <w:rFonts w:hint="default" w:ascii="Times New Roman" w:hAnsi="Times New Roman" w:cs="Times New Roman"/>
              <w:szCs w:val="24"/>
            </w:rPr>
            <w:fldChar w:fldCharType="separate"/>
          </w:r>
          <w:r>
            <w:rPr>
              <w:rFonts w:hint="default" w:ascii="Times New Roman" w:hAnsi="Times New Roman" w:cs="Times New Roman"/>
              <w:szCs w:val="28"/>
              <w:lang w:eastAsia="zh-CN"/>
            </w:rPr>
            <w:t>第二节 政府采购合同通用条款</w:t>
          </w:r>
          <w:r>
            <w:tab/>
          </w:r>
          <w:r>
            <w:fldChar w:fldCharType="begin"/>
          </w:r>
          <w:r>
            <w:instrText xml:space="preserve"> PAGEREF _Toc13429 \h </w:instrText>
          </w:r>
          <w:r>
            <w:fldChar w:fldCharType="separate"/>
          </w:r>
          <w:r>
            <w:t>132</w:t>
          </w:r>
          <w:r>
            <w:fldChar w:fldCharType="end"/>
          </w:r>
          <w:r>
            <w:rPr>
              <w:rFonts w:hint="default" w:ascii="Times New Roman" w:hAnsi="Times New Roman" w:cs="Times New Roman"/>
              <w:szCs w:val="24"/>
            </w:rPr>
            <w:fldChar w:fldCharType="end"/>
          </w:r>
        </w:p>
        <w:p w14:paraId="50559C36">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_Toc355 </w:instrText>
          </w:r>
          <w:r>
            <w:rPr>
              <w:rFonts w:hint="default" w:ascii="Times New Roman" w:hAnsi="Times New Roman" w:cs="Times New Roman"/>
              <w:szCs w:val="24"/>
            </w:rPr>
            <w:fldChar w:fldCharType="separate"/>
          </w:r>
          <w:r>
            <w:rPr>
              <w:rFonts w:hint="default" w:ascii="Times New Roman" w:hAnsi="Times New Roman" w:cs="Times New Roman"/>
              <w:szCs w:val="21"/>
              <w:lang w:eastAsia="zh-CN"/>
            </w:rPr>
            <w:t xml:space="preserve">12.2 </w:t>
          </w:r>
          <w:r>
            <w:rPr>
              <w:rFonts w:hint="default" w:ascii="Times New Roman" w:hAnsi="Times New Roman" w:eastAsia="宋体" w:cs="Times New Roman"/>
              <w:kern w:val="2"/>
              <w:szCs w:val="21"/>
              <w:lang w:eastAsia="zh-CN"/>
            </w:rPr>
            <w:t>对于满足合同约定支付条件的，甲方</w:t>
          </w:r>
          <w:r>
            <w:rPr>
              <w:rFonts w:hint="default" w:ascii="Times New Roman" w:hAnsi="Times New Roman" w:eastAsia="宋体" w:cs="Times New Roman"/>
              <w:szCs w:val="21"/>
              <w:lang w:eastAsia="zh-CN"/>
            </w:rPr>
            <w:t>原则上应当自收到发票后10个工作日内</w:t>
          </w:r>
          <w:r>
            <w:rPr>
              <w:rFonts w:hint="default" w:ascii="Times New Roman" w:hAnsi="Times New Roman" w:eastAsia="宋体" w:cs="Times New Roman"/>
              <w:kern w:val="2"/>
              <w:szCs w:val="21"/>
              <w:lang w:eastAsia="zh-CN"/>
            </w:rPr>
            <w:t>将资金支付到合同约定的</w:t>
          </w:r>
          <w:r>
            <w:rPr>
              <w:rFonts w:hint="default" w:ascii="Times New Roman" w:hAnsi="Times New Roman" w:cs="Times New Roman"/>
              <w:kern w:val="2"/>
              <w:szCs w:val="21"/>
              <w:lang w:eastAsia="zh-CN"/>
            </w:rPr>
            <w:t>乙方</w:t>
          </w:r>
          <w:r>
            <w:rPr>
              <w:rFonts w:hint="default" w:ascii="Times New Roman" w:hAnsi="Times New Roman" w:eastAsia="宋体" w:cs="Times New Roman"/>
              <w:kern w:val="2"/>
              <w:szCs w:val="21"/>
              <w:lang w:eastAsia="zh-CN"/>
            </w:rPr>
            <w:t>账户，不得以机构变动、人员更替、政策调整等为由迟延付款，不得将采购文件和合同中未规定的义务作为向乙方付款的条件。具体合同价款支付时间在【</w:t>
          </w:r>
          <w:r>
            <w:rPr>
              <w:rFonts w:hint="default" w:ascii="Times New Roman" w:hAnsi="Times New Roman" w:eastAsia="宋体" w:cs="Times New Roman"/>
              <w:bCs/>
              <w:kern w:val="2"/>
              <w:szCs w:val="21"/>
              <w:lang w:eastAsia="zh-CN"/>
            </w:rPr>
            <w:t>政府采购合同专用条款</w:t>
          </w:r>
          <w:r>
            <w:rPr>
              <w:rFonts w:hint="default" w:ascii="Times New Roman" w:hAnsi="Times New Roman" w:eastAsia="宋体" w:cs="Times New Roman"/>
              <w:kern w:val="2"/>
              <w:szCs w:val="21"/>
              <w:lang w:eastAsia="zh-CN"/>
            </w:rPr>
            <w:t>】中</w:t>
          </w:r>
          <w:r>
            <w:rPr>
              <w:rFonts w:hint="default" w:ascii="Times New Roman" w:hAnsi="Times New Roman" w:cs="Times New Roman"/>
              <w:kern w:val="2"/>
              <w:szCs w:val="21"/>
              <w:lang w:eastAsia="zh-CN"/>
            </w:rPr>
            <w:t>约</w:t>
          </w:r>
          <w:r>
            <w:rPr>
              <w:rFonts w:hint="default" w:ascii="Times New Roman" w:hAnsi="Times New Roman" w:eastAsia="宋体" w:cs="Times New Roman"/>
              <w:kern w:val="2"/>
              <w:szCs w:val="21"/>
              <w:lang w:eastAsia="zh-CN"/>
            </w:rPr>
            <w:t>定。</w:t>
          </w:r>
          <w:r>
            <w:tab/>
          </w:r>
          <w:r>
            <w:fldChar w:fldCharType="begin"/>
          </w:r>
          <w:r>
            <w:instrText xml:space="preserve"> PAGEREF _Toc355 \h </w:instrText>
          </w:r>
          <w:r>
            <w:fldChar w:fldCharType="separate"/>
          </w:r>
          <w:r>
            <w:t>135</w:t>
          </w:r>
          <w:r>
            <w:fldChar w:fldCharType="end"/>
          </w:r>
          <w:r>
            <w:rPr>
              <w:rFonts w:hint="default" w:ascii="Times New Roman" w:hAnsi="Times New Roman" w:cs="Times New Roman"/>
              <w:szCs w:val="24"/>
            </w:rPr>
            <w:fldChar w:fldCharType="end"/>
          </w:r>
        </w:p>
        <w:p w14:paraId="6C8C46CF">
          <w:pPr>
            <w:pStyle w:val="22"/>
            <w:tabs>
              <w:tab w:val="right" w:leader="dot" w:pos="8844"/>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_Toc14633 </w:instrText>
          </w:r>
          <w:r>
            <w:rPr>
              <w:rFonts w:hint="default" w:ascii="Times New Roman" w:hAnsi="Times New Roman" w:cs="Times New Roman"/>
              <w:szCs w:val="24"/>
            </w:rPr>
            <w:fldChar w:fldCharType="separate"/>
          </w:r>
          <w:r>
            <w:rPr>
              <w:rFonts w:hint="default" w:ascii="Times New Roman" w:hAnsi="Times New Roman" w:cs="Times New Roman"/>
              <w:szCs w:val="28"/>
              <w:lang w:eastAsia="zh-CN"/>
            </w:rPr>
            <w:t>第三节 政府采购合同专用条款</w:t>
          </w:r>
          <w:r>
            <w:tab/>
          </w:r>
          <w:r>
            <w:fldChar w:fldCharType="begin"/>
          </w:r>
          <w:r>
            <w:instrText xml:space="preserve"> PAGEREF _Toc14633 \h </w:instrText>
          </w:r>
          <w:r>
            <w:fldChar w:fldCharType="separate"/>
          </w:r>
          <w:r>
            <w:t>139</w:t>
          </w:r>
          <w:r>
            <w:fldChar w:fldCharType="end"/>
          </w:r>
          <w:r>
            <w:rPr>
              <w:rFonts w:hint="default" w:ascii="Times New Roman" w:hAnsi="Times New Roman" w:cs="Times New Roman"/>
              <w:szCs w:val="24"/>
            </w:rPr>
            <w:fldChar w:fldCharType="end"/>
          </w:r>
        </w:p>
        <w:p w14:paraId="26A1A4EF">
          <w:pPr>
            <w:rPr>
              <w:rFonts w:hint="default" w:ascii="Times New Roman" w:hAnsi="Times New Roman" w:cs="Times New Roman"/>
            </w:rPr>
          </w:pPr>
          <w:r>
            <w:rPr>
              <w:rFonts w:hint="default" w:ascii="Times New Roman" w:hAnsi="Times New Roman" w:cs="Times New Roman"/>
              <w:szCs w:val="24"/>
            </w:rPr>
            <w:fldChar w:fldCharType="end"/>
          </w:r>
        </w:p>
      </w:sdtContent>
    </w:sdt>
    <w:p w14:paraId="2208B70E">
      <w:pPr>
        <w:topLinePunct/>
        <w:spacing w:line="231" w:lineRule="auto"/>
        <w:rPr>
          <w:rFonts w:hint="default" w:ascii="Times New Roman" w:hAnsi="Times New Roman" w:eastAsia="仿宋" w:cs="Times New Roman"/>
          <w:sz w:val="20"/>
          <w:szCs w:val="20"/>
        </w:rPr>
        <w:sectPr>
          <w:footerReference r:id="rId4" w:type="default"/>
          <w:pgSz w:w="11906" w:h="16839"/>
          <w:pgMar w:top="1984" w:right="1531" w:bottom="1701" w:left="1531" w:header="852" w:footer="992" w:gutter="0"/>
          <w:pgBorders>
            <w:top w:val="none" w:sz="0" w:space="0"/>
            <w:left w:val="none" w:sz="0" w:space="0"/>
            <w:bottom w:val="none" w:sz="0" w:space="0"/>
            <w:right w:val="none" w:sz="0" w:space="0"/>
          </w:pgBorders>
          <w:pgNumType w:fmt="decimal"/>
          <w:cols w:space="720" w:num="1"/>
        </w:sectPr>
      </w:pPr>
    </w:p>
    <w:p w14:paraId="7C418A4A">
      <w:pPr>
        <w:keepNext w:val="0"/>
        <w:keepLines w:val="0"/>
        <w:pageBreakBefore w:val="0"/>
        <w:wordWrap/>
        <w:overflowPunct/>
        <w:topLinePunct/>
        <w:autoSpaceDE w:val="0"/>
        <w:autoSpaceDN w:val="0"/>
        <w:bidi w:val="0"/>
        <w:snapToGrid w:val="0"/>
        <w:spacing w:before="240" w:beforeLines="100" w:after="240" w:afterLines="100" w:line="560" w:lineRule="exact"/>
        <w:jc w:val="center"/>
        <w:textAlignment w:val="baseline"/>
        <w:outlineLvl w:val="0"/>
        <w:rPr>
          <w:rFonts w:hint="default" w:ascii="Times New Roman" w:hAnsi="Times New Roman" w:eastAsia="方正仿宋_GBK" w:cs="Times New Roman"/>
          <w:sz w:val="28"/>
          <w:szCs w:val="28"/>
          <w:lang w:eastAsia="zh-CN"/>
        </w:rPr>
      </w:pPr>
      <w:bookmarkStart w:id="3" w:name="_Toc20913"/>
      <w:r>
        <w:rPr>
          <w:rFonts w:hint="default" w:ascii="Times New Roman" w:hAnsi="Times New Roman" w:eastAsia="方正仿宋_GBK" w:cs="Times New Roman"/>
          <w:b/>
          <w:bCs/>
          <w:spacing w:val="-1"/>
          <w:sz w:val="28"/>
          <w:szCs w:val="28"/>
          <w:lang w:eastAsia="zh-CN"/>
        </w:rPr>
        <w:t>第一章</w:t>
      </w:r>
      <w:r>
        <w:rPr>
          <w:rFonts w:hint="default" w:ascii="Times New Roman" w:hAnsi="Times New Roman" w:eastAsia="方正仿宋_GBK" w:cs="Times New Roman"/>
          <w:spacing w:val="43"/>
          <w:sz w:val="28"/>
          <w:szCs w:val="28"/>
          <w:lang w:eastAsia="zh-CN"/>
        </w:rPr>
        <w:t xml:space="preserve">   </w:t>
      </w:r>
      <w:r>
        <w:rPr>
          <w:rFonts w:hint="default" w:ascii="Times New Roman" w:hAnsi="Times New Roman" w:eastAsia="方正仿宋_GBK" w:cs="Times New Roman"/>
          <w:b/>
          <w:bCs/>
          <w:spacing w:val="-1"/>
          <w:sz w:val="28"/>
          <w:szCs w:val="28"/>
          <w:lang w:eastAsia="zh-CN"/>
        </w:rPr>
        <w:t>投标人须知</w:t>
      </w:r>
      <w:bookmarkEnd w:id="3"/>
    </w:p>
    <w:p w14:paraId="3DF792D8">
      <w:pPr>
        <w:keepNext w:val="0"/>
        <w:keepLines w:val="0"/>
        <w:pageBreakBefore w:val="0"/>
        <w:wordWrap/>
        <w:overflowPunct/>
        <w:topLinePunct/>
        <w:autoSpaceDE w:val="0"/>
        <w:autoSpaceDN w:val="0"/>
        <w:bidi w:val="0"/>
        <w:snapToGrid w:val="0"/>
        <w:spacing w:before="240" w:beforeLines="100" w:after="240" w:afterLines="100" w:line="560" w:lineRule="exact"/>
        <w:jc w:val="center"/>
        <w:textAlignment w:val="baseline"/>
        <w:outlineLvl w:val="1"/>
        <w:rPr>
          <w:rFonts w:hint="default" w:ascii="Times New Roman" w:hAnsi="Times New Roman" w:eastAsia="方正仿宋_GBK" w:cs="Times New Roman"/>
          <w:sz w:val="28"/>
          <w:szCs w:val="28"/>
          <w:lang w:eastAsia="zh-CN"/>
        </w:rPr>
      </w:pPr>
      <w:bookmarkStart w:id="4" w:name="_Toc5316"/>
      <w:r>
        <w:rPr>
          <w:rFonts w:hint="default" w:ascii="Times New Roman" w:hAnsi="Times New Roman" w:eastAsia="方正仿宋_GBK" w:cs="Times New Roman"/>
          <w:b/>
          <w:bCs/>
          <w:spacing w:val="-15"/>
          <w:sz w:val="28"/>
          <w:szCs w:val="28"/>
          <w:lang w:eastAsia="zh-CN"/>
        </w:rPr>
        <w:t>一</w:t>
      </w:r>
      <w:r>
        <w:rPr>
          <w:rFonts w:hint="default" w:ascii="Times New Roman" w:hAnsi="Times New Roman" w:eastAsia="方正仿宋_GBK" w:cs="Times New Roman"/>
          <w:spacing w:val="6"/>
          <w:sz w:val="28"/>
          <w:szCs w:val="28"/>
          <w:lang w:eastAsia="zh-CN"/>
        </w:rPr>
        <w:t xml:space="preserve">   </w:t>
      </w:r>
      <w:r>
        <w:rPr>
          <w:rFonts w:hint="default" w:ascii="Times New Roman" w:hAnsi="Times New Roman" w:eastAsia="方正仿宋_GBK" w:cs="Times New Roman"/>
          <w:b/>
          <w:bCs/>
          <w:spacing w:val="-15"/>
          <w:sz w:val="28"/>
          <w:szCs w:val="28"/>
          <w:lang w:eastAsia="zh-CN"/>
        </w:rPr>
        <w:t>总</w:t>
      </w:r>
      <w:r>
        <w:rPr>
          <w:rFonts w:hint="default" w:ascii="Times New Roman" w:hAnsi="Times New Roman" w:eastAsia="方正仿宋_GBK" w:cs="Times New Roman"/>
          <w:spacing w:val="5"/>
          <w:sz w:val="28"/>
          <w:szCs w:val="28"/>
          <w:lang w:eastAsia="zh-CN"/>
        </w:rPr>
        <w:t xml:space="preserve">  </w:t>
      </w:r>
      <w:r>
        <w:rPr>
          <w:rFonts w:hint="default" w:ascii="Times New Roman" w:hAnsi="Times New Roman" w:eastAsia="方正仿宋_GBK" w:cs="Times New Roman"/>
          <w:b/>
          <w:bCs/>
          <w:spacing w:val="-15"/>
          <w:sz w:val="28"/>
          <w:szCs w:val="28"/>
          <w:lang w:eastAsia="zh-CN"/>
        </w:rPr>
        <w:t>则</w:t>
      </w:r>
      <w:bookmarkEnd w:id="4"/>
    </w:p>
    <w:p w14:paraId="6D5FC1B6">
      <w:pPr>
        <w:keepNext w:val="0"/>
        <w:keepLines w:val="0"/>
        <w:pageBreakBefore w:val="0"/>
        <w:numPr>
          <w:ilvl w:val="0"/>
          <w:numId w:val="1"/>
        </w:numPr>
        <w:wordWrap/>
        <w:overflowPunct/>
        <w:topLinePunct/>
        <w:autoSpaceDE w:val="0"/>
        <w:autoSpaceDN w:val="0"/>
        <w:bidi w:val="0"/>
        <w:adjustRightInd/>
        <w:snapToGrid w:val="0"/>
        <w:spacing w:line="560" w:lineRule="exact"/>
        <w:ind w:left="1256" w:hanging="1100" w:hangingChars="400"/>
        <w:jc w:val="both"/>
        <w:textAlignment w:val="baseline"/>
        <w:outlineLvl w:val="2"/>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b/>
          <w:bCs/>
          <w:spacing w:val="-3"/>
          <w:sz w:val="28"/>
          <w:szCs w:val="28"/>
          <w:lang w:eastAsia="zh-CN"/>
        </w:rPr>
        <w:t xml:space="preserve">      </w:t>
      </w:r>
      <w:bookmarkStart w:id="5" w:name="_Toc2845"/>
      <w:r>
        <w:rPr>
          <w:rFonts w:hint="default" w:ascii="Times New Roman" w:hAnsi="Times New Roman" w:eastAsia="方正仿宋_GBK" w:cs="Times New Roman"/>
          <w:b/>
          <w:bCs/>
          <w:spacing w:val="-3"/>
          <w:sz w:val="28"/>
          <w:szCs w:val="28"/>
          <w:lang w:eastAsia="zh-CN"/>
        </w:rPr>
        <w:t>采购人、采购代理机构及投标人</w:t>
      </w:r>
      <w:bookmarkEnd w:id="5"/>
    </w:p>
    <w:p w14:paraId="09D9A1BD">
      <w:pPr>
        <w:keepNext w:val="0"/>
        <w:keepLines w:val="0"/>
        <w:pageBreakBefore w:val="0"/>
        <w:wordWrap/>
        <w:overflowPunct/>
        <w:topLinePunct/>
        <w:autoSpaceDE w:val="0"/>
        <w:autoSpaceDN w:val="0"/>
        <w:bidi w:val="0"/>
        <w:adjustRightInd/>
        <w:snapToGrid w:val="0"/>
        <w:spacing w:line="560" w:lineRule="exact"/>
        <w:ind w:left="1240" w:hanging="1080"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5"/>
          <w:sz w:val="28"/>
          <w:szCs w:val="28"/>
          <w:lang w:eastAsia="zh-CN"/>
        </w:rPr>
        <w:t xml:space="preserve">1.1      </w:t>
      </w:r>
      <w:r>
        <w:rPr>
          <w:rFonts w:hint="default" w:ascii="Times New Roman" w:hAnsi="Times New Roman" w:eastAsia="方正仿宋_GBK" w:cs="Times New Roman"/>
          <w:sz w:val="28"/>
          <w:szCs w:val="28"/>
          <w:lang w:eastAsia="zh-CN"/>
        </w:rPr>
        <w:t>采购人：是指依法开展政府采购活动的国家机关、事业单位、团体组织。本项目的采购人见</w:t>
      </w:r>
      <w:r>
        <w:rPr>
          <w:rFonts w:hint="default" w:ascii="Times New Roman" w:hAnsi="Times New Roman" w:eastAsia="方正仿宋_GBK" w:cs="Times New Roman"/>
          <w:b/>
          <w:bCs/>
          <w:sz w:val="28"/>
          <w:szCs w:val="28"/>
          <w:u w:val="single"/>
          <w:lang w:eastAsia="zh-CN"/>
        </w:rPr>
        <w:t>投标人须知资料表。</w:t>
      </w:r>
    </w:p>
    <w:p w14:paraId="16341322">
      <w:pPr>
        <w:keepNext w:val="0"/>
        <w:keepLines w:val="0"/>
        <w:pageBreakBefore w:val="0"/>
        <w:wordWrap/>
        <w:overflowPunct/>
        <w:topLinePunct/>
        <w:autoSpaceDE w:val="0"/>
        <w:autoSpaceDN w:val="0"/>
        <w:bidi w:val="0"/>
        <w:adjustRightInd/>
        <w:snapToGrid w:val="0"/>
        <w:spacing w:line="560" w:lineRule="exact"/>
        <w:ind w:left="1312" w:hanging="1152"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4"/>
          <w:sz w:val="28"/>
          <w:szCs w:val="28"/>
          <w:lang w:eastAsia="zh-CN"/>
        </w:rPr>
        <w:t>1.2     采购代理机构：是指集中采购机构或从事采购代理业务的社会中介机</w:t>
      </w:r>
      <w:r>
        <w:rPr>
          <w:rFonts w:hint="default" w:ascii="Times New Roman" w:hAnsi="Times New Roman" w:eastAsia="方正仿宋_GBK" w:cs="Times New Roman"/>
          <w:spacing w:val="-2"/>
          <w:sz w:val="28"/>
          <w:szCs w:val="28"/>
          <w:lang w:eastAsia="zh-CN"/>
        </w:rPr>
        <w:t>构。本项目的采购代理机构见</w:t>
      </w:r>
      <w:r>
        <w:rPr>
          <w:rFonts w:hint="default" w:ascii="Times New Roman" w:hAnsi="Times New Roman" w:eastAsia="方正仿宋_GBK" w:cs="Times New Roman"/>
          <w:b/>
          <w:bCs/>
          <w:spacing w:val="-2"/>
          <w:sz w:val="28"/>
          <w:szCs w:val="28"/>
          <w:u w:val="single"/>
          <w:lang w:eastAsia="zh-CN"/>
        </w:rPr>
        <w:t>投标人须知资料表</w:t>
      </w:r>
      <w:r>
        <w:rPr>
          <w:rFonts w:hint="default" w:ascii="Times New Roman" w:hAnsi="Times New Roman" w:eastAsia="方正仿宋_GBK" w:cs="Times New Roman"/>
          <w:spacing w:val="-2"/>
          <w:sz w:val="28"/>
          <w:szCs w:val="28"/>
          <w:lang w:eastAsia="zh-CN"/>
        </w:rPr>
        <w:t>。</w:t>
      </w:r>
    </w:p>
    <w:p w14:paraId="19CE558A">
      <w:pPr>
        <w:keepNext w:val="0"/>
        <w:keepLines w:val="0"/>
        <w:pageBreakBefore w:val="0"/>
        <w:wordWrap/>
        <w:overflowPunct/>
        <w:topLinePunct/>
        <w:autoSpaceDE w:val="0"/>
        <w:autoSpaceDN w:val="0"/>
        <w:bidi w:val="0"/>
        <w:adjustRightInd/>
        <w:snapToGrid w:val="0"/>
        <w:spacing w:line="560" w:lineRule="exact"/>
        <w:ind w:left="1272" w:hanging="1112" w:hangingChars="400"/>
        <w:jc w:val="both"/>
        <w:textAlignment w:val="baseline"/>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pacing w:val="-1"/>
          <w:sz w:val="28"/>
          <w:szCs w:val="28"/>
          <w:lang w:eastAsia="zh-CN"/>
        </w:rPr>
        <w:t>1.3     投标人：是指向采购人提供货物、工程</w:t>
      </w:r>
      <w:r>
        <w:rPr>
          <w:rFonts w:hint="default" w:ascii="Times New Roman" w:hAnsi="Times New Roman" w:eastAsia="方正仿宋_GBK" w:cs="Times New Roman"/>
          <w:spacing w:val="-2"/>
          <w:sz w:val="28"/>
          <w:szCs w:val="28"/>
          <w:lang w:eastAsia="zh-CN"/>
        </w:rPr>
        <w:t>或者服务的法人、非法人组织或</w:t>
      </w:r>
      <w:r>
        <w:rPr>
          <w:rFonts w:hint="default" w:ascii="Times New Roman" w:hAnsi="Times New Roman" w:eastAsia="方正仿宋_GBK" w:cs="Times New Roman"/>
          <w:spacing w:val="-1"/>
          <w:sz w:val="28"/>
          <w:szCs w:val="28"/>
          <w:lang w:eastAsia="zh-CN"/>
        </w:rPr>
        <w:t>者自然人。本项目的投标人须满足以下条件：</w:t>
      </w:r>
    </w:p>
    <w:p w14:paraId="59F2B48E">
      <w:pPr>
        <w:keepNext w:val="0"/>
        <w:keepLines w:val="0"/>
        <w:pageBreakBefore w:val="0"/>
        <w:wordWrap/>
        <w:overflowPunct/>
        <w:topLinePunct/>
        <w:autoSpaceDE w:val="0"/>
        <w:autoSpaceDN w:val="0"/>
        <w:bidi w:val="0"/>
        <w:adjustRightInd/>
        <w:snapToGrid w:val="0"/>
        <w:spacing w:line="560" w:lineRule="exact"/>
        <w:ind w:left="1280" w:hanging="1120"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1.3.1   在中华人民共和国境内注册，能够独立承担民事责任，有生产或供应能</w:t>
      </w:r>
      <w:r>
        <w:rPr>
          <w:rFonts w:hint="default" w:ascii="Times New Roman" w:hAnsi="Times New Roman" w:eastAsia="方正仿宋_GBK" w:cs="Times New Roman"/>
          <w:spacing w:val="-3"/>
          <w:sz w:val="28"/>
          <w:szCs w:val="28"/>
          <w:lang w:eastAsia="zh-CN"/>
        </w:rPr>
        <w:t>力的本国供应商。</w:t>
      </w:r>
    </w:p>
    <w:p w14:paraId="1823E313">
      <w:pPr>
        <w:keepNext w:val="0"/>
        <w:keepLines w:val="0"/>
        <w:pageBreakBefore w:val="0"/>
        <w:wordWrap/>
        <w:overflowPunct/>
        <w:topLinePunct/>
        <w:autoSpaceDE w:val="0"/>
        <w:autoSpaceDN w:val="0"/>
        <w:bidi w:val="0"/>
        <w:adjustRightInd/>
        <w:snapToGrid w:val="0"/>
        <w:spacing w:line="560" w:lineRule="exact"/>
        <w:ind w:left="1264" w:hanging="1104"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2"/>
          <w:sz w:val="28"/>
          <w:szCs w:val="28"/>
          <w:lang w:eastAsia="zh-CN"/>
        </w:rPr>
        <w:t>1.3.2   具备《中华人民共和国政府采购法》第二十二条关于供应商条件的规</w:t>
      </w:r>
      <w:r>
        <w:rPr>
          <w:rFonts w:hint="default" w:ascii="Times New Roman" w:hAnsi="Times New Roman" w:eastAsia="方正仿宋_GBK" w:cs="Times New Roman"/>
          <w:spacing w:val="-3"/>
          <w:sz w:val="28"/>
          <w:szCs w:val="28"/>
          <w:lang w:eastAsia="zh-CN"/>
        </w:rPr>
        <w:t>定，</w:t>
      </w:r>
      <w:r>
        <w:rPr>
          <w:rFonts w:hint="default" w:ascii="Times New Roman" w:hAnsi="Times New Roman" w:eastAsia="方正仿宋_GBK" w:cs="Times New Roman"/>
          <w:spacing w:val="-1"/>
          <w:sz w:val="28"/>
          <w:szCs w:val="28"/>
          <w:lang w:eastAsia="zh-CN"/>
        </w:rPr>
        <w:t>遵守本项目采购人本级和上级财政部门政府采购的有关规定。</w:t>
      </w:r>
    </w:p>
    <w:p w14:paraId="21F2A182">
      <w:pPr>
        <w:keepNext w:val="0"/>
        <w:keepLines w:val="0"/>
        <w:pageBreakBefore w:val="0"/>
        <w:wordWrap/>
        <w:overflowPunct/>
        <w:topLinePunct/>
        <w:autoSpaceDE w:val="0"/>
        <w:autoSpaceDN w:val="0"/>
        <w:bidi w:val="0"/>
        <w:adjustRightInd/>
        <w:snapToGrid w:val="0"/>
        <w:spacing w:line="560" w:lineRule="exact"/>
        <w:ind w:left="1272" w:hanging="1112"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1.3.3   以采购代理机构认可的方式获得本项目的招标文件。</w:t>
      </w:r>
    </w:p>
    <w:p w14:paraId="58F7571A">
      <w:pPr>
        <w:keepNext w:val="0"/>
        <w:keepLines w:val="0"/>
        <w:pageBreakBefore w:val="0"/>
        <w:wordWrap/>
        <w:overflowPunct/>
        <w:topLinePunct/>
        <w:autoSpaceDE w:val="0"/>
        <w:autoSpaceDN w:val="0"/>
        <w:bidi w:val="0"/>
        <w:adjustRightInd/>
        <w:snapToGrid w:val="0"/>
        <w:spacing w:line="560" w:lineRule="exact"/>
        <w:ind w:left="1264" w:hanging="1104"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2"/>
          <w:sz w:val="28"/>
          <w:szCs w:val="28"/>
          <w:lang w:eastAsia="zh-CN"/>
        </w:rPr>
        <w:t>1.3.4   符合</w:t>
      </w:r>
      <w:r>
        <w:rPr>
          <w:rFonts w:hint="default" w:ascii="Times New Roman" w:hAnsi="Times New Roman" w:eastAsia="方正仿宋_GBK" w:cs="Times New Roman"/>
          <w:b/>
          <w:bCs/>
          <w:spacing w:val="-2"/>
          <w:sz w:val="28"/>
          <w:szCs w:val="28"/>
          <w:u w:val="single"/>
          <w:lang w:eastAsia="zh-CN"/>
        </w:rPr>
        <w:t>投标人须知资料表</w:t>
      </w:r>
      <w:r>
        <w:rPr>
          <w:rFonts w:hint="default" w:ascii="Times New Roman" w:hAnsi="Times New Roman" w:eastAsia="方正仿宋_GBK" w:cs="Times New Roman"/>
          <w:spacing w:val="-2"/>
          <w:sz w:val="28"/>
          <w:szCs w:val="28"/>
          <w:lang w:eastAsia="zh-CN"/>
        </w:rPr>
        <w:t>中规定的其他要求。</w:t>
      </w:r>
    </w:p>
    <w:p w14:paraId="1E401BA7">
      <w:pPr>
        <w:keepNext w:val="0"/>
        <w:keepLines w:val="0"/>
        <w:pageBreakBefore w:val="0"/>
        <w:wordWrap/>
        <w:overflowPunct/>
        <w:topLinePunct/>
        <w:autoSpaceDE w:val="0"/>
        <w:autoSpaceDN w:val="0"/>
        <w:bidi w:val="0"/>
        <w:adjustRightInd/>
        <w:snapToGrid w:val="0"/>
        <w:spacing w:line="560" w:lineRule="exact"/>
        <w:ind w:left="1280" w:hanging="1120"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1.3.5   若</w:t>
      </w:r>
      <w:r>
        <w:rPr>
          <w:rFonts w:hint="default" w:ascii="Times New Roman" w:hAnsi="Times New Roman" w:eastAsia="方正仿宋_GBK" w:cs="Times New Roman"/>
          <w:b/>
          <w:bCs/>
          <w:sz w:val="28"/>
          <w:szCs w:val="28"/>
          <w:u w:val="single"/>
          <w:lang w:eastAsia="zh-CN"/>
        </w:rPr>
        <w:t>投标人须知资料表</w:t>
      </w:r>
      <w:r>
        <w:rPr>
          <w:rFonts w:hint="default" w:ascii="Times New Roman" w:hAnsi="Times New Roman" w:eastAsia="方正仿宋_GBK" w:cs="Times New Roman"/>
          <w:sz w:val="28"/>
          <w:szCs w:val="28"/>
          <w:lang w:eastAsia="zh-CN"/>
        </w:rPr>
        <w:t>中写明允许采购进口产品，投标人应保证所投产品可履行合法报通关手续进入中国关境内。</w:t>
      </w:r>
    </w:p>
    <w:p w14:paraId="21AF62CB">
      <w:pPr>
        <w:keepNext w:val="0"/>
        <w:keepLines w:val="0"/>
        <w:pageBreakBefore w:val="0"/>
        <w:wordWrap/>
        <w:overflowPunct/>
        <w:topLinePunct/>
        <w:autoSpaceDE w:val="0"/>
        <w:autoSpaceDN w:val="0"/>
        <w:bidi w:val="0"/>
        <w:adjustRightInd/>
        <w:snapToGrid w:val="0"/>
        <w:spacing w:line="560" w:lineRule="exact"/>
        <w:ind w:left="1117" w:leftChars="532"/>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若</w:t>
      </w:r>
      <w:r>
        <w:rPr>
          <w:rFonts w:hint="default" w:ascii="Times New Roman" w:hAnsi="Times New Roman" w:eastAsia="方正仿宋_GBK" w:cs="Times New Roman"/>
          <w:b/>
          <w:bCs/>
          <w:sz w:val="28"/>
          <w:szCs w:val="28"/>
          <w:u w:val="single"/>
          <w:lang w:eastAsia="zh-CN"/>
        </w:rPr>
        <w:t>投标人须知资料表</w:t>
      </w:r>
      <w:r>
        <w:rPr>
          <w:rFonts w:hint="default" w:ascii="Times New Roman" w:hAnsi="Times New Roman" w:eastAsia="方正仿宋_GBK" w:cs="Times New Roman"/>
          <w:sz w:val="28"/>
          <w:szCs w:val="28"/>
          <w:lang w:eastAsia="zh-CN"/>
        </w:rPr>
        <w:t>中未写明允许采购进口产品，如投标人所投产品为进口产品，其投标将被认定为</w:t>
      </w:r>
      <w:r>
        <w:rPr>
          <w:rFonts w:hint="default" w:ascii="Times New Roman" w:hAnsi="Times New Roman" w:eastAsia="方正仿宋_GBK" w:cs="Times New Roman"/>
          <w:b/>
          <w:bCs/>
          <w:sz w:val="28"/>
          <w:szCs w:val="28"/>
          <w:lang w:eastAsia="zh-CN"/>
        </w:rPr>
        <w:t>投标无效</w:t>
      </w:r>
      <w:r>
        <w:rPr>
          <w:rFonts w:hint="default" w:ascii="Times New Roman" w:hAnsi="Times New Roman" w:eastAsia="方正仿宋_GBK" w:cs="Times New Roman"/>
          <w:sz w:val="28"/>
          <w:szCs w:val="28"/>
          <w:lang w:eastAsia="zh-CN"/>
        </w:rPr>
        <w:t>。</w:t>
      </w:r>
    </w:p>
    <w:p w14:paraId="2147C53B">
      <w:pPr>
        <w:keepNext w:val="0"/>
        <w:keepLines w:val="0"/>
        <w:pageBreakBefore w:val="0"/>
        <w:wordWrap/>
        <w:overflowPunct/>
        <w:topLinePunct/>
        <w:autoSpaceDE w:val="0"/>
        <w:autoSpaceDN w:val="0"/>
        <w:bidi w:val="0"/>
        <w:adjustRightInd/>
        <w:snapToGrid w:val="0"/>
        <w:spacing w:line="560" w:lineRule="exact"/>
        <w:ind w:left="1280" w:hanging="1120" w:hangingChars="400"/>
        <w:jc w:val="left"/>
        <w:textAlignment w:val="baseline"/>
        <w:rPr>
          <w:rFonts w:hint="default" w:ascii="Times New Roman" w:hAnsi="Times New Roman" w:eastAsia="方正仿宋_GBK" w:cs="Times New Roman"/>
          <w:sz w:val="28"/>
          <w:szCs w:val="28"/>
          <w:highlight w:val="yellow"/>
          <w:lang w:eastAsia="zh-CN"/>
        </w:rPr>
      </w:pPr>
      <w:r>
        <w:rPr>
          <w:rFonts w:hint="default" w:ascii="Times New Roman" w:hAnsi="Times New Roman" w:eastAsia="方正仿宋_GBK" w:cs="Times New Roman"/>
          <w:sz w:val="28"/>
          <w:szCs w:val="28"/>
          <w:lang w:eastAsia="zh-CN"/>
        </w:rPr>
        <w:t xml:space="preserve">1.3.6  </w:t>
      </w:r>
      <w:r>
        <w:rPr>
          <w:rFonts w:hint="default" w:ascii="Times New Roman" w:hAnsi="Times New Roman" w:eastAsia="方正仿宋_GBK" w:cs="Times New Roman"/>
          <w:sz w:val="28"/>
          <w:szCs w:val="28"/>
          <w:highlight w:val="none"/>
          <w:lang w:eastAsia="zh-CN"/>
        </w:rPr>
        <w:t xml:space="preserve"> 若</w:t>
      </w:r>
      <w:r>
        <w:rPr>
          <w:rFonts w:hint="default" w:ascii="Times New Roman" w:hAnsi="Times New Roman" w:eastAsia="方正仿宋_GBK" w:cs="Times New Roman"/>
          <w:b/>
          <w:bCs/>
          <w:sz w:val="28"/>
          <w:szCs w:val="28"/>
          <w:highlight w:val="none"/>
          <w:u w:val="single"/>
          <w:lang w:eastAsia="zh-CN"/>
        </w:rPr>
        <w:t>投标人须知资料表</w:t>
      </w:r>
      <w:r>
        <w:rPr>
          <w:rFonts w:hint="default" w:ascii="Times New Roman" w:hAnsi="Times New Roman" w:eastAsia="方正仿宋_GBK" w:cs="Times New Roman"/>
          <w:sz w:val="28"/>
          <w:szCs w:val="28"/>
          <w:highlight w:val="none"/>
          <w:lang w:eastAsia="zh-CN"/>
        </w:rPr>
        <w:t>中写明专门面向中小企业采购的，如投标人为非中小企业（工程、服务）或所投产品为非中小企业产品（货物），其投标将被认定为</w:t>
      </w:r>
      <w:r>
        <w:rPr>
          <w:rFonts w:hint="default" w:ascii="Times New Roman" w:hAnsi="Times New Roman" w:eastAsia="方正仿宋_GBK" w:cs="Times New Roman"/>
          <w:b/>
          <w:bCs/>
          <w:sz w:val="28"/>
          <w:szCs w:val="28"/>
          <w:highlight w:val="none"/>
          <w:lang w:eastAsia="zh-CN"/>
        </w:rPr>
        <w:t>投标无效</w:t>
      </w:r>
      <w:r>
        <w:rPr>
          <w:rFonts w:hint="default" w:ascii="Times New Roman" w:hAnsi="Times New Roman" w:eastAsia="方正仿宋_GBK" w:cs="Times New Roman"/>
          <w:sz w:val="28"/>
          <w:szCs w:val="28"/>
          <w:highlight w:val="none"/>
          <w:lang w:eastAsia="zh-CN"/>
        </w:rPr>
        <w:t>。</w:t>
      </w:r>
    </w:p>
    <w:p w14:paraId="0CD9561A">
      <w:pPr>
        <w:keepNext w:val="0"/>
        <w:keepLines w:val="0"/>
        <w:pageBreakBefore w:val="0"/>
        <w:wordWrap/>
        <w:overflowPunct/>
        <w:topLinePunct/>
        <w:autoSpaceDE w:val="0"/>
        <w:autoSpaceDN w:val="0"/>
        <w:bidi w:val="0"/>
        <w:adjustRightInd/>
        <w:snapToGrid w:val="0"/>
        <w:spacing w:line="560" w:lineRule="exact"/>
        <w:ind w:left="1272" w:hanging="1112"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1.4    如</w:t>
      </w:r>
      <w:r>
        <w:rPr>
          <w:rFonts w:hint="default" w:ascii="Times New Roman" w:hAnsi="Times New Roman" w:eastAsia="方正仿宋_GBK" w:cs="Times New Roman"/>
          <w:b/>
          <w:bCs/>
          <w:spacing w:val="-1"/>
          <w:sz w:val="28"/>
          <w:szCs w:val="28"/>
          <w:u w:val="single"/>
          <w:lang w:eastAsia="zh-CN"/>
        </w:rPr>
        <w:t>投标人须知资料表</w:t>
      </w:r>
      <w:r>
        <w:rPr>
          <w:rFonts w:hint="default" w:ascii="Times New Roman" w:hAnsi="Times New Roman" w:eastAsia="方正仿宋_GBK" w:cs="Times New Roman"/>
          <w:spacing w:val="-1"/>
          <w:sz w:val="28"/>
          <w:szCs w:val="28"/>
          <w:lang w:eastAsia="zh-CN"/>
        </w:rPr>
        <w:t>中允许联合体投标，对联合体规定</w:t>
      </w:r>
      <w:r>
        <w:rPr>
          <w:rFonts w:hint="default" w:ascii="Times New Roman" w:hAnsi="Times New Roman" w:eastAsia="方正仿宋_GBK" w:cs="Times New Roman"/>
          <w:spacing w:val="-2"/>
          <w:sz w:val="28"/>
          <w:szCs w:val="28"/>
          <w:lang w:eastAsia="zh-CN"/>
        </w:rPr>
        <w:t>如下：</w:t>
      </w:r>
    </w:p>
    <w:p w14:paraId="4BCA55A7">
      <w:pPr>
        <w:keepNext w:val="0"/>
        <w:keepLines w:val="0"/>
        <w:pageBreakBefore w:val="0"/>
        <w:wordWrap/>
        <w:overflowPunct/>
        <w:topLinePunct/>
        <w:autoSpaceDE w:val="0"/>
        <w:autoSpaceDN w:val="0"/>
        <w:bidi w:val="0"/>
        <w:adjustRightInd/>
        <w:snapToGrid w:val="0"/>
        <w:spacing w:line="560" w:lineRule="exact"/>
        <w:ind w:left="1272" w:hanging="1112"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1.4.1   两个以上供应商可以组成一个投标联合体，以一个投标人的身份投标。</w:t>
      </w:r>
    </w:p>
    <w:p w14:paraId="12CA28EA">
      <w:pPr>
        <w:keepNext w:val="0"/>
        <w:keepLines w:val="0"/>
        <w:pageBreakBefore w:val="0"/>
        <w:wordWrap/>
        <w:overflowPunct/>
        <w:topLinePunct/>
        <w:autoSpaceDE w:val="0"/>
        <w:autoSpaceDN w:val="0"/>
        <w:bidi w:val="0"/>
        <w:adjustRightInd/>
        <w:snapToGrid w:val="0"/>
        <w:spacing w:line="560" w:lineRule="exact"/>
        <w:ind w:left="1280" w:hanging="1120"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1.4.2   联合体各方均应符合《中华人民共和国政府采购法》第二十二条规定的</w:t>
      </w:r>
      <w:r>
        <w:rPr>
          <w:rFonts w:hint="default" w:ascii="Times New Roman" w:hAnsi="Times New Roman" w:eastAsia="方正仿宋_GBK" w:cs="Times New Roman"/>
          <w:spacing w:val="-7"/>
          <w:sz w:val="28"/>
          <w:szCs w:val="28"/>
          <w:lang w:eastAsia="zh-CN"/>
        </w:rPr>
        <w:t>条件。</w:t>
      </w:r>
    </w:p>
    <w:p w14:paraId="2D4213BE">
      <w:pPr>
        <w:keepNext w:val="0"/>
        <w:keepLines w:val="0"/>
        <w:pageBreakBefore w:val="0"/>
        <w:wordWrap/>
        <w:overflowPunct/>
        <w:topLinePunct/>
        <w:autoSpaceDE w:val="0"/>
        <w:autoSpaceDN w:val="0"/>
        <w:bidi w:val="0"/>
        <w:adjustRightInd/>
        <w:snapToGrid w:val="0"/>
        <w:spacing w:line="560" w:lineRule="exact"/>
        <w:ind w:left="1280" w:hanging="1120"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1.4.3   采购人根据采购项目对投标人的特殊要求，联合体中至少应当有一方符</w:t>
      </w:r>
      <w:r>
        <w:rPr>
          <w:rFonts w:hint="default" w:ascii="Times New Roman" w:hAnsi="Times New Roman" w:eastAsia="方正仿宋_GBK" w:cs="Times New Roman"/>
          <w:spacing w:val="-4"/>
          <w:sz w:val="28"/>
          <w:szCs w:val="28"/>
          <w:lang w:eastAsia="zh-CN"/>
        </w:rPr>
        <w:t>合相关规定。</w:t>
      </w:r>
    </w:p>
    <w:p w14:paraId="10AC5E0D">
      <w:pPr>
        <w:keepNext w:val="0"/>
        <w:keepLines w:val="0"/>
        <w:pageBreakBefore w:val="0"/>
        <w:wordWrap/>
        <w:overflowPunct/>
        <w:topLinePunct/>
        <w:autoSpaceDE w:val="0"/>
        <w:autoSpaceDN w:val="0"/>
        <w:bidi w:val="0"/>
        <w:adjustRightInd/>
        <w:snapToGrid w:val="0"/>
        <w:spacing w:line="560" w:lineRule="exact"/>
        <w:ind w:left="1280" w:hanging="1120" w:hangingChars="400"/>
        <w:jc w:val="both"/>
        <w:textAlignment w:val="baseline"/>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z w:val="28"/>
          <w:szCs w:val="28"/>
          <w:lang w:eastAsia="zh-CN"/>
        </w:rPr>
        <w:t>1.4.4   联合体各方应签订共同投标协议，明确约定联合体各方承担的工作和相</w:t>
      </w:r>
      <w:r>
        <w:rPr>
          <w:rFonts w:hint="default" w:ascii="Times New Roman" w:hAnsi="Times New Roman" w:eastAsia="方正仿宋_GBK" w:cs="Times New Roman"/>
          <w:spacing w:val="-1"/>
          <w:sz w:val="28"/>
          <w:szCs w:val="28"/>
          <w:lang w:eastAsia="zh-CN"/>
        </w:rPr>
        <w:t>应的责任，并将共同投标协议连同投标文件一并提交招标采购单位。</w:t>
      </w:r>
    </w:p>
    <w:p w14:paraId="0E25FD99">
      <w:pPr>
        <w:keepNext w:val="0"/>
        <w:keepLines w:val="0"/>
        <w:pageBreakBefore w:val="0"/>
        <w:wordWrap/>
        <w:overflowPunct/>
        <w:topLinePunct/>
        <w:autoSpaceDE w:val="0"/>
        <w:autoSpaceDN w:val="0"/>
        <w:bidi w:val="0"/>
        <w:adjustRightInd/>
        <w:snapToGrid w:val="0"/>
        <w:spacing w:line="560" w:lineRule="exact"/>
        <w:ind w:left="1280" w:hanging="1120" w:hangingChars="400"/>
        <w:jc w:val="both"/>
        <w:textAlignment w:val="baseline"/>
        <w:rPr>
          <w:rFonts w:hint="default" w:ascii="Times New Roman" w:hAnsi="Times New Roman" w:eastAsia="方正仿宋_GBK" w:cs="Times New Roman"/>
          <w:spacing w:val="-3"/>
          <w:sz w:val="28"/>
          <w:szCs w:val="28"/>
          <w:lang w:eastAsia="zh-CN"/>
        </w:rPr>
      </w:pPr>
      <w:r>
        <w:rPr>
          <w:rFonts w:hint="default" w:ascii="Times New Roman" w:hAnsi="Times New Roman" w:eastAsia="方正仿宋_GBK" w:cs="Times New Roman"/>
          <w:sz w:val="28"/>
          <w:szCs w:val="28"/>
          <w:lang w:eastAsia="zh-CN"/>
        </w:rPr>
        <w:t>1.4.5   大中型企业、其他自然人、法人或者非法人组织与小型、微型企业组成</w:t>
      </w:r>
      <w:r>
        <w:rPr>
          <w:rFonts w:hint="default" w:ascii="Times New Roman" w:hAnsi="Times New Roman" w:eastAsia="方正仿宋_GBK" w:cs="Times New Roman"/>
          <w:spacing w:val="-1"/>
          <w:sz w:val="28"/>
          <w:szCs w:val="28"/>
          <w:lang w:eastAsia="zh-CN"/>
        </w:rPr>
        <w:t>联合体共同参加投标，共同投标协议中应</w:t>
      </w:r>
      <w:r>
        <w:rPr>
          <w:rFonts w:hint="default" w:ascii="Times New Roman" w:hAnsi="Times New Roman" w:eastAsia="方正仿宋_GBK" w:cs="Times New Roman"/>
          <w:spacing w:val="-2"/>
          <w:sz w:val="28"/>
          <w:szCs w:val="28"/>
          <w:lang w:eastAsia="zh-CN"/>
        </w:rPr>
        <w:t>写明小型、微型企业的协议合</w:t>
      </w:r>
      <w:r>
        <w:rPr>
          <w:rFonts w:hint="default" w:ascii="Times New Roman" w:hAnsi="Times New Roman" w:eastAsia="方正仿宋_GBK" w:cs="Times New Roman"/>
          <w:spacing w:val="-3"/>
          <w:sz w:val="28"/>
          <w:szCs w:val="28"/>
          <w:lang w:eastAsia="zh-CN"/>
        </w:rPr>
        <w:t>同金额占到共同投标协议投标总金额的比例。</w:t>
      </w:r>
    </w:p>
    <w:p w14:paraId="407EE9EC">
      <w:pPr>
        <w:keepNext w:val="0"/>
        <w:keepLines w:val="0"/>
        <w:pageBreakBefore w:val="0"/>
        <w:wordWrap/>
        <w:overflowPunct/>
        <w:topLinePunct/>
        <w:autoSpaceDE w:val="0"/>
        <w:autoSpaceDN w:val="0"/>
        <w:bidi w:val="0"/>
        <w:adjustRightInd/>
        <w:snapToGrid w:val="0"/>
        <w:spacing w:line="560" w:lineRule="exact"/>
        <w:ind w:left="1256" w:hanging="1096" w:hangingChars="400"/>
        <w:jc w:val="both"/>
        <w:textAlignment w:val="baseline"/>
        <w:rPr>
          <w:rFonts w:hint="default" w:ascii="Times New Roman" w:hAnsi="Times New Roman" w:eastAsia="方正仿宋_GBK" w:cs="Times New Roman"/>
          <w:spacing w:val="-2"/>
          <w:sz w:val="28"/>
          <w:szCs w:val="28"/>
          <w:lang w:eastAsia="zh-CN"/>
        </w:rPr>
      </w:pPr>
      <w:r>
        <w:rPr>
          <w:rFonts w:hint="default" w:ascii="Times New Roman" w:hAnsi="Times New Roman" w:eastAsia="方正仿宋_GBK" w:cs="Times New Roman"/>
          <w:spacing w:val="-3"/>
          <w:sz w:val="28"/>
          <w:szCs w:val="28"/>
          <w:lang w:eastAsia="zh-CN"/>
        </w:rPr>
        <w:t>1.4.6   联合体中有同类资质的供应商按照联合体分工承担相同工作的，按照资质</w:t>
      </w:r>
      <w:r>
        <w:rPr>
          <w:rFonts w:hint="default" w:ascii="Times New Roman" w:hAnsi="Times New Roman" w:eastAsia="方正仿宋_GBK" w:cs="Times New Roman"/>
          <w:spacing w:val="-2"/>
          <w:sz w:val="28"/>
          <w:szCs w:val="28"/>
          <w:lang w:eastAsia="zh-CN"/>
        </w:rPr>
        <w:t>等级较低的供应商确定资质等级。</w:t>
      </w:r>
    </w:p>
    <w:p w14:paraId="2907A492">
      <w:pPr>
        <w:keepNext w:val="0"/>
        <w:keepLines w:val="0"/>
        <w:pageBreakBefore w:val="0"/>
        <w:wordWrap/>
        <w:overflowPunct/>
        <w:topLinePunct/>
        <w:autoSpaceDE w:val="0"/>
        <w:autoSpaceDN w:val="0"/>
        <w:bidi w:val="0"/>
        <w:adjustRightInd/>
        <w:snapToGrid w:val="0"/>
        <w:spacing w:line="560" w:lineRule="exact"/>
        <w:ind w:left="1256" w:hanging="1096" w:hangingChars="400"/>
        <w:jc w:val="both"/>
        <w:textAlignment w:val="baseline"/>
        <w:rPr>
          <w:rFonts w:hint="default" w:ascii="Times New Roman" w:hAnsi="Times New Roman" w:eastAsia="方正仿宋_GBK" w:cs="Times New Roman"/>
          <w:spacing w:val="-3"/>
          <w:sz w:val="28"/>
          <w:szCs w:val="28"/>
          <w:lang w:eastAsia="zh-CN"/>
        </w:rPr>
      </w:pPr>
      <w:r>
        <w:rPr>
          <w:rFonts w:hint="default" w:ascii="Times New Roman" w:hAnsi="Times New Roman" w:eastAsia="方正仿宋_GBK" w:cs="Times New Roman"/>
          <w:spacing w:val="-3"/>
          <w:sz w:val="28"/>
          <w:szCs w:val="28"/>
          <w:lang w:eastAsia="zh-CN"/>
        </w:rPr>
        <w:t>1.4.7   以联合体形式参加政府采购活动的，联合体各方不得再单独参加或者与其他供应商另外组成联合体参加本项目投标，否则相关投标将被认定为</w:t>
      </w:r>
      <w:r>
        <w:rPr>
          <w:rFonts w:hint="default" w:ascii="Times New Roman" w:hAnsi="Times New Roman" w:eastAsia="方正仿宋_GBK" w:cs="Times New Roman"/>
          <w:b/>
          <w:bCs/>
          <w:spacing w:val="-3"/>
          <w:sz w:val="28"/>
          <w:szCs w:val="28"/>
          <w:lang w:eastAsia="zh-CN"/>
        </w:rPr>
        <w:t>投标无效</w:t>
      </w:r>
      <w:r>
        <w:rPr>
          <w:rFonts w:hint="default" w:ascii="Times New Roman" w:hAnsi="Times New Roman" w:eastAsia="方正仿宋_GBK" w:cs="Times New Roman"/>
          <w:spacing w:val="-3"/>
          <w:sz w:val="28"/>
          <w:szCs w:val="28"/>
          <w:lang w:eastAsia="zh-CN"/>
        </w:rPr>
        <w:t>。</w:t>
      </w:r>
    </w:p>
    <w:p w14:paraId="231C3FD4">
      <w:pPr>
        <w:keepNext w:val="0"/>
        <w:keepLines w:val="0"/>
        <w:pageBreakBefore w:val="0"/>
        <w:wordWrap/>
        <w:overflowPunct/>
        <w:topLinePunct/>
        <w:autoSpaceDE w:val="0"/>
        <w:autoSpaceDN w:val="0"/>
        <w:bidi w:val="0"/>
        <w:adjustRightInd/>
        <w:snapToGrid w:val="0"/>
        <w:spacing w:line="560" w:lineRule="exact"/>
        <w:ind w:left="1272" w:hanging="1112"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1.4.8   对联合体投标的其他资格要求见</w:t>
      </w:r>
      <w:r>
        <w:rPr>
          <w:rFonts w:hint="default" w:ascii="Times New Roman" w:hAnsi="Times New Roman" w:eastAsia="方正仿宋_GBK" w:cs="Times New Roman"/>
          <w:b/>
          <w:bCs/>
          <w:spacing w:val="-2"/>
          <w:sz w:val="28"/>
          <w:szCs w:val="28"/>
          <w:u w:val="single"/>
          <w:lang w:eastAsia="zh-CN"/>
        </w:rPr>
        <w:t>投标人须知资料表</w:t>
      </w:r>
      <w:r>
        <w:rPr>
          <w:rFonts w:hint="default" w:ascii="Times New Roman" w:hAnsi="Times New Roman" w:eastAsia="方正仿宋_GBK" w:cs="Times New Roman"/>
          <w:spacing w:val="-2"/>
          <w:sz w:val="28"/>
          <w:szCs w:val="28"/>
          <w:lang w:eastAsia="zh-CN"/>
        </w:rPr>
        <w:t>。</w:t>
      </w:r>
    </w:p>
    <w:p w14:paraId="020DB0BE">
      <w:pPr>
        <w:keepNext w:val="0"/>
        <w:keepLines w:val="0"/>
        <w:pageBreakBefore w:val="0"/>
        <w:wordWrap/>
        <w:overflowPunct/>
        <w:topLinePunct/>
        <w:autoSpaceDE w:val="0"/>
        <w:autoSpaceDN w:val="0"/>
        <w:bidi w:val="0"/>
        <w:adjustRightInd/>
        <w:snapToGrid w:val="0"/>
        <w:spacing w:line="560" w:lineRule="exact"/>
        <w:ind w:left="1296" w:hanging="1136" w:hangingChars="400"/>
        <w:jc w:val="both"/>
        <w:textAlignment w:val="baseline"/>
        <w:rPr>
          <w:rFonts w:hint="default" w:ascii="Times New Roman" w:hAnsi="Times New Roman" w:eastAsia="方正仿宋_GBK" w:cs="Times New Roman"/>
          <w:spacing w:val="-3"/>
          <w:sz w:val="28"/>
          <w:szCs w:val="28"/>
          <w:lang w:eastAsia="zh-CN"/>
        </w:rPr>
      </w:pPr>
      <w:r>
        <w:rPr>
          <w:rFonts w:hint="default" w:ascii="Times New Roman" w:hAnsi="Times New Roman" w:eastAsia="方正仿宋_GBK" w:cs="Times New Roman"/>
          <w:spacing w:val="2"/>
          <w:sz w:val="28"/>
          <w:szCs w:val="28"/>
          <w:lang w:eastAsia="zh-CN"/>
        </w:rPr>
        <w:t xml:space="preserve">1.5     </w:t>
      </w:r>
      <w:r>
        <w:rPr>
          <w:rFonts w:hint="default" w:ascii="Times New Roman" w:hAnsi="Times New Roman" w:eastAsia="方正仿宋_GBK" w:cs="Times New Roman"/>
          <w:spacing w:val="-3"/>
          <w:sz w:val="28"/>
          <w:szCs w:val="28"/>
          <w:lang w:eastAsia="zh-CN"/>
        </w:rPr>
        <w:t>单位负责人为同一人或者存在直接控股、管理关系的不同供应商，其相关投标将被认定为</w:t>
      </w:r>
      <w:r>
        <w:rPr>
          <w:rFonts w:hint="default" w:ascii="Times New Roman" w:hAnsi="Times New Roman" w:eastAsia="方正仿宋_GBK" w:cs="Times New Roman"/>
          <w:b/>
          <w:bCs/>
          <w:spacing w:val="-3"/>
          <w:sz w:val="28"/>
          <w:szCs w:val="28"/>
          <w:lang w:eastAsia="zh-CN"/>
        </w:rPr>
        <w:t>投标无效</w:t>
      </w:r>
      <w:r>
        <w:rPr>
          <w:rFonts w:hint="default" w:ascii="Times New Roman" w:hAnsi="Times New Roman" w:eastAsia="方正仿宋_GBK" w:cs="Times New Roman"/>
          <w:spacing w:val="-3"/>
          <w:sz w:val="28"/>
          <w:szCs w:val="28"/>
          <w:lang w:eastAsia="zh-CN"/>
        </w:rPr>
        <w:t>。</w:t>
      </w:r>
    </w:p>
    <w:p w14:paraId="5C285240">
      <w:pPr>
        <w:keepNext w:val="0"/>
        <w:keepLines w:val="0"/>
        <w:pageBreakBefore w:val="0"/>
        <w:wordWrap/>
        <w:overflowPunct/>
        <w:topLinePunct/>
        <w:autoSpaceDE w:val="0"/>
        <w:autoSpaceDN w:val="0"/>
        <w:bidi w:val="0"/>
        <w:adjustRightInd/>
        <w:snapToGrid w:val="0"/>
        <w:spacing w:line="560" w:lineRule="exact"/>
        <w:ind w:left="1280" w:hanging="1120"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1.6     为本项目提供过整体设计、规范</w:t>
      </w:r>
      <w:r>
        <w:rPr>
          <w:rFonts w:hint="default" w:ascii="Times New Roman" w:hAnsi="Times New Roman" w:eastAsia="方正仿宋_GBK" w:cs="Times New Roman"/>
          <w:spacing w:val="-1"/>
          <w:sz w:val="28"/>
          <w:szCs w:val="28"/>
          <w:lang w:eastAsia="zh-CN"/>
        </w:rPr>
        <w:t>编制或者项目管理、监理、检测等服务</w:t>
      </w:r>
      <w:r>
        <w:rPr>
          <w:rFonts w:hint="default" w:ascii="Times New Roman" w:hAnsi="Times New Roman" w:eastAsia="方正仿宋_GBK" w:cs="Times New Roman"/>
          <w:spacing w:val="-4"/>
          <w:sz w:val="28"/>
          <w:szCs w:val="28"/>
          <w:lang w:eastAsia="zh-CN"/>
        </w:rPr>
        <w:t>的供应商，不得再参加本项目上述服务以外的其他采购活动。否则</w:t>
      </w:r>
      <w:r>
        <w:rPr>
          <w:rFonts w:hint="default" w:ascii="Times New Roman" w:hAnsi="Times New Roman" w:eastAsia="方正仿宋_GBK" w:cs="Times New Roman"/>
          <w:spacing w:val="-5"/>
          <w:sz w:val="28"/>
          <w:szCs w:val="28"/>
          <w:lang w:eastAsia="zh-CN"/>
        </w:rPr>
        <w:t>其投</w:t>
      </w:r>
      <w:r>
        <w:rPr>
          <w:rFonts w:hint="default" w:ascii="Times New Roman" w:hAnsi="Times New Roman" w:eastAsia="方正仿宋_GBK" w:cs="Times New Roman"/>
          <w:spacing w:val="-4"/>
          <w:sz w:val="28"/>
          <w:szCs w:val="28"/>
          <w:lang w:eastAsia="zh-CN"/>
        </w:rPr>
        <w:t>标将被认定为</w:t>
      </w:r>
      <w:r>
        <w:rPr>
          <w:rFonts w:hint="default" w:ascii="Times New Roman" w:hAnsi="Times New Roman" w:eastAsia="方正仿宋_GBK" w:cs="Times New Roman"/>
          <w:b/>
          <w:bCs/>
          <w:spacing w:val="-4"/>
          <w:sz w:val="28"/>
          <w:szCs w:val="28"/>
          <w:lang w:eastAsia="zh-CN"/>
        </w:rPr>
        <w:t>投标无效。</w:t>
      </w:r>
    </w:p>
    <w:p w14:paraId="4C7D85EB">
      <w:pPr>
        <w:keepNext w:val="0"/>
        <w:keepLines w:val="0"/>
        <w:pageBreakBefore w:val="0"/>
        <w:wordWrap/>
        <w:overflowPunct/>
        <w:topLinePunct/>
        <w:autoSpaceDE w:val="0"/>
        <w:autoSpaceDN w:val="0"/>
        <w:bidi w:val="0"/>
        <w:adjustRightInd/>
        <w:snapToGrid w:val="0"/>
        <w:spacing w:line="560" w:lineRule="exact"/>
        <w:ind w:left="1312" w:hanging="1152"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4"/>
          <w:sz w:val="28"/>
          <w:szCs w:val="28"/>
          <w:lang w:eastAsia="zh-CN"/>
        </w:rPr>
        <w:t>1.7     投标人在投标过程中不得向采购人提供或给予影响其正常决策行为的</w:t>
      </w:r>
      <w:r>
        <w:rPr>
          <w:rFonts w:hint="default" w:ascii="Times New Roman" w:hAnsi="Times New Roman" w:eastAsia="方正仿宋_GBK" w:cs="Times New Roman"/>
          <w:spacing w:val="-1"/>
          <w:sz w:val="28"/>
          <w:szCs w:val="28"/>
          <w:lang w:eastAsia="zh-CN"/>
        </w:rPr>
        <w:t>任何有价值物品或服务。一经发现，其投标将被认定为</w:t>
      </w:r>
      <w:r>
        <w:rPr>
          <w:rFonts w:hint="default" w:ascii="Times New Roman" w:hAnsi="Times New Roman" w:eastAsia="方正仿宋_GBK" w:cs="Times New Roman"/>
          <w:b/>
          <w:bCs/>
          <w:spacing w:val="-1"/>
          <w:sz w:val="28"/>
          <w:szCs w:val="28"/>
          <w:lang w:eastAsia="zh-CN"/>
        </w:rPr>
        <w:t>投标无效</w:t>
      </w:r>
      <w:r>
        <w:rPr>
          <w:rFonts w:hint="default" w:ascii="Times New Roman" w:hAnsi="Times New Roman" w:eastAsia="方正仿宋_GBK" w:cs="Times New Roman"/>
          <w:spacing w:val="-1"/>
          <w:sz w:val="28"/>
          <w:szCs w:val="28"/>
          <w:lang w:eastAsia="zh-CN"/>
        </w:rPr>
        <w:t>。</w:t>
      </w:r>
    </w:p>
    <w:p w14:paraId="3F2CB159">
      <w:pPr>
        <w:keepNext w:val="0"/>
        <w:keepLines w:val="0"/>
        <w:pageBreakBefore w:val="0"/>
        <w:wordWrap/>
        <w:overflowPunct/>
        <w:topLinePunct/>
        <w:autoSpaceDE w:val="0"/>
        <w:autoSpaceDN w:val="0"/>
        <w:bidi w:val="0"/>
        <w:adjustRightInd/>
        <w:snapToGrid w:val="0"/>
        <w:spacing w:line="560" w:lineRule="exact"/>
        <w:ind w:left="1224" w:hanging="1068" w:hangingChars="400"/>
        <w:jc w:val="both"/>
        <w:textAlignment w:val="baseline"/>
        <w:outlineLvl w:val="2"/>
        <w:rPr>
          <w:rFonts w:hint="default" w:ascii="Times New Roman" w:hAnsi="Times New Roman" w:eastAsia="方正仿宋_GBK" w:cs="Times New Roman"/>
          <w:sz w:val="28"/>
          <w:szCs w:val="28"/>
          <w:lang w:eastAsia="zh-CN"/>
        </w:rPr>
      </w:pPr>
      <w:bookmarkStart w:id="6" w:name="_Toc13319"/>
      <w:r>
        <w:rPr>
          <w:rFonts w:hint="default" w:ascii="Times New Roman" w:hAnsi="Times New Roman" w:eastAsia="方正仿宋_GBK" w:cs="Times New Roman"/>
          <w:b/>
          <w:bCs/>
          <w:spacing w:val="-7"/>
          <w:sz w:val="28"/>
          <w:szCs w:val="28"/>
          <w:lang w:eastAsia="zh-CN"/>
        </w:rPr>
        <w:t>2.</w:t>
      </w:r>
      <w:r>
        <w:rPr>
          <w:rFonts w:hint="default" w:ascii="Times New Roman" w:hAnsi="Times New Roman" w:eastAsia="方正仿宋_GBK" w:cs="Times New Roman"/>
          <w:b/>
          <w:bCs/>
          <w:spacing w:val="-32"/>
          <w:sz w:val="28"/>
          <w:szCs w:val="28"/>
          <w:lang w:eastAsia="zh-CN"/>
        </w:rPr>
        <w:t xml:space="preserve">             </w:t>
      </w:r>
      <w:r>
        <w:rPr>
          <w:rFonts w:hint="default" w:ascii="Times New Roman" w:hAnsi="Times New Roman" w:eastAsia="方正仿宋_GBK" w:cs="Times New Roman"/>
          <w:b/>
          <w:bCs/>
          <w:spacing w:val="-7"/>
          <w:sz w:val="28"/>
          <w:szCs w:val="28"/>
          <w:lang w:eastAsia="zh-CN"/>
        </w:rPr>
        <w:t>资金来源</w:t>
      </w:r>
      <w:bookmarkEnd w:id="6"/>
    </w:p>
    <w:p w14:paraId="2915A55B">
      <w:pPr>
        <w:keepNext w:val="0"/>
        <w:keepLines w:val="0"/>
        <w:pageBreakBefore w:val="0"/>
        <w:widowControl w:val="0"/>
        <w:kinsoku/>
        <w:wordWrap/>
        <w:overflowPunct/>
        <w:topLinePunct w:val="0"/>
        <w:autoSpaceDE w:val="0"/>
        <w:autoSpaceDN w:val="0"/>
        <w:bidi w:val="0"/>
        <w:snapToGrid w:val="0"/>
        <w:spacing w:line="560" w:lineRule="exact"/>
        <w:ind w:left="960" w:hanging="1160" w:hangingChars="400"/>
        <w:textAlignment w:val="baseline"/>
        <w:rPr>
          <w:rFonts w:hint="default" w:ascii="Times New Roman" w:hAnsi="Times New Roman" w:eastAsia="方正仿宋_GBK" w:cs="Times New Roman"/>
          <w:spacing w:val="6"/>
          <w:sz w:val="28"/>
          <w:szCs w:val="28"/>
          <w:highlight w:val="yellow"/>
          <w:u w:val="single"/>
          <w:lang w:eastAsia="zh-CN"/>
        </w:rPr>
      </w:pPr>
      <w:r>
        <w:rPr>
          <w:rFonts w:hint="default" w:ascii="Times New Roman" w:hAnsi="Times New Roman" w:eastAsia="方正仿宋_GBK" w:cs="Times New Roman"/>
          <w:spacing w:val="5"/>
          <w:sz w:val="28"/>
          <w:szCs w:val="28"/>
          <w:lang w:eastAsia="zh-CN"/>
        </w:rPr>
        <w:t>2.1     本项目的采购人已获得足以支付本次招标后</w:t>
      </w:r>
      <w:r>
        <w:rPr>
          <w:rFonts w:hint="default" w:ascii="Times New Roman" w:hAnsi="Times New Roman" w:eastAsia="方正仿宋_GBK" w:cs="Times New Roman"/>
          <w:spacing w:val="4"/>
          <w:sz w:val="28"/>
          <w:szCs w:val="28"/>
          <w:lang w:eastAsia="zh-CN"/>
        </w:rPr>
        <w:t>所签订的合同项下的资金</w:t>
      </w:r>
      <w:r>
        <w:rPr>
          <w:rFonts w:hint="default" w:ascii="Times New Roman" w:hAnsi="Times New Roman" w:eastAsia="方正仿宋_GBK" w:cs="Times New Roman"/>
          <w:spacing w:val="6"/>
          <w:sz w:val="28"/>
          <w:szCs w:val="28"/>
          <w:lang w:eastAsia="zh-CN"/>
        </w:rPr>
        <w:t>（包括财政性资金和本项目采购中无法与财政性资金分割的非财政性</w:t>
      </w:r>
      <w:r>
        <w:rPr>
          <w:rFonts w:hint="default" w:ascii="Times New Roman" w:hAnsi="Times New Roman" w:eastAsia="方正仿宋_GBK" w:cs="Times New Roman"/>
          <w:spacing w:val="-6"/>
          <w:sz w:val="28"/>
          <w:szCs w:val="28"/>
          <w:lang w:eastAsia="zh-CN"/>
        </w:rPr>
        <w:t>资金）</w:t>
      </w:r>
      <w:r>
        <w:rPr>
          <w:rFonts w:hint="default" w:ascii="Times New Roman" w:hAnsi="Times New Roman" w:eastAsia="方正仿宋_GBK" w:cs="Times New Roman"/>
          <w:b/>
          <w:bCs/>
          <w:spacing w:val="6"/>
          <w:sz w:val="28"/>
          <w:szCs w:val="28"/>
          <w:highlight w:val="none"/>
          <w:u w:val="single"/>
          <w:lang w:eastAsia="zh-CN"/>
        </w:rPr>
        <w:t>（本项目资金来源为</w:t>
      </w:r>
      <w:r>
        <w:rPr>
          <w:rFonts w:hint="eastAsia" w:ascii="Times New Roman" w:hAnsi="Times New Roman" w:eastAsia="方正仿宋_GBK" w:cs="Times New Roman"/>
          <w:b/>
          <w:bCs/>
          <w:spacing w:val="6"/>
          <w:sz w:val="28"/>
          <w:szCs w:val="28"/>
          <w:highlight w:val="none"/>
          <w:u w:val="single"/>
          <w:lang w:val="en-US" w:eastAsia="zh-CN"/>
        </w:rPr>
        <w:t>援疆资金</w:t>
      </w:r>
      <w:r>
        <w:rPr>
          <w:rFonts w:hint="default" w:ascii="Times New Roman" w:hAnsi="Times New Roman" w:eastAsia="方正仿宋_GBK" w:cs="Times New Roman"/>
          <w:b/>
          <w:bCs/>
          <w:spacing w:val="6"/>
          <w:sz w:val="28"/>
          <w:szCs w:val="28"/>
          <w:highlight w:val="none"/>
          <w:u w:val="single"/>
          <w:lang w:eastAsia="zh-CN"/>
        </w:rPr>
        <w:t>）</w:t>
      </w:r>
      <w:r>
        <w:rPr>
          <w:rFonts w:hint="eastAsia" w:ascii="Times New Roman" w:hAnsi="Times New Roman" w:eastAsia="方正仿宋_GBK" w:cs="Times New Roman"/>
          <w:b/>
          <w:bCs/>
          <w:spacing w:val="6"/>
          <w:sz w:val="28"/>
          <w:szCs w:val="28"/>
          <w:highlight w:val="none"/>
          <w:u w:val="single"/>
          <w:lang w:eastAsia="zh-CN"/>
        </w:rPr>
        <w:t>。</w:t>
      </w:r>
    </w:p>
    <w:p w14:paraId="1490E922">
      <w:pPr>
        <w:keepNext w:val="0"/>
        <w:keepLines w:val="0"/>
        <w:pageBreakBefore w:val="0"/>
        <w:wordWrap/>
        <w:overflowPunct/>
        <w:topLinePunct/>
        <w:autoSpaceDE w:val="0"/>
        <w:autoSpaceDN w:val="0"/>
        <w:bidi w:val="0"/>
        <w:adjustRightInd/>
        <w:snapToGrid w:val="0"/>
        <w:spacing w:line="560" w:lineRule="exact"/>
        <w:ind w:left="1272" w:hanging="1112"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2.2     项目预算金额和分项或分包最高限价</w:t>
      </w:r>
      <w:r>
        <w:rPr>
          <w:rFonts w:hint="default" w:ascii="Times New Roman" w:hAnsi="Times New Roman" w:eastAsia="方正仿宋_GBK" w:cs="Times New Roman"/>
          <w:b/>
          <w:bCs/>
          <w:spacing w:val="-1"/>
          <w:sz w:val="28"/>
          <w:szCs w:val="28"/>
          <w:u w:val="single"/>
          <w:lang w:eastAsia="zh-CN"/>
        </w:rPr>
        <w:t>见投标人须知资料表</w:t>
      </w:r>
      <w:r>
        <w:rPr>
          <w:rFonts w:hint="default" w:ascii="Times New Roman" w:hAnsi="Times New Roman" w:eastAsia="方正仿宋_GBK" w:cs="Times New Roman"/>
          <w:spacing w:val="-1"/>
          <w:sz w:val="28"/>
          <w:szCs w:val="28"/>
          <w:lang w:eastAsia="zh-CN"/>
        </w:rPr>
        <w:t>。</w:t>
      </w:r>
    </w:p>
    <w:p w14:paraId="6FA16BBB">
      <w:pPr>
        <w:keepNext w:val="0"/>
        <w:keepLines w:val="0"/>
        <w:pageBreakBefore w:val="0"/>
        <w:wordWrap/>
        <w:overflowPunct/>
        <w:topLinePunct/>
        <w:autoSpaceDE w:val="0"/>
        <w:autoSpaceDN w:val="0"/>
        <w:bidi w:val="0"/>
        <w:adjustRightInd/>
        <w:snapToGrid w:val="0"/>
        <w:spacing w:line="560" w:lineRule="exact"/>
        <w:ind w:left="1288" w:hanging="1128"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2.3     投标人报价超过招标文件规定的预算金额或</w:t>
      </w:r>
      <w:r>
        <w:rPr>
          <w:rFonts w:hint="default" w:ascii="Times New Roman" w:hAnsi="Times New Roman" w:eastAsia="方正仿宋_GBK" w:cs="Times New Roman"/>
          <w:sz w:val="28"/>
          <w:szCs w:val="28"/>
          <w:lang w:eastAsia="zh-CN"/>
        </w:rPr>
        <w:t>者分项、分包最高限价的，</w:t>
      </w:r>
      <w:r>
        <w:rPr>
          <w:rFonts w:hint="default" w:ascii="Times New Roman" w:hAnsi="Times New Roman" w:eastAsia="方正仿宋_GBK" w:cs="Times New Roman"/>
          <w:spacing w:val="-2"/>
          <w:sz w:val="28"/>
          <w:szCs w:val="28"/>
          <w:lang w:eastAsia="zh-CN"/>
        </w:rPr>
        <w:t>其投标将被认定为</w:t>
      </w:r>
      <w:r>
        <w:rPr>
          <w:rFonts w:hint="default" w:ascii="Times New Roman" w:hAnsi="Times New Roman" w:eastAsia="方正仿宋_GBK" w:cs="Times New Roman"/>
          <w:b/>
          <w:bCs/>
          <w:spacing w:val="-2"/>
          <w:sz w:val="28"/>
          <w:szCs w:val="28"/>
          <w:lang w:eastAsia="zh-CN"/>
        </w:rPr>
        <w:t>投标无效</w:t>
      </w:r>
      <w:r>
        <w:rPr>
          <w:rFonts w:hint="default" w:ascii="Times New Roman" w:hAnsi="Times New Roman" w:eastAsia="方正仿宋_GBK" w:cs="Times New Roman"/>
          <w:spacing w:val="-2"/>
          <w:sz w:val="28"/>
          <w:szCs w:val="28"/>
          <w:lang w:eastAsia="zh-CN"/>
        </w:rPr>
        <w:t>。</w:t>
      </w:r>
    </w:p>
    <w:p w14:paraId="4EE7EC0A">
      <w:pPr>
        <w:keepNext w:val="0"/>
        <w:keepLines w:val="0"/>
        <w:pageBreakBefore w:val="0"/>
        <w:wordWrap/>
        <w:overflowPunct/>
        <w:topLinePunct/>
        <w:autoSpaceDE w:val="0"/>
        <w:autoSpaceDN w:val="0"/>
        <w:bidi w:val="0"/>
        <w:adjustRightInd/>
        <w:snapToGrid w:val="0"/>
        <w:spacing w:line="560" w:lineRule="exact"/>
        <w:ind w:left="1264" w:hanging="1108" w:hangingChars="400"/>
        <w:jc w:val="both"/>
        <w:textAlignment w:val="baseline"/>
        <w:outlineLvl w:val="2"/>
        <w:rPr>
          <w:rFonts w:hint="default" w:ascii="Times New Roman" w:hAnsi="Times New Roman" w:eastAsia="方正仿宋_GBK" w:cs="Times New Roman"/>
          <w:b/>
          <w:bCs/>
          <w:spacing w:val="-2"/>
          <w:sz w:val="28"/>
          <w:szCs w:val="28"/>
          <w:lang w:eastAsia="zh-CN"/>
        </w:rPr>
      </w:pPr>
      <w:bookmarkStart w:id="7" w:name="_Toc30036"/>
      <w:r>
        <w:rPr>
          <w:rFonts w:hint="default" w:ascii="Times New Roman" w:hAnsi="Times New Roman" w:eastAsia="方正仿宋_GBK" w:cs="Times New Roman"/>
          <w:b/>
          <w:bCs/>
          <w:spacing w:val="-2"/>
          <w:sz w:val="28"/>
          <w:szCs w:val="28"/>
          <w:lang w:eastAsia="zh-CN"/>
        </w:rPr>
        <w:t>3.       投标费用</w:t>
      </w:r>
      <w:bookmarkEnd w:id="7"/>
    </w:p>
    <w:p w14:paraId="3A789133">
      <w:pPr>
        <w:keepNext w:val="0"/>
        <w:keepLines w:val="0"/>
        <w:pageBreakBefore w:val="0"/>
        <w:wordWrap/>
        <w:overflowPunct/>
        <w:topLinePunct/>
        <w:autoSpaceDE w:val="0"/>
        <w:autoSpaceDN w:val="0"/>
        <w:bidi w:val="0"/>
        <w:adjustRightInd/>
        <w:snapToGrid w:val="0"/>
        <w:spacing w:line="560" w:lineRule="exact"/>
        <w:ind w:left="1123" w:leftChars="535"/>
        <w:jc w:val="both"/>
        <w:textAlignment w:val="baseline"/>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pacing w:val="1"/>
          <w:sz w:val="28"/>
          <w:szCs w:val="28"/>
          <w:lang w:eastAsia="zh-CN"/>
        </w:rPr>
        <w:t>不论投标的结果如何，投标人应承担所有与准备和参加投标有关的费用</w:t>
      </w:r>
      <w:r>
        <w:rPr>
          <w:rFonts w:hint="eastAsia" w:ascii="Times New Roman" w:hAnsi="Times New Roman" w:eastAsia="方正仿宋_GBK" w:cs="Times New Roman"/>
          <w:spacing w:val="1"/>
          <w:sz w:val="28"/>
          <w:szCs w:val="28"/>
          <w:lang w:eastAsia="zh-CN"/>
        </w:rPr>
        <w:t>。</w:t>
      </w:r>
    </w:p>
    <w:p w14:paraId="16DE25F9">
      <w:pPr>
        <w:keepNext w:val="0"/>
        <w:keepLines w:val="0"/>
        <w:pageBreakBefore w:val="0"/>
        <w:numPr>
          <w:ilvl w:val="0"/>
          <w:numId w:val="2"/>
        </w:numPr>
        <w:wordWrap/>
        <w:overflowPunct/>
        <w:topLinePunct/>
        <w:autoSpaceDE w:val="0"/>
        <w:autoSpaceDN w:val="0"/>
        <w:bidi w:val="0"/>
        <w:adjustRightInd/>
        <w:snapToGrid w:val="0"/>
        <w:spacing w:line="560" w:lineRule="exact"/>
        <w:ind w:left="1256" w:hanging="1100" w:hangingChars="400"/>
        <w:jc w:val="both"/>
        <w:textAlignment w:val="baseline"/>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pacing w:val="-3"/>
          <w:sz w:val="28"/>
          <w:szCs w:val="28"/>
          <w:lang w:eastAsia="zh-CN"/>
        </w:rPr>
        <w:t xml:space="preserve">      </w:t>
      </w:r>
      <w:bookmarkStart w:id="8" w:name="_Toc7552"/>
      <w:r>
        <w:rPr>
          <w:rFonts w:hint="default" w:ascii="Times New Roman" w:hAnsi="Times New Roman" w:eastAsia="方正仿宋_GBK" w:cs="Times New Roman"/>
          <w:b/>
          <w:bCs/>
          <w:spacing w:val="-3"/>
          <w:sz w:val="28"/>
          <w:szCs w:val="28"/>
        </w:rPr>
        <w:t>适用法律</w:t>
      </w:r>
      <w:bookmarkEnd w:id="8"/>
    </w:p>
    <w:p w14:paraId="23C44EE4">
      <w:pPr>
        <w:keepNext w:val="0"/>
        <w:keepLines w:val="0"/>
        <w:pageBreakBefore w:val="0"/>
        <w:wordWrap/>
        <w:overflowPunct/>
        <w:topLinePunct/>
        <w:autoSpaceDE w:val="0"/>
        <w:autoSpaceDN w:val="0"/>
        <w:bidi w:val="0"/>
        <w:adjustRightInd/>
        <w:snapToGrid w:val="0"/>
        <w:spacing w:line="560" w:lineRule="exact"/>
        <w:ind w:left="1123" w:leftChars="535"/>
        <w:jc w:val="both"/>
        <w:textAlignment w:val="baseline"/>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pacing w:val="1"/>
          <w:sz w:val="28"/>
          <w:szCs w:val="28"/>
          <w:lang w:eastAsia="zh-CN"/>
        </w:rPr>
        <w:t>本项目采购人、采购代理机构、投标人、评标委员会的相关行为均受《中华人民共和国政府采购法》、《中华人民共和国政府采购法实施条例》、《政府采购货物和服务招标投标管理办法》（财政部第 87 号令）等及本项目本级和上级财政部门政府采购有关规定的约束，其权利受到上述法律法规的保护。</w:t>
      </w:r>
    </w:p>
    <w:p w14:paraId="58CE0B39">
      <w:pPr>
        <w:topLinePunct/>
        <w:spacing w:before="480" w:beforeLines="200" w:after="480" w:afterLines="200" w:line="360" w:lineRule="auto"/>
        <w:jc w:val="center"/>
        <w:outlineLvl w:val="1"/>
        <w:rPr>
          <w:rFonts w:hint="default" w:ascii="Times New Roman" w:hAnsi="Times New Roman" w:eastAsia="方正仿宋_GBK" w:cs="Times New Roman"/>
          <w:b/>
          <w:bCs/>
          <w:spacing w:val="-15"/>
          <w:sz w:val="28"/>
          <w:szCs w:val="28"/>
        </w:rPr>
      </w:pPr>
      <w:bookmarkStart w:id="9" w:name="_Toc16439"/>
      <w:r>
        <w:rPr>
          <w:rFonts w:hint="default" w:ascii="Times New Roman" w:hAnsi="Times New Roman" w:eastAsia="方正仿宋_GBK" w:cs="Times New Roman"/>
          <w:b/>
          <w:bCs/>
          <w:spacing w:val="-15"/>
          <w:sz w:val="28"/>
          <w:szCs w:val="28"/>
        </w:rPr>
        <w:t>二   招标文件</w:t>
      </w:r>
      <w:bookmarkEnd w:id="9"/>
    </w:p>
    <w:p w14:paraId="1BDD4A7B">
      <w:pPr>
        <w:numPr>
          <w:ilvl w:val="0"/>
          <w:numId w:val="3"/>
        </w:numPr>
        <w:topLinePunct/>
        <w:spacing w:line="560" w:lineRule="exact"/>
        <w:ind w:left="1256" w:hanging="1100" w:hangingChars="400"/>
        <w:jc w:val="both"/>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pacing w:val="-3"/>
          <w:sz w:val="28"/>
          <w:szCs w:val="28"/>
          <w:lang w:eastAsia="zh-CN"/>
        </w:rPr>
        <w:t xml:space="preserve">     </w:t>
      </w:r>
      <w:bookmarkStart w:id="10" w:name="_Toc10251"/>
      <w:r>
        <w:rPr>
          <w:rFonts w:hint="default" w:ascii="Times New Roman" w:hAnsi="Times New Roman" w:eastAsia="方正仿宋_GBK" w:cs="Times New Roman"/>
          <w:b/>
          <w:bCs/>
          <w:spacing w:val="-3"/>
          <w:sz w:val="28"/>
          <w:szCs w:val="28"/>
        </w:rPr>
        <w:t>招标文件构成</w:t>
      </w:r>
      <w:bookmarkEnd w:id="10"/>
    </w:p>
    <w:p w14:paraId="21B2607B">
      <w:pPr>
        <w:topLinePunct/>
        <w:spacing w:line="560" w:lineRule="exact"/>
        <w:ind w:left="1256" w:hanging="1096"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3"/>
          <w:sz w:val="28"/>
          <w:szCs w:val="28"/>
          <w:lang w:eastAsia="zh-CN"/>
        </w:rPr>
        <w:t>5.1     招标文件分为三册共</w:t>
      </w:r>
      <w:r>
        <w:rPr>
          <w:rFonts w:hint="default" w:ascii="Times New Roman" w:hAnsi="Times New Roman" w:eastAsia="方正仿宋_GBK" w:cs="Times New Roman"/>
          <w:spacing w:val="-51"/>
          <w:sz w:val="28"/>
          <w:szCs w:val="28"/>
          <w:lang w:eastAsia="zh-CN"/>
        </w:rPr>
        <w:t xml:space="preserve"> </w:t>
      </w:r>
      <w:r>
        <w:rPr>
          <w:rFonts w:hint="default" w:ascii="Times New Roman" w:hAnsi="Times New Roman" w:eastAsia="方正仿宋_GBK" w:cs="Times New Roman"/>
          <w:spacing w:val="-4"/>
          <w:sz w:val="28"/>
          <w:szCs w:val="28"/>
          <w:lang w:eastAsia="zh-CN"/>
        </w:rPr>
        <w:t>7章，内容如下：</w:t>
      </w:r>
      <w:r>
        <w:rPr>
          <w:rFonts w:hint="default" w:ascii="Times New Roman" w:hAnsi="Times New Roman" w:eastAsia="方正仿宋_GBK" w:cs="Times New Roman"/>
          <w:sz w:val="28"/>
          <w:szCs w:val="28"/>
          <w:lang w:eastAsia="zh-CN"/>
        </w:rPr>
        <w:t xml:space="preserve"> </w:t>
      </w:r>
    </w:p>
    <w:p w14:paraId="26FC3216">
      <w:pPr>
        <w:topLinePunct/>
        <w:spacing w:line="560" w:lineRule="exact"/>
        <w:ind w:left="1280" w:hanging="1120" w:hangingChars="400"/>
        <w:jc w:val="both"/>
        <w:rPr>
          <w:rFonts w:hint="default" w:ascii="Times New Roman" w:hAnsi="Times New Roman" w:eastAsia="方正仿宋_GBK" w:cs="Times New Roman"/>
          <w:sz w:val="28"/>
          <w:szCs w:val="28"/>
          <w:lang w:eastAsia="zh-CN"/>
        </w:rPr>
      </w:pPr>
    </w:p>
    <w:tbl>
      <w:tblPr>
        <w:tblStyle w:val="38"/>
        <w:tblW w:w="8059" w:type="dxa"/>
        <w:tblInd w:w="93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139"/>
        <w:gridCol w:w="5920"/>
      </w:tblGrid>
      <w:tr w14:paraId="35198B4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center"/>
          </w:tcPr>
          <w:p w14:paraId="495AD9DC">
            <w:pPr>
              <w:pStyle w:val="37"/>
              <w:topLinePunct/>
              <w:spacing w:line="560" w:lineRule="exact"/>
              <w:ind w:left="1248" w:hanging="1092" w:hangingChars="400"/>
              <w:jc w:val="both"/>
              <w:rPr>
                <w:rFonts w:hint="default" w:ascii="Times New Roman" w:hAnsi="Times New Roman" w:eastAsia="方正仿宋_GBK" w:cs="Times New Roman"/>
                <w:spacing w:val="-19"/>
                <w:sz w:val="28"/>
                <w:szCs w:val="28"/>
              </w:rPr>
            </w:pPr>
            <w:r>
              <w:rPr>
                <w:rFonts w:hint="default" w:ascii="Times New Roman" w:hAnsi="Times New Roman" w:eastAsia="方正仿宋_GBK" w:cs="Times New Roman"/>
                <w:b/>
                <w:bCs/>
                <w:spacing w:val="-4"/>
                <w:sz w:val="28"/>
                <w:szCs w:val="28"/>
              </w:rPr>
              <w:t>第一册</w:t>
            </w:r>
          </w:p>
        </w:tc>
        <w:tc>
          <w:tcPr>
            <w:tcW w:w="5920" w:type="dxa"/>
            <w:vAlign w:val="center"/>
          </w:tcPr>
          <w:p w14:paraId="7A0756A1">
            <w:pPr>
              <w:pStyle w:val="37"/>
              <w:topLinePunct/>
              <w:spacing w:line="560" w:lineRule="exact"/>
              <w:ind w:left="1248" w:hanging="1088" w:hangingChars="400"/>
              <w:jc w:val="both"/>
              <w:rPr>
                <w:rFonts w:hint="default" w:ascii="Times New Roman" w:hAnsi="Times New Roman" w:eastAsia="方正仿宋_GBK" w:cs="Times New Roman"/>
                <w:spacing w:val="-4"/>
                <w:sz w:val="28"/>
                <w:szCs w:val="28"/>
              </w:rPr>
            </w:pPr>
          </w:p>
        </w:tc>
      </w:tr>
      <w:tr w14:paraId="6337449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center"/>
          </w:tcPr>
          <w:p w14:paraId="5075FC93">
            <w:pPr>
              <w:pStyle w:val="37"/>
              <w:topLinePunct/>
              <w:spacing w:line="560" w:lineRule="exact"/>
              <w:ind w:left="1128" w:hanging="968" w:hangingChars="400"/>
              <w:jc w:val="both"/>
              <w:rPr>
                <w:rFonts w:hint="default" w:ascii="Times New Roman" w:hAnsi="Times New Roman" w:eastAsia="方正仿宋_GBK" w:cs="Times New Roman"/>
                <w:sz w:val="28"/>
                <w:szCs w:val="28"/>
              </w:rPr>
            </w:pPr>
            <w:r>
              <w:rPr>
                <w:rFonts w:hint="default" w:ascii="Times New Roman" w:hAnsi="Times New Roman" w:eastAsia="方正仿宋_GBK" w:cs="Times New Roman"/>
                <w:spacing w:val="-19"/>
                <w:sz w:val="28"/>
                <w:szCs w:val="28"/>
              </w:rPr>
              <w:t>第</w:t>
            </w:r>
            <w:r>
              <w:rPr>
                <w:rFonts w:hint="default" w:ascii="Times New Roman" w:hAnsi="Times New Roman" w:eastAsia="方正仿宋_GBK" w:cs="Times New Roman"/>
                <w:spacing w:val="-19"/>
                <w:sz w:val="28"/>
                <w:szCs w:val="28"/>
                <w:lang w:eastAsia="zh-CN"/>
              </w:rPr>
              <w:t>一</w:t>
            </w:r>
            <w:r>
              <w:rPr>
                <w:rFonts w:hint="default" w:ascii="Times New Roman" w:hAnsi="Times New Roman" w:eastAsia="方正仿宋_GBK" w:cs="Times New Roman"/>
                <w:spacing w:val="-19"/>
                <w:sz w:val="28"/>
                <w:szCs w:val="28"/>
              </w:rPr>
              <w:t>章</w:t>
            </w:r>
          </w:p>
        </w:tc>
        <w:tc>
          <w:tcPr>
            <w:tcW w:w="5920" w:type="dxa"/>
            <w:vAlign w:val="center"/>
          </w:tcPr>
          <w:p w14:paraId="356A7E09">
            <w:pPr>
              <w:pStyle w:val="37"/>
              <w:topLinePunct/>
              <w:spacing w:line="560" w:lineRule="exact"/>
              <w:ind w:left="1248" w:hanging="1088" w:hangingChars="400"/>
              <w:jc w:val="both"/>
              <w:rPr>
                <w:rFonts w:hint="default" w:ascii="Times New Roman" w:hAnsi="Times New Roman" w:eastAsia="方正仿宋_GBK" w:cs="Times New Roman"/>
                <w:sz w:val="28"/>
                <w:szCs w:val="28"/>
              </w:rPr>
            </w:pPr>
            <w:r>
              <w:rPr>
                <w:rFonts w:hint="default" w:ascii="Times New Roman" w:hAnsi="Times New Roman" w:eastAsia="方正仿宋_GBK" w:cs="Times New Roman"/>
                <w:spacing w:val="-4"/>
                <w:sz w:val="28"/>
                <w:szCs w:val="28"/>
              </w:rPr>
              <w:t>投标人须知</w:t>
            </w:r>
          </w:p>
        </w:tc>
      </w:tr>
      <w:tr w14:paraId="78B62B1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center"/>
          </w:tcPr>
          <w:p w14:paraId="6CAF8F7A">
            <w:pPr>
              <w:pStyle w:val="37"/>
              <w:topLinePunct/>
              <w:spacing w:line="560" w:lineRule="exact"/>
              <w:ind w:left="1192" w:hanging="1032" w:hangingChars="400"/>
              <w:jc w:val="both"/>
              <w:rPr>
                <w:rFonts w:hint="default" w:ascii="Times New Roman" w:hAnsi="Times New Roman" w:eastAsia="方正仿宋_GBK" w:cs="Times New Roman"/>
                <w:sz w:val="28"/>
                <w:szCs w:val="28"/>
              </w:rPr>
            </w:pPr>
            <w:r>
              <w:rPr>
                <w:rFonts w:hint="default" w:ascii="Times New Roman" w:hAnsi="Times New Roman" w:eastAsia="方正仿宋_GBK" w:cs="Times New Roman"/>
                <w:spacing w:val="-11"/>
                <w:sz w:val="28"/>
                <w:szCs w:val="28"/>
              </w:rPr>
              <w:t>第</w:t>
            </w:r>
            <w:r>
              <w:rPr>
                <w:rFonts w:hint="default" w:ascii="Times New Roman" w:hAnsi="Times New Roman" w:eastAsia="方正仿宋_GBK" w:cs="Times New Roman"/>
                <w:spacing w:val="-11"/>
                <w:sz w:val="28"/>
                <w:szCs w:val="28"/>
                <w:lang w:eastAsia="zh-CN"/>
              </w:rPr>
              <w:t>二</w:t>
            </w:r>
            <w:r>
              <w:rPr>
                <w:rFonts w:hint="default" w:ascii="Times New Roman" w:hAnsi="Times New Roman" w:eastAsia="方正仿宋_GBK" w:cs="Times New Roman"/>
                <w:spacing w:val="-11"/>
                <w:sz w:val="28"/>
                <w:szCs w:val="28"/>
              </w:rPr>
              <w:t>章</w:t>
            </w:r>
          </w:p>
        </w:tc>
        <w:tc>
          <w:tcPr>
            <w:tcW w:w="5920" w:type="dxa"/>
            <w:vAlign w:val="center"/>
          </w:tcPr>
          <w:p w14:paraId="66676823">
            <w:pPr>
              <w:pStyle w:val="37"/>
              <w:topLinePunct/>
              <w:spacing w:line="560" w:lineRule="exact"/>
              <w:ind w:left="1256" w:hanging="1096" w:hangingChars="400"/>
              <w:jc w:val="both"/>
              <w:rPr>
                <w:rFonts w:hint="default" w:ascii="Times New Roman" w:hAnsi="Times New Roman" w:eastAsia="方正仿宋_GBK" w:cs="Times New Roman"/>
                <w:sz w:val="28"/>
                <w:szCs w:val="28"/>
              </w:rPr>
            </w:pPr>
            <w:r>
              <w:rPr>
                <w:rFonts w:hint="default" w:ascii="Times New Roman" w:hAnsi="Times New Roman" w:eastAsia="方正仿宋_GBK" w:cs="Times New Roman"/>
                <w:spacing w:val="-3"/>
                <w:sz w:val="28"/>
                <w:szCs w:val="28"/>
              </w:rPr>
              <w:t>投标文件格式</w:t>
            </w:r>
          </w:p>
        </w:tc>
      </w:tr>
      <w:tr w14:paraId="63E18D4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center"/>
          </w:tcPr>
          <w:p w14:paraId="653F6CB4">
            <w:pPr>
              <w:pStyle w:val="37"/>
              <w:topLinePunct/>
              <w:spacing w:line="560" w:lineRule="exact"/>
              <w:ind w:left="1248" w:hanging="1092" w:hangingChars="400"/>
              <w:jc w:val="both"/>
              <w:rPr>
                <w:rFonts w:hint="default" w:ascii="Times New Roman" w:hAnsi="Times New Roman" w:eastAsia="方正仿宋_GBK" w:cs="Times New Roman"/>
                <w:sz w:val="28"/>
                <w:szCs w:val="28"/>
              </w:rPr>
            </w:pPr>
            <w:r>
              <w:rPr>
                <w:rFonts w:hint="default" w:ascii="Times New Roman" w:hAnsi="Times New Roman" w:eastAsia="方正仿宋_GBK" w:cs="Times New Roman"/>
                <w:b/>
                <w:bCs/>
                <w:spacing w:val="-4"/>
                <w:sz w:val="28"/>
                <w:szCs w:val="28"/>
              </w:rPr>
              <w:t>第二册</w:t>
            </w:r>
          </w:p>
        </w:tc>
        <w:tc>
          <w:tcPr>
            <w:tcW w:w="5920" w:type="dxa"/>
            <w:vAlign w:val="center"/>
          </w:tcPr>
          <w:p w14:paraId="5455D91F">
            <w:pPr>
              <w:topLinePunct/>
              <w:spacing w:line="560" w:lineRule="exact"/>
              <w:ind w:left="1280" w:hanging="1120" w:hangingChars="400"/>
              <w:jc w:val="both"/>
              <w:rPr>
                <w:rFonts w:hint="default" w:ascii="Times New Roman" w:hAnsi="Times New Roman" w:eastAsia="方正仿宋_GBK" w:cs="Times New Roman"/>
                <w:sz w:val="28"/>
                <w:szCs w:val="28"/>
              </w:rPr>
            </w:pPr>
          </w:p>
        </w:tc>
      </w:tr>
      <w:tr w14:paraId="32F87CF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center"/>
          </w:tcPr>
          <w:p w14:paraId="2AD12949">
            <w:pPr>
              <w:pStyle w:val="37"/>
              <w:topLinePunct/>
              <w:spacing w:line="560" w:lineRule="exact"/>
              <w:ind w:left="1176" w:hanging="1016" w:hangingChars="400"/>
              <w:jc w:val="both"/>
              <w:rPr>
                <w:rFonts w:hint="default" w:ascii="Times New Roman" w:hAnsi="Times New Roman" w:eastAsia="方正仿宋_GBK" w:cs="Times New Roman"/>
                <w:sz w:val="28"/>
                <w:szCs w:val="28"/>
              </w:rPr>
            </w:pPr>
            <w:r>
              <w:rPr>
                <w:rFonts w:hint="default" w:ascii="Times New Roman" w:hAnsi="Times New Roman" w:eastAsia="方正仿宋_GBK" w:cs="Times New Roman"/>
                <w:spacing w:val="-13"/>
                <w:sz w:val="28"/>
                <w:szCs w:val="28"/>
              </w:rPr>
              <w:t>第</w:t>
            </w:r>
            <w:r>
              <w:rPr>
                <w:rFonts w:hint="default" w:ascii="Times New Roman" w:hAnsi="Times New Roman" w:eastAsia="方正仿宋_GBK" w:cs="Times New Roman"/>
                <w:spacing w:val="-49"/>
                <w:sz w:val="28"/>
                <w:szCs w:val="28"/>
                <w:lang w:eastAsia="zh-CN"/>
              </w:rPr>
              <w:t>三</w:t>
            </w:r>
            <w:r>
              <w:rPr>
                <w:rFonts w:hint="default" w:ascii="Times New Roman" w:hAnsi="Times New Roman" w:eastAsia="方正仿宋_GBK" w:cs="Times New Roman"/>
                <w:spacing w:val="-13"/>
                <w:sz w:val="28"/>
                <w:szCs w:val="28"/>
              </w:rPr>
              <w:t>章</w:t>
            </w:r>
          </w:p>
        </w:tc>
        <w:tc>
          <w:tcPr>
            <w:tcW w:w="5920" w:type="dxa"/>
            <w:vAlign w:val="center"/>
          </w:tcPr>
          <w:p w14:paraId="1DBF87EE">
            <w:pPr>
              <w:pStyle w:val="37"/>
              <w:topLinePunct/>
              <w:spacing w:line="560" w:lineRule="exact"/>
              <w:ind w:left="1248" w:hanging="1088" w:hangingChars="400"/>
              <w:jc w:val="both"/>
              <w:rPr>
                <w:rFonts w:hint="default" w:ascii="Times New Roman" w:hAnsi="Times New Roman" w:eastAsia="方正仿宋_GBK" w:cs="Times New Roman"/>
                <w:sz w:val="28"/>
                <w:szCs w:val="28"/>
              </w:rPr>
            </w:pPr>
            <w:r>
              <w:rPr>
                <w:rFonts w:hint="default" w:ascii="Times New Roman" w:hAnsi="Times New Roman" w:eastAsia="方正仿宋_GBK" w:cs="Times New Roman"/>
                <w:spacing w:val="-4"/>
                <w:sz w:val="28"/>
                <w:szCs w:val="28"/>
              </w:rPr>
              <w:t>投标邀请</w:t>
            </w:r>
          </w:p>
        </w:tc>
      </w:tr>
      <w:tr w14:paraId="7909B65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center"/>
          </w:tcPr>
          <w:p w14:paraId="645B6A40">
            <w:pPr>
              <w:pStyle w:val="37"/>
              <w:topLinePunct/>
              <w:spacing w:line="560" w:lineRule="exact"/>
              <w:ind w:left="1176" w:hanging="1016" w:hangingChars="400"/>
              <w:jc w:val="both"/>
              <w:rPr>
                <w:rFonts w:hint="default" w:ascii="Times New Roman" w:hAnsi="Times New Roman" w:eastAsia="方正仿宋_GBK" w:cs="Times New Roman"/>
                <w:spacing w:val="-13"/>
                <w:sz w:val="28"/>
                <w:szCs w:val="28"/>
              </w:rPr>
            </w:pPr>
            <w:r>
              <w:rPr>
                <w:rFonts w:hint="default" w:ascii="Times New Roman" w:hAnsi="Times New Roman" w:eastAsia="方正仿宋_GBK" w:cs="Times New Roman"/>
                <w:spacing w:val="-13"/>
                <w:sz w:val="28"/>
                <w:szCs w:val="28"/>
              </w:rPr>
              <w:t>第</w:t>
            </w:r>
            <w:r>
              <w:rPr>
                <w:rFonts w:hint="default" w:ascii="Times New Roman" w:hAnsi="Times New Roman" w:eastAsia="方正仿宋_GBK" w:cs="Times New Roman"/>
                <w:spacing w:val="-13"/>
                <w:sz w:val="28"/>
                <w:szCs w:val="28"/>
                <w:lang w:eastAsia="zh-CN"/>
              </w:rPr>
              <w:t>四</w:t>
            </w:r>
            <w:r>
              <w:rPr>
                <w:rFonts w:hint="default" w:ascii="Times New Roman" w:hAnsi="Times New Roman" w:eastAsia="方正仿宋_GBK" w:cs="Times New Roman"/>
                <w:spacing w:val="-13"/>
                <w:sz w:val="28"/>
                <w:szCs w:val="28"/>
              </w:rPr>
              <w:t>章</w:t>
            </w:r>
          </w:p>
        </w:tc>
        <w:tc>
          <w:tcPr>
            <w:tcW w:w="5920" w:type="dxa"/>
            <w:vAlign w:val="center"/>
          </w:tcPr>
          <w:p w14:paraId="17206392">
            <w:pPr>
              <w:pStyle w:val="37"/>
              <w:topLinePunct/>
              <w:spacing w:line="560" w:lineRule="exact"/>
              <w:ind w:left="1176" w:hanging="1016" w:hangingChars="400"/>
              <w:jc w:val="both"/>
              <w:rPr>
                <w:rFonts w:hint="default" w:ascii="Times New Roman" w:hAnsi="Times New Roman" w:eastAsia="方正仿宋_GBK" w:cs="Times New Roman"/>
                <w:spacing w:val="-13"/>
                <w:sz w:val="28"/>
                <w:szCs w:val="28"/>
              </w:rPr>
            </w:pPr>
            <w:r>
              <w:rPr>
                <w:rFonts w:hint="default" w:ascii="Times New Roman" w:hAnsi="Times New Roman" w:eastAsia="方正仿宋_GBK" w:cs="Times New Roman"/>
                <w:spacing w:val="-13"/>
                <w:sz w:val="28"/>
                <w:szCs w:val="28"/>
              </w:rPr>
              <w:t>投标人须知资料表</w:t>
            </w:r>
          </w:p>
        </w:tc>
      </w:tr>
      <w:tr w14:paraId="4321656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center"/>
          </w:tcPr>
          <w:p w14:paraId="6D0856AC">
            <w:pPr>
              <w:pStyle w:val="37"/>
              <w:topLinePunct/>
              <w:spacing w:line="560" w:lineRule="exact"/>
              <w:ind w:left="1176" w:hanging="1016" w:hangingChars="400"/>
              <w:jc w:val="both"/>
              <w:rPr>
                <w:rFonts w:hint="default" w:ascii="Times New Roman" w:hAnsi="Times New Roman" w:eastAsia="方正仿宋_GBK" w:cs="Times New Roman"/>
                <w:spacing w:val="-13"/>
                <w:sz w:val="28"/>
                <w:szCs w:val="28"/>
              </w:rPr>
            </w:pPr>
            <w:r>
              <w:rPr>
                <w:rFonts w:hint="default" w:ascii="Times New Roman" w:hAnsi="Times New Roman" w:eastAsia="方正仿宋_GBK" w:cs="Times New Roman"/>
                <w:spacing w:val="-13"/>
                <w:sz w:val="28"/>
                <w:szCs w:val="28"/>
              </w:rPr>
              <w:t>第</w:t>
            </w:r>
            <w:r>
              <w:rPr>
                <w:rFonts w:hint="default" w:ascii="Times New Roman" w:hAnsi="Times New Roman" w:eastAsia="方正仿宋_GBK" w:cs="Times New Roman"/>
                <w:spacing w:val="-13"/>
                <w:sz w:val="28"/>
                <w:szCs w:val="28"/>
                <w:lang w:eastAsia="zh-CN"/>
              </w:rPr>
              <w:t>五</w:t>
            </w:r>
            <w:r>
              <w:rPr>
                <w:rFonts w:hint="default" w:ascii="Times New Roman" w:hAnsi="Times New Roman" w:eastAsia="方正仿宋_GBK" w:cs="Times New Roman"/>
                <w:spacing w:val="-13"/>
                <w:sz w:val="28"/>
                <w:szCs w:val="28"/>
              </w:rPr>
              <w:t>章</w:t>
            </w:r>
          </w:p>
        </w:tc>
        <w:tc>
          <w:tcPr>
            <w:tcW w:w="5920" w:type="dxa"/>
            <w:vAlign w:val="center"/>
          </w:tcPr>
          <w:p w14:paraId="0585EBCA">
            <w:pPr>
              <w:pStyle w:val="37"/>
              <w:topLinePunct/>
              <w:spacing w:line="560" w:lineRule="exact"/>
              <w:ind w:left="1176" w:hanging="1016" w:hangingChars="400"/>
              <w:jc w:val="both"/>
              <w:rPr>
                <w:rFonts w:hint="default" w:ascii="Times New Roman" w:hAnsi="Times New Roman" w:eastAsia="方正仿宋_GBK" w:cs="Times New Roman"/>
                <w:spacing w:val="-13"/>
                <w:sz w:val="28"/>
                <w:szCs w:val="28"/>
                <w:lang w:eastAsia="zh-CN"/>
              </w:rPr>
            </w:pPr>
            <w:r>
              <w:rPr>
                <w:rFonts w:hint="default" w:ascii="Times New Roman" w:hAnsi="Times New Roman" w:eastAsia="方正仿宋_GBK" w:cs="Times New Roman"/>
                <w:spacing w:val="-13"/>
                <w:sz w:val="28"/>
                <w:szCs w:val="28"/>
                <w:lang w:eastAsia="zh-CN"/>
              </w:rPr>
              <w:t>货物服务需求一览表及技术规格</w:t>
            </w:r>
          </w:p>
        </w:tc>
      </w:tr>
      <w:tr w14:paraId="1818A21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1" w:hRule="atLeast"/>
        </w:trPr>
        <w:tc>
          <w:tcPr>
            <w:tcW w:w="2139" w:type="dxa"/>
            <w:vAlign w:val="center"/>
          </w:tcPr>
          <w:p w14:paraId="44816FE2">
            <w:pPr>
              <w:pStyle w:val="37"/>
              <w:topLinePunct/>
              <w:spacing w:line="560" w:lineRule="exact"/>
              <w:ind w:left="1176" w:hanging="1016" w:hangingChars="400"/>
              <w:jc w:val="both"/>
              <w:rPr>
                <w:rFonts w:hint="default" w:ascii="Times New Roman" w:hAnsi="Times New Roman" w:eastAsia="方正仿宋_GBK" w:cs="Times New Roman"/>
                <w:spacing w:val="-13"/>
                <w:sz w:val="28"/>
                <w:szCs w:val="28"/>
              </w:rPr>
            </w:pPr>
            <w:r>
              <w:rPr>
                <w:rFonts w:hint="default" w:ascii="Times New Roman" w:hAnsi="Times New Roman" w:eastAsia="方正仿宋_GBK" w:cs="Times New Roman"/>
                <w:spacing w:val="-13"/>
                <w:sz w:val="28"/>
                <w:szCs w:val="28"/>
              </w:rPr>
              <w:t>第</w:t>
            </w:r>
            <w:r>
              <w:rPr>
                <w:rFonts w:hint="default" w:ascii="Times New Roman" w:hAnsi="Times New Roman" w:eastAsia="方正仿宋_GBK" w:cs="Times New Roman"/>
                <w:spacing w:val="-13"/>
                <w:sz w:val="28"/>
                <w:szCs w:val="28"/>
                <w:lang w:eastAsia="zh-CN"/>
              </w:rPr>
              <w:t>六</w:t>
            </w:r>
            <w:r>
              <w:rPr>
                <w:rFonts w:hint="default" w:ascii="Times New Roman" w:hAnsi="Times New Roman" w:eastAsia="方正仿宋_GBK" w:cs="Times New Roman"/>
                <w:spacing w:val="-13"/>
                <w:sz w:val="28"/>
                <w:szCs w:val="28"/>
              </w:rPr>
              <w:t>章</w:t>
            </w:r>
          </w:p>
        </w:tc>
        <w:tc>
          <w:tcPr>
            <w:tcW w:w="5920" w:type="dxa"/>
            <w:vAlign w:val="center"/>
          </w:tcPr>
          <w:p w14:paraId="40D9AD63">
            <w:pPr>
              <w:pStyle w:val="37"/>
              <w:topLinePunct/>
              <w:spacing w:line="560" w:lineRule="exact"/>
              <w:ind w:left="1176" w:hanging="1016" w:hangingChars="400"/>
              <w:jc w:val="both"/>
              <w:rPr>
                <w:rFonts w:hint="default" w:ascii="Times New Roman" w:hAnsi="Times New Roman" w:eastAsia="方正仿宋_GBK" w:cs="Times New Roman"/>
                <w:spacing w:val="-13"/>
                <w:sz w:val="28"/>
                <w:szCs w:val="28"/>
              </w:rPr>
            </w:pPr>
            <w:r>
              <w:rPr>
                <w:rFonts w:hint="default" w:ascii="Times New Roman" w:hAnsi="Times New Roman" w:eastAsia="方正仿宋_GBK" w:cs="Times New Roman"/>
                <w:spacing w:val="-13"/>
                <w:sz w:val="28"/>
                <w:szCs w:val="28"/>
              </w:rPr>
              <w:t>评标方法和标准</w:t>
            </w:r>
          </w:p>
        </w:tc>
      </w:tr>
      <w:tr w14:paraId="4FC3132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center"/>
          </w:tcPr>
          <w:p w14:paraId="190A6332">
            <w:pPr>
              <w:topLinePunct/>
              <w:spacing w:line="560" w:lineRule="exact"/>
              <w:ind w:left="1208" w:hanging="1052" w:hangingChars="400"/>
              <w:jc w:val="both"/>
              <w:rPr>
                <w:rFonts w:hint="default" w:ascii="Times New Roman" w:hAnsi="Times New Roman" w:eastAsia="方正仿宋_GBK" w:cs="Times New Roman"/>
                <w:spacing w:val="-13"/>
                <w:sz w:val="28"/>
                <w:szCs w:val="28"/>
              </w:rPr>
            </w:pPr>
            <w:r>
              <w:rPr>
                <w:rFonts w:hint="default" w:ascii="Times New Roman" w:hAnsi="Times New Roman" w:eastAsia="方正仿宋_GBK" w:cs="Times New Roman"/>
                <w:b/>
                <w:bCs/>
                <w:spacing w:val="-9"/>
                <w:sz w:val="28"/>
                <w:szCs w:val="28"/>
              </w:rPr>
              <w:t>第三册</w:t>
            </w:r>
          </w:p>
        </w:tc>
        <w:tc>
          <w:tcPr>
            <w:tcW w:w="5920" w:type="dxa"/>
            <w:vAlign w:val="center"/>
          </w:tcPr>
          <w:p w14:paraId="40F0D1BB">
            <w:pPr>
              <w:pStyle w:val="37"/>
              <w:topLinePunct/>
              <w:spacing w:line="560" w:lineRule="exact"/>
              <w:ind w:left="1264" w:hanging="1104" w:hangingChars="400"/>
              <w:jc w:val="both"/>
              <w:rPr>
                <w:rFonts w:hint="default" w:ascii="Times New Roman" w:hAnsi="Times New Roman" w:eastAsia="方正仿宋_GBK" w:cs="Times New Roman"/>
                <w:spacing w:val="-2"/>
                <w:sz w:val="28"/>
                <w:szCs w:val="28"/>
              </w:rPr>
            </w:pPr>
          </w:p>
        </w:tc>
      </w:tr>
      <w:tr w14:paraId="4CC8AA1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center"/>
          </w:tcPr>
          <w:p w14:paraId="342A8131">
            <w:pPr>
              <w:pStyle w:val="37"/>
              <w:topLinePunct/>
              <w:spacing w:line="560" w:lineRule="exact"/>
              <w:ind w:left="1240" w:hanging="1080" w:hangingChars="400"/>
              <w:jc w:val="both"/>
              <w:rPr>
                <w:rFonts w:hint="default" w:ascii="Times New Roman" w:hAnsi="Times New Roman" w:eastAsia="方正仿宋_GBK" w:cs="Times New Roman"/>
                <w:spacing w:val="-13"/>
                <w:sz w:val="28"/>
                <w:szCs w:val="28"/>
              </w:rPr>
            </w:pPr>
            <w:r>
              <w:rPr>
                <w:rFonts w:hint="default" w:ascii="Times New Roman" w:hAnsi="Times New Roman" w:eastAsia="方正仿宋_GBK" w:cs="Times New Roman"/>
                <w:spacing w:val="-5"/>
                <w:sz w:val="28"/>
                <w:szCs w:val="28"/>
              </w:rPr>
              <w:t>第</w:t>
            </w:r>
            <w:r>
              <w:rPr>
                <w:rFonts w:hint="default" w:ascii="Times New Roman" w:hAnsi="Times New Roman" w:eastAsia="方正仿宋_GBK" w:cs="Times New Roman"/>
                <w:spacing w:val="-5"/>
                <w:sz w:val="28"/>
                <w:szCs w:val="28"/>
                <w:lang w:eastAsia="zh-CN"/>
              </w:rPr>
              <w:t>七</w:t>
            </w:r>
            <w:r>
              <w:rPr>
                <w:rFonts w:hint="default" w:ascii="Times New Roman" w:hAnsi="Times New Roman" w:eastAsia="方正仿宋_GBK" w:cs="Times New Roman"/>
                <w:spacing w:val="-5"/>
                <w:sz w:val="28"/>
                <w:szCs w:val="28"/>
              </w:rPr>
              <w:t>章</w:t>
            </w:r>
          </w:p>
        </w:tc>
        <w:tc>
          <w:tcPr>
            <w:tcW w:w="5920" w:type="dxa"/>
            <w:vAlign w:val="center"/>
          </w:tcPr>
          <w:p w14:paraId="63B1D136">
            <w:pPr>
              <w:pStyle w:val="37"/>
              <w:topLinePunct/>
              <w:spacing w:line="560" w:lineRule="exact"/>
              <w:ind w:left="1240" w:hanging="1080" w:hangingChars="400"/>
              <w:jc w:val="both"/>
              <w:rPr>
                <w:rFonts w:hint="default" w:ascii="Times New Roman" w:hAnsi="Times New Roman" w:eastAsia="方正仿宋_GBK" w:cs="Times New Roman"/>
                <w:spacing w:val="-2"/>
                <w:sz w:val="28"/>
                <w:szCs w:val="28"/>
              </w:rPr>
            </w:pPr>
            <w:r>
              <w:rPr>
                <w:rFonts w:hint="default" w:ascii="Times New Roman" w:hAnsi="Times New Roman" w:eastAsia="方正仿宋_GBK" w:cs="Times New Roman"/>
                <w:spacing w:val="-5"/>
                <w:sz w:val="28"/>
                <w:szCs w:val="28"/>
              </w:rPr>
              <w:t>政府采购合同格式</w:t>
            </w:r>
          </w:p>
        </w:tc>
      </w:tr>
    </w:tbl>
    <w:p w14:paraId="21531DCD">
      <w:pPr>
        <w:topLinePunct/>
        <w:spacing w:line="560" w:lineRule="exact"/>
        <w:ind w:left="1280" w:hanging="1120"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5.2     如本文件的前后内</w:t>
      </w:r>
      <w:r>
        <w:rPr>
          <w:rFonts w:hint="default" w:ascii="Times New Roman" w:hAnsi="Times New Roman" w:eastAsia="方正仿宋_GBK" w:cs="Times New Roman"/>
          <w:spacing w:val="-1"/>
          <w:sz w:val="28"/>
          <w:szCs w:val="28"/>
          <w:lang w:eastAsia="zh-CN"/>
        </w:rPr>
        <w:t>容不一致，以最后描述为准。</w:t>
      </w:r>
    </w:p>
    <w:p w14:paraId="0893F722">
      <w:pPr>
        <w:topLinePunct/>
        <w:spacing w:line="560" w:lineRule="exact"/>
        <w:ind w:left="1296" w:hanging="1136" w:hangingChars="400"/>
        <w:jc w:val="both"/>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pacing w:val="2"/>
          <w:sz w:val="28"/>
          <w:szCs w:val="28"/>
          <w:lang w:eastAsia="zh-CN"/>
        </w:rPr>
        <w:t xml:space="preserve">5.3     </w:t>
      </w:r>
      <w:r>
        <w:rPr>
          <w:rFonts w:hint="default" w:ascii="Times New Roman" w:hAnsi="Times New Roman" w:eastAsia="方正仿宋_GBK" w:cs="Times New Roman"/>
          <w:spacing w:val="1"/>
          <w:sz w:val="28"/>
          <w:szCs w:val="28"/>
          <w:lang w:eastAsia="zh-CN"/>
        </w:rPr>
        <w:t>投标人应认真阅读招标文件所有的事项、格式、条款和技术规范等。如投标人没有按照招标文件要求提交全部资料，或者投标文件没有对招标文件在各方面都做出实质性响应，可能导致其投标被认定为</w:t>
      </w:r>
      <w:r>
        <w:rPr>
          <w:rFonts w:hint="default" w:ascii="Times New Roman" w:hAnsi="Times New Roman" w:eastAsia="方正仿宋_GBK" w:cs="Times New Roman"/>
          <w:b/>
          <w:bCs/>
          <w:spacing w:val="1"/>
          <w:sz w:val="28"/>
          <w:szCs w:val="28"/>
          <w:lang w:eastAsia="zh-CN"/>
        </w:rPr>
        <w:t>投标无效</w:t>
      </w:r>
      <w:r>
        <w:rPr>
          <w:rFonts w:hint="default" w:ascii="Times New Roman" w:hAnsi="Times New Roman" w:eastAsia="方正仿宋_GBK" w:cs="Times New Roman"/>
          <w:spacing w:val="1"/>
          <w:sz w:val="28"/>
          <w:szCs w:val="28"/>
          <w:lang w:eastAsia="zh-CN"/>
        </w:rPr>
        <w:t>。</w:t>
      </w:r>
    </w:p>
    <w:p w14:paraId="0E00A876">
      <w:pPr>
        <w:topLinePunct/>
        <w:spacing w:line="560" w:lineRule="exact"/>
        <w:ind w:left="1256" w:hanging="1100" w:hangingChars="400"/>
        <w:jc w:val="both"/>
        <w:outlineLvl w:val="2"/>
        <w:rPr>
          <w:rFonts w:hint="default" w:ascii="Times New Roman" w:hAnsi="Times New Roman" w:eastAsia="方正仿宋_GBK" w:cs="Times New Roman"/>
          <w:sz w:val="28"/>
          <w:szCs w:val="28"/>
          <w:lang w:eastAsia="zh-CN"/>
        </w:rPr>
      </w:pPr>
      <w:bookmarkStart w:id="11" w:name="_Toc23442"/>
      <w:r>
        <w:rPr>
          <w:rFonts w:hint="default" w:ascii="Times New Roman" w:hAnsi="Times New Roman" w:eastAsia="方正仿宋_GBK" w:cs="Times New Roman"/>
          <w:b/>
          <w:bCs/>
          <w:spacing w:val="-3"/>
          <w:sz w:val="28"/>
          <w:szCs w:val="28"/>
          <w:lang w:eastAsia="zh-CN"/>
        </w:rPr>
        <w:t>6.       招标文件的澄清与修改</w:t>
      </w:r>
      <w:bookmarkEnd w:id="11"/>
    </w:p>
    <w:p w14:paraId="795DAFA2">
      <w:pPr>
        <w:topLinePunct/>
        <w:spacing w:line="560" w:lineRule="exact"/>
        <w:ind w:left="1280" w:hanging="1120"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6.1     为了保证对招标文件的澄清和修改满足法律</w:t>
      </w:r>
      <w:r>
        <w:rPr>
          <w:rFonts w:hint="default" w:ascii="Times New Roman" w:hAnsi="Times New Roman" w:eastAsia="方正仿宋_GBK" w:cs="Times New Roman"/>
          <w:spacing w:val="-1"/>
          <w:sz w:val="28"/>
          <w:szCs w:val="28"/>
          <w:lang w:eastAsia="zh-CN"/>
        </w:rPr>
        <w:t>的时限要求，任何要求对招标文件进行澄清的投标人，均应在投标截止期十五日前，以书面形式将澄清要求通知采购人或采购代理机构。</w:t>
      </w:r>
    </w:p>
    <w:p w14:paraId="69E4C86D">
      <w:pPr>
        <w:keepNext w:val="0"/>
        <w:keepLines w:val="0"/>
        <w:pageBreakBefore w:val="0"/>
        <w:widowControl/>
        <w:kinsoku w:val="0"/>
        <w:wordWrap/>
        <w:overflowPunct/>
        <w:topLinePunct/>
        <w:autoSpaceDE w:val="0"/>
        <w:autoSpaceDN w:val="0"/>
        <w:bidi w:val="0"/>
        <w:adjustRightInd w:val="0"/>
        <w:snapToGrid w:val="0"/>
        <w:spacing w:line="540" w:lineRule="exact"/>
        <w:ind w:left="0" w:hanging="1120" w:hangingChars="400"/>
        <w:jc w:val="both"/>
        <w:textAlignment w:val="baseline"/>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6.2     采购人可主动地或在解答投标人提出的澄清</w:t>
      </w:r>
      <w:r>
        <w:rPr>
          <w:rFonts w:hint="default" w:ascii="Times New Roman" w:hAnsi="Times New Roman" w:eastAsia="方正仿宋_GBK" w:cs="Times New Roman"/>
          <w:spacing w:val="-1"/>
          <w:sz w:val="28"/>
          <w:szCs w:val="28"/>
          <w:lang w:eastAsia="zh-CN"/>
        </w:rPr>
        <w:t>问题时对招标文件澄清或修改。采购代理机构将以发布澄清（更正）公告的方式，澄清或修改招标文件，澄清或修改内容作为招标文件的组成部分。</w:t>
      </w:r>
    </w:p>
    <w:p w14:paraId="54184425">
      <w:pPr>
        <w:topLinePunct/>
        <w:spacing w:line="560" w:lineRule="exact"/>
        <w:ind w:left="1280" w:hanging="1120"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6.3     澄清或者修改的内容可能影响投标文件编制</w:t>
      </w:r>
      <w:r>
        <w:rPr>
          <w:rFonts w:hint="default" w:ascii="Times New Roman" w:hAnsi="Times New Roman" w:eastAsia="方正仿宋_GBK" w:cs="Times New Roman"/>
          <w:spacing w:val="-1"/>
          <w:sz w:val="28"/>
          <w:szCs w:val="28"/>
          <w:lang w:eastAsia="zh-CN"/>
        </w:rPr>
        <w:t>的，采购代理机构将以发布澄清（更正）公告的方式通知所有获取招标文件的潜在投标人，并对其具有约束力。</w:t>
      </w:r>
    </w:p>
    <w:p w14:paraId="0DF3AA9E">
      <w:pPr>
        <w:topLinePunct/>
        <w:spacing w:line="560" w:lineRule="exact"/>
        <w:ind w:left="1256" w:hanging="1100" w:hangingChars="400"/>
        <w:jc w:val="both"/>
        <w:outlineLvl w:val="2"/>
        <w:rPr>
          <w:rFonts w:hint="default" w:ascii="Times New Roman" w:hAnsi="Times New Roman" w:eastAsia="方正仿宋_GBK" w:cs="Times New Roman"/>
          <w:sz w:val="28"/>
          <w:szCs w:val="28"/>
          <w:lang w:eastAsia="zh-CN"/>
        </w:rPr>
      </w:pPr>
      <w:bookmarkStart w:id="12" w:name="_Toc12072"/>
      <w:r>
        <w:rPr>
          <w:rFonts w:hint="default" w:ascii="Times New Roman" w:hAnsi="Times New Roman" w:eastAsia="方正仿宋_GBK" w:cs="Times New Roman"/>
          <w:b/>
          <w:bCs/>
          <w:spacing w:val="-3"/>
          <w:sz w:val="28"/>
          <w:szCs w:val="28"/>
          <w:lang w:eastAsia="zh-CN"/>
        </w:rPr>
        <w:t>7.       投标截止时间的顺延</w:t>
      </w:r>
      <w:bookmarkEnd w:id="12"/>
    </w:p>
    <w:p w14:paraId="0DAB1A66">
      <w:pPr>
        <w:topLinePunct/>
        <w:spacing w:line="560" w:lineRule="exact"/>
        <w:ind w:left="1117" w:leftChars="532"/>
        <w:jc w:val="both"/>
        <w:rPr>
          <w:rFonts w:hint="default" w:ascii="Times New Roman" w:hAnsi="Times New Roman" w:eastAsia="方正仿宋_GBK" w:cs="Times New Roman"/>
          <w:b/>
          <w:bCs/>
          <w:spacing w:val="-15"/>
          <w:sz w:val="28"/>
          <w:szCs w:val="28"/>
          <w:lang w:eastAsia="zh-CN"/>
        </w:rPr>
      </w:pPr>
      <w:r>
        <w:rPr>
          <w:rFonts w:hint="default" w:ascii="Times New Roman" w:hAnsi="Times New Roman" w:eastAsia="方正仿宋_GBK" w:cs="Times New Roman"/>
          <w:sz w:val="28"/>
          <w:szCs w:val="28"/>
          <w:lang w:eastAsia="zh-CN"/>
        </w:rPr>
        <w:t>为使投标人准备投标时有足够的时间对招标文件的澄清或者修改部分进行研究，采购人将依法决定是否顺延投标截止时间。</w:t>
      </w:r>
    </w:p>
    <w:p w14:paraId="5F56927E">
      <w:pPr>
        <w:topLinePunct/>
        <w:spacing w:before="480" w:beforeLines="200" w:after="480" w:afterLines="200" w:line="360" w:lineRule="auto"/>
        <w:jc w:val="center"/>
        <w:outlineLvl w:val="1"/>
        <w:rPr>
          <w:rFonts w:hint="default" w:ascii="Times New Roman" w:hAnsi="Times New Roman" w:eastAsia="方正仿宋_GBK" w:cs="Times New Roman"/>
          <w:sz w:val="28"/>
          <w:szCs w:val="28"/>
          <w:lang w:eastAsia="zh-CN"/>
        </w:rPr>
      </w:pPr>
      <w:bookmarkStart w:id="13" w:name="_Toc7255"/>
      <w:r>
        <w:rPr>
          <w:rFonts w:hint="default" w:ascii="Times New Roman" w:hAnsi="Times New Roman" w:eastAsia="方正仿宋_GBK" w:cs="Times New Roman"/>
          <w:b/>
          <w:bCs/>
          <w:spacing w:val="-15"/>
          <w:sz w:val="28"/>
          <w:szCs w:val="28"/>
          <w:lang w:eastAsia="zh-CN"/>
        </w:rPr>
        <w:t>三   投标文件的编制</w:t>
      </w:r>
      <w:bookmarkEnd w:id="13"/>
    </w:p>
    <w:p w14:paraId="51757738">
      <w:pPr>
        <w:topLinePunct/>
        <w:spacing w:line="560" w:lineRule="exact"/>
        <w:ind w:left="1272" w:hanging="1116" w:hangingChars="400"/>
        <w:jc w:val="both"/>
        <w:outlineLvl w:val="2"/>
        <w:rPr>
          <w:rFonts w:hint="default" w:ascii="Times New Roman" w:hAnsi="Times New Roman" w:eastAsia="方正仿宋_GBK" w:cs="Times New Roman"/>
          <w:sz w:val="28"/>
          <w:szCs w:val="28"/>
          <w:lang w:eastAsia="zh-CN"/>
        </w:rPr>
      </w:pPr>
      <w:bookmarkStart w:id="14" w:name="_Toc17828"/>
      <w:r>
        <w:rPr>
          <w:rFonts w:hint="default" w:ascii="Times New Roman" w:hAnsi="Times New Roman" w:eastAsia="方正仿宋_GBK" w:cs="Times New Roman"/>
          <w:b/>
          <w:bCs/>
          <w:spacing w:val="-1"/>
          <w:sz w:val="28"/>
          <w:szCs w:val="28"/>
          <w:lang w:eastAsia="zh-CN"/>
        </w:rPr>
        <w:t>8.      投标范围及投标文件中</w:t>
      </w:r>
      <w:r>
        <w:rPr>
          <w:rFonts w:hint="default" w:ascii="Times New Roman" w:hAnsi="Times New Roman" w:eastAsia="方正仿宋_GBK" w:cs="Times New Roman"/>
          <w:b/>
          <w:bCs/>
          <w:spacing w:val="-2"/>
          <w:sz w:val="28"/>
          <w:szCs w:val="28"/>
          <w:lang w:eastAsia="zh-CN"/>
        </w:rPr>
        <w:t>标准和计量单位的使用</w:t>
      </w:r>
      <w:bookmarkEnd w:id="14"/>
    </w:p>
    <w:p w14:paraId="18F7136A">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8.1     项目有分包的，投标人可对招标文件其中一个或几个分包进行投标，除</w:t>
      </w:r>
      <w:r>
        <w:rPr>
          <w:rFonts w:hint="default" w:ascii="Times New Roman" w:hAnsi="Times New Roman" w:eastAsia="方正仿宋_GBK" w:cs="Times New Roman"/>
          <w:spacing w:val="-3"/>
          <w:sz w:val="28"/>
          <w:szCs w:val="28"/>
          <w:lang w:eastAsia="zh-CN"/>
        </w:rPr>
        <w:t>非在</w:t>
      </w:r>
      <w:r>
        <w:rPr>
          <w:rFonts w:hint="default" w:ascii="Times New Roman" w:hAnsi="Times New Roman" w:eastAsia="方正仿宋_GBK" w:cs="Times New Roman"/>
          <w:b/>
          <w:bCs/>
          <w:spacing w:val="-3"/>
          <w:sz w:val="28"/>
          <w:szCs w:val="28"/>
          <w:u w:val="single"/>
          <w:lang w:eastAsia="zh-CN"/>
        </w:rPr>
        <w:t>投标人须知资料表</w:t>
      </w:r>
      <w:r>
        <w:rPr>
          <w:rFonts w:hint="default" w:ascii="Times New Roman" w:hAnsi="Times New Roman" w:eastAsia="方正仿宋_GBK" w:cs="Times New Roman"/>
          <w:spacing w:val="-3"/>
          <w:sz w:val="28"/>
          <w:szCs w:val="28"/>
          <w:lang w:eastAsia="zh-CN"/>
        </w:rPr>
        <w:t>中另有规定。</w:t>
      </w:r>
    </w:p>
    <w:p w14:paraId="468CE3DB">
      <w:pPr>
        <w:topLinePunct/>
        <w:spacing w:line="560" w:lineRule="exact"/>
        <w:ind w:left="1288" w:hanging="1128"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8.2     投标人应当对所投分包招标文件中“</w:t>
      </w:r>
      <w:r>
        <w:rPr>
          <w:rFonts w:hint="default" w:ascii="Times New Roman" w:hAnsi="Times New Roman" w:eastAsia="方正仿宋_GBK" w:cs="Times New Roman"/>
          <w:spacing w:val="-22"/>
          <w:sz w:val="28"/>
          <w:szCs w:val="28"/>
          <w:lang w:eastAsia="zh-CN"/>
        </w:rPr>
        <w:t xml:space="preserve"> </w:t>
      </w:r>
      <w:r>
        <w:rPr>
          <w:rFonts w:hint="default" w:ascii="Times New Roman" w:hAnsi="Times New Roman" w:eastAsia="方正仿宋_GBK" w:cs="Times New Roman"/>
          <w:spacing w:val="1"/>
          <w:sz w:val="28"/>
          <w:szCs w:val="28"/>
          <w:lang w:eastAsia="zh-CN"/>
        </w:rPr>
        <w:t>服务需求”</w:t>
      </w:r>
      <w:r>
        <w:rPr>
          <w:rFonts w:hint="default" w:ascii="Times New Roman" w:hAnsi="Times New Roman" w:eastAsia="方正仿宋_GBK" w:cs="Times New Roman"/>
          <w:spacing w:val="-41"/>
          <w:sz w:val="28"/>
          <w:szCs w:val="28"/>
          <w:lang w:eastAsia="zh-CN"/>
        </w:rPr>
        <w:t xml:space="preserve"> </w:t>
      </w:r>
      <w:r>
        <w:rPr>
          <w:rFonts w:hint="default" w:ascii="Times New Roman" w:hAnsi="Times New Roman" w:eastAsia="方正仿宋_GBK" w:cs="Times New Roman"/>
          <w:spacing w:val="1"/>
          <w:sz w:val="28"/>
          <w:szCs w:val="28"/>
          <w:lang w:eastAsia="zh-CN"/>
        </w:rPr>
        <w:t>所列的所有货物服务</w:t>
      </w:r>
      <w:r>
        <w:rPr>
          <w:rFonts w:hint="default" w:ascii="Times New Roman" w:hAnsi="Times New Roman" w:eastAsia="方正仿宋_GBK" w:cs="Times New Roman"/>
          <w:spacing w:val="-2"/>
          <w:sz w:val="28"/>
          <w:szCs w:val="28"/>
          <w:lang w:eastAsia="zh-CN"/>
        </w:rPr>
        <w:t>内容进行投标，如仅响应分包中的部分内容，</w:t>
      </w:r>
      <w:r>
        <w:rPr>
          <w:rFonts w:hint="default" w:ascii="Times New Roman" w:hAnsi="Times New Roman" w:eastAsia="方正仿宋_GBK" w:cs="Times New Roman"/>
          <w:sz w:val="28"/>
          <w:szCs w:val="28"/>
          <w:lang w:eastAsia="zh-CN"/>
        </w:rPr>
        <w:t>其该包投标</w:t>
      </w:r>
      <w:r>
        <w:rPr>
          <w:rFonts w:hint="default" w:ascii="Times New Roman" w:hAnsi="Times New Roman" w:eastAsia="方正仿宋_GBK" w:cs="Times New Roman"/>
          <w:spacing w:val="-2"/>
          <w:sz w:val="28"/>
          <w:szCs w:val="28"/>
          <w:lang w:eastAsia="zh-CN"/>
        </w:rPr>
        <w:t>将被认定为</w:t>
      </w:r>
      <w:r>
        <w:rPr>
          <w:rFonts w:hint="default" w:ascii="Times New Roman" w:hAnsi="Times New Roman" w:eastAsia="方正仿宋_GBK" w:cs="Times New Roman"/>
          <w:b/>
          <w:bCs/>
          <w:spacing w:val="-2"/>
          <w:sz w:val="28"/>
          <w:szCs w:val="28"/>
          <w:lang w:eastAsia="zh-CN"/>
        </w:rPr>
        <w:t>投标无</w:t>
      </w:r>
      <w:r>
        <w:rPr>
          <w:rFonts w:hint="default" w:ascii="Times New Roman" w:hAnsi="Times New Roman" w:eastAsia="方正仿宋_GBK" w:cs="Times New Roman"/>
          <w:b/>
          <w:bCs/>
          <w:spacing w:val="-12"/>
          <w:sz w:val="28"/>
          <w:szCs w:val="28"/>
          <w:lang w:eastAsia="zh-CN"/>
        </w:rPr>
        <w:t>效</w:t>
      </w:r>
      <w:r>
        <w:rPr>
          <w:rFonts w:hint="default" w:ascii="Times New Roman" w:hAnsi="Times New Roman" w:eastAsia="方正仿宋_GBK" w:cs="Times New Roman"/>
          <w:spacing w:val="-12"/>
          <w:sz w:val="28"/>
          <w:szCs w:val="28"/>
          <w:lang w:eastAsia="zh-CN"/>
        </w:rPr>
        <w:t>。</w:t>
      </w:r>
    </w:p>
    <w:p w14:paraId="7FBE978F">
      <w:pPr>
        <w:topLinePunct/>
        <w:spacing w:line="560" w:lineRule="exact"/>
        <w:ind w:left="1264" w:hanging="1104"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2"/>
          <w:sz w:val="28"/>
          <w:szCs w:val="28"/>
          <w:lang w:eastAsia="zh-CN"/>
        </w:rPr>
        <w:t>8.3     无论招标文件第五章</w:t>
      </w:r>
      <w:r>
        <w:rPr>
          <w:rFonts w:hint="default" w:ascii="Times New Roman" w:hAnsi="Times New Roman" w:eastAsia="方正仿宋_GBK" w:cs="Times New Roman"/>
          <w:spacing w:val="-2"/>
          <w:sz w:val="28"/>
          <w:szCs w:val="28"/>
          <w:highlight w:val="none"/>
          <w:lang w:eastAsia="zh-CN"/>
        </w:rPr>
        <w:t>货物服务需求一览表及</w:t>
      </w:r>
      <w:r>
        <w:rPr>
          <w:rFonts w:hint="default" w:ascii="Times New Roman" w:hAnsi="Times New Roman" w:eastAsia="方正仿宋_GBK" w:cs="Times New Roman"/>
          <w:spacing w:val="-2"/>
          <w:sz w:val="28"/>
          <w:szCs w:val="28"/>
          <w:lang w:eastAsia="zh-CN"/>
        </w:rPr>
        <w:t>技术规格中是否要求，投标人所投货物服务均应符</w:t>
      </w:r>
      <w:r>
        <w:rPr>
          <w:rFonts w:hint="default" w:ascii="Times New Roman" w:hAnsi="Times New Roman" w:eastAsia="方正仿宋_GBK" w:cs="Times New Roman"/>
          <w:spacing w:val="-3"/>
          <w:sz w:val="28"/>
          <w:szCs w:val="28"/>
          <w:lang w:eastAsia="zh-CN"/>
        </w:rPr>
        <w:t>合国家强制性标准。</w:t>
      </w:r>
    </w:p>
    <w:p w14:paraId="1DF5886D">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8.4     除招标文件中有特殊要求外，投标文件中所使用的计量单位，应采用中</w:t>
      </w:r>
      <w:r>
        <w:rPr>
          <w:rFonts w:hint="default" w:ascii="Times New Roman" w:hAnsi="Times New Roman" w:eastAsia="方正仿宋_GBK" w:cs="Times New Roman"/>
          <w:spacing w:val="-2"/>
          <w:sz w:val="28"/>
          <w:szCs w:val="28"/>
          <w:lang w:eastAsia="zh-CN"/>
        </w:rPr>
        <w:t>华人民共和国法定计量单位。</w:t>
      </w:r>
    </w:p>
    <w:p w14:paraId="114406B1">
      <w:pPr>
        <w:topLinePunct/>
        <w:spacing w:line="560" w:lineRule="exact"/>
        <w:ind w:left="1256" w:hanging="1100" w:hangingChars="400"/>
        <w:jc w:val="both"/>
        <w:outlineLvl w:val="2"/>
        <w:rPr>
          <w:rFonts w:hint="default" w:ascii="Times New Roman" w:hAnsi="Times New Roman" w:eastAsia="方正仿宋_GBK" w:cs="Times New Roman"/>
          <w:sz w:val="28"/>
          <w:szCs w:val="28"/>
          <w:lang w:eastAsia="zh-CN"/>
        </w:rPr>
      </w:pPr>
      <w:bookmarkStart w:id="15" w:name="_Toc15650"/>
      <w:r>
        <w:rPr>
          <w:rFonts w:hint="default" w:ascii="Times New Roman" w:hAnsi="Times New Roman" w:eastAsia="方正仿宋_GBK" w:cs="Times New Roman"/>
          <w:b/>
          <w:bCs/>
          <w:spacing w:val="-3"/>
          <w:sz w:val="28"/>
          <w:szCs w:val="28"/>
          <w:lang w:eastAsia="zh-CN"/>
        </w:rPr>
        <w:t>9.      投标文件构成</w:t>
      </w:r>
      <w:bookmarkEnd w:id="15"/>
    </w:p>
    <w:p w14:paraId="6BDA3763">
      <w:pPr>
        <w:topLinePunct/>
        <w:spacing w:line="560" w:lineRule="exact"/>
        <w:ind w:left="1256" w:hanging="1096" w:hangingChars="400"/>
        <w:jc w:val="both"/>
        <w:rPr>
          <w:rFonts w:hint="default" w:ascii="Times New Roman" w:hAnsi="Times New Roman" w:eastAsia="方正仿宋_GBK" w:cs="Times New Roman"/>
          <w:b/>
          <w:bCs/>
          <w:spacing w:val="-3"/>
          <w:sz w:val="28"/>
          <w:szCs w:val="28"/>
          <w:u w:val="single"/>
          <w:lang w:eastAsia="zh-CN"/>
        </w:rPr>
      </w:pPr>
      <w:r>
        <w:rPr>
          <w:rFonts w:hint="default" w:ascii="Times New Roman" w:hAnsi="Times New Roman" w:eastAsia="方正仿宋_GBK" w:cs="Times New Roman"/>
          <w:spacing w:val="-3"/>
          <w:sz w:val="28"/>
          <w:szCs w:val="28"/>
          <w:lang w:eastAsia="zh-CN"/>
        </w:rPr>
        <w:t xml:space="preserve">9.1    </w:t>
      </w:r>
      <w:r>
        <w:rPr>
          <w:rFonts w:hint="default" w:ascii="Times New Roman" w:hAnsi="Times New Roman" w:eastAsia="方正仿宋_GBK" w:cs="Times New Roman"/>
          <w:b w:val="0"/>
          <w:bCs w:val="0"/>
          <w:spacing w:val="-3"/>
          <w:sz w:val="28"/>
          <w:szCs w:val="28"/>
          <w:lang w:eastAsia="zh-CN"/>
        </w:rPr>
        <w:t xml:space="preserve"> </w:t>
      </w:r>
      <w:r>
        <w:rPr>
          <w:rFonts w:hint="default" w:ascii="Times New Roman" w:hAnsi="Times New Roman" w:eastAsia="方正仿宋_GBK" w:cs="Times New Roman"/>
          <w:b w:val="0"/>
          <w:bCs w:val="0"/>
          <w:spacing w:val="-3"/>
          <w:sz w:val="28"/>
          <w:szCs w:val="28"/>
          <w:u w:val="single"/>
          <w:lang w:eastAsia="zh-CN"/>
        </w:rPr>
        <w:t>投标人应完整地按招标文件提供的投标文件格式及要求编写投标文件，</w:t>
      </w:r>
      <w:r>
        <w:rPr>
          <w:rFonts w:hint="default" w:ascii="Times New Roman" w:hAnsi="Times New Roman" w:eastAsia="方正仿宋_GBK" w:cs="Times New Roman"/>
          <w:b w:val="0"/>
          <w:bCs w:val="0"/>
          <w:sz w:val="28"/>
          <w:szCs w:val="28"/>
          <w:u w:val="single"/>
          <w:lang w:eastAsia="zh-CN"/>
        </w:rPr>
        <w:t>（未提供格式的，格式自拟），</w:t>
      </w:r>
      <w:r>
        <w:rPr>
          <w:rFonts w:hint="default" w:ascii="Times New Roman" w:hAnsi="Times New Roman" w:eastAsia="方正仿宋_GBK" w:cs="Times New Roman"/>
          <w:b w:val="0"/>
          <w:bCs w:val="0"/>
          <w:spacing w:val="10"/>
          <w:sz w:val="28"/>
          <w:szCs w:val="28"/>
          <w:u w:val="single"/>
          <w:lang w:eastAsia="zh-CN"/>
        </w:rPr>
        <w:t xml:space="preserve"> </w:t>
      </w:r>
      <w:r>
        <w:rPr>
          <w:rFonts w:hint="default" w:ascii="Times New Roman" w:hAnsi="Times New Roman" w:eastAsia="方正仿宋_GBK" w:cs="Times New Roman"/>
          <w:b w:val="0"/>
          <w:bCs w:val="0"/>
          <w:spacing w:val="-3"/>
          <w:sz w:val="28"/>
          <w:szCs w:val="28"/>
          <w:u w:val="single"/>
          <w:lang w:eastAsia="zh-CN"/>
        </w:rPr>
        <w:t>投标文件应包括“ 开标一览表及资格证明文件” 和“ 商务及技术文件” 两部分。两部分合成一册，上传至政采云平台。</w:t>
      </w:r>
    </w:p>
    <w:p w14:paraId="5715F3FE">
      <w:pPr>
        <w:topLinePunct/>
        <w:spacing w:line="560" w:lineRule="exact"/>
        <w:ind w:left="1296" w:hanging="1136"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2"/>
          <w:sz w:val="28"/>
          <w:szCs w:val="28"/>
          <w:lang w:eastAsia="zh-CN"/>
        </w:rPr>
        <w:t>9.2     上述文件应按照招标文件规定的格式填写、签署和盖章。若投</w:t>
      </w:r>
      <w:r>
        <w:rPr>
          <w:rFonts w:hint="default" w:ascii="Times New Roman" w:hAnsi="Times New Roman" w:eastAsia="方正仿宋_GBK" w:cs="Times New Roman"/>
          <w:spacing w:val="1"/>
          <w:sz w:val="28"/>
          <w:szCs w:val="28"/>
          <w:lang w:eastAsia="zh-CN"/>
        </w:rPr>
        <w:t>标人未依</w:t>
      </w:r>
      <w:r>
        <w:rPr>
          <w:rFonts w:hint="default" w:ascii="Times New Roman" w:hAnsi="Times New Roman" w:eastAsia="方正仿宋_GBK" w:cs="Times New Roman"/>
          <w:spacing w:val="-2"/>
          <w:sz w:val="28"/>
          <w:szCs w:val="28"/>
          <w:lang w:eastAsia="zh-CN"/>
        </w:rPr>
        <w:t>照要求制作投标文件的，则视为不响应招标文</w:t>
      </w:r>
      <w:r>
        <w:rPr>
          <w:rFonts w:hint="default" w:ascii="Times New Roman" w:hAnsi="Times New Roman" w:eastAsia="方正仿宋_GBK" w:cs="Times New Roman"/>
          <w:spacing w:val="-3"/>
          <w:sz w:val="28"/>
          <w:szCs w:val="28"/>
          <w:lang w:eastAsia="zh-CN"/>
        </w:rPr>
        <w:t>件编制投标文件的要求，</w:t>
      </w:r>
      <w:r>
        <w:rPr>
          <w:rFonts w:hint="default" w:ascii="Times New Roman" w:hAnsi="Times New Roman" w:eastAsia="方正仿宋_GBK" w:cs="Times New Roman"/>
          <w:spacing w:val="-2"/>
          <w:sz w:val="28"/>
          <w:szCs w:val="28"/>
          <w:lang w:eastAsia="zh-CN"/>
        </w:rPr>
        <w:t>为</w:t>
      </w:r>
      <w:r>
        <w:rPr>
          <w:rFonts w:hint="default" w:ascii="Times New Roman" w:hAnsi="Times New Roman" w:eastAsia="方正仿宋_GBK" w:cs="Times New Roman"/>
          <w:b/>
          <w:bCs/>
          <w:spacing w:val="-2"/>
          <w:sz w:val="28"/>
          <w:szCs w:val="28"/>
          <w:lang w:eastAsia="zh-CN"/>
        </w:rPr>
        <w:t>无效投标</w:t>
      </w:r>
      <w:r>
        <w:rPr>
          <w:rFonts w:hint="default" w:ascii="Times New Roman" w:hAnsi="Times New Roman" w:eastAsia="方正仿宋_GBK" w:cs="Times New Roman"/>
          <w:spacing w:val="-2"/>
          <w:sz w:val="28"/>
          <w:szCs w:val="28"/>
          <w:lang w:eastAsia="zh-CN"/>
        </w:rPr>
        <w:t>。</w:t>
      </w:r>
    </w:p>
    <w:p w14:paraId="6588FAD9">
      <w:pPr>
        <w:topLinePunct/>
        <w:spacing w:line="560" w:lineRule="exact"/>
        <w:ind w:left="1264" w:hanging="1108" w:hangingChars="400"/>
        <w:jc w:val="both"/>
        <w:outlineLvl w:val="2"/>
        <w:rPr>
          <w:rFonts w:hint="default" w:ascii="Times New Roman" w:hAnsi="Times New Roman" w:eastAsia="方正仿宋_GBK" w:cs="Times New Roman"/>
          <w:sz w:val="28"/>
          <w:szCs w:val="28"/>
          <w:lang w:eastAsia="zh-CN"/>
        </w:rPr>
      </w:pPr>
      <w:bookmarkStart w:id="16" w:name="_Toc27302"/>
      <w:r>
        <w:rPr>
          <w:rFonts w:hint="default" w:ascii="Times New Roman" w:hAnsi="Times New Roman" w:eastAsia="方正仿宋_GBK" w:cs="Times New Roman"/>
          <w:b/>
          <w:bCs/>
          <w:spacing w:val="-2"/>
          <w:sz w:val="28"/>
          <w:szCs w:val="28"/>
          <w:lang w:eastAsia="zh-CN"/>
        </w:rPr>
        <w:t>10.     证明投标标的的合格性和符合招标文件规定的响应文件</w:t>
      </w:r>
      <w:bookmarkEnd w:id="16"/>
    </w:p>
    <w:p w14:paraId="7FDDDD2F">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10.1    投标人应提交证明文件，证明其投标</w:t>
      </w:r>
      <w:r>
        <w:rPr>
          <w:rFonts w:hint="default" w:ascii="Times New Roman" w:hAnsi="Times New Roman" w:eastAsia="方正仿宋_GBK" w:cs="Times New Roman"/>
          <w:spacing w:val="-2"/>
          <w:sz w:val="28"/>
          <w:szCs w:val="28"/>
          <w:lang w:eastAsia="zh-CN"/>
        </w:rPr>
        <w:t>内容符合招标文件规定。该证明文件是投标文件的一部分。</w:t>
      </w:r>
    </w:p>
    <w:p w14:paraId="0136670B">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10.2    上款所述的证明文件，可以是文字资料、图纸和数据。</w:t>
      </w:r>
    </w:p>
    <w:p w14:paraId="45677639">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10.2.1  货物主要技术指标和性能的</w:t>
      </w:r>
      <w:r>
        <w:rPr>
          <w:rFonts w:hint="default" w:ascii="Times New Roman" w:hAnsi="Times New Roman" w:eastAsia="方正仿宋_GBK" w:cs="Times New Roman"/>
          <w:spacing w:val="-2"/>
          <w:sz w:val="28"/>
          <w:szCs w:val="28"/>
          <w:lang w:eastAsia="zh-CN"/>
        </w:rPr>
        <w:t>详细说明；</w:t>
      </w:r>
    </w:p>
    <w:p w14:paraId="5CAB3A98">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10.2.2  货物从买方开始使用至招标文件规</w:t>
      </w:r>
      <w:r>
        <w:rPr>
          <w:rFonts w:hint="default" w:ascii="Times New Roman" w:hAnsi="Times New Roman" w:eastAsia="方正仿宋_GBK" w:cs="Times New Roman"/>
          <w:spacing w:val="-2"/>
          <w:sz w:val="28"/>
          <w:szCs w:val="28"/>
          <w:lang w:eastAsia="zh-CN"/>
        </w:rPr>
        <w:t>定的保质期内正常、连续地使用所必</w:t>
      </w:r>
      <w:r>
        <w:rPr>
          <w:rFonts w:hint="default" w:ascii="Times New Roman" w:hAnsi="Times New Roman" w:eastAsia="方正仿宋_GBK" w:cs="Times New Roman"/>
          <w:spacing w:val="-1"/>
          <w:sz w:val="28"/>
          <w:szCs w:val="28"/>
          <w:lang w:eastAsia="zh-CN"/>
        </w:rPr>
        <w:t>须的备件和专用工具清单，包括备件和专用工具的货源及现行价格；</w:t>
      </w:r>
    </w:p>
    <w:p w14:paraId="21A0E916">
      <w:pPr>
        <w:topLinePunct/>
        <w:spacing w:line="560" w:lineRule="exact"/>
        <w:ind w:left="1272" w:hanging="1112" w:hangingChars="400"/>
        <w:jc w:val="both"/>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pacing w:val="-1"/>
          <w:sz w:val="28"/>
          <w:szCs w:val="28"/>
          <w:lang w:eastAsia="zh-CN"/>
        </w:rPr>
        <w:t>10.2.3   对照招标文件技术规格，逐条说明所提供货物及伴随的工程和货物已对招标文件的技术规格做出了实质性的响应，或申明与技术规格条文的偏差和例外。</w:t>
      </w:r>
    </w:p>
    <w:p w14:paraId="1F9C2376">
      <w:pPr>
        <w:topLinePunct/>
        <w:spacing w:line="560" w:lineRule="exact"/>
        <w:ind w:left="1272" w:hanging="1112" w:hangingChars="400"/>
        <w:jc w:val="both"/>
        <w:outlineLvl w:val="2"/>
        <w:rPr>
          <w:rFonts w:hint="default" w:ascii="Times New Roman" w:hAnsi="Times New Roman" w:eastAsia="方正仿宋_GBK" w:cs="Times New Roman"/>
          <w:spacing w:val="-1"/>
          <w:sz w:val="28"/>
          <w:szCs w:val="28"/>
          <w:lang w:eastAsia="zh-CN"/>
        </w:rPr>
      </w:pPr>
      <w:bookmarkStart w:id="17" w:name="_Toc27815"/>
      <w:bookmarkStart w:id="18" w:name="_Toc7055"/>
      <w:r>
        <w:rPr>
          <w:rFonts w:hint="default" w:ascii="Times New Roman" w:hAnsi="Times New Roman" w:eastAsia="方正仿宋_GBK" w:cs="Times New Roman"/>
          <w:spacing w:val="-1"/>
          <w:sz w:val="28"/>
          <w:szCs w:val="28"/>
          <w:lang w:eastAsia="zh-CN"/>
        </w:rPr>
        <w:t>10.3    投标人应注意采购人在技术规格中指出的工艺、材料和设备的参照品牌型号或分类号仅起说明作用，并没有任何限制性。投标人在投标中可以选用替代牌号或分类号，但这些替代要实质上相当于技术规格的要求。采购人、采购代理机构承诺不以上述参照品牌型号或分类号作为评标时判定其投标是否有效的标准。</w:t>
      </w:r>
      <w:bookmarkEnd w:id="17"/>
      <w:bookmarkEnd w:id="18"/>
    </w:p>
    <w:p w14:paraId="6F3E833D">
      <w:pPr>
        <w:topLinePunct/>
        <w:spacing w:line="560" w:lineRule="exact"/>
        <w:ind w:left="1248" w:hanging="1092" w:hangingChars="400"/>
        <w:jc w:val="both"/>
        <w:outlineLvl w:val="2"/>
        <w:rPr>
          <w:rFonts w:hint="default" w:ascii="Times New Roman" w:hAnsi="Times New Roman" w:eastAsia="方正仿宋_GBK" w:cs="Times New Roman"/>
          <w:sz w:val="28"/>
          <w:szCs w:val="28"/>
          <w:lang w:eastAsia="zh-CN"/>
        </w:rPr>
      </w:pPr>
      <w:bookmarkStart w:id="19" w:name="_Toc15399"/>
      <w:r>
        <w:rPr>
          <w:rFonts w:hint="default" w:ascii="Times New Roman" w:hAnsi="Times New Roman" w:eastAsia="方正仿宋_GBK" w:cs="Times New Roman"/>
          <w:b/>
          <w:bCs/>
          <w:spacing w:val="-4"/>
          <w:sz w:val="28"/>
          <w:szCs w:val="28"/>
          <w:lang w:eastAsia="zh-CN"/>
        </w:rPr>
        <w:t>11.     投标报价</w:t>
      </w:r>
      <w:bookmarkEnd w:id="19"/>
    </w:p>
    <w:p w14:paraId="651661C5">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11.1    所有投标均以人民币报价。投标人的</w:t>
      </w:r>
      <w:r>
        <w:rPr>
          <w:rFonts w:hint="default" w:ascii="Times New Roman" w:hAnsi="Times New Roman" w:eastAsia="方正仿宋_GBK" w:cs="Times New Roman"/>
          <w:spacing w:val="-2"/>
          <w:sz w:val="28"/>
          <w:szCs w:val="28"/>
          <w:lang w:eastAsia="zh-CN"/>
        </w:rPr>
        <w:t>投标报价应遵守《中华人民共和国价格法》。同时，根据《中华人民共和国政府采购法》第二条的规定，为保证公平竞争，如有主体投标标的的赠与行为，其投标将被认定为</w:t>
      </w:r>
      <w:r>
        <w:rPr>
          <w:rFonts w:hint="default" w:ascii="Times New Roman" w:hAnsi="Times New Roman" w:eastAsia="方正仿宋_GBK" w:cs="Times New Roman"/>
          <w:b/>
          <w:bCs/>
          <w:spacing w:val="-2"/>
          <w:sz w:val="28"/>
          <w:szCs w:val="28"/>
          <w:lang w:eastAsia="zh-CN"/>
        </w:rPr>
        <w:t>投</w:t>
      </w:r>
      <w:r>
        <w:rPr>
          <w:rFonts w:hint="default" w:ascii="Times New Roman" w:hAnsi="Times New Roman" w:eastAsia="方正仿宋_GBK" w:cs="Times New Roman"/>
          <w:b/>
          <w:bCs/>
          <w:spacing w:val="-6"/>
          <w:sz w:val="28"/>
          <w:szCs w:val="28"/>
          <w:lang w:eastAsia="zh-CN"/>
        </w:rPr>
        <w:t>标无效</w:t>
      </w:r>
      <w:r>
        <w:rPr>
          <w:rFonts w:hint="default" w:ascii="Times New Roman" w:hAnsi="Times New Roman" w:eastAsia="方正仿宋_GBK" w:cs="Times New Roman"/>
          <w:spacing w:val="-6"/>
          <w:sz w:val="28"/>
          <w:szCs w:val="28"/>
          <w:lang w:eastAsia="zh-CN"/>
        </w:rPr>
        <w:t>。</w:t>
      </w:r>
    </w:p>
    <w:p w14:paraId="6B8BB7D4">
      <w:pPr>
        <w:topLinePunct/>
        <w:spacing w:line="560" w:lineRule="exact"/>
        <w:ind w:left="1264" w:hanging="1104" w:hangingChars="400"/>
        <w:jc w:val="both"/>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pacing w:val="-2"/>
          <w:sz w:val="28"/>
          <w:szCs w:val="28"/>
          <w:lang w:eastAsia="zh-CN"/>
        </w:rPr>
        <w:t xml:space="preserve">11.2  </w:t>
      </w:r>
      <w:r>
        <w:rPr>
          <w:rFonts w:hint="default" w:ascii="Times New Roman" w:hAnsi="Times New Roman" w:eastAsia="方正仿宋_GBK" w:cs="Times New Roman"/>
          <w:spacing w:val="-1"/>
          <w:sz w:val="28"/>
          <w:szCs w:val="28"/>
          <w:lang w:eastAsia="zh-CN"/>
        </w:rPr>
        <w:t xml:space="preserve">  投标人应在投标分项报价表上标明投标货物及相关服务的单价（如适用）和总价，并由法定代表人或其委托代理人签署。</w:t>
      </w:r>
    </w:p>
    <w:p w14:paraId="148B4723">
      <w:pPr>
        <w:topLinePunct/>
        <w:spacing w:line="560" w:lineRule="exact"/>
        <w:ind w:left="1272" w:hanging="1112" w:hangingChars="400"/>
        <w:jc w:val="both"/>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pacing w:val="-1"/>
          <w:sz w:val="28"/>
          <w:szCs w:val="28"/>
          <w:lang w:eastAsia="zh-CN"/>
        </w:rPr>
        <w:t>11.3    投标分项报价表上的价格应按下列方式填写：</w:t>
      </w:r>
    </w:p>
    <w:p w14:paraId="36752CCE">
      <w:pPr>
        <w:topLinePunct/>
        <w:spacing w:line="560" w:lineRule="exact"/>
        <w:ind w:left="1272" w:hanging="1112" w:hangingChars="400"/>
        <w:jc w:val="both"/>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pacing w:val="-1"/>
          <w:sz w:val="28"/>
          <w:szCs w:val="28"/>
          <w:lang w:eastAsia="zh-CN"/>
        </w:rPr>
        <w:t>11.3.1  投标货物（包括备品备件、专用工具等）的出厂价（包括已在中国国内的进口货物完税后的仓库交货价、展室交货价或货架交货价），投标货物安装、调试、检验、技术服务和培训等费用。</w:t>
      </w:r>
    </w:p>
    <w:p w14:paraId="5042EDBC">
      <w:pPr>
        <w:topLinePunct/>
        <w:spacing w:line="560" w:lineRule="exact"/>
        <w:ind w:left="1280" w:hanging="1120" w:hangingChars="400"/>
        <w:jc w:val="both"/>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z w:val="28"/>
          <w:szCs w:val="28"/>
          <w:lang w:eastAsia="zh-CN"/>
        </w:rPr>
        <w:t>11.3.2  货物运至最终目的地的运输费和保险费用。</w:t>
      </w:r>
    </w:p>
    <w:p w14:paraId="685325CD">
      <w:pPr>
        <w:topLinePunct/>
        <w:spacing w:line="560" w:lineRule="exact"/>
        <w:ind w:left="1272" w:hanging="1112" w:hangingChars="400"/>
        <w:jc w:val="both"/>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pacing w:val="-1"/>
          <w:sz w:val="28"/>
          <w:szCs w:val="28"/>
          <w:lang w:eastAsia="zh-CN"/>
        </w:rPr>
        <w:t>11.4    投标人所报的各分项投标报价在合同履行过程中是固定不变的，不得以任何理由予以变更。任何包含价格调整要求的投标，将被认定为</w:t>
      </w:r>
      <w:r>
        <w:rPr>
          <w:rFonts w:hint="default" w:ascii="Times New Roman" w:hAnsi="Times New Roman" w:eastAsia="方正仿宋_GBK" w:cs="Times New Roman"/>
          <w:b/>
          <w:bCs/>
          <w:spacing w:val="-1"/>
          <w:sz w:val="28"/>
          <w:szCs w:val="28"/>
          <w:lang w:eastAsia="zh-CN"/>
        </w:rPr>
        <w:t>投标无效</w:t>
      </w:r>
      <w:r>
        <w:rPr>
          <w:rFonts w:hint="default" w:ascii="Times New Roman" w:hAnsi="Times New Roman" w:eastAsia="方正仿宋_GBK" w:cs="Times New Roman"/>
          <w:spacing w:val="-1"/>
          <w:sz w:val="28"/>
          <w:szCs w:val="28"/>
          <w:lang w:eastAsia="zh-CN"/>
        </w:rPr>
        <w:t>。</w:t>
      </w:r>
    </w:p>
    <w:p w14:paraId="2862074E">
      <w:pPr>
        <w:pStyle w:val="12"/>
        <w:topLinePunct/>
        <w:spacing w:line="560" w:lineRule="exact"/>
        <w:ind w:left="1280" w:hanging="1120" w:hangingChars="400"/>
        <w:jc w:val="both"/>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z w:val="28"/>
          <w:szCs w:val="28"/>
          <w:lang w:eastAsia="zh-CN"/>
        </w:rPr>
        <w:t xml:space="preserve">11.5    </w:t>
      </w:r>
      <w:r>
        <w:rPr>
          <w:rFonts w:hint="default" w:ascii="Times New Roman" w:hAnsi="Times New Roman" w:eastAsia="方正仿宋_GBK" w:cs="Times New Roman"/>
          <w:spacing w:val="-1"/>
          <w:sz w:val="28"/>
          <w:szCs w:val="28"/>
          <w:lang w:eastAsia="zh-CN"/>
        </w:rPr>
        <w:t>每种货物只能有一个投标报价。采购人不接受具有附加条件的报价。</w:t>
      </w:r>
    </w:p>
    <w:p w14:paraId="506AD161">
      <w:pPr>
        <w:topLinePunct/>
        <w:spacing w:line="560" w:lineRule="exact"/>
        <w:ind w:left="1256" w:hanging="1100" w:hangingChars="400"/>
        <w:jc w:val="both"/>
        <w:outlineLvl w:val="2"/>
        <w:rPr>
          <w:rFonts w:hint="default" w:ascii="Times New Roman" w:hAnsi="Times New Roman" w:eastAsia="方正仿宋_GBK" w:cs="Times New Roman"/>
          <w:sz w:val="28"/>
          <w:szCs w:val="28"/>
          <w:lang w:eastAsia="zh-CN"/>
        </w:rPr>
      </w:pPr>
      <w:bookmarkStart w:id="20" w:name="_Toc24918"/>
      <w:r>
        <w:rPr>
          <w:rFonts w:hint="default" w:ascii="Times New Roman" w:hAnsi="Times New Roman" w:eastAsia="方正仿宋_GBK" w:cs="Times New Roman"/>
          <w:b/>
          <w:bCs/>
          <w:spacing w:val="-3"/>
          <w:sz w:val="28"/>
          <w:szCs w:val="28"/>
          <w:lang w:eastAsia="zh-CN"/>
        </w:rPr>
        <w:t>12.     投标保证金</w:t>
      </w:r>
      <w:bookmarkEnd w:id="20"/>
    </w:p>
    <w:p w14:paraId="562FE211">
      <w:pPr>
        <w:topLinePunct/>
        <w:spacing w:line="560" w:lineRule="exact"/>
        <w:ind w:left="1264" w:hanging="1104"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2"/>
          <w:sz w:val="28"/>
          <w:szCs w:val="28"/>
          <w:lang w:eastAsia="zh-CN"/>
        </w:rPr>
        <w:t>12.1    投标人应提交</w:t>
      </w:r>
      <w:r>
        <w:rPr>
          <w:rFonts w:hint="default" w:ascii="Times New Roman" w:hAnsi="Times New Roman" w:eastAsia="方正仿宋_GBK" w:cs="Times New Roman"/>
          <w:b/>
          <w:bCs/>
          <w:spacing w:val="-2"/>
          <w:sz w:val="28"/>
          <w:szCs w:val="28"/>
          <w:u w:val="single"/>
          <w:lang w:eastAsia="zh-CN"/>
        </w:rPr>
        <w:t>投标人须知资料表</w:t>
      </w:r>
      <w:r>
        <w:rPr>
          <w:rFonts w:hint="default" w:ascii="Times New Roman" w:hAnsi="Times New Roman" w:eastAsia="方正仿宋_GBK" w:cs="Times New Roman"/>
          <w:spacing w:val="-2"/>
          <w:sz w:val="28"/>
          <w:szCs w:val="28"/>
          <w:lang w:eastAsia="zh-CN"/>
        </w:rPr>
        <w:t>中规定的投标保证金，并作为其投标的</w:t>
      </w:r>
      <w:r>
        <w:rPr>
          <w:rFonts w:hint="default" w:ascii="Times New Roman" w:hAnsi="Times New Roman" w:eastAsia="方正仿宋_GBK" w:cs="Times New Roman"/>
          <w:spacing w:val="-5"/>
          <w:sz w:val="28"/>
          <w:szCs w:val="28"/>
          <w:lang w:eastAsia="zh-CN"/>
        </w:rPr>
        <w:t>一部分。</w:t>
      </w:r>
    </w:p>
    <w:p w14:paraId="0D7327B2">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12.2    投标人存在下列情形的，投标保证金不予退还：</w:t>
      </w:r>
    </w:p>
    <w:p w14:paraId="6BFEDDDC">
      <w:pPr>
        <w:topLinePunct/>
        <w:spacing w:line="560" w:lineRule="exact"/>
        <w:ind w:left="1111" w:leftChars="529"/>
        <w:jc w:val="both"/>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pacing w:val="-1"/>
          <w:sz w:val="28"/>
          <w:szCs w:val="28"/>
          <w:lang w:eastAsia="zh-CN"/>
        </w:rPr>
        <w:t>（1）在投标有效期内，撤销投标的；</w:t>
      </w:r>
    </w:p>
    <w:p w14:paraId="14AB6AEC">
      <w:pPr>
        <w:topLinePunct/>
        <w:spacing w:line="560" w:lineRule="exact"/>
        <w:ind w:left="1111" w:leftChars="529"/>
        <w:jc w:val="both"/>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pacing w:val="-1"/>
          <w:sz w:val="28"/>
          <w:szCs w:val="28"/>
          <w:lang w:eastAsia="zh-CN"/>
        </w:rPr>
        <w:t>（2）中标后不按本须知第30条的规定与采购人签订合同的；</w:t>
      </w:r>
    </w:p>
    <w:p w14:paraId="2C3B7360">
      <w:pPr>
        <w:topLinePunct/>
        <w:spacing w:line="560" w:lineRule="exact"/>
        <w:ind w:left="1111" w:leftChars="529"/>
        <w:jc w:val="both"/>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pacing w:val="-1"/>
          <w:sz w:val="28"/>
          <w:szCs w:val="28"/>
          <w:lang w:eastAsia="zh-CN"/>
        </w:rPr>
        <w:t>（3）中标后不按本须知第31条的规定提交履约保证金的；</w:t>
      </w:r>
    </w:p>
    <w:p w14:paraId="38E069DB">
      <w:pPr>
        <w:topLinePunct/>
        <w:spacing w:line="560" w:lineRule="exact"/>
        <w:ind w:left="1111" w:leftChars="529"/>
        <w:jc w:val="both"/>
        <w:rPr>
          <w:rFonts w:hint="default" w:ascii="Times New Roman" w:hAnsi="Times New Roman" w:eastAsia="方正仿宋_GBK" w:cs="Times New Roman"/>
          <w:spacing w:val="-1"/>
          <w:sz w:val="28"/>
          <w:szCs w:val="28"/>
          <w:lang w:eastAsia="zh-CN"/>
        </w:rPr>
      </w:pPr>
      <w:r>
        <w:rPr>
          <w:rFonts w:hint="default" w:ascii="Times New Roman" w:hAnsi="Times New Roman" w:eastAsia="方正仿宋_GBK" w:cs="Times New Roman"/>
          <w:spacing w:val="-1"/>
          <w:sz w:val="28"/>
          <w:szCs w:val="28"/>
          <w:lang w:eastAsia="zh-CN"/>
        </w:rPr>
        <w:t>（4）存在其他违法违规行为的。</w:t>
      </w:r>
    </w:p>
    <w:p w14:paraId="52C4A4FF">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12.3    政府采购信用担保试点范围内的项目</w:t>
      </w:r>
      <w:r>
        <w:rPr>
          <w:rFonts w:hint="default" w:ascii="Times New Roman" w:hAnsi="Times New Roman" w:eastAsia="方正仿宋_GBK" w:cs="Times New Roman"/>
          <w:spacing w:val="-2"/>
          <w:sz w:val="28"/>
          <w:szCs w:val="28"/>
          <w:lang w:eastAsia="zh-CN"/>
        </w:rPr>
        <w:t>，接受符合财政部门规定的政府采购投标担保函原件。</w:t>
      </w:r>
    </w:p>
    <w:p w14:paraId="4A93B697">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12.4    投标人未按本须知</w:t>
      </w:r>
      <w:r>
        <w:rPr>
          <w:rFonts w:hint="default" w:ascii="Times New Roman" w:hAnsi="Times New Roman" w:eastAsia="方正仿宋_GBK" w:cs="Times New Roman"/>
          <w:spacing w:val="-2"/>
          <w:sz w:val="28"/>
          <w:szCs w:val="28"/>
          <w:lang w:eastAsia="zh-CN"/>
        </w:rPr>
        <w:t>第12.</w:t>
      </w:r>
      <w:r>
        <w:rPr>
          <w:rFonts w:hint="default" w:ascii="Times New Roman" w:hAnsi="Times New Roman" w:eastAsia="方正仿宋_GBK" w:cs="Times New Roman"/>
          <w:spacing w:val="-32"/>
          <w:sz w:val="28"/>
          <w:szCs w:val="28"/>
          <w:lang w:eastAsia="zh-CN"/>
        </w:rPr>
        <w:t xml:space="preserve"> </w:t>
      </w:r>
      <w:r>
        <w:rPr>
          <w:rFonts w:hint="default" w:ascii="Times New Roman" w:hAnsi="Times New Roman" w:eastAsia="方正仿宋_GBK" w:cs="Times New Roman"/>
          <w:spacing w:val="-2"/>
          <w:sz w:val="28"/>
          <w:szCs w:val="28"/>
          <w:lang w:eastAsia="zh-CN"/>
        </w:rPr>
        <w:t>1条规定提交投标保证金的，其投标将</w:t>
      </w:r>
      <w:r>
        <w:rPr>
          <w:rFonts w:hint="default" w:ascii="Times New Roman" w:hAnsi="Times New Roman" w:eastAsia="方正仿宋_GBK" w:cs="Times New Roman"/>
          <w:spacing w:val="-3"/>
          <w:sz w:val="28"/>
          <w:szCs w:val="28"/>
          <w:lang w:eastAsia="zh-CN"/>
        </w:rPr>
        <w:t>被认定为</w:t>
      </w:r>
      <w:r>
        <w:rPr>
          <w:rFonts w:hint="default" w:ascii="Times New Roman" w:hAnsi="Times New Roman" w:eastAsia="方正仿宋_GBK" w:cs="Times New Roman"/>
          <w:b/>
          <w:bCs/>
          <w:spacing w:val="-3"/>
          <w:sz w:val="28"/>
          <w:szCs w:val="28"/>
          <w:lang w:eastAsia="zh-CN"/>
        </w:rPr>
        <w:t>投标无效</w:t>
      </w:r>
      <w:r>
        <w:rPr>
          <w:rFonts w:hint="default" w:ascii="Times New Roman" w:hAnsi="Times New Roman" w:eastAsia="方正仿宋_GBK" w:cs="Times New Roman"/>
          <w:spacing w:val="-3"/>
          <w:sz w:val="28"/>
          <w:szCs w:val="28"/>
          <w:lang w:eastAsia="zh-CN"/>
        </w:rPr>
        <w:t>。</w:t>
      </w:r>
    </w:p>
    <w:p w14:paraId="1CBC6DC7">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12.4.1  采用电汇形式的，一般可以实时</w:t>
      </w:r>
      <w:r>
        <w:rPr>
          <w:rFonts w:hint="default" w:ascii="Times New Roman" w:hAnsi="Times New Roman" w:eastAsia="方正仿宋_GBK" w:cs="Times New Roman"/>
          <w:spacing w:val="-2"/>
          <w:sz w:val="28"/>
          <w:szCs w:val="28"/>
          <w:lang w:eastAsia="zh-CN"/>
        </w:rPr>
        <w:t>入账；</w:t>
      </w:r>
    </w:p>
    <w:p w14:paraId="43E2B888">
      <w:pPr>
        <w:topLinePunct/>
        <w:spacing w:line="560" w:lineRule="exact"/>
        <w:ind w:left="1280" w:hanging="1120"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12.4.2  采用支票形式的，投标人则应充分考虑支票入账时间，以确保投标保证</w:t>
      </w:r>
      <w:r>
        <w:rPr>
          <w:rFonts w:hint="default" w:ascii="Times New Roman" w:hAnsi="Times New Roman" w:eastAsia="方正仿宋_GBK" w:cs="Times New Roman"/>
          <w:spacing w:val="-4"/>
          <w:sz w:val="28"/>
          <w:szCs w:val="28"/>
          <w:lang w:eastAsia="zh-CN"/>
        </w:rPr>
        <w:t>金能按时进入指定账户。根据银行信息交换和付款时间，支票从递交至</w:t>
      </w:r>
      <w:r>
        <w:rPr>
          <w:rFonts w:hint="default" w:ascii="Times New Roman" w:hAnsi="Times New Roman" w:eastAsia="方正仿宋_GBK" w:cs="Times New Roman"/>
          <w:spacing w:val="-3"/>
          <w:sz w:val="28"/>
          <w:szCs w:val="28"/>
          <w:lang w:eastAsia="zh-CN"/>
        </w:rPr>
        <w:t>实际入账一般需要</w:t>
      </w:r>
      <w:r>
        <w:rPr>
          <w:rFonts w:hint="default" w:ascii="Times New Roman" w:hAnsi="Times New Roman" w:eastAsia="方正仿宋_GBK" w:cs="Times New Roman"/>
          <w:spacing w:val="-52"/>
          <w:sz w:val="28"/>
          <w:szCs w:val="28"/>
          <w:lang w:eastAsia="zh-CN"/>
        </w:rPr>
        <w:t xml:space="preserve"> </w:t>
      </w:r>
      <w:r>
        <w:rPr>
          <w:rFonts w:hint="default" w:ascii="Times New Roman" w:hAnsi="Times New Roman" w:eastAsia="方正仿宋_GBK" w:cs="Times New Roman"/>
          <w:spacing w:val="-3"/>
          <w:sz w:val="28"/>
          <w:szCs w:val="28"/>
          <w:lang w:eastAsia="zh-CN"/>
        </w:rPr>
        <w:t>4-5个工作日。如投标人未及时提交支票或支票不符合银行委托收款要求（如污损、折叠、胶装等</w:t>
      </w:r>
      <w:r>
        <w:rPr>
          <w:rFonts w:hint="default" w:ascii="Times New Roman" w:hAnsi="Times New Roman" w:eastAsia="方正仿宋_GBK" w:cs="Times New Roman"/>
          <w:spacing w:val="-9"/>
          <w:sz w:val="28"/>
          <w:szCs w:val="28"/>
          <w:lang w:eastAsia="zh-CN"/>
        </w:rPr>
        <w:t>），</w:t>
      </w:r>
      <w:r>
        <w:rPr>
          <w:rFonts w:hint="default" w:ascii="Times New Roman" w:hAnsi="Times New Roman" w:eastAsia="方正仿宋_GBK" w:cs="Times New Roman"/>
          <w:spacing w:val="-3"/>
          <w:sz w:val="28"/>
          <w:szCs w:val="28"/>
          <w:lang w:eastAsia="zh-CN"/>
        </w:rPr>
        <w:t>导</w:t>
      </w:r>
      <w:r>
        <w:rPr>
          <w:rFonts w:hint="default" w:ascii="Times New Roman" w:hAnsi="Times New Roman" w:eastAsia="方正仿宋_GBK" w:cs="Times New Roman"/>
          <w:spacing w:val="-4"/>
          <w:sz w:val="28"/>
          <w:szCs w:val="28"/>
          <w:lang w:eastAsia="zh-CN"/>
        </w:rPr>
        <w:t>致投标保证金不能</w:t>
      </w:r>
      <w:r>
        <w:rPr>
          <w:rFonts w:hint="default" w:ascii="Times New Roman" w:hAnsi="Times New Roman" w:eastAsia="方正仿宋_GBK" w:cs="Times New Roman"/>
          <w:spacing w:val="-1"/>
          <w:sz w:val="28"/>
          <w:szCs w:val="28"/>
          <w:lang w:eastAsia="zh-CN"/>
        </w:rPr>
        <w:t>按时进入指定账户的，将按照招标文件的第</w:t>
      </w:r>
      <w:r>
        <w:rPr>
          <w:rFonts w:hint="default" w:ascii="Times New Roman" w:hAnsi="Times New Roman" w:eastAsia="方正仿宋_GBK" w:cs="Times New Roman"/>
          <w:spacing w:val="-55"/>
          <w:sz w:val="28"/>
          <w:szCs w:val="28"/>
          <w:lang w:eastAsia="zh-CN"/>
        </w:rPr>
        <w:t xml:space="preserve">   </w:t>
      </w:r>
      <w:r>
        <w:rPr>
          <w:rFonts w:hint="default" w:ascii="Times New Roman" w:hAnsi="Times New Roman" w:eastAsia="方正仿宋_GBK" w:cs="Times New Roman"/>
          <w:spacing w:val="-1"/>
          <w:sz w:val="28"/>
          <w:szCs w:val="28"/>
          <w:lang w:eastAsia="zh-CN"/>
        </w:rPr>
        <w:t>22</w:t>
      </w:r>
      <w:r>
        <w:rPr>
          <w:rFonts w:hint="default" w:ascii="Times New Roman" w:hAnsi="Times New Roman" w:eastAsia="方正仿宋_GBK" w:cs="Times New Roman"/>
          <w:spacing w:val="-2"/>
          <w:sz w:val="28"/>
          <w:szCs w:val="28"/>
          <w:lang w:eastAsia="zh-CN"/>
        </w:rPr>
        <w:t>.2条相关规定处理。</w:t>
      </w:r>
    </w:p>
    <w:p w14:paraId="2B1F74DF">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12.5    联合体投标的，可以由联合体中的一</w:t>
      </w:r>
      <w:r>
        <w:rPr>
          <w:rFonts w:hint="default" w:ascii="Times New Roman" w:hAnsi="Times New Roman" w:eastAsia="方正仿宋_GBK" w:cs="Times New Roman"/>
          <w:spacing w:val="-2"/>
          <w:sz w:val="28"/>
          <w:szCs w:val="28"/>
          <w:lang w:eastAsia="zh-CN"/>
        </w:rPr>
        <w:t>方或者共同提交投标保证金。以一</w:t>
      </w:r>
      <w:r>
        <w:rPr>
          <w:rFonts w:hint="default" w:ascii="Times New Roman" w:hAnsi="Times New Roman" w:eastAsia="方正仿宋_GBK" w:cs="Times New Roman"/>
          <w:spacing w:val="-1"/>
          <w:sz w:val="28"/>
          <w:szCs w:val="28"/>
          <w:lang w:eastAsia="zh-CN"/>
        </w:rPr>
        <w:t>方名义提交投标保证金的，对联合体各方均具有约束力。</w:t>
      </w:r>
    </w:p>
    <w:p w14:paraId="0E58DF51">
      <w:pPr>
        <w:topLinePunct/>
        <w:spacing w:line="560" w:lineRule="exact"/>
        <w:ind w:left="1264" w:hanging="1104"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2"/>
          <w:sz w:val="28"/>
          <w:szCs w:val="28"/>
          <w:lang w:eastAsia="zh-CN"/>
        </w:rPr>
        <w:t xml:space="preserve">12.6    </w:t>
      </w:r>
      <w:r>
        <w:rPr>
          <w:rFonts w:hint="default" w:ascii="Times New Roman" w:hAnsi="Times New Roman" w:eastAsia="方正仿宋_GBK" w:cs="Times New Roman"/>
          <w:b/>
          <w:bCs/>
          <w:spacing w:val="-2"/>
          <w:sz w:val="28"/>
          <w:szCs w:val="28"/>
          <w:lang w:eastAsia="zh-CN"/>
        </w:rPr>
        <w:t>投标保证金的退还</w:t>
      </w:r>
    </w:p>
    <w:p w14:paraId="7B5F219F">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12.6.1  中标人应在与采购人签订合同之日起</w:t>
      </w:r>
      <w:r>
        <w:rPr>
          <w:rFonts w:hint="default" w:ascii="Times New Roman" w:hAnsi="Times New Roman" w:eastAsia="方正仿宋_GBK" w:cs="Times New Roman"/>
          <w:spacing w:val="-37"/>
          <w:sz w:val="28"/>
          <w:szCs w:val="28"/>
          <w:lang w:eastAsia="zh-CN"/>
        </w:rPr>
        <w:t xml:space="preserve"> </w:t>
      </w:r>
      <w:r>
        <w:rPr>
          <w:rFonts w:hint="default" w:ascii="Times New Roman" w:hAnsi="Times New Roman" w:eastAsia="方正仿宋_GBK" w:cs="Times New Roman"/>
          <w:spacing w:val="-1"/>
          <w:sz w:val="28"/>
          <w:szCs w:val="28"/>
          <w:lang w:eastAsia="zh-CN"/>
        </w:rPr>
        <w:t>5个工作日内，及时联系保证金收</w:t>
      </w:r>
      <w:r>
        <w:rPr>
          <w:rFonts w:hint="default" w:ascii="Times New Roman" w:hAnsi="Times New Roman" w:eastAsia="方正仿宋_GBK" w:cs="Times New Roman"/>
          <w:spacing w:val="-2"/>
          <w:sz w:val="28"/>
          <w:szCs w:val="28"/>
          <w:lang w:eastAsia="zh-CN"/>
        </w:rPr>
        <w:t>受机构办理投标保证金无息退还手续。</w:t>
      </w:r>
    </w:p>
    <w:p w14:paraId="69FDBD5B">
      <w:pPr>
        <w:topLinePunct/>
        <w:spacing w:line="560" w:lineRule="exact"/>
        <w:ind w:left="1280" w:hanging="1120"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12.6.2   未中标投标人的投标保证金将在中标通知书发出之日暨中标结果公告公布之日起5个工作日内无息退还。投标人及时联系保证金收受机构办理</w:t>
      </w:r>
      <w:r>
        <w:rPr>
          <w:rFonts w:hint="default" w:ascii="Times New Roman" w:hAnsi="Times New Roman" w:eastAsia="方正仿宋_GBK" w:cs="Times New Roman"/>
          <w:spacing w:val="-2"/>
          <w:sz w:val="28"/>
          <w:szCs w:val="28"/>
          <w:lang w:eastAsia="zh-CN"/>
        </w:rPr>
        <w:t>退还投标保证金手续。</w:t>
      </w:r>
    </w:p>
    <w:p w14:paraId="1B5BB041">
      <w:pPr>
        <w:topLinePunct/>
        <w:spacing w:line="560" w:lineRule="exact"/>
        <w:ind w:left="1264" w:hanging="1104"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2"/>
          <w:sz w:val="28"/>
          <w:szCs w:val="28"/>
          <w:lang w:eastAsia="zh-CN"/>
        </w:rPr>
        <w:t>12.6.3   政府采购投标担保函不予退回。</w:t>
      </w:r>
    </w:p>
    <w:p w14:paraId="6EA7FF32">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12.7    因投标人自身原因导致无法及时退还</w:t>
      </w:r>
      <w:r>
        <w:rPr>
          <w:rFonts w:hint="default" w:ascii="Times New Roman" w:hAnsi="Times New Roman" w:eastAsia="方正仿宋_GBK" w:cs="Times New Roman"/>
          <w:spacing w:val="-2"/>
          <w:sz w:val="28"/>
          <w:szCs w:val="28"/>
          <w:lang w:eastAsia="zh-CN"/>
        </w:rPr>
        <w:t>的，采购人或采购代理机构将不承</w:t>
      </w:r>
      <w:r>
        <w:rPr>
          <w:rFonts w:hint="default" w:ascii="Times New Roman" w:hAnsi="Times New Roman" w:eastAsia="方正仿宋_GBK" w:cs="Times New Roman"/>
          <w:spacing w:val="-3"/>
          <w:sz w:val="28"/>
          <w:szCs w:val="28"/>
          <w:lang w:eastAsia="zh-CN"/>
        </w:rPr>
        <w:t>担相应责任。</w:t>
      </w:r>
    </w:p>
    <w:p w14:paraId="6045F0D4">
      <w:pPr>
        <w:topLinePunct/>
        <w:spacing w:line="560" w:lineRule="exact"/>
        <w:ind w:left="1256" w:hanging="1100" w:hangingChars="400"/>
        <w:jc w:val="both"/>
        <w:outlineLvl w:val="2"/>
        <w:rPr>
          <w:rFonts w:hint="default" w:ascii="Times New Roman" w:hAnsi="Times New Roman" w:eastAsia="方正仿宋_GBK" w:cs="Times New Roman"/>
          <w:sz w:val="28"/>
          <w:szCs w:val="28"/>
          <w:lang w:eastAsia="zh-CN"/>
        </w:rPr>
      </w:pPr>
      <w:bookmarkStart w:id="21" w:name="_Toc14871"/>
      <w:r>
        <w:rPr>
          <w:rFonts w:hint="default" w:ascii="Times New Roman" w:hAnsi="Times New Roman" w:eastAsia="方正仿宋_GBK" w:cs="Times New Roman"/>
          <w:b/>
          <w:bCs/>
          <w:spacing w:val="-3"/>
          <w:sz w:val="28"/>
          <w:szCs w:val="28"/>
          <w:lang w:eastAsia="zh-CN"/>
        </w:rPr>
        <w:t>13.     投标有效期</w:t>
      </w:r>
      <w:bookmarkEnd w:id="21"/>
    </w:p>
    <w:p w14:paraId="0C0648E5">
      <w:pPr>
        <w:topLinePunct/>
        <w:spacing w:line="560" w:lineRule="exact"/>
        <w:ind w:left="1264" w:hanging="1104"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2"/>
          <w:sz w:val="28"/>
          <w:szCs w:val="28"/>
          <w:lang w:eastAsia="zh-CN"/>
        </w:rPr>
        <w:t>13.1    投标应在</w:t>
      </w:r>
      <w:r>
        <w:rPr>
          <w:rFonts w:hint="default" w:ascii="Times New Roman" w:hAnsi="Times New Roman" w:eastAsia="方正仿宋_GBK" w:cs="Times New Roman"/>
          <w:b/>
          <w:bCs/>
          <w:spacing w:val="-2"/>
          <w:sz w:val="28"/>
          <w:szCs w:val="28"/>
          <w:u w:val="single"/>
          <w:lang w:eastAsia="zh-CN"/>
        </w:rPr>
        <w:t>投标人须知资料表</w:t>
      </w:r>
      <w:r>
        <w:rPr>
          <w:rFonts w:hint="default" w:ascii="Times New Roman" w:hAnsi="Times New Roman" w:eastAsia="方正仿宋_GBK" w:cs="Times New Roman"/>
          <w:spacing w:val="-2"/>
          <w:sz w:val="28"/>
          <w:szCs w:val="28"/>
          <w:lang w:eastAsia="zh-CN"/>
        </w:rPr>
        <w:t>中规定时间内保持有效。投标有效期不满足要求的投标，其投标将被认定为</w:t>
      </w:r>
      <w:r>
        <w:rPr>
          <w:rFonts w:hint="default" w:ascii="Times New Roman" w:hAnsi="Times New Roman" w:eastAsia="方正仿宋_GBK" w:cs="Times New Roman"/>
          <w:b/>
          <w:bCs/>
          <w:spacing w:val="-2"/>
          <w:sz w:val="28"/>
          <w:szCs w:val="28"/>
          <w:lang w:eastAsia="zh-CN"/>
        </w:rPr>
        <w:t>投标无效</w:t>
      </w:r>
      <w:r>
        <w:rPr>
          <w:rFonts w:hint="default" w:ascii="Times New Roman" w:hAnsi="Times New Roman" w:eastAsia="方正仿宋_GBK" w:cs="Times New Roman"/>
          <w:spacing w:val="-2"/>
          <w:sz w:val="28"/>
          <w:szCs w:val="28"/>
          <w:lang w:eastAsia="zh-CN"/>
        </w:rPr>
        <w:t>。</w:t>
      </w:r>
    </w:p>
    <w:p w14:paraId="2B76B078">
      <w:pPr>
        <w:topLinePunct/>
        <w:spacing w:line="560" w:lineRule="exact"/>
        <w:ind w:left="1264" w:hanging="1104"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2"/>
          <w:sz w:val="28"/>
          <w:szCs w:val="28"/>
          <w:lang w:eastAsia="zh-CN"/>
        </w:rPr>
        <w:t>13.2    为保证有充分时间签订合同，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可以拒绝延长投标有效期的要求，其投标保证金将及时按规定无息退还。上述要求和答复都应以书面形式提交。</w:t>
      </w:r>
    </w:p>
    <w:p w14:paraId="56EC4582">
      <w:pPr>
        <w:topLinePunct/>
        <w:spacing w:line="560" w:lineRule="exact"/>
        <w:ind w:left="1256" w:hanging="1100" w:hangingChars="400"/>
        <w:jc w:val="both"/>
        <w:outlineLvl w:val="2"/>
        <w:rPr>
          <w:rFonts w:hint="default" w:ascii="Times New Roman" w:hAnsi="Times New Roman" w:eastAsia="方正仿宋_GBK" w:cs="Times New Roman"/>
          <w:sz w:val="28"/>
          <w:szCs w:val="28"/>
          <w:lang w:eastAsia="zh-CN"/>
        </w:rPr>
      </w:pPr>
      <w:bookmarkStart w:id="22" w:name="_Toc32600"/>
      <w:r>
        <w:rPr>
          <w:rFonts w:hint="default" w:ascii="Times New Roman" w:hAnsi="Times New Roman" w:eastAsia="方正仿宋_GBK" w:cs="Times New Roman"/>
          <w:b/>
          <w:bCs/>
          <w:spacing w:val="-3"/>
          <w:sz w:val="28"/>
          <w:szCs w:val="28"/>
          <w:lang w:eastAsia="zh-CN"/>
        </w:rPr>
        <w:t>14.     投标文件的签署及规定</w:t>
      </w:r>
      <w:bookmarkEnd w:id="22"/>
    </w:p>
    <w:p w14:paraId="7E1BA973">
      <w:pPr>
        <w:topLinePunct/>
        <w:spacing w:line="560" w:lineRule="exact"/>
        <w:ind w:left="1264" w:hanging="1104" w:hangingChars="400"/>
        <w:jc w:val="both"/>
        <w:rPr>
          <w:rFonts w:hint="default" w:ascii="Times New Roman" w:hAnsi="Times New Roman" w:eastAsia="方正仿宋_GBK" w:cs="Times New Roman"/>
          <w:spacing w:val="-4"/>
          <w:sz w:val="28"/>
          <w:szCs w:val="28"/>
          <w:lang w:eastAsia="zh-CN"/>
        </w:rPr>
      </w:pPr>
      <w:r>
        <w:rPr>
          <w:rFonts w:hint="default" w:ascii="Times New Roman" w:hAnsi="Times New Roman" w:eastAsia="方正仿宋_GBK" w:cs="Times New Roman"/>
          <w:spacing w:val="-2"/>
          <w:sz w:val="28"/>
          <w:szCs w:val="28"/>
          <w:lang w:eastAsia="zh-CN"/>
        </w:rPr>
        <w:t>14.1    投标人应按</w:t>
      </w:r>
      <w:r>
        <w:rPr>
          <w:rFonts w:hint="default" w:ascii="Times New Roman" w:hAnsi="Times New Roman" w:eastAsia="方正仿宋_GBK" w:cs="Times New Roman"/>
          <w:b/>
          <w:bCs/>
          <w:spacing w:val="-2"/>
          <w:sz w:val="28"/>
          <w:szCs w:val="28"/>
          <w:u w:val="single"/>
          <w:lang w:eastAsia="zh-CN"/>
        </w:rPr>
        <w:t>投标人须知资料表</w:t>
      </w:r>
      <w:r>
        <w:rPr>
          <w:rFonts w:hint="default" w:ascii="Times New Roman" w:hAnsi="Times New Roman" w:eastAsia="方正仿宋_GBK" w:cs="Times New Roman"/>
          <w:spacing w:val="-2"/>
          <w:sz w:val="28"/>
          <w:szCs w:val="28"/>
          <w:lang w:eastAsia="zh-CN"/>
        </w:rPr>
        <w:t>中的规定，准备和递交加密的电子投标文件、投标报</w:t>
      </w:r>
      <w:r>
        <w:rPr>
          <w:rFonts w:hint="default" w:ascii="Times New Roman" w:hAnsi="Times New Roman" w:eastAsia="方正仿宋_GBK" w:cs="Times New Roman"/>
          <w:spacing w:val="-4"/>
          <w:sz w:val="28"/>
          <w:szCs w:val="28"/>
          <w:lang w:eastAsia="zh-CN"/>
        </w:rPr>
        <w:t>价一览表、资格证明文件。</w:t>
      </w:r>
    </w:p>
    <w:p w14:paraId="1A74EBE0">
      <w:pPr>
        <w:topLinePunct/>
        <w:spacing w:line="560" w:lineRule="exact"/>
        <w:ind w:left="1256" w:hanging="1096"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3"/>
          <w:sz w:val="28"/>
          <w:szCs w:val="28"/>
          <w:lang w:eastAsia="zh-CN"/>
        </w:rPr>
        <w:t xml:space="preserve">14.2    </w:t>
      </w:r>
      <w:r>
        <w:rPr>
          <w:rFonts w:hint="default" w:ascii="Times New Roman" w:hAnsi="Times New Roman" w:eastAsia="方正仿宋_GBK" w:cs="Times New Roman"/>
          <w:sz w:val="28"/>
          <w:szCs w:val="28"/>
          <w:lang w:eastAsia="zh-CN"/>
        </w:rPr>
        <w:t>投标文件需使用CA加密设备通过政采云电子投标客户端制作投标文件，并由投标人的法定代表人或经其正式委托代理人按招标文件规定在投标文件上电子签章。委托代理人须持有书面的“法定代表人授权委托书”（投标文件格式二），并将其附在投标文件中。</w:t>
      </w:r>
    </w:p>
    <w:p w14:paraId="73F4E0A0">
      <w:pPr>
        <w:topLinePunct/>
        <w:spacing w:before="480" w:beforeLines="200" w:after="480" w:afterLines="200" w:line="360" w:lineRule="auto"/>
        <w:jc w:val="center"/>
        <w:outlineLvl w:val="1"/>
        <w:rPr>
          <w:rFonts w:hint="default" w:ascii="Times New Roman" w:hAnsi="Times New Roman" w:eastAsia="方正仿宋_GBK" w:cs="Times New Roman"/>
          <w:b/>
          <w:bCs/>
          <w:sz w:val="28"/>
          <w:szCs w:val="28"/>
        </w:rPr>
      </w:pPr>
      <w:bookmarkStart w:id="23" w:name="_Toc1982"/>
      <w:r>
        <w:rPr>
          <w:rFonts w:hint="default" w:ascii="Times New Roman" w:hAnsi="Times New Roman" w:eastAsia="方正仿宋_GBK" w:cs="Times New Roman"/>
          <w:b/>
          <w:bCs/>
          <w:spacing w:val="-10"/>
          <w:sz w:val="28"/>
          <w:szCs w:val="28"/>
        </w:rPr>
        <w:t>四</w:t>
      </w:r>
      <w:r>
        <w:rPr>
          <w:rFonts w:hint="default" w:ascii="Times New Roman" w:hAnsi="Times New Roman" w:eastAsia="方正仿宋_GBK" w:cs="Times New Roman"/>
          <w:b/>
          <w:bCs/>
          <w:spacing w:val="6"/>
          <w:sz w:val="28"/>
          <w:szCs w:val="28"/>
        </w:rPr>
        <w:t xml:space="preserve">   </w:t>
      </w:r>
      <w:r>
        <w:rPr>
          <w:rFonts w:hint="default" w:ascii="Times New Roman" w:hAnsi="Times New Roman" w:eastAsia="方正仿宋_GBK" w:cs="Times New Roman"/>
          <w:b/>
          <w:bCs/>
          <w:spacing w:val="-10"/>
          <w:sz w:val="28"/>
          <w:szCs w:val="28"/>
        </w:rPr>
        <w:t>投标文件的递交</w:t>
      </w:r>
      <w:bookmarkEnd w:id="23"/>
    </w:p>
    <w:p w14:paraId="7071E63D">
      <w:pPr>
        <w:numPr>
          <w:ilvl w:val="0"/>
          <w:numId w:val="4"/>
        </w:numPr>
        <w:topLinePunct/>
        <w:spacing w:line="560" w:lineRule="exact"/>
        <w:ind w:left="1256" w:hanging="1100" w:hangingChars="400"/>
        <w:jc w:val="both"/>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pacing w:val="-3"/>
          <w:sz w:val="28"/>
          <w:szCs w:val="28"/>
          <w:lang w:eastAsia="zh-CN"/>
        </w:rPr>
        <w:t xml:space="preserve">    </w:t>
      </w:r>
      <w:bookmarkStart w:id="24" w:name="_Toc20988"/>
      <w:r>
        <w:rPr>
          <w:rFonts w:hint="default" w:ascii="Times New Roman" w:hAnsi="Times New Roman" w:eastAsia="方正仿宋_GBK" w:cs="Times New Roman"/>
          <w:spacing w:val="-3"/>
          <w:sz w:val="28"/>
          <w:szCs w:val="28"/>
        </w:rPr>
        <w:t>投标文件的密封和标记</w:t>
      </w:r>
      <w:bookmarkEnd w:id="24"/>
    </w:p>
    <w:p w14:paraId="69355A36">
      <w:pPr>
        <w:topLinePunct/>
        <w:spacing w:line="560" w:lineRule="exact"/>
        <w:ind w:left="1256" w:hanging="1096" w:hangingChars="400"/>
        <w:jc w:val="both"/>
        <w:rPr>
          <w:rFonts w:hint="default" w:ascii="Times New Roman" w:hAnsi="Times New Roman" w:eastAsia="方正仿宋_GBK" w:cs="Times New Roman"/>
          <w:sz w:val="28"/>
          <w:szCs w:val="28"/>
          <w:u w:val="single"/>
          <w:lang w:eastAsia="zh-CN"/>
        </w:rPr>
      </w:pPr>
      <w:r>
        <w:rPr>
          <w:rFonts w:hint="default" w:ascii="Times New Roman" w:hAnsi="Times New Roman" w:eastAsia="方正仿宋_GBK" w:cs="Times New Roman"/>
          <w:spacing w:val="-3"/>
          <w:sz w:val="28"/>
          <w:szCs w:val="28"/>
          <w:lang w:eastAsia="zh-CN"/>
        </w:rPr>
        <w:t xml:space="preserve">15.1    </w:t>
      </w:r>
      <w:r>
        <w:rPr>
          <w:rFonts w:hint="default" w:ascii="Times New Roman" w:hAnsi="Times New Roman" w:eastAsia="方正仿宋_GBK" w:cs="Times New Roman"/>
          <w:sz w:val="28"/>
          <w:szCs w:val="28"/>
          <w:u w:val="single"/>
          <w:lang w:eastAsia="zh-CN"/>
        </w:rPr>
        <w:t>为方便评审及进行资格审查，供应商须在响应截止时间前完成在系统上递交电子响应文件。供应商的电子响应文件是经过CA证书加密后上传提交的，任何单位或个人均无法在响应截止时间(即开标时间)之前查看或篡改，不存在泄密风险。（严格按照政采云电子投标流程制作并上传电子响应文件）。</w:t>
      </w:r>
      <w:r>
        <w:rPr>
          <w:rFonts w:hint="default" w:ascii="Times New Roman" w:hAnsi="Times New Roman" w:eastAsia="方正仿宋_GBK" w:cs="Times New Roman"/>
          <w:spacing w:val="-3"/>
          <w:sz w:val="28"/>
          <w:szCs w:val="28"/>
          <w:u w:val="single"/>
          <w:lang w:eastAsia="zh-CN"/>
        </w:rPr>
        <w:t>投标人应将</w:t>
      </w:r>
      <w:r>
        <w:rPr>
          <w:rFonts w:hint="default" w:ascii="Times New Roman" w:hAnsi="Times New Roman" w:eastAsia="方正仿宋_GBK" w:cs="Times New Roman"/>
          <w:spacing w:val="-5"/>
          <w:sz w:val="28"/>
          <w:szCs w:val="28"/>
          <w:u w:val="single"/>
          <w:lang w:eastAsia="zh-CN"/>
        </w:rPr>
        <w:t>电子版投标文件</w:t>
      </w:r>
      <w:r>
        <w:rPr>
          <w:rFonts w:hint="default" w:ascii="Times New Roman" w:hAnsi="Times New Roman" w:eastAsia="方正仿宋_GBK" w:cs="Times New Roman"/>
          <w:spacing w:val="-3"/>
          <w:sz w:val="28"/>
          <w:szCs w:val="28"/>
          <w:u w:val="single"/>
          <w:lang w:eastAsia="zh-CN"/>
        </w:rPr>
        <w:t>第一部分和第二部分合并，并在每部分标明“第一</w:t>
      </w:r>
      <w:r>
        <w:rPr>
          <w:rFonts w:hint="default" w:ascii="Times New Roman" w:hAnsi="Times New Roman" w:eastAsia="方正仿宋_GBK" w:cs="Times New Roman"/>
          <w:spacing w:val="-11"/>
          <w:sz w:val="28"/>
          <w:szCs w:val="28"/>
          <w:u w:val="single"/>
          <w:lang w:eastAsia="zh-CN"/>
        </w:rPr>
        <w:t>部分开标一览表及资格证明文件</w:t>
      </w:r>
      <w:r>
        <w:rPr>
          <w:rFonts w:hint="default" w:ascii="Times New Roman" w:hAnsi="Times New Roman" w:eastAsia="方正仿宋_GBK" w:cs="Times New Roman"/>
          <w:spacing w:val="-85"/>
          <w:sz w:val="28"/>
          <w:szCs w:val="28"/>
          <w:u w:val="single"/>
          <w:lang w:eastAsia="zh-CN"/>
        </w:rPr>
        <w:t xml:space="preserve"> </w:t>
      </w:r>
      <w:r>
        <w:rPr>
          <w:rFonts w:hint="default" w:ascii="Times New Roman" w:hAnsi="Times New Roman" w:eastAsia="方正仿宋_GBK" w:cs="Times New Roman"/>
          <w:spacing w:val="-11"/>
          <w:sz w:val="28"/>
          <w:szCs w:val="28"/>
          <w:u w:val="single"/>
          <w:lang w:eastAsia="zh-CN"/>
        </w:rPr>
        <w:t>”或“第二部分商务及技术文件</w:t>
      </w:r>
      <w:r>
        <w:rPr>
          <w:rFonts w:hint="default" w:ascii="Times New Roman" w:hAnsi="Times New Roman" w:eastAsia="方正仿宋_GBK" w:cs="Times New Roman"/>
          <w:spacing w:val="-88"/>
          <w:sz w:val="28"/>
          <w:szCs w:val="28"/>
          <w:u w:val="single"/>
          <w:lang w:eastAsia="zh-CN"/>
        </w:rPr>
        <w:t xml:space="preserve"> </w:t>
      </w:r>
      <w:r>
        <w:rPr>
          <w:rFonts w:hint="default" w:ascii="Times New Roman" w:hAnsi="Times New Roman" w:eastAsia="方正仿宋_GBK" w:cs="Times New Roman"/>
          <w:spacing w:val="-11"/>
          <w:sz w:val="28"/>
          <w:szCs w:val="28"/>
          <w:u w:val="single"/>
          <w:lang w:eastAsia="zh-CN"/>
        </w:rPr>
        <w:t>”字样。</w:t>
      </w:r>
      <w:r>
        <w:rPr>
          <w:rFonts w:hint="default" w:ascii="Times New Roman" w:hAnsi="Times New Roman" w:eastAsia="方正仿宋_GBK" w:cs="Times New Roman"/>
          <w:sz w:val="28"/>
          <w:szCs w:val="28"/>
          <w:u w:val="single"/>
          <w:lang w:eastAsia="zh-CN"/>
        </w:rPr>
        <w:t xml:space="preserve"> </w:t>
      </w:r>
    </w:p>
    <w:p w14:paraId="7D3E2484">
      <w:pPr>
        <w:topLinePunct/>
        <w:spacing w:line="560" w:lineRule="exact"/>
        <w:ind w:left="1264" w:hanging="1104"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2"/>
          <w:sz w:val="28"/>
          <w:szCs w:val="28"/>
          <w:lang w:eastAsia="zh-CN"/>
        </w:rPr>
        <w:t xml:space="preserve">15.2    </w:t>
      </w:r>
      <w:r>
        <w:rPr>
          <w:rFonts w:hint="default" w:ascii="Times New Roman" w:hAnsi="Times New Roman" w:eastAsia="方正仿宋_GBK" w:cs="Times New Roman"/>
          <w:sz w:val="28"/>
          <w:szCs w:val="28"/>
          <w:lang w:eastAsia="zh-CN"/>
        </w:rPr>
        <w:t>所有电子投标文件封皮应：</w:t>
      </w:r>
    </w:p>
    <w:p w14:paraId="6C3BFFA5">
      <w:pPr>
        <w:topLinePunct/>
        <w:spacing w:line="560" w:lineRule="exact"/>
        <w:ind w:left="1117" w:leftChars="532"/>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注明招标公告或投标邀请书中指明的项目名称、招标编号、投标人名称和“ 在（开标时间）之前不得启封”的字样。</w:t>
      </w:r>
    </w:p>
    <w:p w14:paraId="05598014">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15.3    如果投标人未按上述要求标记的，其投标文件将</w:t>
      </w:r>
      <w:r>
        <w:rPr>
          <w:rFonts w:hint="default" w:ascii="Times New Roman" w:hAnsi="Times New Roman" w:eastAsia="方正仿宋_GBK" w:cs="Times New Roman"/>
          <w:b/>
          <w:bCs/>
          <w:spacing w:val="-1"/>
          <w:sz w:val="28"/>
          <w:szCs w:val="28"/>
          <w:lang w:eastAsia="zh-CN"/>
        </w:rPr>
        <w:t>被拒绝</w:t>
      </w:r>
      <w:r>
        <w:rPr>
          <w:rFonts w:hint="default" w:ascii="Times New Roman" w:hAnsi="Times New Roman" w:eastAsia="方正仿宋_GBK" w:cs="Times New Roman"/>
          <w:b/>
          <w:bCs/>
          <w:spacing w:val="-2"/>
          <w:sz w:val="28"/>
          <w:szCs w:val="28"/>
          <w:lang w:eastAsia="zh-CN"/>
        </w:rPr>
        <w:t>接收。</w:t>
      </w:r>
    </w:p>
    <w:p w14:paraId="0C75297A">
      <w:pPr>
        <w:topLinePunct/>
        <w:spacing w:line="560" w:lineRule="exact"/>
        <w:ind w:left="1248" w:hanging="1092" w:hangingChars="400"/>
        <w:jc w:val="both"/>
        <w:outlineLvl w:val="2"/>
        <w:rPr>
          <w:rFonts w:hint="default" w:ascii="Times New Roman" w:hAnsi="Times New Roman" w:eastAsia="方正仿宋_GBK" w:cs="Times New Roman"/>
          <w:sz w:val="28"/>
          <w:szCs w:val="28"/>
          <w:lang w:eastAsia="zh-CN"/>
        </w:rPr>
      </w:pPr>
      <w:bookmarkStart w:id="25" w:name="_Toc17696"/>
      <w:r>
        <w:rPr>
          <w:rFonts w:hint="default" w:ascii="Times New Roman" w:hAnsi="Times New Roman" w:eastAsia="方正仿宋_GBK" w:cs="Times New Roman"/>
          <w:b/>
          <w:bCs/>
          <w:spacing w:val="-4"/>
          <w:sz w:val="28"/>
          <w:szCs w:val="28"/>
          <w:lang w:eastAsia="zh-CN"/>
        </w:rPr>
        <w:t>16.     投标截止</w:t>
      </w:r>
      <w:bookmarkEnd w:id="25"/>
    </w:p>
    <w:p w14:paraId="6B90B275">
      <w:pPr>
        <w:topLinePunct/>
        <w:spacing w:line="560" w:lineRule="exact"/>
        <w:ind w:left="1264" w:hanging="1104" w:hangingChars="400"/>
        <w:jc w:val="both"/>
        <w:rPr>
          <w:rFonts w:hint="default" w:ascii="Times New Roman" w:hAnsi="Times New Roman" w:eastAsia="方正仿宋_GBK" w:cs="Times New Roman"/>
          <w:spacing w:val="-2"/>
          <w:sz w:val="28"/>
          <w:szCs w:val="28"/>
          <w:lang w:eastAsia="zh-CN"/>
        </w:rPr>
      </w:pPr>
      <w:r>
        <w:rPr>
          <w:rFonts w:hint="default" w:ascii="Times New Roman" w:hAnsi="Times New Roman" w:eastAsia="方正仿宋_GBK" w:cs="Times New Roman"/>
          <w:spacing w:val="-2"/>
          <w:sz w:val="28"/>
          <w:szCs w:val="28"/>
          <w:lang w:eastAsia="zh-CN"/>
        </w:rPr>
        <w:t>16.1    投标人应在</w:t>
      </w:r>
      <w:r>
        <w:rPr>
          <w:rFonts w:hint="default" w:ascii="Times New Roman" w:hAnsi="Times New Roman" w:eastAsia="方正仿宋_GBK" w:cs="Times New Roman"/>
          <w:b/>
          <w:bCs/>
          <w:spacing w:val="-2"/>
          <w:sz w:val="28"/>
          <w:szCs w:val="28"/>
          <w:u w:val="single"/>
          <w:lang w:eastAsia="zh-CN"/>
        </w:rPr>
        <w:t>投标人须知资料表</w:t>
      </w:r>
      <w:r>
        <w:rPr>
          <w:rFonts w:hint="default" w:ascii="Times New Roman" w:hAnsi="Times New Roman" w:eastAsia="方正仿宋_GBK" w:cs="Times New Roman"/>
          <w:spacing w:val="-2"/>
          <w:sz w:val="28"/>
          <w:szCs w:val="28"/>
          <w:lang w:eastAsia="zh-CN"/>
        </w:rPr>
        <w:t>中规定的截止时间前，将投标文件上传至新疆维吾尔自治区政府采购网。</w:t>
      </w:r>
    </w:p>
    <w:p w14:paraId="0A092875">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 xml:space="preserve">16.2    </w:t>
      </w:r>
      <w:r>
        <w:rPr>
          <w:rFonts w:hint="default" w:ascii="Times New Roman" w:hAnsi="Times New Roman" w:eastAsia="方正仿宋_GBK" w:cs="Times New Roman"/>
          <w:sz w:val="28"/>
          <w:szCs w:val="28"/>
          <w:lang w:eastAsia="zh-CN"/>
        </w:rPr>
        <w:t>采购人和采购代理机构有权按本须知的规定，延迟投标截止时间。在此情况下，采购人、采购代理机构和投标人受投标截止时间制约的所有权利和义务均应延长至新的截止时间。</w:t>
      </w:r>
    </w:p>
    <w:p w14:paraId="237E62EA">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16.3    采购人和采购代理机构将拒绝接收在投标截止时间后递交的投标文件。</w:t>
      </w:r>
    </w:p>
    <w:p w14:paraId="3416389A">
      <w:pPr>
        <w:topLinePunct/>
        <w:spacing w:line="560" w:lineRule="exact"/>
        <w:ind w:left="1256" w:hanging="1100" w:hangingChars="400"/>
        <w:jc w:val="both"/>
        <w:outlineLvl w:val="2"/>
        <w:rPr>
          <w:rFonts w:hint="default" w:ascii="Times New Roman" w:hAnsi="Times New Roman" w:eastAsia="方正仿宋_GBK" w:cs="Times New Roman"/>
          <w:sz w:val="28"/>
          <w:szCs w:val="28"/>
          <w:lang w:eastAsia="zh-CN"/>
        </w:rPr>
      </w:pPr>
      <w:bookmarkStart w:id="26" w:name="_Toc16782"/>
      <w:r>
        <w:rPr>
          <w:rFonts w:hint="default" w:ascii="Times New Roman" w:hAnsi="Times New Roman" w:eastAsia="方正仿宋_GBK" w:cs="Times New Roman"/>
          <w:b/>
          <w:bCs/>
          <w:spacing w:val="-3"/>
          <w:sz w:val="28"/>
          <w:szCs w:val="28"/>
          <w:lang w:eastAsia="zh-CN"/>
        </w:rPr>
        <w:t>17.     投标文件的接收、修改与撤回</w:t>
      </w:r>
      <w:bookmarkEnd w:id="26"/>
    </w:p>
    <w:p w14:paraId="2767C573">
      <w:pPr>
        <w:topLinePunct/>
        <w:spacing w:line="560" w:lineRule="exact"/>
        <w:ind w:left="1280" w:hanging="1120"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17.1</w:t>
      </w:r>
      <w:r>
        <w:rPr>
          <w:rFonts w:hint="default" w:ascii="Times New Roman" w:hAnsi="Times New Roman" w:eastAsia="方正仿宋_GBK" w:cs="Times New Roman"/>
          <w:sz w:val="28"/>
          <w:szCs w:val="28"/>
          <w:lang w:eastAsia="zh-CN"/>
        </w:rPr>
        <w:tab/>
      </w:r>
      <w:r>
        <w:rPr>
          <w:rFonts w:hint="default" w:ascii="Times New Roman" w:hAnsi="Times New Roman" w:eastAsia="方正仿宋_GBK" w:cs="Times New Roman"/>
          <w:sz w:val="28"/>
          <w:szCs w:val="28"/>
          <w:lang w:eastAsia="zh-CN"/>
        </w:rPr>
        <w:t>在投标截止时间后投标人将无法上传投标文件。</w:t>
      </w:r>
    </w:p>
    <w:p w14:paraId="26FBCD4A">
      <w:pPr>
        <w:topLinePunct/>
        <w:spacing w:line="560" w:lineRule="exact"/>
        <w:ind w:left="1280" w:hanging="1120"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17.2</w:t>
      </w:r>
      <w:r>
        <w:rPr>
          <w:rFonts w:hint="default" w:ascii="Times New Roman" w:hAnsi="Times New Roman" w:eastAsia="方正仿宋_GBK" w:cs="Times New Roman"/>
          <w:sz w:val="28"/>
          <w:szCs w:val="28"/>
          <w:lang w:eastAsia="zh-CN"/>
        </w:rPr>
        <w:tab/>
      </w:r>
      <w:r>
        <w:rPr>
          <w:rFonts w:hint="default" w:ascii="Times New Roman" w:hAnsi="Times New Roman" w:eastAsia="方正仿宋_GBK" w:cs="Times New Roman"/>
          <w:sz w:val="28"/>
          <w:szCs w:val="28"/>
          <w:lang w:eastAsia="zh-CN"/>
        </w:rPr>
        <w:t>上传投标文件以后，在投标截止时间前投标人可随时进行修改或撤回投标文件。</w:t>
      </w:r>
    </w:p>
    <w:p w14:paraId="56142FBD">
      <w:pPr>
        <w:topLinePunct/>
        <w:spacing w:line="560" w:lineRule="exact"/>
        <w:ind w:left="1280" w:hanging="1120"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17.3</w:t>
      </w:r>
      <w:r>
        <w:rPr>
          <w:rFonts w:hint="default" w:ascii="Times New Roman" w:hAnsi="Times New Roman" w:eastAsia="方正仿宋_GBK" w:cs="Times New Roman"/>
          <w:sz w:val="28"/>
          <w:szCs w:val="28"/>
          <w:lang w:eastAsia="zh-CN"/>
        </w:rPr>
        <w:tab/>
      </w:r>
      <w:r>
        <w:rPr>
          <w:rFonts w:hint="default" w:ascii="Times New Roman" w:hAnsi="Times New Roman" w:eastAsia="方正仿宋_GBK" w:cs="Times New Roman"/>
          <w:sz w:val="28"/>
          <w:szCs w:val="28"/>
          <w:lang w:eastAsia="zh-CN"/>
        </w:rPr>
        <w:t>在投标截止时间之后，采购人和采购代理机构不接受投标人主动对其投标文件做任何修改。</w:t>
      </w:r>
    </w:p>
    <w:p w14:paraId="07F16958">
      <w:pPr>
        <w:topLinePunct/>
        <w:spacing w:line="560" w:lineRule="exact"/>
        <w:ind w:left="1280" w:hanging="1120"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17.4</w:t>
      </w:r>
      <w:r>
        <w:rPr>
          <w:rFonts w:hint="default" w:ascii="Times New Roman" w:hAnsi="Times New Roman" w:eastAsia="方正仿宋_GBK" w:cs="Times New Roman"/>
          <w:sz w:val="28"/>
          <w:szCs w:val="28"/>
          <w:lang w:eastAsia="zh-CN"/>
        </w:rPr>
        <w:tab/>
      </w:r>
      <w:r>
        <w:rPr>
          <w:rFonts w:hint="default" w:ascii="Times New Roman" w:hAnsi="Times New Roman" w:eastAsia="方正仿宋_GBK" w:cs="Times New Roman"/>
          <w:sz w:val="28"/>
          <w:szCs w:val="28"/>
          <w:lang w:eastAsia="zh-CN"/>
        </w:rPr>
        <w:t>采购人和采购代理机构对所接收电子投标文件概不退回。</w:t>
      </w:r>
    </w:p>
    <w:p w14:paraId="0F5676AE">
      <w:pPr>
        <w:topLinePunct/>
        <w:spacing w:before="480" w:beforeLines="200" w:after="480" w:afterLines="200" w:line="560" w:lineRule="exact"/>
        <w:jc w:val="center"/>
        <w:outlineLvl w:val="1"/>
        <w:rPr>
          <w:rFonts w:hint="default" w:ascii="Times New Roman" w:hAnsi="Times New Roman" w:eastAsia="方正仿宋_GBK" w:cs="Times New Roman"/>
          <w:sz w:val="28"/>
          <w:szCs w:val="28"/>
        </w:rPr>
      </w:pPr>
      <w:bookmarkStart w:id="27" w:name="_Toc10337"/>
      <w:r>
        <w:rPr>
          <w:rFonts w:hint="default" w:ascii="Times New Roman" w:hAnsi="Times New Roman" w:eastAsia="方正仿宋_GBK" w:cs="Times New Roman"/>
          <w:b/>
          <w:bCs/>
          <w:spacing w:val="-8"/>
          <w:sz w:val="28"/>
          <w:szCs w:val="28"/>
        </w:rPr>
        <w:t>五</w:t>
      </w:r>
      <w:r>
        <w:rPr>
          <w:rFonts w:hint="default" w:ascii="Times New Roman" w:hAnsi="Times New Roman" w:eastAsia="方正仿宋_GBK" w:cs="Times New Roman"/>
          <w:spacing w:val="5"/>
          <w:sz w:val="28"/>
          <w:szCs w:val="28"/>
        </w:rPr>
        <w:t xml:space="preserve">   </w:t>
      </w:r>
      <w:r>
        <w:rPr>
          <w:rFonts w:hint="default" w:ascii="Times New Roman" w:hAnsi="Times New Roman" w:eastAsia="方正仿宋_GBK" w:cs="Times New Roman"/>
          <w:b/>
          <w:bCs/>
          <w:spacing w:val="-8"/>
          <w:sz w:val="28"/>
          <w:szCs w:val="28"/>
        </w:rPr>
        <w:t>开标及评标</w:t>
      </w:r>
      <w:bookmarkEnd w:id="27"/>
    </w:p>
    <w:p w14:paraId="167EE1B6">
      <w:pPr>
        <w:numPr>
          <w:ilvl w:val="0"/>
          <w:numId w:val="5"/>
        </w:numPr>
        <w:topLinePunct/>
        <w:spacing w:line="560" w:lineRule="exact"/>
        <w:ind w:left="1240" w:hanging="1084" w:hangingChars="400"/>
        <w:jc w:val="both"/>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b/>
          <w:bCs/>
          <w:spacing w:val="-5"/>
          <w:sz w:val="28"/>
          <w:szCs w:val="28"/>
          <w:lang w:eastAsia="zh-CN"/>
        </w:rPr>
        <w:t xml:space="preserve">     </w:t>
      </w:r>
      <w:bookmarkStart w:id="28" w:name="_Toc1666"/>
      <w:r>
        <w:rPr>
          <w:rFonts w:hint="default" w:ascii="Times New Roman" w:hAnsi="Times New Roman" w:eastAsia="方正仿宋_GBK" w:cs="Times New Roman"/>
          <w:b/>
          <w:bCs/>
          <w:spacing w:val="-5"/>
          <w:sz w:val="28"/>
          <w:szCs w:val="28"/>
        </w:rPr>
        <w:t>开标</w:t>
      </w:r>
      <w:bookmarkEnd w:id="28"/>
    </w:p>
    <w:p w14:paraId="36B32227">
      <w:pPr>
        <w:topLinePunct/>
        <w:spacing w:line="560" w:lineRule="exact"/>
        <w:ind w:left="1280" w:hanging="1120" w:hangingChars="400"/>
        <w:jc w:val="both"/>
        <w:outlineLvl w:val="2"/>
        <w:rPr>
          <w:rFonts w:hint="default" w:ascii="Times New Roman" w:hAnsi="Times New Roman" w:eastAsia="方正仿宋_GBK" w:cs="Times New Roman"/>
          <w:sz w:val="28"/>
          <w:szCs w:val="28"/>
          <w:lang w:eastAsia="zh-CN"/>
        </w:rPr>
      </w:pPr>
      <w:bookmarkStart w:id="29" w:name="_Toc32645"/>
      <w:bookmarkStart w:id="30" w:name="_Toc5320"/>
      <w:r>
        <w:rPr>
          <w:rFonts w:hint="default" w:ascii="Times New Roman" w:hAnsi="Times New Roman" w:eastAsia="方正仿宋_GBK" w:cs="Times New Roman"/>
          <w:sz w:val="28"/>
          <w:szCs w:val="28"/>
          <w:lang w:eastAsia="zh-CN"/>
        </w:rPr>
        <w:t>18.1    采购人和采购代理机构将</w:t>
      </w:r>
      <w:r>
        <w:rPr>
          <w:rFonts w:hint="default" w:ascii="Times New Roman" w:hAnsi="Times New Roman" w:eastAsia="方正仿宋_GBK" w:cs="Times New Roman"/>
          <w:spacing w:val="-2"/>
          <w:sz w:val="28"/>
          <w:szCs w:val="28"/>
          <w:lang w:eastAsia="zh-CN"/>
        </w:rPr>
        <w:t>按</w:t>
      </w:r>
      <w:r>
        <w:rPr>
          <w:rFonts w:hint="default" w:ascii="Times New Roman" w:hAnsi="Times New Roman" w:eastAsia="方正仿宋_GBK" w:cs="Times New Roman"/>
          <w:b/>
          <w:bCs/>
          <w:spacing w:val="-2"/>
          <w:sz w:val="28"/>
          <w:szCs w:val="28"/>
          <w:u w:val="single"/>
          <w:lang w:eastAsia="zh-CN"/>
        </w:rPr>
        <w:t>投标人须知资料表</w:t>
      </w:r>
      <w:r>
        <w:rPr>
          <w:rFonts w:hint="default" w:ascii="Times New Roman" w:hAnsi="Times New Roman" w:eastAsia="方正仿宋_GBK" w:cs="Times New Roman"/>
          <w:spacing w:val="-2"/>
          <w:sz w:val="28"/>
          <w:szCs w:val="28"/>
          <w:lang w:eastAsia="zh-CN"/>
        </w:rPr>
        <w:t>中规定的开标时间和地点，</w:t>
      </w:r>
      <w:r>
        <w:rPr>
          <w:rFonts w:hint="default" w:ascii="Times New Roman" w:hAnsi="Times New Roman" w:eastAsia="方正仿宋_GBK" w:cs="Times New Roman"/>
          <w:sz w:val="28"/>
          <w:szCs w:val="28"/>
          <w:lang w:eastAsia="zh-CN"/>
        </w:rPr>
        <w:t>组织公开开标。</w:t>
      </w:r>
      <w:bookmarkEnd w:id="29"/>
      <w:bookmarkEnd w:id="30"/>
    </w:p>
    <w:p w14:paraId="1BD5DC8A">
      <w:pPr>
        <w:topLinePunct/>
        <w:spacing w:line="560" w:lineRule="exact"/>
        <w:ind w:left="1280" w:hanging="1120"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18.2    在线签收投标文件，投标人不足3家的，不得开标。</w:t>
      </w:r>
    </w:p>
    <w:p w14:paraId="1D75F6D2">
      <w:pPr>
        <w:topLinePunct/>
        <w:spacing w:line="560" w:lineRule="exact"/>
        <w:ind w:left="1264" w:hanging="1104" w:hangingChars="400"/>
        <w:jc w:val="both"/>
        <w:rPr>
          <w:rFonts w:hint="default" w:ascii="Times New Roman" w:hAnsi="Times New Roman" w:eastAsia="方正仿宋_GBK" w:cs="Times New Roman"/>
          <w:sz w:val="28"/>
          <w:szCs w:val="28"/>
          <w:highlight w:val="yellow"/>
          <w:lang w:eastAsia="zh-CN"/>
        </w:rPr>
      </w:pPr>
      <w:r>
        <w:rPr>
          <w:rFonts w:hint="default" w:ascii="Times New Roman" w:hAnsi="Times New Roman" w:eastAsia="方正仿宋_GBK" w:cs="Times New Roman"/>
          <w:spacing w:val="-2"/>
          <w:sz w:val="28"/>
          <w:szCs w:val="28"/>
          <w:lang w:eastAsia="zh-CN"/>
        </w:rPr>
        <w:t xml:space="preserve">18.3   </w:t>
      </w:r>
      <w:r>
        <w:rPr>
          <w:rFonts w:hint="default" w:ascii="Times New Roman" w:hAnsi="Times New Roman" w:eastAsia="方正仿宋_GBK" w:cs="Times New Roman"/>
          <w:color w:val="FF0000"/>
          <w:spacing w:val="-2"/>
          <w:sz w:val="28"/>
          <w:szCs w:val="28"/>
          <w:lang w:eastAsia="zh-CN"/>
        </w:rPr>
        <w:t xml:space="preserve"> </w:t>
      </w:r>
      <w:r>
        <w:rPr>
          <w:rFonts w:hint="default" w:ascii="Times New Roman" w:hAnsi="Times New Roman" w:eastAsia="方正仿宋_GBK" w:cs="Times New Roman"/>
          <w:b/>
          <w:bCs/>
          <w:color w:val="FF0000"/>
          <w:spacing w:val="-2"/>
          <w:sz w:val="28"/>
          <w:szCs w:val="28"/>
          <w:lang w:eastAsia="zh-CN"/>
        </w:rPr>
        <w:t>采购代理机构点击“开启解密”后，投标人解密投标文件，解密时长为30分钟，投标人应使用与加密时使用的同一把CA锁进行解密操作。</w:t>
      </w:r>
      <w:r>
        <w:rPr>
          <w:rFonts w:hint="default" w:ascii="Times New Roman" w:hAnsi="Times New Roman" w:eastAsia="方正仿宋_GBK" w:cs="Times New Roman"/>
          <w:sz w:val="28"/>
          <w:szCs w:val="28"/>
          <w:lang w:eastAsia="zh-CN"/>
        </w:rPr>
        <w:t>如出现供应商自身原因造成的无法解密，</w:t>
      </w:r>
      <w:r>
        <w:rPr>
          <w:rFonts w:hint="default" w:ascii="Times New Roman" w:hAnsi="Times New Roman" w:eastAsia="方正仿宋_GBK" w:cs="Times New Roman"/>
          <w:spacing w:val="-2"/>
          <w:sz w:val="28"/>
          <w:szCs w:val="28"/>
          <w:lang w:eastAsia="zh-CN"/>
        </w:rPr>
        <w:t>其投标将被认定为</w:t>
      </w:r>
      <w:r>
        <w:rPr>
          <w:rFonts w:hint="default" w:ascii="Times New Roman" w:hAnsi="Times New Roman" w:eastAsia="方正仿宋_GBK" w:cs="Times New Roman"/>
          <w:b/>
          <w:bCs/>
          <w:spacing w:val="-2"/>
          <w:sz w:val="28"/>
          <w:szCs w:val="28"/>
          <w:lang w:eastAsia="zh-CN"/>
        </w:rPr>
        <w:t>投标无效</w:t>
      </w:r>
      <w:r>
        <w:rPr>
          <w:rFonts w:hint="default" w:ascii="Times New Roman" w:hAnsi="Times New Roman" w:eastAsia="方正仿宋_GBK" w:cs="Times New Roman"/>
          <w:sz w:val="28"/>
          <w:szCs w:val="28"/>
          <w:lang w:eastAsia="zh-CN"/>
        </w:rPr>
        <w:t>。</w:t>
      </w:r>
    </w:p>
    <w:p w14:paraId="6009B2E1">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18.4    开标时，投标人应登录新疆政府采购</w:t>
      </w:r>
      <w:r>
        <w:rPr>
          <w:rFonts w:hint="default" w:ascii="Times New Roman" w:hAnsi="Times New Roman" w:eastAsia="方正仿宋_GBK" w:cs="Times New Roman"/>
          <w:spacing w:val="-2"/>
          <w:sz w:val="28"/>
          <w:szCs w:val="28"/>
          <w:lang w:eastAsia="zh-CN"/>
        </w:rPr>
        <w:t>网政采云平台开标大厅签到并在规定的解锁电子投标文件时间内解锁其电子投标文件。由采购人或采购代理机构当众宣读投标人名称、投标价格及开标一览表规定的内容。对于投标人在投标截止期前递交（上传）的投标声明，在开标时当</w:t>
      </w:r>
      <w:r>
        <w:rPr>
          <w:rFonts w:hint="default" w:ascii="Times New Roman" w:hAnsi="Times New Roman" w:eastAsia="方正仿宋_GBK" w:cs="Times New Roman"/>
          <w:spacing w:val="-3"/>
          <w:sz w:val="28"/>
          <w:szCs w:val="28"/>
          <w:lang w:eastAsia="zh-CN"/>
        </w:rPr>
        <w:t>众宣读</w:t>
      </w:r>
      <w:r>
        <w:rPr>
          <w:rFonts w:hint="default" w:ascii="Times New Roman" w:hAnsi="Times New Roman" w:eastAsia="方正仿宋_GBK" w:cs="Times New Roman"/>
          <w:spacing w:val="-6"/>
          <w:sz w:val="28"/>
          <w:szCs w:val="28"/>
          <w:lang w:eastAsia="zh-CN"/>
        </w:rPr>
        <w:t>评标时有效。未宣读投标价格、价格折扣等实</w:t>
      </w:r>
      <w:r>
        <w:rPr>
          <w:rFonts w:hint="default" w:ascii="Times New Roman" w:hAnsi="Times New Roman" w:eastAsia="方正仿宋_GBK" w:cs="Times New Roman"/>
          <w:spacing w:val="-7"/>
          <w:sz w:val="28"/>
          <w:szCs w:val="28"/>
          <w:lang w:eastAsia="zh-CN"/>
        </w:rPr>
        <w:t>质内容，评标时不予承认。</w:t>
      </w:r>
    </w:p>
    <w:p w14:paraId="6C528DCD">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 xml:space="preserve">18.5    </w:t>
      </w:r>
      <w:r>
        <w:rPr>
          <w:rFonts w:hint="default" w:ascii="Times New Roman" w:hAnsi="Times New Roman" w:eastAsia="方正仿宋_GBK" w:cs="Times New Roman"/>
          <w:sz w:val="28"/>
          <w:szCs w:val="28"/>
          <w:lang w:eastAsia="zh-CN"/>
        </w:rPr>
        <w:t>由采购代理机构工作人员开启报价文件并由供应商代表在线CA签字确认，</w:t>
      </w:r>
      <w:r>
        <w:rPr>
          <w:rFonts w:hint="default" w:ascii="Times New Roman" w:hAnsi="Times New Roman" w:eastAsia="方正仿宋_GBK" w:cs="Times New Roman"/>
          <w:b/>
          <w:bCs/>
          <w:sz w:val="28"/>
          <w:szCs w:val="28"/>
          <w:lang w:eastAsia="zh-CN"/>
        </w:rPr>
        <w:t>报价确认时段限制为</w:t>
      </w:r>
      <w:r>
        <w:rPr>
          <w:rFonts w:hint="default" w:ascii="Times New Roman" w:hAnsi="Times New Roman" w:eastAsia="方正仿宋_GBK" w:cs="Times New Roman"/>
          <w:b/>
          <w:bCs/>
          <w:color w:val="FF0000"/>
          <w:sz w:val="28"/>
          <w:szCs w:val="28"/>
          <w:lang w:eastAsia="zh-CN"/>
        </w:rPr>
        <w:t>10分钟</w:t>
      </w:r>
      <w:r>
        <w:rPr>
          <w:rFonts w:hint="default" w:ascii="Times New Roman" w:hAnsi="Times New Roman" w:eastAsia="方正仿宋_GBK" w:cs="Times New Roman"/>
          <w:sz w:val="28"/>
          <w:szCs w:val="28"/>
          <w:lang w:eastAsia="zh-CN"/>
        </w:rPr>
        <w:t>，由评审委员会进行报价评审及政策价格认定。</w:t>
      </w:r>
    </w:p>
    <w:p w14:paraId="345291F8">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 xml:space="preserve">18.6    </w:t>
      </w:r>
      <w:r>
        <w:rPr>
          <w:rFonts w:hint="default" w:ascii="Times New Roman" w:hAnsi="Times New Roman" w:eastAsia="方正仿宋_GBK" w:cs="Times New Roman"/>
          <w:sz w:val="28"/>
          <w:szCs w:val="28"/>
          <w:lang w:eastAsia="zh-CN"/>
        </w:rPr>
        <w:t>采购人或采购代理机构将对开标过程进行记录，由参加开标的各投标人代表和相关工作人员签字确认，并存档备查。</w:t>
      </w:r>
    </w:p>
    <w:p w14:paraId="6D0ABD07">
      <w:pPr>
        <w:topLinePunct/>
        <w:spacing w:line="560" w:lineRule="exact"/>
        <w:ind w:left="1280" w:hanging="1120"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18.7    投标人代表对开标过程和开标记录有疑义，以及认为采购人、采购代</w:t>
      </w:r>
      <w:r>
        <w:rPr>
          <w:rFonts w:hint="default" w:ascii="Times New Roman" w:hAnsi="Times New Roman" w:eastAsia="方正仿宋_GBK" w:cs="Times New Roman"/>
          <w:spacing w:val="-1"/>
          <w:sz w:val="28"/>
          <w:szCs w:val="28"/>
          <w:lang w:eastAsia="zh-CN"/>
        </w:rPr>
        <w:t>理机构相关工作人员有需要回避的情形的，应当场提出询问或者回避申请。</w:t>
      </w:r>
    </w:p>
    <w:p w14:paraId="7BDDFFB0">
      <w:pPr>
        <w:topLinePunct/>
        <w:spacing w:line="560" w:lineRule="exact"/>
        <w:ind w:left="1240" w:hanging="1084" w:hangingChars="400"/>
        <w:jc w:val="both"/>
        <w:outlineLvl w:val="2"/>
        <w:rPr>
          <w:rFonts w:hint="default" w:ascii="Times New Roman" w:hAnsi="Times New Roman" w:eastAsia="方正仿宋_GBK" w:cs="Times New Roman"/>
          <w:sz w:val="28"/>
          <w:szCs w:val="28"/>
          <w:lang w:eastAsia="zh-CN"/>
        </w:rPr>
      </w:pPr>
      <w:bookmarkStart w:id="31" w:name="_Toc14524"/>
      <w:r>
        <w:rPr>
          <w:rFonts w:hint="default" w:ascii="Times New Roman" w:hAnsi="Times New Roman" w:eastAsia="方正仿宋_GBK" w:cs="Times New Roman"/>
          <w:b/>
          <w:bCs/>
          <w:spacing w:val="-5"/>
          <w:sz w:val="28"/>
          <w:szCs w:val="28"/>
          <w:lang w:eastAsia="zh-CN"/>
        </w:rPr>
        <w:t>19.</w:t>
      </w:r>
      <w:r>
        <w:rPr>
          <w:rFonts w:hint="default" w:ascii="Times New Roman" w:hAnsi="Times New Roman" w:eastAsia="方正仿宋_GBK" w:cs="Times New Roman"/>
          <w:b/>
          <w:bCs/>
          <w:spacing w:val="-23"/>
          <w:sz w:val="28"/>
          <w:szCs w:val="28"/>
          <w:lang w:eastAsia="zh-CN"/>
        </w:rPr>
        <w:t xml:space="preserve">       </w:t>
      </w:r>
      <w:r>
        <w:rPr>
          <w:rFonts w:hint="default" w:ascii="Times New Roman" w:hAnsi="Times New Roman" w:eastAsia="方正仿宋_GBK" w:cs="Times New Roman"/>
          <w:b/>
          <w:bCs/>
          <w:spacing w:val="-5"/>
          <w:sz w:val="28"/>
          <w:szCs w:val="28"/>
          <w:lang w:eastAsia="zh-CN"/>
        </w:rPr>
        <w:t>资格审查及组建评标委员会</w:t>
      </w:r>
      <w:bookmarkEnd w:id="31"/>
    </w:p>
    <w:p w14:paraId="4E13CA78">
      <w:pPr>
        <w:topLinePunct/>
        <w:spacing w:line="560" w:lineRule="exact"/>
        <w:ind w:left="1272" w:hanging="1112" w:hangingChars="4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pacing w:val="-1"/>
          <w:sz w:val="28"/>
          <w:szCs w:val="28"/>
          <w:lang w:eastAsia="zh-CN"/>
        </w:rPr>
        <w:t xml:space="preserve">19.1    </w:t>
      </w:r>
      <w:r>
        <w:rPr>
          <w:rFonts w:hint="default" w:ascii="Times New Roman" w:hAnsi="Times New Roman" w:eastAsia="方正仿宋_GBK" w:cs="Times New Roman"/>
          <w:sz w:val="28"/>
          <w:szCs w:val="28"/>
          <w:lang w:eastAsia="zh-CN"/>
        </w:rPr>
        <w:t>采购人依据法律法规和招标文件中规定的内容，对投标人的资格进行审查。未通过资格审查的投标人不进入评标；进入评标的投标人不足 3 家的，不得评标。</w:t>
      </w:r>
    </w:p>
    <w:p w14:paraId="34D4E061">
      <w:pPr>
        <w:topLinePunct/>
        <w:spacing w:line="560" w:lineRule="exact"/>
        <w:ind w:left="1103" w:leftChars="525"/>
        <w:jc w:val="both"/>
        <w:rPr>
          <w:rFonts w:hint="default" w:ascii="Times New Roman" w:hAnsi="Times New Roman" w:eastAsia="微软雅黑" w:cs="Times New Roman"/>
          <w:b/>
          <w:bCs/>
          <w:color w:val="0000FF"/>
          <w:spacing w:val="-3"/>
          <w:sz w:val="28"/>
          <w:szCs w:val="28"/>
          <w:highlight w:val="none"/>
          <w:lang w:eastAsia="zh-CN"/>
        </w:rPr>
      </w:pPr>
      <w:bookmarkStart w:id="32" w:name="OLE_LINK5"/>
      <w:r>
        <w:rPr>
          <w:rFonts w:hint="default" w:ascii="Times New Roman" w:hAnsi="Times New Roman" w:eastAsia="微软雅黑" w:cs="Times New Roman"/>
          <w:b/>
          <w:bCs/>
          <w:color w:val="0000FF"/>
          <w:spacing w:val="-3"/>
          <w:sz w:val="28"/>
          <w:szCs w:val="28"/>
          <w:highlight w:val="none"/>
          <w:lang w:eastAsia="zh-CN"/>
        </w:rPr>
        <w:t>本项目的资格要求如下：</w:t>
      </w:r>
    </w:p>
    <w:bookmarkEnd w:id="32"/>
    <w:p w14:paraId="32B4F562">
      <w:pPr>
        <w:keepNext w:val="0"/>
        <w:keepLines w:val="0"/>
        <w:pageBreakBefore w:val="0"/>
        <w:widowControl w:val="0"/>
        <w:kinsoku/>
        <w:wordWrap/>
        <w:overflowPunct/>
        <w:autoSpaceDE/>
        <w:autoSpaceDN/>
        <w:bidi w:val="0"/>
        <w:spacing w:line="620" w:lineRule="exact"/>
        <w:ind w:right="0" w:firstLine="640" w:firstLineChars="200"/>
        <w:jc w:val="left"/>
        <w:textAlignment w:val="auto"/>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sz w:val="32"/>
          <w:szCs w:val="32"/>
          <w:lang w:val="en-US" w:eastAsia="zh-CN"/>
        </w:rPr>
        <w:t>（1）企业三证合一的法人营业执照或含二维码的营业执照；</w:t>
      </w:r>
    </w:p>
    <w:p w14:paraId="0B410828">
      <w:pPr>
        <w:keepNext w:val="0"/>
        <w:keepLines w:val="0"/>
        <w:pageBreakBefore w:val="0"/>
        <w:widowControl w:val="0"/>
        <w:kinsoku/>
        <w:wordWrap/>
        <w:overflowPunct/>
        <w:autoSpaceDE/>
        <w:autoSpaceDN/>
        <w:bidi w:val="0"/>
        <w:spacing w:line="620" w:lineRule="exact"/>
        <w:ind w:right="0" w:firstLine="640" w:firstLineChars="200"/>
        <w:jc w:val="left"/>
        <w:textAlignment w:val="auto"/>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sz w:val="32"/>
          <w:szCs w:val="32"/>
          <w:lang w:val="en-US" w:eastAsia="zh-CN"/>
        </w:rPr>
        <w:t>（2）授权人参与投标提供法定代表人授权书及被授权人身份证；法人本人参与投标提供法人身份证及法人资格证明；</w:t>
      </w:r>
    </w:p>
    <w:p w14:paraId="14CA22E7">
      <w:pPr>
        <w:keepNext w:val="0"/>
        <w:keepLines w:val="0"/>
        <w:pageBreakBefore w:val="0"/>
        <w:widowControl w:val="0"/>
        <w:kinsoku/>
        <w:wordWrap/>
        <w:overflowPunct/>
        <w:autoSpaceDE/>
        <w:autoSpaceDN/>
        <w:bidi w:val="0"/>
        <w:spacing w:line="620" w:lineRule="exact"/>
        <w:ind w:right="0" w:firstLine="640" w:firstLineChars="200"/>
        <w:jc w:val="left"/>
        <w:textAlignment w:val="auto"/>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sz w:val="32"/>
          <w:szCs w:val="32"/>
          <w:lang w:val="en-US" w:eastAsia="zh-CN"/>
        </w:rPr>
        <w:t>（3）法定代表人或被委托人：由社保部门或税务局出具的投标单位缴纳的社保证明和个人缴纳的社保明细表（近半年任意</w:t>
      </w:r>
      <w:r>
        <w:rPr>
          <w:rFonts w:hint="eastAsia" w:ascii="Times New Roman" w:hAnsi="Times New Roman" w:eastAsia="方正仿宋_GBK" w:cs="Times New Roman"/>
          <w:b w:val="0"/>
          <w:bCs w:val="0"/>
          <w:sz w:val="32"/>
          <w:szCs w:val="32"/>
          <w:lang w:val="en-US" w:eastAsia="zh-CN"/>
        </w:rPr>
        <w:t>1</w:t>
      </w:r>
      <w:r>
        <w:rPr>
          <w:rFonts w:hint="default" w:ascii="Times New Roman" w:hAnsi="Times New Roman" w:eastAsia="方正仿宋_GBK" w:cs="Times New Roman"/>
          <w:b w:val="0"/>
          <w:bCs w:val="0"/>
          <w:sz w:val="32"/>
          <w:szCs w:val="32"/>
          <w:lang w:val="en-US" w:eastAsia="zh-CN"/>
        </w:rPr>
        <w:t>个月的社保缴费凭证及个人缴费明细）；被委托人必须是投标单位正式员工；（新成立公司提供自成立之日起至今的相关证明文件）；</w:t>
      </w:r>
    </w:p>
    <w:p w14:paraId="55F57A9E">
      <w:pPr>
        <w:keepNext w:val="0"/>
        <w:keepLines w:val="0"/>
        <w:pageBreakBefore w:val="0"/>
        <w:widowControl w:val="0"/>
        <w:kinsoku/>
        <w:wordWrap/>
        <w:overflowPunct/>
        <w:autoSpaceDE/>
        <w:autoSpaceDN/>
        <w:bidi w:val="0"/>
        <w:spacing w:line="620" w:lineRule="exact"/>
        <w:ind w:right="0" w:firstLine="640" w:firstLineChars="200"/>
        <w:jc w:val="left"/>
        <w:textAlignment w:val="auto"/>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sz w:val="32"/>
          <w:szCs w:val="32"/>
          <w:lang w:val="en-US" w:eastAsia="zh-CN"/>
        </w:rPr>
        <w:t>（4）</w:t>
      </w:r>
      <w:r>
        <w:rPr>
          <w:rFonts w:hint="eastAsia" w:ascii="Times New Roman" w:hAnsi="Times New Roman" w:eastAsia="方正仿宋_GBK" w:cs="Times New Roman"/>
          <w:b w:val="0"/>
          <w:bCs w:val="0"/>
          <w:sz w:val="32"/>
          <w:szCs w:val="32"/>
          <w:lang w:val="en-US" w:eastAsia="zh-CN"/>
        </w:rPr>
        <w:t>2023年或2024年的财务审计报告与健全的财务会计制度</w:t>
      </w:r>
      <w:r>
        <w:rPr>
          <w:rFonts w:hint="default" w:ascii="Times New Roman" w:hAnsi="Times New Roman" w:eastAsia="方正仿宋_GBK" w:cs="Times New Roman"/>
          <w:b w:val="0"/>
          <w:bCs w:val="0"/>
          <w:sz w:val="32"/>
          <w:szCs w:val="32"/>
          <w:lang w:val="en-US" w:eastAsia="zh-CN"/>
        </w:rPr>
        <w:t>（新成立公司不足一年的提供近三个月内有效的银行资信证明）；</w:t>
      </w:r>
    </w:p>
    <w:p w14:paraId="6978D675">
      <w:pPr>
        <w:keepNext w:val="0"/>
        <w:keepLines w:val="0"/>
        <w:pageBreakBefore w:val="0"/>
        <w:widowControl w:val="0"/>
        <w:kinsoku/>
        <w:wordWrap/>
        <w:overflowPunct/>
        <w:autoSpaceDE/>
        <w:autoSpaceDN/>
        <w:bidi w:val="0"/>
        <w:spacing w:line="620" w:lineRule="exact"/>
        <w:ind w:right="0" w:firstLine="640" w:firstLineChars="200"/>
        <w:jc w:val="left"/>
        <w:textAlignment w:val="auto"/>
        <w:rPr>
          <w:rFonts w:hint="default" w:ascii="Times New Roman" w:hAnsi="Times New Roman" w:eastAsia="方正仿宋_GBK" w:cs="Times New Roman"/>
          <w:b w:val="0"/>
          <w:bCs w:val="0"/>
          <w:sz w:val="32"/>
          <w:szCs w:val="32"/>
          <w:lang w:val="en-US" w:eastAsia="zh-CN"/>
        </w:rPr>
      </w:pPr>
      <w:r>
        <w:rPr>
          <w:rFonts w:hint="eastAsia" w:ascii="Times New Roman" w:hAnsi="Times New Roman" w:eastAsia="方正仿宋_GBK" w:cs="Times New Roman"/>
          <w:b w:val="0"/>
          <w:bCs w:val="0"/>
          <w:sz w:val="32"/>
          <w:szCs w:val="32"/>
          <w:lang w:val="en-US" w:eastAsia="zh-CN"/>
        </w:rPr>
        <w:t>（5）</w:t>
      </w:r>
      <w:r>
        <w:rPr>
          <w:rFonts w:hint="default" w:ascii="Times New Roman" w:hAnsi="Times New Roman" w:eastAsia="方正仿宋_GBK" w:cs="Times New Roman"/>
          <w:b w:val="0"/>
          <w:bCs w:val="0"/>
          <w:sz w:val="32"/>
          <w:szCs w:val="32"/>
          <w:lang w:val="en-US" w:eastAsia="zh-CN"/>
        </w:rPr>
        <w:t>缴纳税收近半年任意1个月的完税证明（零申报请出具税务部门加盖公章的证明材料或无欠款税收证明）；</w:t>
      </w:r>
    </w:p>
    <w:p w14:paraId="673CADAD">
      <w:pPr>
        <w:keepNext w:val="0"/>
        <w:keepLines w:val="0"/>
        <w:pageBreakBefore w:val="0"/>
        <w:widowControl w:val="0"/>
        <w:kinsoku/>
        <w:wordWrap/>
        <w:overflowPunct/>
        <w:autoSpaceDE/>
        <w:autoSpaceDN/>
        <w:bidi w:val="0"/>
        <w:spacing w:line="620" w:lineRule="exact"/>
        <w:ind w:right="0" w:firstLine="640" w:firstLineChars="200"/>
        <w:jc w:val="left"/>
        <w:textAlignment w:val="auto"/>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sz w:val="32"/>
          <w:szCs w:val="32"/>
          <w:lang w:val="en-US" w:eastAsia="zh-CN"/>
        </w:rPr>
        <w:t>（6）根据《财政部关于在政府采购活动中查询及使用信用记录有关问题的通知》（财库﹝2016﹞125号）的要求，凡拟参加本次招标项目的供应商，如在“信用中国”网站（www.creditchina.gov.cn） 被列入失信被执行人、重大税收违法失信主体名单(信用服务-重点领域严重失信主体名单查询-搜索栏输入单位全称)、中国政府采购网（http://www.ccgp.gov.cn/search/cr/）政府采购严重违法失信行为信息记录名单的（尚在处罚期内的）、国家企业信用信息公示系统（https://www.gsxt.gov.cn/index.html）被列入经营异常名录、严重违法失信名单，将拒绝其参加本次招标活动，（信用信息记录以采购代理机构或采购人查询为准，投标企业自行下载放入投标文件中，下载日期需在投标截止日内）；</w:t>
      </w:r>
    </w:p>
    <w:p w14:paraId="3413B841">
      <w:pPr>
        <w:keepNext w:val="0"/>
        <w:keepLines w:val="0"/>
        <w:pageBreakBefore w:val="0"/>
        <w:widowControl w:val="0"/>
        <w:kinsoku/>
        <w:wordWrap/>
        <w:overflowPunct/>
        <w:autoSpaceDE/>
        <w:autoSpaceDN/>
        <w:bidi w:val="0"/>
        <w:spacing w:line="620" w:lineRule="exact"/>
        <w:ind w:right="0" w:firstLine="640" w:firstLineChars="200"/>
        <w:jc w:val="left"/>
        <w:textAlignment w:val="auto"/>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sz w:val="32"/>
          <w:szCs w:val="32"/>
          <w:lang w:val="en-US" w:eastAsia="zh-CN"/>
        </w:rPr>
        <w:t>（7）在参加政府采购活动中前三年内无重大违法记录的承诺书（声明函）；</w:t>
      </w:r>
    </w:p>
    <w:p w14:paraId="3B979603">
      <w:pPr>
        <w:keepNext w:val="0"/>
        <w:keepLines w:val="0"/>
        <w:pageBreakBefore w:val="0"/>
        <w:widowControl w:val="0"/>
        <w:kinsoku/>
        <w:wordWrap/>
        <w:overflowPunct/>
        <w:autoSpaceDE/>
        <w:autoSpaceDN/>
        <w:bidi w:val="0"/>
        <w:spacing w:line="620" w:lineRule="exact"/>
        <w:ind w:right="0" w:firstLine="640" w:firstLineChars="200"/>
        <w:jc w:val="left"/>
        <w:textAlignment w:val="auto"/>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sz w:val="32"/>
          <w:szCs w:val="32"/>
          <w:lang w:val="en-US" w:eastAsia="zh-CN"/>
        </w:rPr>
        <w:t>（8）提供针对本次项目《反商业贿赂承诺书》书面声明；</w:t>
      </w:r>
    </w:p>
    <w:p w14:paraId="07EEE09A">
      <w:pPr>
        <w:keepNext w:val="0"/>
        <w:keepLines w:val="0"/>
        <w:pageBreakBefore w:val="0"/>
        <w:widowControl w:val="0"/>
        <w:kinsoku/>
        <w:wordWrap/>
        <w:overflowPunct/>
        <w:autoSpaceDE/>
        <w:autoSpaceDN/>
        <w:bidi w:val="0"/>
        <w:spacing w:line="620" w:lineRule="exact"/>
        <w:ind w:right="0" w:firstLine="640" w:firstLineChars="200"/>
        <w:jc w:val="left"/>
        <w:textAlignment w:val="auto"/>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sz w:val="32"/>
          <w:szCs w:val="32"/>
          <w:lang w:val="en-US" w:eastAsia="zh-CN"/>
        </w:rPr>
        <w:t>（9）本项目不接受联合体投标。</w:t>
      </w:r>
    </w:p>
    <w:p w14:paraId="09729637">
      <w:pPr>
        <w:keepNext w:val="0"/>
        <w:keepLines w:val="0"/>
        <w:pageBreakBefore w:val="0"/>
        <w:widowControl w:val="0"/>
        <w:kinsoku/>
        <w:wordWrap/>
        <w:overflowPunct/>
        <w:autoSpaceDE/>
        <w:autoSpaceDN/>
        <w:bidi w:val="0"/>
        <w:spacing w:line="620" w:lineRule="exact"/>
        <w:ind w:right="0" w:firstLine="640" w:firstLineChars="200"/>
        <w:jc w:val="left"/>
        <w:textAlignment w:val="auto"/>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sz w:val="32"/>
          <w:szCs w:val="32"/>
          <w:lang w:val="en-US" w:eastAsia="zh-CN"/>
        </w:rPr>
        <w:t>（10）具有履行合同所必需的设备和专业技术能力；</w:t>
      </w:r>
    </w:p>
    <w:p w14:paraId="40F5C881">
      <w:pPr>
        <w:keepNext w:val="0"/>
        <w:keepLines w:val="0"/>
        <w:pageBreakBefore w:val="0"/>
        <w:widowControl w:val="0"/>
        <w:kinsoku/>
        <w:wordWrap/>
        <w:overflowPunct/>
        <w:autoSpaceDE/>
        <w:autoSpaceDN/>
        <w:bidi w:val="0"/>
        <w:spacing w:line="620" w:lineRule="exact"/>
        <w:ind w:right="0" w:firstLine="640" w:firstLineChars="200"/>
        <w:jc w:val="left"/>
        <w:textAlignment w:val="auto"/>
        <w:rPr>
          <w:rFonts w:hint="default" w:ascii="Times New Roman" w:hAnsi="Times New Roman" w:eastAsia="微软雅黑" w:cs="Times New Roman"/>
          <w:spacing w:val="-2"/>
          <w:sz w:val="28"/>
          <w:szCs w:val="28"/>
          <w:highlight w:val="red"/>
          <w:lang w:val="en-US" w:eastAsia="zh-CN"/>
        </w:rPr>
      </w:pPr>
      <w:r>
        <w:rPr>
          <w:rFonts w:hint="eastAsia" w:ascii="Times New Roman" w:hAnsi="Times New Roman" w:eastAsia="方正仿宋_GBK" w:cs="Times New Roman"/>
          <w:b w:val="0"/>
          <w:bCs w:val="0"/>
          <w:sz w:val="32"/>
          <w:szCs w:val="32"/>
          <w:lang w:val="en-US" w:eastAsia="zh-CN"/>
        </w:rPr>
        <w:t>（11）第一标段采购的化学试剂需提供危险化学品经营许可证；</w:t>
      </w:r>
    </w:p>
    <w:p w14:paraId="66F0030A">
      <w:pPr>
        <w:pStyle w:val="9"/>
        <w:rPr>
          <w:rFonts w:hint="default"/>
          <w:lang w:eastAsia="zh-CN"/>
        </w:rPr>
      </w:pPr>
    </w:p>
    <w:p w14:paraId="559EF6D8">
      <w:pPr>
        <w:pStyle w:val="9"/>
        <w:rPr>
          <w:rFonts w:hint="default"/>
          <w:lang w:eastAsia="zh-CN"/>
        </w:rPr>
      </w:pPr>
    </w:p>
    <w:p w14:paraId="7A6D35C0">
      <w:pPr>
        <w:topLinePunct/>
        <w:spacing w:line="560" w:lineRule="exact"/>
        <w:ind w:left="1104" w:hanging="1104" w:hangingChars="400"/>
        <w:jc w:val="both"/>
        <w:rPr>
          <w:rFonts w:hint="default" w:ascii="Times New Roman" w:hAnsi="Times New Roman" w:eastAsia="微软雅黑" w:cs="Times New Roman"/>
          <w:spacing w:val="-1"/>
          <w:sz w:val="28"/>
          <w:szCs w:val="28"/>
          <w:lang w:eastAsia="zh-CN"/>
        </w:rPr>
      </w:pPr>
      <w:r>
        <w:rPr>
          <w:rFonts w:hint="default" w:ascii="Times New Roman" w:hAnsi="Times New Roman" w:eastAsia="微软雅黑" w:cs="Times New Roman"/>
          <w:spacing w:val="-2"/>
          <w:sz w:val="28"/>
          <w:szCs w:val="28"/>
          <w:lang w:eastAsia="zh-CN"/>
        </w:rPr>
        <w:t xml:space="preserve">19.2   </w:t>
      </w:r>
      <w:r>
        <w:rPr>
          <w:rFonts w:hint="default" w:ascii="Times New Roman" w:hAnsi="Times New Roman" w:eastAsia="微软雅黑" w:cs="Times New Roman"/>
          <w:spacing w:val="-1"/>
          <w:sz w:val="28"/>
          <w:szCs w:val="28"/>
          <w:lang w:eastAsia="zh-CN"/>
        </w:rPr>
        <w:t xml:space="preserve"> 采购人将在投标截止后 1 小时间内查询投标人的信用记录。投标人存在不良信用记录的，其投标将被认定为</w:t>
      </w:r>
      <w:r>
        <w:rPr>
          <w:rFonts w:hint="default" w:ascii="Times New Roman" w:hAnsi="Times New Roman" w:eastAsia="微软雅黑" w:cs="Times New Roman"/>
          <w:b/>
          <w:bCs/>
          <w:spacing w:val="-1"/>
          <w:sz w:val="28"/>
          <w:szCs w:val="28"/>
          <w:lang w:eastAsia="zh-CN"/>
        </w:rPr>
        <w:t>投标无效。</w:t>
      </w:r>
    </w:p>
    <w:p w14:paraId="23C248FD">
      <w:pPr>
        <w:topLinePunct/>
        <w:spacing w:line="560" w:lineRule="exact"/>
        <w:ind w:left="1112" w:hanging="1112" w:hangingChars="400"/>
        <w:jc w:val="both"/>
        <w:rPr>
          <w:rFonts w:hint="default" w:ascii="Times New Roman" w:hAnsi="Times New Roman" w:eastAsia="微软雅黑" w:cs="Times New Roman"/>
          <w:spacing w:val="-1"/>
          <w:sz w:val="28"/>
          <w:szCs w:val="28"/>
          <w:highlight w:val="yellow"/>
          <w:lang w:eastAsia="zh-CN"/>
        </w:rPr>
      </w:pPr>
      <w:r>
        <w:rPr>
          <w:rFonts w:hint="default" w:ascii="Times New Roman" w:hAnsi="Times New Roman" w:eastAsia="微软雅黑" w:cs="Times New Roman"/>
          <w:spacing w:val="-1"/>
          <w:sz w:val="28"/>
          <w:szCs w:val="28"/>
          <w:lang w:eastAsia="zh-CN"/>
        </w:rPr>
        <w:t xml:space="preserve">19.2.1 </w:t>
      </w:r>
      <w:r>
        <w:rPr>
          <w:rFonts w:hint="default" w:ascii="Times New Roman" w:hAnsi="Times New Roman" w:eastAsia="微软雅黑" w:cs="Times New Roman"/>
          <w:spacing w:val="-1"/>
          <w:sz w:val="28"/>
          <w:szCs w:val="28"/>
          <w:highlight w:val="none"/>
          <w:lang w:eastAsia="zh-CN"/>
        </w:rPr>
        <w:t xml:space="preserve"> 不良信用记录指：根据《财政部关于在政府采购活动中查询及使用信用记录有关问题的通知》（财库﹝2016﹞125号）的要求，如在“信用中国”网站（ www.creditchina.gov.cn） 被列入失信被执行人、重大税收违法失信主体名单(信用服务-重点领域严重失信主体名单查询-搜索栏输入单位全称)、中国政府采购网（http://www.ccgp.gov.cn/search/cr/）严重违法失信行为信息记录名单的（尚在处罚期内的）</w:t>
      </w:r>
      <w:r>
        <w:rPr>
          <w:rFonts w:hint="eastAsia" w:ascii="Times New Roman" w:hAnsi="Times New Roman" w:eastAsia="微软雅黑" w:cs="Times New Roman"/>
          <w:spacing w:val="-1"/>
          <w:sz w:val="28"/>
          <w:szCs w:val="28"/>
          <w:highlight w:val="none"/>
          <w:lang w:eastAsia="zh-CN"/>
        </w:rPr>
        <w:t>、国家企业信用信息公示系统（https://www.gsxt.gov.cn/index.html）被列入经营异常名录、严重违法失信名单</w:t>
      </w:r>
      <w:r>
        <w:rPr>
          <w:rFonts w:hint="default" w:ascii="Times New Roman" w:hAnsi="Times New Roman" w:eastAsia="微软雅黑" w:cs="Times New Roman"/>
          <w:spacing w:val="-1"/>
          <w:sz w:val="28"/>
          <w:szCs w:val="28"/>
          <w:highlight w:val="none"/>
          <w:lang w:eastAsia="zh-CN"/>
        </w:rPr>
        <w:t>；以及存在《中华人民共和国政府采购法实施条例》第十九条规定的行政处罚记录。</w:t>
      </w:r>
    </w:p>
    <w:p w14:paraId="4E6F1B11">
      <w:pPr>
        <w:topLinePunct/>
        <w:spacing w:line="560" w:lineRule="exact"/>
        <w:ind w:left="1117" w:leftChars="532" w:firstLine="0" w:firstLineChars="0"/>
        <w:jc w:val="both"/>
        <w:rPr>
          <w:rFonts w:hint="default" w:ascii="Times New Roman" w:hAnsi="Times New Roman" w:eastAsia="微软雅黑" w:cs="Times New Roman"/>
          <w:spacing w:val="-1"/>
          <w:sz w:val="28"/>
          <w:szCs w:val="28"/>
          <w:lang w:eastAsia="zh-CN"/>
        </w:rPr>
      </w:pPr>
      <w:r>
        <w:rPr>
          <w:rFonts w:hint="default" w:ascii="Times New Roman" w:hAnsi="Times New Roman" w:eastAsia="微软雅黑" w:cs="Times New Roman"/>
          <w:spacing w:val="-1"/>
          <w:sz w:val="28"/>
          <w:szCs w:val="28"/>
          <w:lang w:eastAsia="zh-CN"/>
        </w:rPr>
        <w:t>以联合体形式参加投标的，联合体任何成员存在以上不良信用记录的，联合体投标将被认定为</w:t>
      </w:r>
      <w:r>
        <w:rPr>
          <w:rFonts w:hint="default" w:ascii="Times New Roman" w:hAnsi="Times New Roman" w:eastAsia="微软雅黑" w:cs="Times New Roman"/>
          <w:b/>
          <w:bCs/>
          <w:spacing w:val="-1"/>
          <w:sz w:val="28"/>
          <w:szCs w:val="28"/>
          <w:lang w:eastAsia="zh-CN"/>
        </w:rPr>
        <w:t>投标无效。</w:t>
      </w:r>
    </w:p>
    <w:p w14:paraId="27FEA5DD">
      <w:pPr>
        <w:topLinePunct/>
        <w:spacing w:line="560" w:lineRule="exact"/>
        <w:ind w:left="1096" w:hanging="1096" w:hangingChars="400"/>
        <w:jc w:val="both"/>
        <w:rPr>
          <w:rFonts w:hint="default" w:ascii="Times New Roman" w:hAnsi="Times New Roman" w:eastAsia="微软雅黑" w:cs="Times New Roman"/>
          <w:spacing w:val="-1"/>
          <w:sz w:val="28"/>
          <w:szCs w:val="28"/>
          <w:lang w:eastAsia="zh-CN"/>
        </w:rPr>
      </w:pPr>
      <w:r>
        <w:rPr>
          <w:rFonts w:hint="default" w:ascii="Times New Roman" w:hAnsi="Times New Roman" w:eastAsia="微软雅黑" w:cs="Times New Roman"/>
          <w:spacing w:val="-3"/>
          <w:sz w:val="28"/>
          <w:szCs w:val="28"/>
          <w:lang w:eastAsia="zh-CN"/>
        </w:rPr>
        <w:t xml:space="preserve">19.2.2   </w:t>
      </w:r>
      <w:r>
        <w:rPr>
          <w:rFonts w:hint="default" w:ascii="Times New Roman" w:hAnsi="Times New Roman" w:eastAsia="微软雅黑" w:cs="Times New Roman"/>
          <w:spacing w:val="-1"/>
          <w:sz w:val="28"/>
          <w:szCs w:val="28"/>
          <w:lang w:eastAsia="zh-CN"/>
        </w:rPr>
        <w:t>查询及记录方式：采购人将查询结果签字并存档备查。投标人不良信用记录以采购人查询结果为准。在本招标文件规定的查询时间之后，网站信息发生的任何变更均不再作为评标依据。</w:t>
      </w:r>
    </w:p>
    <w:p w14:paraId="77C4FA94">
      <w:pPr>
        <w:topLinePunct/>
        <w:spacing w:line="560" w:lineRule="exact"/>
        <w:ind w:left="1111" w:leftChars="529"/>
        <w:jc w:val="both"/>
        <w:rPr>
          <w:rFonts w:hint="default" w:ascii="Times New Roman" w:hAnsi="Times New Roman" w:eastAsia="微软雅黑" w:cs="Times New Roman"/>
          <w:spacing w:val="-1"/>
          <w:sz w:val="28"/>
          <w:szCs w:val="28"/>
          <w:lang w:eastAsia="zh-CN"/>
        </w:rPr>
      </w:pPr>
      <w:r>
        <w:rPr>
          <w:rFonts w:hint="default" w:ascii="Times New Roman" w:hAnsi="Times New Roman" w:eastAsia="微软雅黑" w:cs="Times New Roman"/>
          <w:spacing w:val="-1"/>
          <w:sz w:val="28"/>
          <w:szCs w:val="28"/>
          <w:lang w:eastAsia="zh-CN"/>
        </w:rPr>
        <w:t>投标人自行提供的与网站信息不一致的其他证明材料亦不作为资格审查的依据。</w:t>
      </w:r>
    </w:p>
    <w:p w14:paraId="1D671391">
      <w:pPr>
        <w:topLinePunct/>
        <w:spacing w:line="560" w:lineRule="exact"/>
        <w:ind w:left="1136" w:hanging="1136" w:hangingChars="400"/>
        <w:jc w:val="both"/>
        <w:rPr>
          <w:rFonts w:hint="default" w:ascii="Times New Roman" w:hAnsi="Times New Roman" w:eastAsia="微软雅黑" w:cs="Times New Roman"/>
          <w:spacing w:val="2"/>
          <w:sz w:val="28"/>
          <w:szCs w:val="28"/>
          <w:highlight w:val="none"/>
          <w:lang w:eastAsia="zh-CN"/>
        </w:rPr>
      </w:pPr>
      <w:r>
        <w:rPr>
          <w:rFonts w:hint="default" w:ascii="Times New Roman" w:hAnsi="Times New Roman" w:eastAsia="微软雅黑" w:cs="Times New Roman"/>
          <w:spacing w:val="2"/>
          <w:sz w:val="28"/>
          <w:szCs w:val="28"/>
          <w:lang w:eastAsia="zh-CN"/>
        </w:rPr>
        <w:t>19.3    按照《中华人民共和国政</w:t>
      </w:r>
      <w:r>
        <w:rPr>
          <w:rFonts w:hint="default" w:ascii="Times New Roman" w:hAnsi="Times New Roman" w:eastAsia="微软雅黑" w:cs="Times New Roman"/>
          <w:spacing w:val="1"/>
          <w:sz w:val="28"/>
          <w:szCs w:val="28"/>
          <w:lang w:eastAsia="zh-CN"/>
        </w:rPr>
        <w:t>府采购法》、《中华人民共和国政府采购法实</w:t>
      </w:r>
      <w:r>
        <w:rPr>
          <w:rFonts w:hint="default" w:ascii="Times New Roman" w:hAnsi="Times New Roman" w:eastAsia="微软雅黑" w:cs="Times New Roman"/>
          <w:sz w:val="28"/>
          <w:szCs w:val="28"/>
          <w:lang w:eastAsia="zh-CN"/>
        </w:rPr>
        <w:t>施条例》及本项目本级和上级财政部门的有关规定依法组建的评标委员</w:t>
      </w:r>
      <w:r>
        <w:rPr>
          <w:rFonts w:hint="default" w:ascii="Times New Roman" w:hAnsi="Times New Roman" w:eastAsia="微软雅黑" w:cs="Times New Roman"/>
          <w:spacing w:val="-1"/>
          <w:sz w:val="28"/>
          <w:szCs w:val="28"/>
          <w:lang w:eastAsia="zh-CN"/>
        </w:rPr>
        <w:t>会，负责本项目评标工作。</w:t>
      </w:r>
      <w:r>
        <w:rPr>
          <w:rFonts w:hint="default" w:ascii="Times New Roman" w:hAnsi="Times New Roman" w:eastAsia="微软雅黑" w:cs="Times New Roman"/>
          <w:b/>
          <w:bCs/>
          <w:color w:val="0000FF"/>
          <w:spacing w:val="2"/>
          <w:sz w:val="28"/>
          <w:szCs w:val="28"/>
          <w:highlight w:val="none"/>
          <w:u w:val="single"/>
          <w:lang w:eastAsia="zh-CN"/>
        </w:rPr>
        <w:t>本项目评标委员会由</w:t>
      </w:r>
      <w:r>
        <w:rPr>
          <w:rFonts w:hint="eastAsia" w:ascii="Times New Roman" w:hAnsi="Times New Roman" w:eastAsia="微软雅黑" w:cs="Times New Roman"/>
          <w:b/>
          <w:bCs/>
          <w:color w:val="0000FF"/>
          <w:spacing w:val="2"/>
          <w:sz w:val="28"/>
          <w:szCs w:val="28"/>
          <w:highlight w:val="none"/>
          <w:u w:val="single"/>
          <w:lang w:val="en-US" w:eastAsia="zh-CN"/>
        </w:rPr>
        <w:t>5</w:t>
      </w:r>
      <w:r>
        <w:rPr>
          <w:rFonts w:hint="default" w:ascii="Times New Roman" w:hAnsi="Times New Roman" w:eastAsia="微软雅黑" w:cs="Times New Roman"/>
          <w:b/>
          <w:bCs/>
          <w:color w:val="0000FF"/>
          <w:spacing w:val="2"/>
          <w:sz w:val="28"/>
          <w:szCs w:val="28"/>
          <w:highlight w:val="none"/>
          <w:u w:val="single"/>
          <w:lang w:eastAsia="zh-CN"/>
        </w:rPr>
        <w:t>人组成，随机抽取专家</w:t>
      </w:r>
      <w:r>
        <w:rPr>
          <w:rFonts w:hint="eastAsia" w:ascii="Times New Roman" w:hAnsi="Times New Roman" w:eastAsia="微软雅黑" w:cs="Times New Roman"/>
          <w:b/>
          <w:bCs/>
          <w:color w:val="0000FF"/>
          <w:spacing w:val="2"/>
          <w:sz w:val="28"/>
          <w:szCs w:val="28"/>
          <w:highlight w:val="none"/>
          <w:u w:val="single"/>
          <w:lang w:val="en-US" w:eastAsia="zh-CN"/>
        </w:rPr>
        <w:t>4</w:t>
      </w:r>
      <w:r>
        <w:rPr>
          <w:rFonts w:hint="default" w:ascii="Times New Roman" w:hAnsi="Times New Roman" w:eastAsia="微软雅黑" w:cs="Times New Roman"/>
          <w:b/>
          <w:bCs/>
          <w:color w:val="0000FF"/>
          <w:spacing w:val="2"/>
          <w:sz w:val="28"/>
          <w:szCs w:val="28"/>
          <w:highlight w:val="none"/>
          <w:u w:val="single"/>
          <w:lang w:eastAsia="zh-CN"/>
        </w:rPr>
        <w:t>名，采购人代表</w:t>
      </w:r>
      <w:r>
        <w:rPr>
          <w:rFonts w:hint="eastAsia" w:ascii="Times New Roman" w:hAnsi="Times New Roman" w:eastAsia="微软雅黑" w:cs="Times New Roman"/>
          <w:b/>
          <w:bCs/>
          <w:color w:val="0000FF"/>
          <w:spacing w:val="2"/>
          <w:sz w:val="28"/>
          <w:szCs w:val="28"/>
          <w:highlight w:val="none"/>
          <w:u w:val="single"/>
          <w:lang w:val="en-US" w:eastAsia="zh-CN"/>
        </w:rPr>
        <w:t>1</w:t>
      </w:r>
      <w:r>
        <w:rPr>
          <w:rFonts w:hint="default" w:ascii="Times New Roman" w:hAnsi="Times New Roman" w:eastAsia="微软雅黑" w:cs="Times New Roman"/>
          <w:b/>
          <w:bCs/>
          <w:color w:val="0000FF"/>
          <w:spacing w:val="2"/>
          <w:sz w:val="28"/>
          <w:szCs w:val="28"/>
          <w:highlight w:val="none"/>
          <w:u w:val="single"/>
          <w:lang w:eastAsia="zh-CN"/>
        </w:rPr>
        <w:t>名。</w:t>
      </w:r>
    </w:p>
    <w:p w14:paraId="24629457">
      <w:pPr>
        <w:topLinePunct/>
        <w:spacing w:line="560" w:lineRule="exact"/>
        <w:ind w:left="1136" w:hanging="1136" w:hangingChars="400"/>
        <w:jc w:val="both"/>
        <w:rPr>
          <w:rFonts w:hint="default" w:ascii="Times New Roman" w:hAnsi="Times New Roman" w:eastAsia="微软雅黑" w:cs="Times New Roman"/>
          <w:spacing w:val="2"/>
          <w:sz w:val="28"/>
          <w:szCs w:val="28"/>
          <w:lang w:eastAsia="zh-CN"/>
        </w:rPr>
      </w:pPr>
      <w:r>
        <w:rPr>
          <w:rFonts w:hint="default" w:ascii="Times New Roman" w:hAnsi="Times New Roman" w:eastAsia="微软雅黑" w:cs="Times New Roman"/>
          <w:spacing w:val="2"/>
          <w:sz w:val="28"/>
          <w:szCs w:val="28"/>
          <w:lang w:eastAsia="zh-CN"/>
        </w:rPr>
        <w:t>20.     投标文件的符合性审查与澄清</w:t>
      </w:r>
    </w:p>
    <w:p w14:paraId="10C779C6">
      <w:pPr>
        <w:topLinePunct/>
        <w:spacing w:line="560" w:lineRule="exact"/>
        <w:ind w:left="1136" w:hanging="1136" w:hangingChars="400"/>
        <w:jc w:val="both"/>
        <w:rPr>
          <w:rFonts w:hint="default" w:ascii="Times New Roman" w:hAnsi="Times New Roman" w:eastAsia="微软雅黑" w:cs="Times New Roman"/>
          <w:spacing w:val="2"/>
          <w:sz w:val="28"/>
          <w:szCs w:val="28"/>
          <w:lang w:eastAsia="zh-CN"/>
        </w:rPr>
      </w:pPr>
      <w:r>
        <w:rPr>
          <w:rFonts w:hint="default" w:ascii="Times New Roman" w:hAnsi="Times New Roman" w:eastAsia="微软雅黑" w:cs="Times New Roman"/>
          <w:spacing w:val="2"/>
          <w:sz w:val="28"/>
          <w:szCs w:val="28"/>
          <w:lang w:eastAsia="zh-CN"/>
        </w:rPr>
        <w:t>20.1    符合性审查是指依据招标文件的规定，从投标文件的有效性和完整性对招标文件的响应程度进行审查，以确定是否对招标文件的实质性要求做</w:t>
      </w:r>
      <w:r>
        <w:rPr>
          <w:rFonts w:hint="default" w:ascii="Times New Roman" w:hAnsi="Times New Roman" w:eastAsia="微软雅黑" w:cs="Times New Roman"/>
          <w:spacing w:val="-11"/>
          <w:sz w:val="28"/>
          <w:szCs w:val="28"/>
          <w:lang w:eastAsia="zh-CN"/>
        </w:rPr>
        <w:t>出响应。</w:t>
      </w:r>
    </w:p>
    <w:p w14:paraId="46F1B814">
      <w:pPr>
        <w:topLinePunct/>
        <w:spacing w:line="560" w:lineRule="exact"/>
        <w:ind w:left="1112" w:hanging="1112" w:hangingChars="400"/>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pacing w:val="-1"/>
          <w:sz w:val="28"/>
          <w:szCs w:val="28"/>
          <w:lang w:eastAsia="zh-CN"/>
        </w:rPr>
        <w:t>20.2     投标文件的澄清</w:t>
      </w:r>
    </w:p>
    <w:p w14:paraId="5DB075CF">
      <w:pPr>
        <w:topLinePunct/>
        <w:spacing w:line="560" w:lineRule="exact"/>
        <w:ind w:left="1128" w:hanging="1128" w:hangingChars="400"/>
        <w:jc w:val="both"/>
        <w:rPr>
          <w:rFonts w:hint="default" w:ascii="Times New Roman" w:hAnsi="Times New Roman" w:eastAsia="微软雅黑" w:cs="Times New Roman"/>
          <w:spacing w:val="2"/>
          <w:sz w:val="28"/>
          <w:szCs w:val="28"/>
          <w:lang w:eastAsia="zh-CN"/>
        </w:rPr>
      </w:pPr>
      <w:r>
        <w:rPr>
          <w:rFonts w:hint="default" w:ascii="Times New Roman" w:hAnsi="Times New Roman" w:eastAsia="微软雅黑" w:cs="Times New Roman"/>
          <w:spacing w:val="1"/>
          <w:sz w:val="28"/>
          <w:szCs w:val="28"/>
          <w:lang w:eastAsia="zh-CN"/>
        </w:rPr>
        <w:t xml:space="preserve">20.2.1   </w:t>
      </w:r>
      <w:r>
        <w:rPr>
          <w:rFonts w:hint="default" w:ascii="Times New Roman" w:hAnsi="Times New Roman" w:eastAsia="微软雅黑" w:cs="Times New Roman"/>
          <w:spacing w:val="2"/>
          <w:sz w:val="28"/>
          <w:szCs w:val="28"/>
          <w:lang w:eastAsia="zh-CN"/>
        </w:rPr>
        <w:t>在评标期间，评标委员会将以书面方式要求投标人对其投标文件中含义不明确、对同类问题表述不一致或者有明显文字和计算错误的内容，以及评标委员会认为投标人的报价明显低于其他通过符合性检查投标人的报价，有可能影响履约的情况作必要的澄清、说明或补正。投标人澄清、说明或补正应在评标委员会规定的时间内以书面方式进行（需进行CA签字确认），并不得超出投标文件范围或者改变投标文件的实质性内容。</w:t>
      </w:r>
    </w:p>
    <w:p w14:paraId="6602FFCF">
      <w:pPr>
        <w:topLinePunct/>
        <w:spacing w:line="560" w:lineRule="exact"/>
        <w:ind w:left="1120" w:hanging="1120" w:hangingChars="400"/>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z w:val="28"/>
          <w:szCs w:val="28"/>
          <w:lang w:eastAsia="zh-CN"/>
        </w:rPr>
        <w:t>20.2.2   投标人的澄清、说明或补正将作为投标</w:t>
      </w:r>
      <w:r>
        <w:rPr>
          <w:rFonts w:hint="default" w:ascii="Times New Roman" w:hAnsi="Times New Roman" w:eastAsia="微软雅黑" w:cs="Times New Roman"/>
          <w:spacing w:val="-1"/>
          <w:sz w:val="28"/>
          <w:szCs w:val="28"/>
          <w:lang w:eastAsia="zh-CN"/>
        </w:rPr>
        <w:t>文件的一部分。</w:t>
      </w:r>
    </w:p>
    <w:p w14:paraId="2A989137">
      <w:pPr>
        <w:topLinePunct/>
        <w:spacing w:line="560" w:lineRule="exact"/>
        <w:ind w:left="1120" w:hanging="1120" w:hangingChars="400"/>
        <w:jc w:val="both"/>
        <w:rPr>
          <w:rFonts w:hint="default" w:ascii="Times New Roman" w:hAnsi="Times New Roman" w:eastAsia="微软雅黑" w:cs="Times New Roman"/>
          <w:spacing w:val="1"/>
          <w:sz w:val="28"/>
          <w:szCs w:val="28"/>
          <w:lang w:eastAsia="zh-CN"/>
        </w:rPr>
      </w:pPr>
      <w:r>
        <w:rPr>
          <w:rFonts w:hint="default" w:ascii="Times New Roman" w:hAnsi="Times New Roman" w:eastAsia="微软雅黑" w:cs="Times New Roman"/>
          <w:sz w:val="28"/>
          <w:szCs w:val="28"/>
          <w:lang w:eastAsia="zh-CN"/>
        </w:rPr>
        <w:t xml:space="preserve">20.3     </w:t>
      </w:r>
      <w:r>
        <w:rPr>
          <w:rFonts w:hint="default" w:ascii="Times New Roman" w:hAnsi="Times New Roman" w:eastAsia="微软雅黑" w:cs="Times New Roman"/>
          <w:spacing w:val="1"/>
          <w:sz w:val="28"/>
          <w:szCs w:val="28"/>
          <w:lang w:eastAsia="zh-CN"/>
        </w:rPr>
        <w:t>投标文件报价出现前后不一致的，按照下列规定修正：</w:t>
      </w:r>
    </w:p>
    <w:p w14:paraId="06240EE9">
      <w:pPr>
        <w:topLinePunct/>
        <w:spacing w:line="560" w:lineRule="exact"/>
        <w:ind w:left="1123" w:leftChars="535"/>
        <w:jc w:val="both"/>
        <w:rPr>
          <w:rFonts w:hint="default" w:ascii="Times New Roman" w:hAnsi="Times New Roman" w:eastAsia="微软雅黑" w:cs="Times New Roman"/>
          <w:spacing w:val="1"/>
          <w:sz w:val="28"/>
          <w:szCs w:val="28"/>
          <w:lang w:eastAsia="zh-CN"/>
        </w:rPr>
      </w:pPr>
      <w:r>
        <w:rPr>
          <w:rFonts w:hint="default" w:ascii="Times New Roman" w:hAnsi="Times New Roman" w:eastAsia="微软雅黑" w:cs="Times New Roman"/>
          <w:spacing w:val="1"/>
          <w:sz w:val="28"/>
          <w:szCs w:val="28"/>
          <w:lang w:eastAsia="zh-CN"/>
        </w:rPr>
        <w:t>（一）投标文件中开标一览表（报价表）内容与投标文件中相应内容不一致的，以开标一览表（报价表）为准；</w:t>
      </w:r>
    </w:p>
    <w:p w14:paraId="17984D61">
      <w:pPr>
        <w:topLinePunct/>
        <w:spacing w:line="560" w:lineRule="exact"/>
        <w:ind w:left="1123" w:leftChars="535"/>
        <w:jc w:val="both"/>
        <w:rPr>
          <w:rFonts w:hint="default" w:ascii="Times New Roman" w:hAnsi="Times New Roman" w:eastAsia="微软雅黑" w:cs="Times New Roman"/>
          <w:spacing w:val="1"/>
          <w:sz w:val="28"/>
          <w:szCs w:val="28"/>
          <w:lang w:eastAsia="zh-CN"/>
        </w:rPr>
      </w:pPr>
      <w:r>
        <w:rPr>
          <w:rFonts w:hint="default" w:ascii="Times New Roman" w:hAnsi="Times New Roman" w:eastAsia="微软雅黑" w:cs="Times New Roman"/>
          <w:spacing w:val="1"/>
          <w:sz w:val="28"/>
          <w:szCs w:val="28"/>
          <w:lang w:eastAsia="zh-CN"/>
        </w:rPr>
        <w:t>（二）大写金额和小写金额不一致的，以大写金额为准；</w:t>
      </w:r>
    </w:p>
    <w:p w14:paraId="69031360">
      <w:pPr>
        <w:topLinePunct/>
        <w:spacing w:line="560" w:lineRule="exact"/>
        <w:ind w:left="1123" w:leftChars="535"/>
        <w:jc w:val="both"/>
        <w:rPr>
          <w:rFonts w:hint="default" w:ascii="Times New Roman" w:hAnsi="Times New Roman" w:eastAsia="微软雅黑" w:cs="Times New Roman"/>
          <w:spacing w:val="1"/>
          <w:sz w:val="28"/>
          <w:szCs w:val="28"/>
          <w:lang w:eastAsia="zh-CN"/>
        </w:rPr>
      </w:pPr>
      <w:r>
        <w:rPr>
          <w:rFonts w:hint="default" w:ascii="Times New Roman" w:hAnsi="Times New Roman" w:eastAsia="微软雅黑" w:cs="Times New Roman"/>
          <w:spacing w:val="1"/>
          <w:sz w:val="28"/>
          <w:szCs w:val="28"/>
          <w:lang w:eastAsia="zh-CN"/>
        </w:rPr>
        <w:t>（三）单价金额小数点或者百分比有明显错位的，以开标一览表的总价为准，并修改单价；</w:t>
      </w:r>
    </w:p>
    <w:p w14:paraId="733CE142">
      <w:pPr>
        <w:topLinePunct/>
        <w:spacing w:line="560" w:lineRule="exact"/>
        <w:ind w:left="1123" w:leftChars="535"/>
        <w:jc w:val="both"/>
        <w:rPr>
          <w:rFonts w:hint="default" w:ascii="Times New Roman" w:hAnsi="Times New Roman" w:eastAsia="微软雅黑" w:cs="Times New Roman"/>
          <w:spacing w:val="1"/>
          <w:sz w:val="28"/>
          <w:szCs w:val="28"/>
          <w:lang w:eastAsia="zh-CN"/>
        </w:rPr>
      </w:pPr>
      <w:r>
        <w:rPr>
          <w:rFonts w:hint="default" w:ascii="Times New Roman" w:hAnsi="Times New Roman" w:eastAsia="微软雅黑" w:cs="Times New Roman"/>
          <w:spacing w:val="1"/>
          <w:sz w:val="28"/>
          <w:szCs w:val="28"/>
          <w:lang w:eastAsia="zh-CN"/>
        </w:rPr>
        <w:t>（四）总价金额与按单价汇总金额不一致的，以单价金额计算结果为准。 同时出现两种以上不一致的，按照前款规定的顺序修正。修正后的报价按照第20.2条的规定经投标人确认后产生约束力，投标人不确认的，将被认定为</w:t>
      </w:r>
      <w:r>
        <w:rPr>
          <w:rFonts w:hint="default" w:ascii="Times New Roman" w:hAnsi="Times New Roman" w:eastAsia="微软雅黑" w:cs="Times New Roman"/>
          <w:b/>
          <w:bCs/>
          <w:spacing w:val="1"/>
          <w:sz w:val="28"/>
          <w:szCs w:val="28"/>
          <w:lang w:eastAsia="zh-CN"/>
        </w:rPr>
        <w:t>投标无效</w:t>
      </w:r>
      <w:r>
        <w:rPr>
          <w:rFonts w:hint="default" w:ascii="Times New Roman" w:hAnsi="Times New Roman" w:eastAsia="微软雅黑" w:cs="Times New Roman"/>
          <w:spacing w:val="1"/>
          <w:sz w:val="28"/>
          <w:szCs w:val="28"/>
          <w:lang w:eastAsia="zh-CN"/>
        </w:rPr>
        <w:t>。</w:t>
      </w:r>
    </w:p>
    <w:p w14:paraId="1A2BB157">
      <w:pPr>
        <w:topLinePunct/>
        <w:spacing w:line="560" w:lineRule="exact"/>
        <w:ind w:firstLine="1128" w:firstLineChars="400"/>
        <w:jc w:val="both"/>
        <w:rPr>
          <w:rFonts w:hint="default" w:ascii="Times New Roman" w:hAnsi="Times New Roman" w:eastAsia="微软雅黑" w:cs="Times New Roman"/>
          <w:spacing w:val="1"/>
          <w:sz w:val="28"/>
          <w:szCs w:val="28"/>
          <w:lang w:eastAsia="zh-CN"/>
        </w:rPr>
      </w:pPr>
      <w:r>
        <w:rPr>
          <w:rFonts w:hint="default" w:ascii="Times New Roman" w:hAnsi="Times New Roman" w:eastAsia="微软雅黑" w:cs="Times New Roman"/>
          <w:spacing w:val="1"/>
          <w:sz w:val="28"/>
          <w:szCs w:val="28"/>
          <w:lang w:eastAsia="zh-CN"/>
        </w:rPr>
        <w:t>对不同文字文本投标文件的解释发生异议的，以中文文本为准</w:t>
      </w:r>
    </w:p>
    <w:p w14:paraId="4AC3BFED">
      <w:pPr>
        <w:topLinePunct/>
        <w:spacing w:line="560" w:lineRule="exact"/>
        <w:ind w:left="1120" w:hanging="1120" w:hangingChars="400"/>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z w:val="28"/>
          <w:szCs w:val="28"/>
          <w:lang w:eastAsia="zh-CN"/>
        </w:rPr>
        <w:t>20.4    如一个分包内只有一种产品，不同投标人所投产品为同一品牌的，按如下方式处理：</w:t>
      </w:r>
    </w:p>
    <w:p w14:paraId="7E61B923">
      <w:pPr>
        <w:topLinePunct/>
        <w:spacing w:line="560" w:lineRule="exact"/>
        <w:ind w:left="1120" w:hanging="1120" w:hangingChars="400"/>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z w:val="28"/>
          <w:szCs w:val="28"/>
          <w:lang w:eastAsia="zh-CN"/>
        </w:rPr>
        <w:t>20.4.1  如本项目使用最低评标价法，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w:t>
      </w:r>
      <w:r>
        <w:rPr>
          <w:rFonts w:hint="default" w:ascii="Times New Roman" w:hAnsi="Times New Roman" w:eastAsia="微软雅黑" w:cs="Times New Roman"/>
          <w:b/>
          <w:bCs/>
          <w:sz w:val="28"/>
          <w:szCs w:val="28"/>
          <w:lang w:eastAsia="zh-CN"/>
        </w:rPr>
        <w:t>投标无效</w:t>
      </w:r>
      <w:r>
        <w:rPr>
          <w:rFonts w:hint="default" w:ascii="Times New Roman" w:hAnsi="Times New Roman" w:eastAsia="微软雅黑" w:cs="Times New Roman"/>
          <w:sz w:val="28"/>
          <w:szCs w:val="28"/>
          <w:lang w:eastAsia="zh-CN"/>
        </w:rPr>
        <w:t xml:space="preserve">。 </w:t>
      </w:r>
    </w:p>
    <w:p w14:paraId="0F0A2E04">
      <w:pPr>
        <w:topLinePunct/>
        <w:spacing w:line="560" w:lineRule="exact"/>
        <w:ind w:left="1120" w:hanging="1120" w:hangingChars="400"/>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z w:val="28"/>
          <w:szCs w:val="28"/>
          <w:lang w:eastAsia="zh-CN"/>
        </w:rPr>
        <w:t>20.4.2   如本项目使用综合评分法，提供相同品牌产品且通过资格审查、符合性审查的不同投标人，按一家投标人计算，评审后得分最高的同品牌投标人获得中标人推荐资格；评审得分相同的，由采购人或者采购人委托评标委员会按照招标文件中评标办法规定的方式确定一个投标人获得中标人推荐资格；未规定的采取随机抽取方式确定，其他同品牌投标人不作为中标候选人。</w:t>
      </w:r>
    </w:p>
    <w:p w14:paraId="41237CD2">
      <w:pPr>
        <w:topLinePunct/>
        <w:spacing w:line="560" w:lineRule="exact"/>
        <w:ind w:left="1120" w:hanging="1120" w:hangingChars="400"/>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z w:val="28"/>
          <w:szCs w:val="28"/>
          <w:lang w:eastAsia="zh-CN"/>
        </w:rPr>
        <w:t xml:space="preserve">20.5   </w:t>
      </w:r>
      <w:r>
        <w:rPr>
          <w:rFonts w:hint="default" w:ascii="Times New Roman" w:hAnsi="Times New Roman" w:eastAsia="微软雅黑" w:cs="Times New Roman"/>
          <w:color w:val="auto"/>
          <w:sz w:val="28"/>
          <w:szCs w:val="28"/>
          <w:lang w:eastAsia="zh-CN"/>
        </w:rPr>
        <w:t xml:space="preserve"> 如一个分包内包含多种产品的，采购人或采购代理机构将在</w:t>
      </w:r>
      <w:r>
        <w:rPr>
          <w:rFonts w:hint="default" w:ascii="Times New Roman" w:hAnsi="Times New Roman" w:eastAsia="微软雅黑" w:cs="Times New Roman"/>
          <w:b/>
          <w:bCs/>
          <w:color w:val="auto"/>
          <w:sz w:val="28"/>
          <w:szCs w:val="28"/>
          <w:u w:val="single"/>
          <w:lang w:eastAsia="zh-CN"/>
        </w:rPr>
        <w:t>投标人须知资料表</w:t>
      </w:r>
      <w:r>
        <w:rPr>
          <w:rFonts w:hint="default" w:ascii="Times New Roman" w:hAnsi="Times New Roman" w:eastAsia="微软雅黑" w:cs="Times New Roman"/>
          <w:color w:val="auto"/>
          <w:sz w:val="28"/>
          <w:szCs w:val="28"/>
          <w:lang w:eastAsia="zh-CN"/>
        </w:rPr>
        <w:t>中载明</w:t>
      </w:r>
      <w:r>
        <w:rPr>
          <w:rFonts w:hint="default" w:ascii="Times New Roman" w:hAnsi="Times New Roman" w:eastAsia="微软雅黑" w:cs="Times New Roman"/>
          <w:sz w:val="28"/>
          <w:szCs w:val="28"/>
          <w:lang w:eastAsia="zh-CN"/>
        </w:rPr>
        <w:t>核心产品，多家投标人提供的核心产品品牌相同的，按第20.4条规定处理。</w:t>
      </w:r>
    </w:p>
    <w:p w14:paraId="5F21EC61">
      <w:pPr>
        <w:topLinePunct/>
        <w:spacing w:line="560" w:lineRule="exact"/>
        <w:ind w:left="1120" w:hanging="1120" w:hangingChars="400"/>
        <w:jc w:val="both"/>
        <w:rPr>
          <w:rFonts w:hint="default" w:ascii="Times New Roman" w:hAnsi="Times New Roman" w:eastAsia="微软雅黑" w:cs="Times New Roman"/>
          <w:b/>
          <w:bCs/>
          <w:spacing w:val="-7"/>
          <w:sz w:val="28"/>
          <w:szCs w:val="28"/>
          <w:u w:val="single"/>
          <w:lang w:eastAsia="zh-CN"/>
        </w:rPr>
      </w:pPr>
      <w:r>
        <w:rPr>
          <w:rFonts w:hint="default" w:ascii="Times New Roman" w:hAnsi="Times New Roman" w:eastAsia="微软雅黑" w:cs="Times New Roman"/>
          <w:sz w:val="28"/>
          <w:szCs w:val="28"/>
          <w:lang w:eastAsia="zh-CN"/>
        </w:rPr>
        <w:t>20.6    投标人为提供服务所伴随投标的产品如被列入财政部与国家主管部门颁</w:t>
      </w:r>
      <w:r>
        <w:rPr>
          <w:rFonts w:hint="default" w:ascii="Times New Roman" w:hAnsi="Times New Roman" w:eastAsia="微软雅黑" w:cs="Times New Roman"/>
          <w:spacing w:val="-4"/>
          <w:sz w:val="28"/>
          <w:szCs w:val="28"/>
          <w:lang w:eastAsia="zh-CN"/>
        </w:rPr>
        <w:t>发的节能产品目录或环境标志产品目录或无线局域网产</w:t>
      </w:r>
      <w:r>
        <w:rPr>
          <w:rFonts w:hint="default" w:ascii="Times New Roman" w:hAnsi="Times New Roman" w:eastAsia="微软雅黑" w:cs="Times New Roman"/>
          <w:spacing w:val="-5"/>
          <w:sz w:val="28"/>
          <w:szCs w:val="28"/>
          <w:lang w:eastAsia="zh-CN"/>
        </w:rPr>
        <w:t>品目录，应提供相关证明，在评标时予以优先采购，具体优先采购办法见</w:t>
      </w:r>
      <w:r>
        <w:rPr>
          <w:rFonts w:hint="default" w:ascii="Times New Roman" w:hAnsi="Times New Roman" w:eastAsia="微软雅黑" w:cs="Times New Roman"/>
          <w:b/>
          <w:bCs/>
          <w:spacing w:val="-5"/>
          <w:sz w:val="28"/>
          <w:szCs w:val="28"/>
          <w:u w:val="single"/>
          <w:lang w:eastAsia="zh-CN"/>
        </w:rPr>
        <w:t>第</w:t>
      </w:r>
      <w:r>
        <w:rPr>
          <w:rFonts w:hint="default" w:ascii="Times New Roman" w:hAnsi="Times New Roman" w:eastAsia="微软雅黑" w:cs="Times New Roman"/>
          <w:b/>
          <w:bCs/>
          <w:spacing w:val="-49"/>
          <w:sz w:val="28"/>
          <w:szCs w:val="28"/>
          <w:u w:val="single"/>
          <w:lang w:eastAsia="zh-CN"/>
        </w:rPr>
        <w:t xml:space="preserve"> </w:t>
      </w:r>
      <w:r>
        <w:rPr>
          <w:rFonts w:hint="default" w:ascii="Times New Roman" w:hAnsi="Times New Roman" w:eastAsia="微软雅黑" w:cs="Times New Roman"/>
          <w:b/>
          <w:bCs/>
          <w:spacing w:val="-5"/>
          <w:sz w:val="28"/>
          <w:szCs w:val="28"/>
          <w:u w:val="single"/>
          <w:lang w:eastAsia="zh-CN"/>
        </w:rPr>
        <w:t>六章评标方</w:t>
      </w:r>
      <w:r>
        <w:rPr>
          <w:rFonts w:hint="default" w:ascii="Times New Roman" w:hAnsi="Times New Roman" w:eastAsia="微软雅黑" w:cs="Times New Roman"/>
          <w:b/>
          <w:bCs/>
          <w:spacing w:val="-7"/>
          <w:sz w:val="28"/>
          <w:szCs w:val="28"/>
          <w:u w:val="single"/>
          <w:lang w:eastAsia="zh-CN"/>
        </w:rPr>
        <w:t>法和标准。</w:t>
      </w:r>
    </w:p>
    <w:p w14:paraId="7BD8BCD8">
      <w:pPr>
        <w:topLinePunct/>
        <w:spacing w:line="560" w:lineRule="exact"/>
        <w:ind w:left="1075" w:leftChars="512"/>
        <w:jc w:val="both"/>
        <w:rPr>
          <w:rFonts w:hint="default" w:ascii="Times New Roman" w:hAnsi="Times New Roman" w:eastAsia="微软雅黑" w:cs="Times New Roman"/>
          <w:b/>
          <w:bCs/>
          <w:sz w:val="28"/>
          <w:szCs w:val="28"/>
          <w:lang w:eastAsia="zh-CN"/>
        </w:rPr>
      </w:pPr>
      <w:r>
        <w:rPr>
          <w:rFonts w:hint="default" w:ascii="Times New Roman" w:hAnsi="Times New Roman" w:eastAsia="微软雅黑" w:cs="Times New Roman"/>
          <w:spacing w:val="-7"/>
          <w:sz w:val="28"/>
          <w:szCs w:val="28"/>
          <w:lang w:eastAsia="zh-CN"/>
        </w:rPr>
        <w:t>如采购人所采购产品为政府强制采购的节能产品，投标人所投产品的品牌及型号必须为清单中有效期内产品并提供证明文件，否则其投标将被认定为</w:t>
      </w:r>
      <w:r>
        <w:rPr>
          <w:rFonts w:hint="default" w:ascii="Times New Roman" w:hAnsi="Times New Roman" w:eastAsia="微软雅黑" w:cs="Times New Roman"/>
          <w:b/>
          <w:bCs/>
          <w:spacing w:val="-7"/>
          <w:sz w:val="28"/>
          <w:szCs w:val="28"/>
          <w:lang w:eastAsia="zh-CN"/>
        </w:rPr>
        <w:t>投标无效。</w:t>
      </w:r>
    </w:p>
    <w:p w14:paraId="3B1FC543">
      <w:pPr>
        <w:numPr>
          <w:ilvl w:val="0"/>
          <w:numId w:val="6"/>
        </w:numPr>
        <w:topLinePunct/>
        <w:spacing w:line="560" w:lineRule="exact"/>
        <w:ind w:left="1104" w:hanging="1105" w:hangingChars="400"/>
        <w:jc w:val="both"/>
        <w:outlineLvl w:val="2"/>
        <w:rPr>
          <w:rFonts w:hint="default" w:ascii="Times New Roman" w:hAnsi="Times New Roman" w:eastAsia="微软雅黑" w:cs="Times New Roman"/>
          <w:sz w:val="28"/>
          <w:szCs w:val="28"/>
        </w:rPr>
      </w:pPr>
      <w:r>
        <w:rPr>
          <w:rFonts w:hint="default" w:ascii="Times New Roman" w:hAnsi="Times New Roman" w:eastAsia="微软雅黑" w:cs="Times New Roman"/>
          <w:b/>
          <w:bCs/>
          <w:spacing w:val="-2"/>
          <w:sz w:val="28"/>
          <w:szCs w:val="28"/>
          <w:lang w:eastAsia="zh-CN"/>
        </w:rPr>
        <w:t xml:space="preserve">    </w:t>
      </w:r>
      <w:bookmarkStart w:id="33" w:name="_Toc17666"/>
      <w:r>
        <w:rPr>
          <w:rFonts w:hint="default" w:ascii="Times New Roman" w:hAnsi="Times New Roman" w:eastAsia="微软雅黑" w:cs="Times New Roman"/>
          <w:b/>
          <w:bCs/>
          <w:spacing w:val="-2"/>
          <w:sz w:val="28"/>
          <w:szCs w:val="28"/>
        </w:rPr>
        <w:t>投标偏离</w:t>
      </w:r>
      <w:bookmarkEnd w:id="33"/>
    </w:p>
    <w:p w14:paraId="45A39DD6">
      <w:pPr>
        <w:topLinePunct/>
        <w:spacing w:line="560" w:lineRule="exact"/>
        <w:ind w:left="1111" w:leftChars="529"/>
        <w:jc w:val="both"/>
        <w:rPr>
          <w:rFonts w:hint="default" w:ascii="Times New Roman" w:hAnsi="Times New Roman" w:eastAsia="微软雅黑" w:cs="Times New Roman"/>
          <w:spacing w:val="-1"/>
          <w:sz w:val="28"/>
          <w:szCs w:val="28"/>
          <w:lang w:eastAsia="zh-CN"/>
        </w:rPr>
      </w:pPr>
      <w:r>
        <w:rPr>
          <w:rFonts w:hint="default" w:ascii="Times New Roman" w:hAnsi="Times New Roman" w:eastAsia="微软雅黑" w:cs="Times New Roman"/>
          <w:spacing w:val="-1"/>
          <w:sz w:val="28"/>
          <w:szCs w:val="28"/>
          <w:lang w:eastAsia="zh-CN"/>
        </w:rPr>
        <w:t>评标委员会可以接受投标文件中不构成实质性偏离的不正规或不一致。</w:t>
      </w:r>
    </w:p>
    <w:p w14:paraId="1081F226">
      <w:pPr>
        <w:numPr>
          <w:ilvl w:val="0"/>
          <w:numId w:val="6"/>
        </w:numPr>
        <w:topLinePunct/>
        <w:spacing w:line="560" w:lineRule="exact"/>
        <w:ind w:left="1104" w:hanging="1105" w:hangingChars="400"/>
        <w:jc w:val="both"/>
        <w:rPr>
          <w:rFonts w:hint="default" w:ascii="Times New Roman" w:hAnsi="Times New Roman" w:eastAsia="微软雅黑" w:cs="Times New Roman"/>
          <w:sz w:val="28"/>
          <w:szCs w:val="28"/>
        </w:rPr>
      </w:pPr>
      <w:r>
        <w:rPr>
          <w:rFonts w:hint="default" w:ascii="Times New Roman" w:hAnsi="Times New Roman" w:eastAsia="微软雅黑" w:cs="Times New Roman"/>
          <w:b/>
          <w:bCs/>
          <w:spacing w:val="-2"/>
          <w:sz w:val="28"/>
          <w:szCs w:val="28"/>
          <w:lang w:eastAsia="zh-CN"/>
        </w:rPr>
        <w:t xml:space="preserve">    </w:t>
      </w:r>
      <w:r>
        <w:rPr>
          <w:rFonts w:hint="default" w:ascii="Times New Roman" w:hAnsi="Times New Roman" w:eastAsia="微软雅黑" w:cs="Times New Roman"/>
          <w:b/>
          <w:bCs/>
          <w:spacing w:val="-2"/>
          <w:sz w:val="28"/>
          <w:szCs w:val="28"/>
        </w:rPr>
        <w:t>投标无效</w:t>
      </w:r>
    </w:p>
    <w:p w14:paraId="1897F5C0">
      <w:pPr>
        <w:topLinePunct/>
        <w:adjustRightInd/>
        <w:spacing w:line="560" w:lineRule="exact"/>
        <w:ind w:left="1104" w:hanging="1104" w:hangingChars="400"/>
        <w:jc w:val="both"/>
        <w:rPr>
          <w:rFonts w:hint="default" w:ascii="Times New Roman" w:hAnsi="Times New Roman" w:eastAsia="微软雅黑" w:cs="Times New Roman"/>
          <w:spacing w:val="-1"/>
          <w:sz w:val="28"/>
          <w:szCs w:val="28"/>
          <w:lang w:eastAsia="zh-CN"/>
        </w:rPr>
      </w:pPr>
      <w:r>
        <w:rPr>
          <w:rFonts w:hint="default" w:ascii="Times New Roman" w:hAnsi="Times New Roman" w:eastAsia="微软雅黑" w:cs="Times New Roman"/>
          <w:spacing w:val="-2"/>
          <w:sz w:val="28"/>
          <w:szCs w:val="28"/>
          <w:lang w:eastAsia="zh-CN"/>
        </w:rPr>
        <w:t xml:space="preserve">22.1    </w:t>
      </w:r>
      <w:r>
        <w:rPr>
          <w:rFonts w:hint="default" w:ascii="Times New Roman" w:hAnsi="Times New Roman" w:eastAsia="微软雅黑" w:cs="Times New Roman"/>
          <w:spacing w:val="-1"/>
          <w:sz w:val="28"/>
          <w:szCs w:val="28"/>
          <w:lang w:eastAsia="zh-CN"/>
        </w:rPr>
        <w:t>在比较与评价之前，根据本须知的规定，评标委员会要审查每份投标文件是否实质上响应了招标文件的要求。实质上响应的投标应该是与招标文 件要求的全部条款、条件和规格相符，没有重大偏离的投标。对关键条款的偏离，将被认定为</w:t>
      </w:r>
      <w:r>
        <w:rPr>
          <w:rFonts w:hint="default" w:ascii="Times New Roman" w:hAnsi="Times New Roman" w:eastAsia="微软雅黑" w:cs="Times New Roman"/>
          <w:b/>
          <w:bCs/>
          <w:spacing w:val="-1"/>
          <w:sz w:val="28"/>
          <w:szCs w:val="28"/>
          <w:lang w:eastAsia="zh-CN"/>
        </w:rPr>
        <w:t>投标无效</w:t>
      </w:r>
      <w:r>
        <w:rPr>
          <w:rFonts w:hint="default" w:ascii="Times New Roman" w:hAnsi="Times New Roman" w:eastAsia="微软雅黑" w:cs="Times New Roman"/>
          <w:spacing w:val="-1"/>
          <w:sz w:val="28"/>
          <w:szCs w:val="28"/>
          <w:lang w:eastAsia="zh-CN"/>
        </w:rPr>
        <w:t>。投标人不得通过修正或撤销不符合要求的偏离，从而使其投标成为实质上响应的投标。评标委员会决定投标的响应性只根据招标文件要求、投标文件内容及财政主管部门指定相关信息发布媒体。</w:t>
      </w:r>
    </w:p>
    <w:p w14:paraId="4EEED625">
      <w:pPr>
        <w:topLinePunct/>
        <w:adjustRightInd/>
        <w:spacing w:line="560" w:lineRule="exact"/>
        <w:ind w:left="1104" w:hanging="1104" w:hangingChars="400"/>
        <w:jc w:val="both"/>
        <w:rPr>
          <w:rFonts w:hint="default" w:ascii="Times New Roman" w:hAnsi="Times New Roman" w:eastAsia="微软雅黑" w:cs="Times New Roman"/>
          <w:spacing w:val="-1"/>
          <w:sz w:val="28"/>
          <w:szCs w:val="28"/>
          <w:lang w:eastAsia="zh-CN"/>
        </w:rPr>
      </w:pPr>
      <w:r>
        <w:rPr>
          <w:rFonts w:hint="default" w:ascii="Times New Roman" w:hAnsi="Times New Roman" w:eastAsia="微软雅黑" w:cs="Times New Roman"/>
          <w:spacing w:val="-2"/>
          <w:sz w:val="28"/>
          <w:szCs w:val="28"/>
          <w:lang w:eastAsia="zh-CN"/>
        </w:rPr>
        <w:t xml:space="preserve">22.2    </w:t>
      </w:r>
      <w:r>
        <w:rPr>
          <w:rFonts w:hint="default" w:ascii="Times New Roman" w:hAnsi="Times New Roman" w:eastAsia="微软雅黑" w:cs="Times New Roman"/>
          <w:spacing w:val="-1"/>
          <w:sz w:val="28"/>
          <w:szCs w:val="28"/>
          <w:lang w:eastAsia="zh-CN"/>
        </w:rPr>
        <w:t>如发现下列情况之一的，其投标将被认定为</w:t>
      </w:r>
      <w:r>
        <w:rPr>
          <w:rFonts w:hint="default" w:ascii="Times New Roman" w:hAnsi="Times New Roman" w:eastAsia="微软雅黑" w:cs="Times New Roman"/>
          <w:b/>
          <w:bCs/>
          <w:spacing w:val="-1"/>
          <w:sz w:val="28"/>
          <w:szCs w:val="28"/>
          <w:lang w:eastAsia="zh-CN"/>
        </w:rPr>
        <w:t>投标无效</w:t>
      </w:r>
      <w:r>
        <w:rPr>
          <w:rFonts w:hint="default" w:ascii="Times New Roman" w:hAnsi="Times New Roman" w:eastAsia="微软雅黑" w:cs="Times New Roman"/>
          <w:spacing w:val="-1"/>
          <w:sz w:val="28"/>
          <w:szCs w:val="28"/>
          <w:lang w:eastAsia="zh-CN"/>
        </w:rPr>
        <w:t>：（以下情形应当在招标文件中规定，并以醒目的方式标明）</w:t>
      </w:r>
    </w:p>
    <w:p w14:paraId="29C0947F">
      <w:pPr>
        <w:topLinePunct/>
        <w:adjustRightInd/>
        <w:spacing w:line="560" w:lineRule="exact"/>
        <w:ind w:left="1113" w:leftChars="530"/>
        <w:jc w:val="both"/>
        <w:rPr>
          <w:rFonts w:hint="default" w:ascii="Times New Roman" w:hAnsi="Times New Roman" w:eastAsia="微软雅黑" w:cs="Times New Roman"/>
          <w:b/>
          <w:bCs/>
          <w:spacing w:val="-1"/>
          <w:sz w:val="28"/>
          <w:szCs w:val="28"/>
          <w:lang w:eastAsia="zh-CN"/>
        </w:rPr>
      </w:pPr>
      <w:r>
        <w:rPr>
          <w:rFonts w:hint="default" w:ascii="Times New Roman" w:hAnsi="Times New Roman" w:eastAsia="微软雅黑" w:cs="Times New Roman"/>
          <w:b/>
          <w:bCs/>
          <w:spacing w:val="-1"/>
          <w:sz w:val="28"/>
          <w:szCs w:val="28"/>
          <w:lang w:eastAsia="zh-CN"/>
        </w:rPr>
        <w:t>（1） 未按招标文件规定的形式和金额提交投标保证金的；</w:t>
      </w:r>
    </w:p>
    <w:p w14:paraId="4665E4CE">
      <w:pPr>
        <w:topLinePunct/>
        <w:adjustRightInd/>
        <w:spacing w:line="560" w:lineRule="exact"/>
        <w:ind w:firstLine="1113" w:firstLineChars="400"/>
        <w:jc w:val="both"/>
        <w:rPr>
          <w:rFonts w:hint="default" w:ascii="Times New Roman" w:hAnsi="Times New Roman" w:eastAsia="微软雅黑" w:cs="Times New Roman"/>
          <w:b/>
          <w:bCs/>
          <w:spacing w:val="-1"/>
          <w:sz w:val="28"/>
          <w:szCs w:val="28"/>
          <w:lang w:eastAsia="zh-CN"/>
        </w:rPr>
      </w:pPr>
      <w:r>
        <w:rPr>
          <w:rFonts w:hint="default" w:ascii="Times New Roman" w:hAnsi="Times New Roman" w:eastAsia="微软雅黑" w:cs="Times New Roman"/>
          <w:b/>
          <w:bCs/>
          <w:spacing w:val="-1"/>
          <w:sz w:val="28"/>
          <w:szCs w:val="28"/>
          <w:lang w:eastAsia="zh-CN"/>
        </w:rPr>
        <w:t>（2） 未按照招标文件规定要求签署、盖章的；</w:t>
      </w:r>
    </w:p>
    <w:p w14:paraId="0C716FD6">
      <w:pPr>
        <w:topLinePunct/>
        <w:adjustRightInd/>
        <w:spacing w:line="560" w:lineRule="exact"/>
        <w:ind w:left="1113" w:leftChars="530"/>
        <w:jc w:val="both"/>
        <w:rPr>
          <w:rFonts w:hint="default" w:ascii="Times New Roman" w:hAnsi="Times New Roman" w:eastAsia="微软雅黑" w:cs="Times New Roman"/>
          <w:b/>
          <w:bCs/>
          <w:spacing w:val="-1"/>
          <w:sz w:val="28"/>
          <w:szCs w:val="28"/>
          <w:lang w:eastAsia="zh-CN"/>
        </w:rPr>
      </w:pPr>
      <w:r>
        <w:rPr>
          <w:rFonts w:hint="default" w:ascii="Times New Roman" w:hAnsi="Times New Roman" w:eastAsia="微软雅黑" w:cs="Times New Roman"/>
          <w:b/>
          <w:bCs/>
          <w:spacing w:val="-1"/>
          <w:sz w:val="28"/>
          <w:szCs w:val="28"/>
          <w:lang w:eastAsia="zh-CN"/>
        </w:rPr>
        <w:t>（3） 未满足招标文件中技术条款的实质性要求；</w:t>
      </w:r>
    </w:p>
    <w:p w14:paraId="37411DC9">
      <w:pPr>
        <w:topLinePunct/>
        <w:adjustRightInd/>
        <w:spacing w:line="560" w:lineRule="exact"/>
        <w:ind w:left="1113" w:leftChars="530"/>
        <w:jc w:val="both"/>
        <w:rPr>
          <w:rFonts w:hint="default" w:ascii="Times New Roman" w:hAnsi="Times New Roman" w:eastAsia="微软雅黑" w:cs="Times New Roman"/>
          <w:b/>
          <w:bCs/>
          <w:spacing w:val="-1"/>
          <w:sz w:val="28"/>
          <w:szCs w:val="28"/>
          <w:lang w:eastAsia="zh-CN"/>
        </w:rPr>
      </w:pPr>
      <w:r>
        <w:rPr>
          <w:rFonts w:hint="default" w:ascii="Times New Roman" w:hAnsi="Times New Roman" w:eastAsia="微软雅黑" w:cs="Times New Roman"/>
          <w:b/>
          <w:bCs/>
          <w:spacing w:val="-1"/>
          <w:sz w:val="28"/>
          <w:szCs w:val="28"/>
          <w:lang w:eastAsia="zh-CN"/>
        </w:rPr>
        <w:t>（4） 与其他投标人串通投标，或者与招标人串通投标；</w:t>
      </w:r>
    </w:p>
    <w:p w14:paraId="06709ACE">
      <w:pPr>
        <w:topLinePunct/>
        <w:adjustRightInd/>
        <w:spacing w:line="560" w:lineRule="exact"/>
        <w:ind w:left="1113" w:leftChars="530"/>
        <w:jc w:val="both"/>
        <w:rPr>
          <w:rFonts w:hint="default" w:ascii="Times New Roman" w:hAnsi="Times New Roman" w:eastAsia="微软雅黑" w:cs="Times New Roman"/>
          <w:b/>
          <w:bCs/>
          <w:spacing w:val="-1"/>
          <w:sz w:val="28"/>
          <w:szCs w:val="28"/>
          <w:lang w:eastAsia="zh-CN"/>
        </w:rPr>
      </w:pPr>
      <w:r>
        <w:rPr>
          <w:rFonts w:hint="default" w:ascii="Times New Roman" w:hAnsi="Times New Roman" w:eastAsia="微软雅黑" w:cs="Times New Roman"/>
          <w:b/>
          <w:bCs/>
          <w:spacing w:val="-1"/>
          <w:sz w:val="28"/>
          <w:szCs w:val="28"/>
          <w:lang w:eastAsia="zh-CN"/>
        </w:rPr>
        <w:t>（5）属于招标文件规定的其他投标无效情形；</w:t>
      </w:r>
    </w:p>
    <w:p w14:paraId="0675315F">
      <w:pPr>
        <w:topLinePunct/>
        <w:adjustRightInd/>
        <w:spacing w:line="560" w:lineRule="exact"/>
        <w:ind w:left="1113" w:leftChars="530"/>
        <w:jc w:val="both"/>
        <w:rPr>
          <w:rFonts w:hint="default" w:ascii="Times New Roman" w:hAnsi="Times New Roman" w:eastAsia="微软雅黑" w:cs="Times New Roman"/>
          <w:b/>
          <w:bCs/>
          <w:spacing w:val="-1"/>
          <w:sz w:val="28"/>
          <w:szCs w:val="28"/>
          <w:lang w:eastAsia="zh-CN"/>
        </w:rPr>
      </w:pPr>
      <w:r>
        <w:rPr>
          <w:rFonts w:hint="default" w:ascii="Times New Roman" w:hAnsi="Times New Roman" w:eastAsia="微软雅黑" w:cs="Times New Roman"/>
          <w:b/>
          <w:bCs/>
          <w:spacing w:val="-1"/>
          <w:sz w:val="28"/>
          <w:szCs w:val="28"/>
          <w:lang w:eastAsia="zh-CN"/>
        </w:rPr>
        <w:t>（6）评标委员会认为投标人的报价明显低于其他通过符合性检查投标人的报价，有可能影响履约的，且投标人未按照规定证明其报价合理性的；</w:t>
      </w:r>
    </w:p>
    <w:p w14:paraId="41F64083">
      <w:pPr>
        <w:topLinePunct/>
        <w:adjustRightInd/>
        <w:spacing w:line="560" w:lineRule="exact"/>
        <w:ind w:left="1113" w:leftChars="530"/>
        <w:jc w:val="both"/>
        <w:rPr>
          <w:rFonts w:hint="default" w:ascii="Times New Roman" w:hAnsi="Times New Roman" w:eastAsia="微软雅黑" w:cs="Times New Roman"/>
          <w:b/>
          <w:bCs/>
          <w:spacing w:val="-1"/>
          <w:sz w:val="28"/>
          <w:szCs w:val="28"/>
          <w:lang w:eastAsia="zh-CN"/>
        </w:rPr>
      </w:pPr>
      <w:r>
        <w:rPr>
          <w:rFonts w:hint="default" w:ascii="Times New Roman" w:hAnsi="Times New Roman" w:eastAsia="微软雅黑" w:cs="Times New Roman"/>
          <w:b/>
          <w:bCs/>
          <w:spacing w:val="-1"/>
          <w:sz w:val="28"/>
          <w:szCs w:val="28"/>
          <w:lang w:eastAsia="zh-CN"/>
        </w:rPr>
        <w:t>（7）投标文件含有采购人不能接受的附加条件的；</w:t>
      </w:r>
    </w:p>
    <w:p w14:paraId="2A4033B9">
      <w:pPr>
        <w:topLinePunct/>
        <w:adjustRightInd/>
        <w:spacing w:line="560" w:lineRule="exact"/>
        <w:ind w:left="1113" w:leftChars="530"/>
        <w:jc w:val="both"/>
        <w:rPr>
          <w:rFonts w:hint="default" w:ascii="Times New Roman" w:hAnsi="Times New Roman" w:eastAsia="微软雅黑" w:cs="Times New Roman"/>
          <w:b/>
          <w:bCs/>
          <w:spacing w:val="-1"/>
          <w:sz w:val="28"/>
          <w:szCs w:val="28"/>
          <w:lang w:eastAsia="zh-CN"/>
        </w:rPr>
      </w:pPr>
      <w:r>
        <w:rPr>
          <w:rFonts w:hint="default" w:ascii="Times New Roman" w:hAnsi="Times New Roman" w:eastAsia="微软雅黑" w:cs="Times New Roman"/>
          <w:b/>
          <w:bCs/>
          <w:spacing w:val="-1"/>
          <w:sz w:val="28"/>
          <w:szCs w:val="28"/>
          <w:lang w:eastAsia="zh-CN"/>
        </w:rPr>
        <w:t>（8）不符合法规和招标文件中规定的其他实质性要求的。</w:t>
      </w:r>
    </w:p>
    <w:p w14:paraId="01C13DE4">
      <w:pPr>
        <w:topLinePunct/>
        <w:spacing w:line="560" w:lineRule="exact"/>
        <w:ind w:left="1056" w:hanging="1057" w:hangingChars="400"/>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b/>
          <w:bCs/>
          <w:spacing w:val="-8"/>
          <w:sz w:val="28"/>
          <w:szCs w:val="28"/>
          <w:lang w:eastAsia="zh-CN"/>
        </w:rPr>
        <w:t>23.</w:t>
      </w:r>
      <w:r>
        <w:rPr>
          <w:rFonts w:hint="default" w:ascii="Times New Roman" w:hAnsi="Times New Roman" w:eastAsia="微软雅黑" w:cs="Times New Roman"/>
          <w:b/>
          <w:bCs/>
          <w:spacing w:val="-11"/>
          <w:sz w:val="28"/>
          <w:szCs w:val="28"/>
          <w:lang w:eastAsia="zh-CN"/>
        </w:rPr>
        <w:t xml:space="preserve">      </w:t>
      </w:r>
      <w:r>
        <w:rPr>
          <w:rFonts w:hint="default" w:ascii="Times New Roman" w:hAnsi="Times New Roman" w:eastAsia="微软雅黑" w:cs="Times New Roman"/>
          <w:b/>
          <w:bCs/>
          <w:spacing w:val="-8"/>
          <w:sz w:val="28"/>
          <w:szCs w:val="28"/>
          <w:lang w:eastAsia="zh-CN"/>
        </w:rPr>
        <w:t>比较与评价</w:t>
      </w:r>
    </w:p>
    <w:p w14:paraId="64D2F78F">
      <w:pPr>
        <w:topLinePunct/>
        <w:spacing w:line="560" w:lineRule="exact"/>
        <w:ind w:left="1112" w:hanging="1112" w:hangingChars="400"/>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pacing w:val="-1"/>
          <w:sz w:val="28"/>
          <w:szCs w:val="28"/>
          <w:lang w:eastAsia="zh-CN"/>
        </w:rPr>
        <w:t>23.1    经符合性审查合格的投标文件，评标委员会将根据招标文件确定的评标方法和标准，对其技术部分和商务部分作进一步的比较和评价。</w:t>
      </w:r>
    </w:p>
    <w:p w14:paraId="5ACDA98C">
      <w:pPr>
        <w:topLinePunct/>
        <w:spacing w:line="560" w:lineRule="exact"/>
        <w:ind w:left="1112" w:hanging="1112" w:hangingChars="400"/>
        <w:jc w:val="both"/>
        <w:rPr>
          <w:rFonts w:hint="default" w:ascii="Times New Roman" w:hAnsi="Times New Roman" w:eastAsia="微软雅黑" w:cs="Times New Roman"/>
          <w:spacing w:val="-1"/>
          <w:sz w:val="28"/>
          <w:szCs w:val="28"/>
          <w:lang w:eastAsia="zh-CN"/>
        </w:rPr>
      </w:pPr>
      <w:r>
        <w:rPr>
          <w:rFonts w:hint="default" w:ascii="Times New Roman" w:hAnsi="Times New Roman" w:eastAsia="微软雅黑" w:cs="Times New Roman"/>
          <w:spacing w:val="-1"/>
          <w:sz w:val="28"/>
          <w:szCs w:val="28"/>
          <w:lang w:eastAsia="zh-CN"/>
        </w:rPr>
        <w:t>23.2    评标严格按照招标文件的要求和条件进行。根据实际情况，在</w:t>
      </w:r>
      <w:r>
        <w:rPr>
          <w:rFonts w:hint="default" w:ascii="Times New Roman" w:hAnsi="Times New Roman" w:eastAsia="微软雅黑" w:cs="Times New Roman"/>
          <w:b/>
          <w:bCs/>
          <w:spacing w:val="-1"/>
          <w:sz w:val="28"/>
          <w:szCs w:val="28"/>
          <w:u w:val="single"/>
          <w:lang w:eastAsia="zh-CN"/>
        </w:rPr>
        <w:t>投标人须知资料表</w:t>
      </w:r>
      <w:r>
        <w:rPr>
          <w:rFonts w:hint="default" w:ascii="Times New Roman" w:hAnsi="Times New Roman" w:eastAsia="微软雅黑" w:cs="Times New Roman"/>
          <w:spacing w:val="-1"/>
          <w:sz w:val="28"/>
          <w:szCs w:val="28"/>
          <w:lang w:eastAsia="zh-CN"/>
        </w:rPr>
        <w:t>中规定采用下列一种评标方法，详细评标标准见招标文件第六章：</w:t>
      </w:r>
    </w:p>
    <w:p w14:paraId="1FEA3175">
      <w:pPr>
        <w:topLinePunct/>
        <w:spacing w:line="560" w:lineRule="exact"/>
        <w:ind w:left="1111" w:leftChars="529"/>
        <w:jc w:val="both"/>
        <w:rPr>
          <w:rFonts w:hint="default" w:ascii="Times New Roman" w:hAnsi="Times New Roman" w:eastAsia="微软雅黑" w:cs="Times New Roman"/>
          <w:spacing w:val="-1"/>
          <w:sz w:val="28"/>
          <w:szCs w:val="28"/>
          <w:lang w:eastAsia="zh-CN"/>
        </w:rPr>
      </w:pPr>
      <w:r>
        <w:rPr>
          <w:rFonts w:hint="default" w:ascii="Times New Roman" w:hAnsi="Times New Roman" w:eastAsia="微软雅黑" w:cs="Times New Roman"/>
          <w:spacing w:val="-1"/>
          <w:sz w:val="28"/>
          <w:szCs w:val="28"/>
          <w:lang w:eastAsia="zh-CN"/>
        </w:rPr>
        <w:t>（1） 最低评标价法，是指投标文件满足招标文件全部实质性要求，且投标报价最低的投标人为中标候选人的评标方法。</w:t>
      </w:r>
    </w:p>
    <w:p w14:paraId="49870432">
      <w:pPr>
        <w:topLinePunct/>
        <w:spacing w:line="560" w:lineRule="exact"/>
        <w:ind w:left="1111" w:leftChars="529"/>
        <w:jc w:val="both"/>
        <w:rPr>
          <w:rFonts w:hint="default" w:ascii="Times New Roman" w:hAnsi="Times New Roman" w:eastAsia="微软雅黑" w:cs="Times New Roman"/>
          <w:spacing w:val="-2"/>
          <w:sz w:val="28"/>
          <w:szCs w:val="28"/>
          <w:lang w:eastAsia="zh-CN"/>
        </w:rPr>
      </w:pPr>
      <w:r>
        <w:rPr>
          <w:rFonts w:hint="default" w:ascii="Times New Roman" w:hAnsi="Times New Roman" w:eastAsia="微软雅黑" w:cs="Times New Roman"/>
          <w:spacing w:val="-1"/>
          <w:sz w:val="28"/>
          <w:szCs w:val="28"/>
          <w:lang w:eastAsia="zh-CN"/>
        </w:rPr>
        <w:t>（2） 综合评分法，是指投标文件满足招标文件全部实质性要求，且按照评审因素的量化指标评审得分最高的投标人为中标候选人的评标方法。</w:t>
      </w:r>
    </w:p>
    <w:p w14:paraId="28EBD4D4">
      <w:pPr>
        <w:topLinePunct/>
        <w:spacing w:line="560" w:lineRule="exact"/>
        <w:ind w:left="1060" w:leftChars="505"/>
        <w:jc w:val="both"/>
        <w:rPr>
          <w:rFonts w:hint="default" w:ascii="Times New Roman" w:hAnsi="Times New Roman" w:eastAsia="微软雅黑" w:cs="Times New Roman"/>
          <w:color w:val="auto"/>
          <w:sz w:val="28"/>
          <w:szCs w:val="28"/>
          <w:lang w:eastAsia="zh-CN"/>
        </w:rPr>
      </w:pPr>
      <w:r>
        <w:rPr>
          <w:rFonts w:hint="default" w:ascii="Times New Roman" w:hAnsi="Times New Roman" w:eastAsia="微软雅黑" w:cs="Times New Roman"/>
          <w:b/>
          <w:bCs/>
          <w:color w:val="auto"/>
          <w:spacing w:val="-10"/>
          <w:sz w:val="28"/>
          <w:szCs w:val="28"/>
          <w:u w:val="single"/>
          <w:lang w:eastAsia="zh-CN"/>
        </w:rPr>
        <w:t>本项目采用招标方式：公开招标，评分方法：综合评分法。本项目采用</w:t>
      </w:r>
      <w:r>
        <w:rPr>
          <w:rFonts w:hint="default" w:ascii="Times New Roman" w:hAnsi="Times New Roman" w:eastAsia="微软雅黑" w:cs="Times New Roman"/>
          <w:b/>
          <w:bCs/>
          <w:color w:val="auto"/>
          <w:spacing w:val="-7"/>
          <w:sz w:val="28"/>
          <w:szCs w:val="28"/>
          <w:u w:val="single"/>
          <w:lang w:eastAsia="zh-CN"/>
        </w:rPr>
        <w:t>政采云线上电子招投标及评标。</w:t>
      </w:r>
    </w:p>
    <w:p w14:paraId="424930D3">
      <w:pPr>
        <w:topLinePunct/>
        <w:spacing w:line="560" w:lineRule="exact"/>
        <w:ind w:left="1104" w:hanging="1104" w:hangingChars="400"/>
        <w:jc w:val="both"/>
        <w:outlineLvl w:val="0"/>
        <w:rPr>
          <w:rFonts w:hint="default" w:ascii="Times New Roman" w:hAnsi="Times New Roman" w:eastAsia="微软雅黑" w:cs="Times New Roman"/>
          <w:sz w:val="28"/>
          <w:szCs w:val="28"/>
          <w:lang w:eastAsia="zh-CN"/>
        </w:rPr>
      </w:pPr>
      <w:bookmarkStart w:id="34" w:name="_Toc4511"/>
      <w:bookmarkStart w:id="35" w:name="_Toc19037"/>
      <w:r>
        <w:rPr>
          <w:rFonts w:hint="default" w:ascii="Times New Roman" w:hAnsi="Times New Roman" w:eastAsia="微软雅黑" w:cs="Times New Roman"/>
          <w:spacing w:val="-2"/>
          <w:sz w:val="28"/>
          <w:szCs w:val="28"/>
          <w:lang w:eastAsia="zh-CN"/>
        </w:rPr>
        <w:t>23.3    根据《政府采购促进中小企业发展管理办法》（财库[2020]46号）、《关</w:t>
      </w:r>
      <w:r>
        <w:rPr>
          <w:rFonts w:hint="default" w:ascii="Times New Roman" w:hAnsi="Times New Roman" w:eastAsia="微软雅黑" w:cs="Times New Roman"/>
          <w:spacing w:val="-1"/>
          <w:sz w:val="28"/>
          <w:szCs w:val="28"/>
          <w:lang w:eastAsia="zh-CN"/>
        </w:rPr>
        <w:t xml:space="preserve">于进一步加大政府采购支持中小企业力度的通知》（财库【2022】19 </w:t>
      </w:r>
      <w:r>
        <w:rPr>
          <w:rFonts w:hint="default" w:ascii="Times New Roman" w:hAnsi="Times New Roman" w:eastAsia="微软雅黑" w:cs="Times New Roman"/>
          <w:spacing w:val="-2"/>
          <w:sz w:val="28"/>
          <w:szCs w:val="28"/>
          <w:lang w:eastAsia="zh-CN"/>
        </w:rPr>
        <w:t>号）、《财政部</w:t>
      </w:r>
      <w:r>
        <w:rPr>
          <w:rFonts w:hint="default" w:ascii="Times New Roman" w:hAnsi="Times New Roman" w:eastAsia="微软雅黑" w:cs="Times New Roman"/>
          <w:spacing w:val="42"/>
          <w:sz w:val="28"/>
          <w:szCs w:val="28"/>
          <w:lang w:eastAsia="zh-CN"/>
        </w:rPr>
        <w:t xml:space="preserve"> </w:t>
      </w:r>
      <w:r>
        <w:rPr>
          <w:rFonts w:hint="default" w:ascii="Times New Roman" w:hAnsi="Times New Roman" w:eastAsia="微软雅黑" w:cs="Times New Roman"/>
          <w:spacing w:val="-2"/>
          <w:sz w:val="28"/>
          <w:szCs w:val="28"/>
          <w:lang w:eastAsia="zh-CN"/>
        </w:rPr>
        <w:t>司法部关于政府采购支持监狱企业发展有关问题的通</w:t>
      </w:r>
      <w:r>
        <w:rPr>
          <w:rFonts w:hint="default" w:ascii="Times New Roman" w:hAnsi="Times New Roman" w:eastAsia="微软雅黑" w:cs="Times New Roman"/>
          <w:spacing w:val="-3"/>
          <w:sz w:val="28"/>
          <w:szCs w:val="28"/>
          <w:lang w:eastAsia="zh-CN"/>
        </w:rPr>
        <w:t>知》（财库〔2014〕68号）和《三部门联合发布关于促进残</w:t>
      </w:r>
      <w:r>
        <w:rPr>
          <w:rFonts w:hint="default" w:ascii="Times New Roman" w:hAnsi="Times New Roman" w:eastAsia="微软雅黑" w:cs="Times New Roman"/>
          <w:spacing w:val="-4"/>
          <w:sz w:val="28"/>
          <w:szCs w:val="28"/>
          <w:lang w:eastAsia="zh-CN"/>
        </w:rPr>
        <w:t>疾人就业政</w:t>
      </w:r>
      <w:r>
        <w:rPr>
          <w:rFonts w:hint="default" w:ascii="Times New Roman" w:hAnsi="Times New Roman" w:eastAsia="微软雅黑" w:cs="Times New Roman"/>
          <w:spacing w:val="-1"/>
          <w:sz w:val="28"/>
          <w:szCs w:val="28"/>
          <w:lang w:eastAsia="zh-CN"/>
        </w:rPr>
        <w:t>府采购政策的通知》（财库〔2017〕141号）的规定，对满足价格扣除</w:t>
      </w:r>
      <w:r>
        <w:rPr>
          <w:rFonts w:hint="default" w:ascii="Times New Roman" w:hAnsi="Times New Roman" w:eastAsia="微软雅黑" w:cs="Times New Roman"/>
          <w:spacing w:val="-4"/>
          <w:sz w:val="28"/>
          <w:szCs w:val="28"/>
          <w:lang w:eastAsia="zh-CN"/>
        </w:rPr>
        <w:t>条件且在投标文件中提交了《中小企业声明函》或省级以上监狱管理局、戒毒管理局（含新疆生产建设兵团）出具的属于监狱企业的证</w:t>
      </w:r>
      <w:r>
        <w:rPr>
          <w:rFonts w:hint="default" w:ascii="Times New Roman" w:hAnsi="Times New Roman" w:eastAsia="微软雅黑" w:cs="Times New Roman"/>
          <w:spacing w:val="-1"/>
          <w:sz w:val="28"/>
          <w:szCs w:val="28"/>
          <w:lang w:eastAsia="zh-CN"/>
        </w:rPr>
        <w:t>明文件的投标人，其投标报价扣除10-20%后参与评审。具体办法详见</w:t>
      </w:r>
      <w:r>
        <w:rPr>
          <w:rFonts w:hint="default" w:ascii="Times New Roman" w:hAnsi="Times New Roman" w:eastAsia="微软雅黑" w:cs="Times New Roman"/>
          <w:spacing w:val="-2"/>
          <w:sz w:val="28"/>
          <w:szCs w:val="28"/>
          <w:lang w:eastAsia="zh-CN"/>
        </w:rPr>
        <w:t>招标文件第六章。</w:t>
      </w:r>
      <w:bookmarkEnd w:id="34"/>
      <w:bookmarkEnd w:id="35"/>
    </w:p>
    <w:p w14:paraId="387CFFEA">
      <w:pPr>
        <w:topLinePunct/>
        <w:spacing w:line="560" w:lineRule="exact"/>
        <w:ind w:left="1096" w:hanging="1097" w:hangingChars="400"/>
        <w:jc w:val="both"/>
        <w:outlineLvl w:val="1"/>
        <w:rPr>
          <w:rFonts w:hint="default" w:ascii="Times New Roman" w:hAnsi="Times New Roman" w:eastAsia="微软雅黑" w:cs="Times New Roman"/>
          <w:sz w:val="28"/>
          <w:szCs w:val="28"/>
          <w:lang w:eastAsia="zh-CN"/>
        </w:rPr>
      </w:pPr>
      <w:bookmarkStart w:id="36" w:name="_Toc1527"/>
      <w:r>
        <w:rPr>
          <w:rFonts w:hint="default" w:ascii="Times New Roman" w:hAnsi="Times New Roman" w:eastAsia="微软雅黑" w:cs="Times New Roman"/>
          <w:b/>
          <w:bCs/>
          <w:spacing w:val="-3"/>
          <w:sz w:val="28"/>
          <w:szCs w:val="28"/>
          <w:lang w:eastAsia="zh-CN"/>
        </w:rPr>
        <w:t>24.      废标</w:t>
      </w:r>
      <w:bookmarkEnd w:id="36"/>
    </w:p>
    <w:p w14:paraId="78F6E6B6">
      <w:pPr>
        <w:topLinePunct/>
        <w:spacing w:line="560" w:lineRule="exact"/>
        <w:ind w:left="1105" w:leftChars="526"/>
        <w:jc w:val="both"/>
        <w:outlineLvl w:val="0"/>
        <w:rPr>
          <w:rFonts w:hint="default" w:ascii="Times New Roman" w:hAnsi="Times New Roman" w:eastAsia="微软雅黑" w:cs="Times New Roman"/>
          <w:spacing w:val="-2"/>
          <w:sz w:val="28"/>
          <w:szCs w:val="28"/>
          <w:lang w:eastAsia="zh-CN"/>
        </w:rPr>
      </w:pPr>
      <w:bookmarkStart w:id="37" w:name="_Toc8615"/>
      <w:bookmarkStart w:id="38" w:name="_Toc20890"/>
      <w:r>
        <w:rPr>
          <w:rFonts w:hint="default" w:ascii="Times New Roman" w:hAnsi="Times New Roman" w:eastAsia="微软雅黑" w:cs="Times New Roman"/>
          <w:spacing w:val="-2"/>
          <w:sz w:val="28"/>
          <w:szCs w:val="28"/>
          <w:lang w:eastAsia="zh-CN"/>
        </w:rPr>
        <w:t>出现下列情形之一，将导致项目废标：</w:t>
      </w:r>
      <w:bookmarkEnd w:id="37"/>
      <w:bookmarkEnd w:id="38"/>
    </w:p>
    <w:p w14:paraId="44F8FB0C">
      <w:pPr>
        <w:topLinePunct/>
        <w:spacing w:line="560" w:lineRule="exact"/>
        <w:ind w:left="1105" w:leftChars="526"/>
        <w:jc w:val="both"/>
        <w:outlineLvl w:val="0"/>
        <w:rPr>
          <w:rFonts w:hint="default" w:ascii="Times New Roman" w:hAnsi="Times New Roman" w:eastAsia="微软雅黑" w:cs="Times New Roman"/>
          <w:spacing w:val="-2"/>
          <w:sz w:val="28"/>
          <w:szCs w:val="28"/>
          <w:lang w:eastAsia="zh-CN"/>
        </w:rPr>
      </w:pPr>
      <w:bookmarkStart w:id="39" w:name="_Toc3848"/>
      <w:bookmarkStart w:id="40" w:name="_Toc8155"/>
      <w:r>
        <w:rPr>
          <w:rFonts w:hint="default" w:ascii="Times New Roman" w:hAnsi="Times New Roman" w:eastAsia="微软雅黑" w:cs="Times New Roman"/>
          <w:spacing w:val="-2"/>
          <w:sz w:val="28"/>
          <w:szCs w:val="28"/>
          <w:lang w:eastAsia="zh-CN"/>
        </w:rPr>
        <w:t>（1）符合专业条件的供应商或者对招标文件做实质性响应的供应商不足三家；</w:t>
      </w:r>
      <w:bookmarkEnd w:id="39"/>
      <w:bookmarkEnd w:id="40"/>
    </w:p>
    <w:p w14:paraId="6493D752">
      <w:pPr>
        <w:topLinePunct/>
        <w:spacing w:line="560" w:lineRule="exact"/>
        <w:ind w:left="1105" w:leftChars="526"/>
        <w:jc w:val="both"/>
        <w:outlineLvl w:val="0"/>
        <w:rPr>
          <w:rFonts w:hint="default" w:ascii="Times New Roman" w:hAnsi="Times New Roman" w:eastAsia="微软雅黑" w:cs="Times New Roman"/>
          <w:spacing w:val="-2"/>
          <w:sz w:val="28"/>
          <w:szCs w:val="28"/>
          <w:lang w:eastAsia="zh-CN"/>
        </w:rPr>
      </w:pPr>
      <w:bookmarkStart w:id="41" w:name="_Toc25258"/>
      <w:bookmarkStart w:id="42" w:name="_Toc16161"/>
      <w:r>
        <w:rPr>
          <w:rFonts w:hint="default" w:ascii="Times New Roman" w:hAnsi="Times New Roman" w:eastAsia="微软雅黑" w:cs="Times New Roman"/>
          <w:spacing w:val="-2"/>
          <w:sz w:val="28"/>
          <w:szCs w:val="28"/>
          <w:lang w:eastAsia="zh-CN"/>
        </w:rPr>
        <w:t>（2）出现影响采购公正的违法、违规行为的；</w:t>
      </w:r>
      <w:bookmarkEnd w:id="41"/>
      <w:bookmarkEnd w:id="42"/>
    </w:p>
    <w:p w14:paraId="18039EA8">
      <w:pPr>
        <w:topLinePunct/>
        <w:spacing w:line="560" w:lineRule="exact"/>
        <w:ind w:left="1105" w:leftChars="526"/>
        <w:jc w:val="both"/>
        <w:outlineLvl w:val="0"/>
        <w:rPr>
          <w:rFonts w:hint="default" w:ascii="Times New Roman" w:hAnsi="Times New Roman" w:eastAsia="微软雅黑" w:cs="Times New Roman"/>
          <w:spacing w:val="-2"/>
          <w:sz w:val="28"/>
          <w:szCs w:val="28"/>
          <w:lang w:eastAsia="zh-CN"/>
        </w:rPr>
      </w:pPr>
      <w:bookmarkStart w:id="43" w:name="_Toc17759"/>
      <w:bookmarkStart w:id="44" w:name="_Toc15662"/>
      <w:r>
        <w:rPr>
          <w:rFonts w:hint="default" w:ascii="Times New Roman" w:hAnsi="Times New Roman" w:eastAsia="微软雅黑" w:cs="Times New Roman"/>
          <w:spacing w:val="-2"/>
          <w:sz w:val="28"/>
          <w:szCs w:val="28"/>
          <w:lang w:eastAsia="zh-CN"/>
        </w:rPr>
        <w:t>（3）投标人的报价均超过了采购预算、采购人不能支付的；</w:t>
      </w:r>
      <w:bookmarkEnd w:id="43"/>
      <w:bookmarkEnd w:id="44"/>
    </w:p>
    <w:p w14:paraId="21CA593D">
      <w:pPr>
        <w:topLinePunct/>
        <w:spacing w:line="560" w:lineRule="exact"/>
        <w:ind w:left="1105" w:leftChars="526"/>
        <w:jc w:val="both"/>
        <w:outlineLvl w:val="0"/>
        <w:rPr>
          <w:rFonts w:hint="default" w:ascii="Times New Roman" w:hAnsi="Times New Roman" w:eastAsia="微软雅黑" w:cs="Times New Roman"/>
          <w:spacing w:val="-2"/>
          <w:sz w:val="28"/>
          <w:szCs w:val="28"/>
          <w:lang w:eastAsia="zh-CN"/>
        </w:rPr>
      </w:pPr>
      <w:bookmarkStart w:id="45" w:name="_Toc468"/>
      <w:bookmarkStart w:id="46" w:name="_Toc12651"/>
      <w:r>
        <w:rPr>
          <w:rFonts w:hint="default" w:ascii="Times New Roman" w:hAnsi="Times New Roman" w:eastAsia="微软雅黑" w:cs="Times New Roman"/>
          <w:spacing w:val="-2"/>
          <w:sz w:val="28"/>
          <w:szCs w:val="28"/>
          <w:lang w:eastAsia="zh-CN"/>
        </w:rPr>
        <w:t>（4）因重大变故采购任务取消的。</w:t>
      </w:r>
      <w:bookmarkEnd w:id="45"/>
      <w:bookmarkEnd w:id="46"/>
    </w:p>
    <w:p w14:paraId="11FD512A">
      <w:pPr>
        <w:topLinePunct/>
        <w:spacing w:line="560" w:lineRule="exact"/>
        <w:ind w:left="1104" w:hanging="1105" w:hangingChars="400"/>
        <w:jc w:val="both"/>
        <w:outlineLvl w:val="1"/>
        <w:rPr>
          <w:rFonts w:hint="default" w:ascii="Times New Roman" w:hAnsi="Times New Roman" w:eastAsia="微软雅黑" w:cs="Times New Roman"/>
          <w:sz w:val="28"/>
          <w:szCs w:val="28"/>
          <w:lang w:eastAsia="zh-CN"/>
        </w:rPr>
      </w:pPr>
      <w:bookmarkStart w:id="47" w:name="_Toc31231"/>
      <w:r>
        <w:rPr>
          <w:rFonts w:hint="default" w:ascii="Times New Roman" w:hAnsi="Times New Roman" w:eastAsia="微软雅黑" w:cs="Times New Roman"/>
          <w:b/>
          <w:bCs/>
          <w:spacing w:val="-2"/>
          <w:sz w:val="28"/>
          <w:szCs w:val="28"/>
          <w:lang w:eastAsia="zh-CN"/>
        </w:rPr>
        <w:t>25.      保密原则</w:t>
      </w:r>
      <w:bookmarkEnd w:id="47"/>
    </w:p>
    <w:p w14:paraId="342FDDC7">
      <w:pPr>
        <w:topLinePunct/>
        <w:spacing w:line="560" w:lineRule="exact"/>
        <w:ind w:left="1120" w:hanging="1120" w:hangingChars="400"/>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z w:val="28"/>
          <w:szCs w:val="28"/>
          <w:lang w:eastAsia="zh-CN"/>
        </w:rPr>
        <w:t>25.1    评标将在严格保密</w:t>
      </w:r>
      <w:r>
        <w:rPr>
          <w:rFonts w:hint="default" w:ascii="Times New Roman" w:hAnsi="Times New Roman" w:eastAsia="微软雅黑" w:cs="Times New Roman"/>
          <w:spacing w:val="-1"/>
          <w:sz w:val="28"/>
          <w:szCs w:val="28"/>
          <w:lang w:eastAsia="zh-CN"/>
        </w:rPr>
        <w:t>的情况下进行。</w:t>
      </w:r>
    </w:p>
    <w:p w14:paraId="4CB91096">
      <w:pPr>
        <w:topLinePunct/>
        <w:spacing w:line="560" w:lineRule="exact"/>
        <w:ind w:left="1112" w:hanging="1112" w:hangingChars="400"/>
        <w:jc w:val="both"/>
        <w:rPr>
          <w:rFonts w:hint="default" w:ascii="Times New Roman" w:hAnsi="Times New Roman" w:eastAsia="仿宋" w:cs="Times New Roman"/>
          <w:lang w:eastAsia="zh-CN"/>
        </w:rPr>
      </w:pPr>
      <w:r>
        <w:rPr>
          <w:rFonts w:hint="default" w:ascii="Times New Roman" w:hAnsi="Times New Roman" w:eastAsia="微软雅黑" w:cs="Times New Roman"/>
          <w:spacing w:val="-1"/>
          <w:sz w:val="28"/>
          <w:szCs w:val="28"/>
          <w:lang w:eastAsia="zh-CN"/>
        </w:rPr>
        <w:t>25.2    政府采购评审专家应当遵守评审工作纪律，不得泄露评审文件、评审情</w:t>
      </w:r>
      <w:r>
        <w:rPr>
          <w:rFonts w:hint="default" w:ascii="Times New Roman" w:hAnsi="Times New Roman" w:eastAsia="微软雅黑" w:cs="Times New Roman"/>
          <w:spacing w:val="-2"/>
          <w:sz w:val="28"/>
          <w:szCs w:val="28"/>
          <w:lang w:eastAsia="zh-CN"/>
        </w:rPr>
        <w:t>况和评审中获悉的商业秘密。</w:t>
      </w:r>
    </w:p>
    <w:p w14:paraId="3AE2A60B">
      <w:pPr>
        <w:topLinePunct/>
        <w:adjustRightInd/>
        <w:spacing w:before="480" w:beforeLines="200" w:after="480" w:afterLines="200" w:line="360" w:lineRule="auto"/>
        <w:jc w:val="center"/>
        <w:outlineLvl w:val="1"/>
        <w:rPr>
          <w:rFonts w:hint="default" w:ascii="Times New Roman" w:hAnsi="Times New Roman" w:eastAsia="微软雅黑" w:cs="Times New Roman"/>
          <w:sz w:val="30"/>
          <w:szCs w:val="30"/>
          <w:lang w:eastAsia="zh-CN"/>
        </w:rPr>
      </w:pPr>
      <w:bookmarkStart w:id="48" w:name="_Toc14102"/>
      <w:r>
        <w:rPr>
          <w:rFonts w:hint="default" w:ascii="Times New Roman" w:hAnsi="Times New Roman" w:eastAsia="微软雅黑" w:cs="Times New Roman"/>
          <w:b/>
          <w:bCs/>
          <w:spacing w:val="-9"/>
          <w:sz w:val="30"/>
          <w:szCs w:val="30"/>
          <w:lang w:eastAsia="zh-CN"/>
        </w:rPr>
        <w:t>六</w:t>
      </w:r>
      <w:r>
        <w:rPr>
          <w:rFonts w:hint="default" w:ascii="Times New Roman" w:hAnsi="Times New Roman" w:eastAsia="微软雅黑" w:cs="Times New Roman"/>
          <w:spacing w:val="5"/>
          <w:sz w:val="30"/>
          <w:szCs w:val="30"/>
          <w:lang w:eastAsia="zh-CN"/>
        </w:rPr>
        <w:t xml:space="preserve">   </w:t>
      </w:r>
      <w:r>
        <w:rPr>
          <w:rFonts w:hint="default" w:ascii="Times New Roman" w:hAnsi="Times New Roman" w:eastAsia="微软雅黑" w:cs="Times New Roman"/>
          <w:b/>
          <w:bCs/>
          <w:spacing w:val="-9"/>
          <w:sz w:val="30"/>
          <w:szCs w:val="30"/>
          <w:lang w:eastAsia="zh-CN"/>
        </w:rPr>
        <w:t>确定中标</w:t>
      </w:r>
      <w:bookmarkEnd w:id="48"/>
    </w:p>
    <w:p w14:paraId="3BD0E18A">
      <w:pPr>
        <w:topLinePunct/>
        <w:adjustRightInd/>
        <w:spacing w:line="560" w:lineRule="exact"/>
        <w:ind w:left="1080" w:hanging="1081" w:hangingChars="400"/>
        <w:jc w:val="both"/>
        <w:outlineLvl w:val="2"/>
        <w:rPr>
          <w:rFonts w:hint="default" w:ascii="Times New Roman" w:hAnsi="Times New Roman" w:eastAsia="微软雅黑" w:cs="Times New Roman"/>
          <w:sz w:val="28"/>
          <w:szCs w:val="28"/>
          <w:lang w:eastAsia="zh-CN"/>
        </w:rPr>
      </w:pPr>
      <w:bookmarkStart w:id="49" w:name="_Toc26424"/>
      <w:r>
        <w:rPr>
          <w:rFonts w:hint="default" w:ascii="Times New Roman" w:hAnsi="Times New Roman" w:eastAsia="微软雅黑" w:cs="Times New Roman"/>
          <w:b/>
          <w:bCs/>
          <w:spacing w:val="-5"/>
          <w:sz w:val="28"/>
          <w:szCs w:val="28"/>
          <w:lang w:eastAsia="zh-CN"/>
        </w:rPr>
        <w:t>26.</w:t>
      </w:r>
      <w:r>
        <w:rPr>
          <w:rFonts w:hint="default" w:ascii="Times New Roman" w:hAnsi="Times New Roman" w:eastAsia="微软雅黑" w:cs="Times New Roman"/>
          <w:b/>
          <w:bCs/>
          <w:spacing w:val="-8"/>
          <w:sz w:val="28"/>
          <w:szCs w:val="28"/>
          <w:lang w:eastAsia="zh-CN"/>
        </w:rPr>
        <w:t xml:space="preserve">      </w:t>
      </w:r>
      <w:r>
        <w:rPr>
          <w:rFonts w:hint="default" w:ascii="Times New Roman" w:hAnsi="Times New Roman" w:eastAsia="微软雅黑" w:cs="Times New Roman"/>
          <w:b/>
          <w:bCs/>
          <w:spacing w:val="-5"/>
          <w:sz w:val="28"/>
          <w:szCs w:val="28"/>
          <w:lang w:eastAsia="zh-CN"/>
        </w:rPr>
        <w:t>中标候选人的确定原则及标准</w:t>
      </w:r>
      <w:bookmarkEnd w:id="49"/>
    </w:p>
    <w:p w14:paraId="4F7EEE4B">
      <w:pPr>
        <w:topLinePunct/>
        <w:spacing w:line="560" w:lineRule="exact"/>
        <w:ind w:left="1092" w:leftChars="520"/>
        <w:jc w:val="both"/>
        <w:outlineLvl w:val="0"/>
        <w:rPr>
          <w:rFonts w:hint="default" w:ascii="Times New Roman" w:hAnsi="Times New Roman" w:eastAsia="微软雅黑" w:cs="Times New Roman"/>
          <w:spacing w:val="-4"/>
          <w:sz w:val="28"/>
          <w:szCs w:val="28"/>
          <w:lang w:eastAsia="zh-CN"/>
        </w:rPr>
      </w:pPr>
      <w:bookmarkStart w:id="50" w:name="_Toc15828"/>
      <w:bookmarkStart w:id="51" w:name="_Toc22541"/>
      <w:r>
        <w:rPr>
          <w:rFonts w:hint="default" w:ascii="Times New Roman" w:hAnsi="Times New Roman" w:eastAsia="微软雅黑" w:cs="Times New Roman"/>
          <w:spacing w:val="-4"/>
          <w:sz w:val="28"/>
          <w:szCs w:val="28"/>
          <w:lang w:eastAsia="zh-CN"/>
        </w:rPr>
        <w:t>除第28条规定外，对实质上响应招标文件的投标人按下列方法进行排序，确定中标候选人：</w:t>
      </w:r>
      <w:bookmarkEnd w:id="50"/>
      <w:bookmarkEnd w:id="51"/>
    </w:p>
    <w:p w14:paraId="0958695C">
      <w:pPr>
        <w:topLinePunct/>
        <w:spacing w:line="560" w:lineRule="exact"/>
        <w:ind w:left="1092" w:leftChars="520"/>
        <w:jc w:val="both"/>
        <w:outlineLvl w:val="0"/>
        <w:rPr>
          <w:rFonts w:hint="default" w:ascii="Times New Roman" w:hAnsi="Times New Roman" w:eastAsia="微软雅黑" w:cs="Times New Roman"/>
          <w:spacing w:val="-4"/>
          <w:sz w:val="28"/>
          <w:szCs w:val="28"/>
          <w:lang w:eastAsia="zh-CN"/>
        </w:rPr>
      </w:pPr>
      <w:bookmarkStart w:id="52" w:name="_Toc25928"/>
      <w:bookmarkStart w:id="53" w:name="_Toc7054"/>
      <w:r>
        <w:rPr>
          <w:rFonts w:hint="default" w:ascii="Times New Roman" w:hAnsi="Times New Roman" w:eastAsia="微软雅黑" w:cs="Times New Roman"/>
          <w:spacing w:val="-4"/>
          <w:sz w:val="28"/>
          <w:szCs w:val="28"/>
          <w:lang w:eastAsia="zh-CN"/>
        </w:rPr>
        <w:t>（1）采用最低评标价法的，除了算术修正和落实政府采购政策需进行的价格扣除外，不对投标人的投标价格进行任何调整。评标结果按修正和扣除后的投标报价由低到高顺序排列。报价相同的处理方式详见招标文件第六章。</w:t>
      </w:r>
      <w:bookmarkEnd w:id="52"/>
      <w:bookmarkEnd w:id="53"/>
    </w:p>
    <w:p w14:paraId="5AE523CD">
      <w:pPr>
        <w:topLinePunct/>
        <w:spacing w:line="560" w:lineRule="exact"/>
        <w:ind w:left="1092" w:leftChars="520"/>
        <w:jc w:val="both"/>
        <w:outlineLvl w:val="0"/>
        <w:rPr>
          <w:rFonts w:hint="default" w:ascii="Times New Roman" w:hAnsi="Times New Roman" w:eastAsia="微软雅黑" w:cs="Times New Roman"/>
          <w:spacing w:val="-4"/>
          <w:sz w:val="28"/>
          <w:szCs w:val="28"/>
          <w:lang w:eastAsia="zh-CN"/>
        </w:rPr>
      </w:pPr>
      <w:bookmarkStart w:id="54" w:name="_Toc20869"/>
      <w:bookmarkStart w:id="55" w:name="_Toc508"/>
      <w:r>
        <w:rPr>
          <w:rFonts w:hint="default" w:ascii="Times New Roman" w:hAnsi="Times New Roman" w:eastAsia="微软雅黑" w:cs="Times New Roman"/>
          <w:spacing w:val="-4"/>
          <w:sz w:val="28"/>
          <w:szCs w:val="28"/>
          <w:lang w:eastAsia="zh-CN"/>
        </w:rPr>
        <w:t>（2）采用综合评分法的，评标结果按评审后得分由高到低顺序排列。得分相同的，按修正和扣除后的投标报价由低到高顺序排列。得分与投标报价均相同的处理方式详见招标文件第 6 章。</w:t>
      </w:r>
      <w:bookmarkEnd w:id="54"/>
      <w:bookmarkEnd w:id="55"/>
    </w:p>
    <w:p w14:paraId="57EC258C">
      <w:pPr>
        <w:topLinePunct/>
        <w:adjustRightInd/>
        <w:spacing w:line="560" w:lineRule="exact"/>
        <w:ind w:left="1104" w:hanging="1105" w:hangingChars="400"/>
        <w:jc w:val="both"/>
        <w:outlineLvl w:val="2"/>
        <w:rPr>
          <w:rFonts w:hint="default" w:ascii="Times New Roman" w:hAnsi="Times New Roman" w:eastAsia="微软雅黑" w:cs="Times New Roman"/>
          <w:sz w:val="28"/>
          <w:szCs w:val="28"/>
          <w:lang w:eastAsia="zh-CN"/>
        </w:rPr>
      </w:pPr>
      <w:bookmarkStart w:id="56" w:name="_Toc8977"/>
      <w:r>
        <w:rPr>
          <w:rFonts w:hint="default" w:ascii="Times New Roman" w:hAnsi="Times New Roman" w:eastAsia="微软雅黑" w:cs="Times New Roman"/>
          <w:b/>
          <w:bCs/>
          <w:spacing w:val="-2"/>
          <w:sz w:val="28"/>
          <w:szCs w:val="28"/>
          <w:lang w:eastAsia="zh-CN"/>
        </w:rPr>
        <w:t>27.      确定中标候选人和中标人</w:t>
      </w:r>
      <w:bookmarkEnd w:id="56"/>
    </w:p>
    <w:p w14:paraId="65F98D14">
      <w:pPr>
        <w:topLinePunct/>
        <w:adjustRightInd/>
        <w:spacing w:line="560" w:lineRule="exact"/>
        <w:ind w:left="1130" w:leftChars="538"/>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pacing w:val="2"/>
          <w:sz w:val="28"/>
          <w:szCs w:val="28"/>
          <w:lang w:eastAsia="zh-CN"/>
        </w:rPr>
        <w:t>评标委员会将根据评标标准，按投标人须知资料表中规定数量推荐中标候选人；</w:t>
      </w:r>
      <w:r>
        <w:rPr>
          <w:rFonts w:hint="default" w:ascii="Times New Roman" w:hAnsi="Times New Roman" w:eastAsia="微软雅黑" w:cs="Times New Roman"/>
          <w:color w:val="auto"/>
          <w:spacing w:val="2"/>
          <w:sz w:val="28"/>
          <w:szCs w:val="28"/>
          <w:lang w:eastAsia="zh-CN"/>
        </w:rPr>
        <w:t>或根据采购人的委托，直接确定中标人。</w:t>
      </w:r>
    </w:p>
    <w:p w14:paraId="6E61CE24">
      <w:pPr>
        <w:numPr>
          <w:ilvl w:val="0"/>
          <w:numId w:val="7"/>
        </w:numPr>
        <w:topLinePunct/>
        <w:adjustRightInd/>
        <w:spacing w:line="560" w:lineRule="exact"/>
        <w:ind w:left="1104" w:hanging="1105" w:hangingChars="400"/>
        <w:jc w:val="both"/>
        <w:outlineLvl w:val="2"/>
        <w:rPr>
          <w:rFonts w:hint="default" w:ascii="Times New Roman" w:hAnsi="Times New Roman" w:eastAsia="微软雅黑" w:cs="Times New Roman"/>
          <w:sz w:val="28"/>
          <w:szCs w:val="28"/>
        </w:rPr>
      </w:pPr>
      <w:r>
        <w:rPr>
          <w:rFonts w:hint="default" w:ascii="Times New Roman" w:hAnsi="Times New Roman" w:eastAsia="微软雅黑" w:cs="Times New Roman"/>
          <w:b/>
          <w:bCs/>
          <w:spacing w:val="-2"/>
          <w:sz w:val="28"/>
          <w:szCs w:val="28"/>
          <w:lang w:eastAsia="zh-CN"/>
        </w:rPr>
        <w:t xml:space="preserve">     </w:t>
      </w:r>
      <w:bookmarkStart w:id="57" w:name="_Toc19748"/>
      <w:r>
        <w:rPr>
          <w:rFonts w:hint="default" w:ascii="Times New Roman" w:hAnsi="Times New Roman" w:eastAsia="微软雅黑" w:cs="Times New Roman"/>
          <w:b/>
          <w:bCs/>
          <w:spacing w:val="-2"/>
          <w:sz w:val="28"/>
          <w:szCs w:val="28"/>
        </w:rPr>
        <w:t>采购任务取消</w:t>
      </w:r>
      <w:bookmarkEnd w:id="57"/>
    </w:p>
    <w:p w14:paraId="1BB58BAA">
      <w:pPr>
        <w:topLinePunct/>
        <w:adjustRightInd/>
        <w:spacing w:line="560" w:lineRule="exact"/>
        <w:ind w:left="1105" w:leftChars="526"/>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pacing w:val="2"/>
          <w:sz w:val="28"/>
          <w:szCs w:val="28"/>
          <w:lang w:eastAsia="zh-CN"/>
        </w:rPr>
        <w:t>因重大变故采购任务取消时，采购人有权拒绝任何投标人中标，且对受影响的投标人不承担任何责任。</w:t>
      </w:r>
    </w:p>
    <w:p w14:paraId="01B97991">
      <w:pPr>
        <w:topLinePunct/>
        <w:adjustRightInd/>
        <w:spacing w:line="560" w:lineRule="exact"/>
        <w:ind w:left="1080" w:hanging="1081" w:hangingChars="400"/>
        <w:jc w:val="both"/>
        <w:outlineLvl w:val="2"/>
        <w:rPr>
          <w:rFonts w:hint="default" w:ascii="Times New Roman" w:hAnsi="Times New Roman" w:eastAsia="微软雅黑" w:cs="Times New Roman"/>
          <w:sz w:val="28"/>
          <w:szCs w:val="28"/>
          <w:lang w:eastAsia="zh-CN"/>
        </w:rPr>
      </w:pPr>
      <w:bookmarkStart w:id="58" w:name="_Toc18345"/>
      <w:r>
        <w:rPr>
          <w:rFonts w:hint="default" w:ascii="Times New Roman" w:hAnsi="Times New Roman" w:eastAsia="微软雅黑" w:cs="Times New Roman"/>
          <w:b/>
          <w:bCs/>
          <w:spacing w:val="-5"/>
          <w:sz w:val="28"/>
          <w:szCs w:val="28"/>
          <w:lang w:eastAsia="zh-CN"/>
        </w:rPr>
        <w:t>29.</w:t>
      </w:r>
      <w:r>
        <w:rPr>
          <w:rFonts w:hint="default" w:ascii="Times New Roman" w:hAnsi="Times New Roman" w:eastAsia="微软雅黑" w:cs="Times New Roman"/>
          <w:b/>
          <w:bCs/>
          <w:spacing w:val="-8"/>
          <w:sz w:val="28"/>
          <w:szCs w:val="28"/>
          <w:lang w:eastAsia="zh-CN"/>
        </w:rPr>
        <w:t xml:space="preserve">      </w:t>
      </w:r>
      <w:r>
        <w:rPr>
          <w:rFonts w:hint="default" w:ascii="Times New Roman" w:hAnsi="Times New Roman" w:eastAsia="微软雅黑" w:cs="Times New Roman"/>
          <w:b/>
          <w:bCs/>
          <w:spacing w:val="-5"/>
          <w:sz w:val="28"/>
          <w:szCs w:val="28"/>
          <w:lang w:eastAsia="zh-CN"/>
        </w:rPr>
        <w:t>中标通知书和招标结果通知书</w:t>
      </w:r>
      <w:bookmarkEnd w:id="58"/>
    </w:p>
    <w:p w14:paraId="78C03D80">
      <w:pPr>
        <w:topLinePunct/>
        <w:adjustRightInd/>
        <w:spacing w:line="560" w:lineRule="exact"/>
        <w:ind w:left="1112" w:hanging="1112" w:hangingChars="400"/>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pacing w:val="-1"/>
          <w:sz w:val="28"/>
          <w:szCs w:val="28"/>
          <w:lang w:eastAsia="zh-CN"/>
        </w:rPr>
        <w:t>29.1    在投标有效期内，中标人确定后，采购人或者采购代理机构发布中标公告，同时以书面形式或线上向中标人发出中标通知书；</w:t>
      </w:r>
    </w:p>
    <w:p w14:paraId="2E05234F">
      <w:pPr>
        <w:topLinePunct/>
        <w:adjustRightInd/>
        <w:spacing w:line="560" w:lineRule="exact"/>
        <w:ind w:left="1096" w:hanging="1096" w:hangingChars="400"/>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pacing w:val="-3"/>
          <w:sz w:val="28"/>
          <w:szCs w:val="28"/>
          <w:lang w:eastAsia="zh-CN"/>
        </w:rPr>
        <w:t>29.2</w:t>
      </w:r>
      <w:r>
        <w:rPr>
          <w:rFonts w:hint="default" w:ascii="Times New Roman" w:hAnsi="Times New Roman" w:eastAsia="微软雅黑" w:cs="Times New Roman"/>
          <w:spacing w:val="5"/>
          <w:sz w:val="28"/>
          <w:szCs w:val="28"/>
          <w:lang w:eastAsia="zh-CN"/>
        </w:rPr>
        <w:t xml:space="preserve">    </w:t>
      </w:r>
      <w:r>
        <w:rPr>
          <w:rFonts w:hint="default" w:ascii="Times New Roman" w:hAnsi="Times New Roman" w:eastAsia="微软雅黑" w:cs="Times New Roman"/>
          <w:spacing w:val="-3"/>
          <w:sz w:val="28"/>
          <w:szCs w:val="28"/>
          <w:lang w:eastAsia="zh-CN"/>
        </w:rPr>
        <w:t>中标通知书是合同的组成部分；</w:t>
      </w:r>
    </w:p>
    <w:p w14:paraId="3830924F">
      <w:pPr>
        <w:topLinePunct/>
        <w:adjustRightInd/>
        <w:spacing w:line="560" w:lineRule="exact"/>
        <w:ind w:left="1112" w:hanging="1112" w:hangingChars="400"/>
        <w:jc w:val="both"/>
        <w:rPr>
          <w:rFonts w:hint="default" w:ascii="Times New Roman" w:hAnsi="Times New Roman" w:eastAsia="微软雅黑" w:cs="Times New Roman"/>
          <w:spacing w:val="-1"/>
          <w:sz w:val="28"/>
          <w:szCs w:val="28"/>
          <w:lang w:eastAsia="zh-CN"/>
        </w:rPr>
      </w:pPr>
      <w:r>
        <w:rPr>
          <w:rFonts w:hint="default" w:ascii="Times New Roman" w:hAnsi="Times New Roman" w:eastAsia="微软雅黑" w:cs="Times New Roman"/>
          <w:spacing w:val="-1"/>
          <w:sz w:val="28"/>
          <w:szCs w:val="28"/>
          <w:lang w:eastAsia="zh-CN"/>
        </w:rPr>
        <w:t>29.3    招标结果通知书和中标通知书同时发出。招标结果通知书中将告知未通过资格审查的投标人未通过的原因；采用综合评分法评审的，还将告知未中标人本人的评审得分和排序。</w:t>
      </w:r>
    </w:p>
    <w:p w14:paraId="3B3B69D3">
      <w:pPr>
        <w:topLinePunct/>
        <w:adjustRightInd/>
        <w:spacing w:line="560" w:lineRule="exact"/>
        <w:ind w:left="1112" w:hanging="1112" w:hangingChars="400"/>
        <w:jc w:val="both"/>
        <w:rPr>
          <w:rFonts w:hint="default" w:ascii="Times New Roman" w:hAnsi="Times New Roman" w:eastAsia="微软雅黑" w:cs="Times New Roman"/>
          <w:spacing w:val="-1"/>
          <w:sz w:val="28"/>
          <w:szCs w:val="28"/>
          <w:lang w:eastAsia="zh-CN"/>
        </w:rPr>
      </w:pPr>
      <w:r>
        <w:rPr>
          <w:rFonts w:hint="default" w:ascii="Times New Roman" w:hAnsi="Times New Roman" w:eastAsia="微软雅黑" w:cs="Times New Roman"/>
          <w:spacing w:val="-1"/>
          <w:sz w:val="28"/>
          <w:szCs w:val="28"/>
          <w:lang w:eastAsia="zh-CN"/>
        </w:rPr>
        <w:t xml:space="preserve">30.   </w:t>
      </w:r>
      <w:r>
        <w:rPr>
          <w:rFonts w:hint="default" w:ascii="Times New Roman" w:hAnsi="Times New Roman" w:eastAsia="微软雅黑" w:cs="Times New Roman"/>
          <w:b/>
          <w:bCs/>
          <w:spacing w:val="-2"/>
          <w:sz w:val="28"/>
          <w:szCs w:val="28"/>
          <w:lang w:eastAsia="zh-CN"/>
        </w:rPr>
        <w:t xml:space="preserve"> </w:t>
      </w:r>
      <w:r>
        <w:rPr>
          <w:rFonts w:hint="default" w:ascii="Times New Roman" w:hAnsi="Times New Roman" w:eastAsia="微软雅黑" w:cs="Times New Roman"/>
          <w:spacing w:val="-1"/>
          <w:sz w:val="28"/>
          <w:szCs w:val="28"/>
          <w:lang w:eastAsia="zh-CN"/>
        </w:rPr>
        <w:t xml:space="preserve"> 签订合同</w:t>
      </w:r>
    </w:p>
    <w:p w14:paraId="19A191E0">
      <w:pPr>
        <w:topLinePunct/>
        <w:adjustRightInd/>
        <w:spacing w:line="560" w:lineRule="exact"/>
        <w:ind w:left="1112" w:hanging="1112" w:hangingChars="400"/>
        <w:jc w:val="both"/>
        <w:rPr>
          <w:rFonts w:hint="default" w:ascii="Times New Roman" w:hAnsi="Times New Roman" w:eastAsia="微软雅黑" w:cs="Times New Roman"/>
          <w:spacing w:val="-1"/>
          <w:sz w:val="28"/>
          <w:szCs w:val="28"/>
          <w:lang w:eastAsia="zh-CN"/>
        </w:rPr>
      </w:pPr>
      <w:r>
        <w:rPr>
          <w:rFonts w:hint="default" w:ascii="Times New Roman" w:hAnsi="Times New Roman" w:eastAsia="微软雅黑" w:cs="Times New Roman"/>
          <w:spacing w:val="-1"/>
          <w:sz w:val="28"/>
          <w:szCs w:val="28"/>
          <w:lang w:eastAsia="zh-CN"/>
        </w:rPr>
        <w:t>30.1    中标人应当自发出中标通知书之日起 30日内，与采购人签订采购合同。</w:t>
      </w:r>
    </w:p>
    <w:p w14:paraId="00014631">
      <w:pPr>
        <w:topLinePunct/>
        <w:adjustRightInd/>
        <w:spacing w:line="560" w:lineRule="exact"/>
        <w:ind w:left="1112" w:hanging="1112" w:hangingChars="400"/>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pacing w:val="-1"/>
          <w:sz w:val="28"/>
          <w:szCs w:val="28"/>
          <w:lang w:eastAsia="zh-CN"/>
        </w:rPr>
        <w:t>30.2    招标文件、中标人的投标文件及其澄清文件等，均为签订合</w:t>
      </w:r>
      <w:r>
        <w:rPr>
          <w:rFonts w:hint="default" w:ascii="Times New Roman" w:hAnsi="Times New Roman" w:eastAsia="微软雅黑" w:cs="Times New Roman"/>
          <w:spacing w:val="-2"/>
          <w:sz w:val="28"/>
          <w:szCs w:val="28"/>
          <w:lang w:eastAsia="zh-CN"/>
        </w:rPr>
        <w:t>同的依据。</w:t>
      </w:r>
    </w:p>
    <w:p w14:paraId="40EE0ED7">
      <w:pPr>
        <w:topLinePunct/>
        <w:adjustRightInd/>
        <w:spacing w:line="560" w:lineRule="exact"/>
        <w:ind w:left="1136" w:hanging="1136" w:hangingChars="400"/>
        <w:jc w:val="both"/>
        <w:rPr>
          <w:rFonts w:hint="default" w:ascii="Times New Roman" w:hAnsi="Times New Roman" w:eastAsia="微软雅黑" w:cs="Times New Roman"/>
          <w:spacing w:val="2"/>
          <w:sz w:val="28"/>
          <w:szCs w:val="28"/>
          <w:lang w:eastAsia="zh-CN"/>
        </w:rPr>
      </w:pPr>
      <w:r>
        <w:rPr>
          <w:rFonts w:hint="default" w:ascii="Times New Roman" w:hAnsi="Times New Roman" w:eastAsia="微软雅黑" w:cs="Times New Roman"/>
          <w:spacing w:val="2"/>
          <w:sz w:val="28"/>
          <w:szCs w:val="28"/>
          <w:lang w:eastAsia="zh-CN"/>
        </w:rPr>
        <w:t>30.3    中标人拒绝与采购人签订合同的，采购人可以按照评审报告</w:t>
      </w:r>
      <w:r>
        <w:rPr>
          <w:rFonts w:hint="default" w:ascii="Times New Roman" w:hAnsi="Times New Roman" w:eastAsia="微软雅黑" w:cs="Times New Roman"/>
          <w:spacing w:val="1"/>
          <w:sz w:val="28"/>
          <w:szCs w:val="28"/>
          <w:lang w:eastAsia="zh-CN"/>
        </w:rPr>
        <w:t>推荐的中</w:t>
      </w:r>
      <w:r>
        <w:rPr>
          <w:rFonts w:hint="default" w:ascii="Times New Roman" w:hAnsi="Times New Roman" w:eastAsia="微软雅黑" w:cs="Times New Roman"/>
          <w:spacing w:val="2"/>
          <w:sz w:val="28"/>
          <w:szCs w:val="28"/>
          <w:lang w:eastAsia="zh-CN"/>
        </w:rPr>
        <w:t>标候选人名单排序，确定下一中标候选人为中标人，也可以重新开展政府</w:t>
      </w:r>
      <w:r>
        <w:rPr>
          <w:rFonts w:hint="default" w:ascii="Times New Roman" w:hAnsi="Times New Roman" w:eastAsia="微软雅黑" w:cs="Times New Roman"/>
          <w:spacing w:val="-4"/>
          <w:sz w:val="28"/>
          <w:szCs w:val="28"/>
          <w:lang w:eastAsia="zh-CN"/>
        </w:rPr>
        <w:t>采购活动。</w:t>
      </w:r>
    </w:p>
    <w:p w14:paraId="2830C5CC">
      <w:pPr>
        <w:topLinePunct/>
        <w:adjustRightInd/>
        <w:spacing w:line="560" w:lineRule="exact"/>
        <w:ind w:left="1128" w:hanging="1128" w:hangingChars="400"/>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pacing w:val="1"/>
          <w:sz w:val="28"/>
          <w:szCs w:val="28"/>
          <w:lang w:eastAsia="zh-CN"/>
        </w:rPr>
        <w:t>30.4    当出现法规规定的</w:t>
      </w:r>
      <w:r>
        <w:rPr>
          <w:rFonts w:hint="default" w:ascii="Times New Roman" w:hAnsi="Times New Roman" w:eastAsia="微软雅黑" w:cs="Times New Roman"/>
          <w:b/>
          <w:bCs/>
          <w:spacing w:val="1"/>
          <w:sz w:val="28"/>
          <w:szCs w:val="28"/>
          <w:lang w:eastAsia="zh-CN"/>
        </w:rPr>
        <w:t>中标无效或中标结果无效</w:t>
      </w:r>
      <w:r>
        <w:rPr>
          <w:rFonts w:hint="default" w:ascii="Times New Roman" w:hAnsi="Times New Roman" w:eastAsia="微软雅黑" w:cs="Times New Roman"/>
          <w:spacing w:val="1"/>
          <w:sz w:val="28"/>
          <w:szCs w:val="28"/>
          <w:lang w:eastAsia="zh-CN"/>
        </w:rPr>
        <w:t>情形时，采购人可与排名下</w:t>
      </w:r>
      <w:r>
        <w:rPr>
          <w:rFonts w:hint="default" w:ascii="Times New Roman" w:hAnsi="Times New Roman" w:eastAsia="微软雅黑" w:cs="Times New Roman"/>
          <w:spacing w:val="-1"/>
          <w:sz w:val="28"/>
          <w:szCs w:val="28"/>
          <w:lang w:eastAsia="zh-CN"/>
        </w:rPr>
        <w:t>一位的中标候选人另行签订合同，或依法重新开展采购活动。</w:t>
      </w:r>
    </w:p>
    <w:p w14:paraId="5DCABD13">
      <w:pPr>
        <w:topLinePunct/>
        <w:adjustRightInd/>
        <w:spacing w:line="560" w:lineRule="exact"/>
        <w:ind w:left="1104" w:hanging="1105" w:hangingChars="400"/>
        <w:jc w:val="both"/>
        <w:outlineLvl w:val="2"/>
        <w:rPr>
          <w:rFonts w:hint="default" w:ascii="Times New Roman" w:hAnsi="Times New Roman" w:eastAsia="微软雅黑" w:cs="Times New Roman"/>
          <w:sz w:val="28"/>
          <w:szCs w:val="28"/>
          <w:lang w:eastAsia="zh-CN"/>
        </w:rPr>
      </w:pPr>
      <w:bookmarkStart w:id="59" w:name="_Toc19406"/>
      <w:r>
        <w:rPr>
          <w:rFonts w:hint="default" w:ascii="Times New Roman" w:hAnsi="Times New Roman" w:eastAsia="微软雅黑" w:cs="Times New Roman"/>
          <w:b/>
          <w:bCs/>
          <w:spacing w:val="-2"/>
          <w:sz w:val="28"/>
          <w:szCs w:val="28"/>
          <w:lang w:eastAsia="zh-CN"/>
        </w:rPr>
        <w:t>31.     履约保证金</w:t>
      </w:r>
      <w:bookmarkEnd w:id="59"/>
    </w:p>
    <w:p w14:paraId="6E507CB4">
      <w:pPr>
        <w:topLinePunct/>
        <w:adjustRightInd/>
        <w:spacing w:line="560" w:lineRule="exact"/>
        <w:ind w:left="1112" w:hanging="1112" w:hangingChars="400"/>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pacing w:val="-1"/>
          <w:sz w:val="28"/>
          <w:szCs w:val="28"/>
          <w:lang w:eastAsia="zh-CN"/>
        </w:rPr>
        <w:t>31.1    中标人应按照</w:t>
      </w:r>
      <w:r>
        <w:rPr>
          <w:rFonts w:hint="default" w:ascii="Times New Roman" w:hAnsi="Times New Roman" w:eastAsia="微软雅黑" w:cs="Times New Roman"/>
          <w:b/>
          <w:bCs/>
          <w:spacing w:val="-1"/>
          <w:sz w:val="28"/>
          <w:szCs w:val="28"/>
          <w:u w:val="single"/>
          <w:lang w:eastAsia="zh-CN"/>
        </w:rPr>
        <w:t>投标人须知资料表</w:t>
      </w:r>
      <w:r>
        <w:rPr>
          <w:rFonts w:hint="default" w:ascii="Times New Roman" w:hAnsi="Times New Roman" w:eastAsia="微软雅黑" w:cs="Times New Roman"/>
          <w:spacing w:val="-2"/>
          <w:sz w:val="28"/>
          <w:szCs w:val="28"/>
          <w:lang w:eastAsia="zh-CN"/>
        </w:rPr>
        <w:t>规定向采购人缴纳履约保证金（如采用</w:t>
      </w:r>
      <w:r>
        <w:rPr>
          <w:rFonts w:hint="default" w:ascii="Times New Roman" w:hAnsi="Times New Roman" w:eastAsia="微软雅黑" w:cs="Times New Roman"/>
          <w:spacing w:val="-3"/>
          <w:sz w:val="28"/>
          <w:szCs w:val="28"/>
          <w:lang w:eastAsia="zh-CN"/>
        </w:rPr>
        <w:t>保函形式，格式见本章附件</w:t>
      </w:r>
      <w:r>
        <w:rPr>
          <w:rFonts w:hint="default" w:ascii="Times New Roman" w:hAnsi="Times New Roman" w:eastAsia="微软雅黑" w:cs="Times New Roman"/>
          <w:spacing w:val="-32"/>
          <w:sz w:val="28"/>
          <w:szCs w:val="28"/>
          <w:lang w:eastAsia="zh-CN"/>
        </w:rPr>
        <w:t xml:space="preserve"> </w:t>
      </w:r>
      <w:r>
        <w:rPr>
          <w:rFonts w:hint="default" w:ascii="Times New Roman" w:hAnsi="Times New Roman" w:eastAsia="微软雅黑" w:cs="Times New Roman"/>
          <w:spacing w:val="-3"/>
          <w:sz w:val="28"/>
          <w:szCs w:val="28"/>
          <w:lang w:eastAsia="zh-CN"/>
        </w:rPr>
        <w:t>1）。</w:t>
      </w:r>
    </w:p>
    <w:p w14:paraId="50504F94">
      <w:pPr>
        <w:topLinePunct/>
        <w:adjustRightInd/>
        <w:spacing w:line="560" w:lineRule="exact"/>
        <w:ind w:left="1096" w:hanging="1096" w:hangingChars="400"/>
        <w:jc w:val="both"/>
        <w:rPr>
          <w:rFonts w:hint="default" w:ascii="Times New Roman" w:hAnsi="Times New Roman" w:eastAsia="微软雅黑" w:cs="Times New Roman"/>
          <w:spacing w:val="2"/>
          <w:sz w:val="28"/>
          <w:szCs w:val="28"/>
          <w:lang w:eastAsia="zh-CN"/>
        </w:rPr>
      </w:pPr>
      <w:r>
        <w:rPr>
          <w:rFonts w:hint="default" w:ascii="Times New Roman" w:hAnsi="Times New Roman" w:eastAsia="微软雅黑" w:cs="Times New Roman"/>
          <w:spacing w:val="-3"/>
          <w:sz w:val="28"/>
          <w:szCs w:val="28"/>
          <w:lang w:eastAsia="zh-CN"/>
        </w:rPr>
        <w:t xml:space="preserve">31.2    </w:t>
      </w:r>
      <w:r>
        <w:rPr>
          <w:rFonts w:hint="default" w:ascii="Times New Roman" w:hAnsi="Times New Roman" w:eastAsia="微软雅黑" w:cs="Times New Roman"/>
          <w:spacing w:val="2"/>
          <w:sz w:val="28"/>
          <w:szCs w:val="28"/>
          <w:lang w:eastAsia="zh-CN"/>
        </w:rPr>
        <w:t>政府采购利用担保试点范围内的项目，除31. 1规定的情形外，中标人也可以按照财政部门的规定，向采购人提供合格的履约担保函（格式见本章附件 2）。</w:t>
      </w:r>
    </w:p>
    <w:p w14:paraId="23D5E82F">
      <w:pPr>
        <w:topLinePunct/>
        <w:adjustRightInd/>
        <w:spacing w:line="560" w:lineRule="exact"/>
        <w:ind w:left="1136" w:hanging="1136" w:hangingChars="400"/>
        <w:jc w:val="both"/>
        <w:rPr>
          <w:rFonts w:hint="default" w:ascii="Times New Roman" w:hAnsi="Times New Roman" w:eastAsia="微软雅黑" w:cs="Times New Roman"/>
          <w:spacing w:val="2"/>
          <w:sz w:val="28"/>
          <w:szCs w:val="28"/>
          <w:lang w:eastAsia="zh-CN"/>
        </w:rPr>
      </w:pPr>
      <w:r>
        <w:rPr>
          <w:rFonts w:hint="default" w:ascii="Times New Roman" w:hAnsi="Times New Roman" w:eastAsia="微软雅黑" w:cs="Times New Roman"/>
          <w:spacing w:val="2"/>
          <w:sz w:val="28"/>
          <w:szCs w:val="28"/>
          <w:lang w:eastAsia="zh-CN"/>
        </w:rPr>
        <w:t>31.3    如果中标人没有按照上述履约保证金的规定执行，将视为放弃中标资格，中标人的投标保证金将不予退还。在此情况下，采购人可确定下一候选人为中标人，也可以重新开展采购活动。</w:t>
      </w:r>
    </w:p>
    <w:p w14:paraId="1C9A22BA">
      <w:pPr>
        <w:topLinePunct/>
        <w:adjustRightInd/>
        <w:spacing w:line="560" w:lineRule="exact"/>
        <w:ind w:left="1056" w:hanging="1057" w:hangingChars="400"/>
        <w:jc w:val="both"/>
        <w:outlineLvl w:val="2"/>
        <w:rPr>
          <w:rFonts w:hint="default" w:ascii="Times New Roman" w:hAnsi="Times New Roman" w:eastAsia="微软雅黑" w:cs="Times New Roman"/>
          <w:sz w:val="28"/>
          <w:szCs w:val="28"/>
          <w:lang w:eastAsia="zh-CN"/>
        </w:rPr>
      </w:pPr>
      <w:bookmarkStart w:id="60" w:name="_Toc2675"/>
      <w:r>
        <w:rPr>
          <w:rFonts w:hint="default" w:ascii="Times New Roman" w:hAnsi="Times New Roman" w:eastAsia="微软雅黑" w:cs="Times New Roman"/>
          <w:b/>
          <w:bCs/>
          <w:spacing w:val="-8"/>
          <w:sz w:val="28"/>
          <w:szCs w:val="28"/>
          <w:lang w:eastAsia="zh-CN"/>
        </w:rPr>
        <w:t>32.</w:t>
      </w:r>
      <w:r>
        <w:rPr>
          <w:rFonts w:hint="default" w:ascii="Times New Roman" w:hAnsi="Times New Roman" w:eastAsia="微软雅黑" w:cs="Times New Roman"/>
          <w:b/>
          <w:bCs/>
          <w:spacing w:val="-9"/>
          <w:sz w:val="28"/>
          <w:szCs w:val="28"/>
          <w:lang w:eastAsia="zh-CN"/>
        </w:rPr>
        <w:t xml:space="preserve">      </w:t>
      </w:r>
      <w:r>
        <w:rPr>
          <w:rFonts w:hint="default" w:ascii="Times New Roman" w:hAnsi="Times New Roman" w:eastAsia="微软雅黑" w:cs="Times New Roman"/>
          <w:b/>
          <w:bCs/>
          <w:spacing w:val="-8"/>
          <w:sz w:val="28"/>
          <w:szCs w:val="28"/>
          <w:lang w:eastAsia="zh-CN"/>
        </w:rPr>
        <w:t>中标服务费</w:t>
      </w:r>
      <w:bookmarkEnd w:id="60"/>
    </w:p>
    <w:p w14:paraId="4EDFFD01">
      <w:pPr>
        <w:topLinePunct/>
        <w:adjustRightInd/>
        <w:spacing w:line="560" w:lineRule="exact"/>
        <w:ind w:firstLine="1112" w:firstLineChars="400"/>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pacing w:val="-1"/>
          <w:sz w:val="28"/>
          <w:szCs w:val="28"/>
          <w:lang w:eastAsia="zh-CN"/>
        </w:rPr>
        <w:t>本项目不收取任何费用。</w:t>
      </w:r>
    </w:p>
    <w:p w14:paraId="29EFCC66">
      <w:pPr>
        <w:numPr>
          <w:ilvl w:val="0"/>
          <w:numId w:val="8"/>
        </w:numPr>
        <w:topLinePunct/>
        <w:adjustRightInd/>
        <w:spacing w:line="560" w:lineRule="exact"/>
        <w:ind w:left="1104" w:hanging="1105" w:hangingChars="400"/>
        <w:jc w:val="both"/>
        <w:outlineLvl w:val="2"/>
        <w:rPr>
          <w:rFonts w:hint="default" w:ascii="Times New Roman" w:hAnsi="Times New Roman" w:eastAsia="微软雅黑" w:cs="Times New Roman"/>
          <w:sz w:val="28"/>
          <w:szCs w:val="28"/>
        </w:rPr>
      </w:pPr>
      <w:r>
        <w:rPr>
          <w:rFonts w:hint="default" w:ascii="Times New Roman" w:hAnsi="Times New Roman" w:eastAsia="微软雅黑" w:cs="Times New Roman"/>
          <w:b/>
          <w:bCs/>
          <w:spacing w:val="-2"/>
          <w:sz w:val="28"/>
          <w:szCs w:val="28"/>
          <w:lang w:eastAsia="zh-CN"/>
        </w:rPr>
        <w:t xml:space="preserve">    </w:t>
      </w:r>
      <w:bookmarkStart w:id="61" w:name="_Toc15030"/>
      <w:r>
        <w:rPr>
          <w:rFonts w:hint="default" w:ascii="Times New Roman" w:hAnsi="Times New Roman" w:eastAsia="微软雅黑" w:cs="Times New Roman"/>
          <w:b/>
          <w:bCs/>
          <w:spacing w:val="-2"/>
          <w:sz w:val="28"/>
          <w:szCs w:val="28"/>
        </w:rPr>
        <w:t>政府采购信用担保</w:t>
      </w:r>
      <w:bookmarkEnd w:id="61"/>
    </w:p>
    <w:p w14:paraId="4E4BBB2E">
      <w:pPr>
        <w:topLinePunct/>
        <w:adjustRightInd/>
        <w:spacing w:line="560" w:lineRule="exact"/>
        <w:ind w:left="1112" w:hanging="1112" w:hangingChars="400"/>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pacing w:val="-1"/>
          <w:sz w:val="28"/>
          <w:szCs w:val="28"/>
          <w:lang w:eastAsia="zh-CN"/>
        </w:rPr>
        <w:t>33.1    本项目是否属于信用担保试点范围见</w:t>
      </w:r>
      <w:r>
        <w:rPr>
          <w:rFonts w:hint="default" w:ascii="Times New Roman" w:hAnsi="Times New Roman" w:eastAsia="微软雅黑" w:cs="Times New Roman"/>
          <w:b/>
          <w:bCs/>
          <w:spacing w:val="-1"/>
          <w:sz w:val="28"/>
          <w:szCs w:val="28"/>
          <w:u w:val="single"/>
          <w:lang w:eastAsia="zh-CN"/>
        </w:rPr>
        <w:t>投标人须知资料表</w:t>
      </w:r>
      <w:r>
        <w:rPr>
          <w:rFonts w:hint="default" w:ascii="Times New Roman" w:hAnsi="Times New Roman" w:eastAsia="微软雅黑" w:cs="Times New Roman"/>
          <w:spacing w:val="-1"/>
          <w:sz w:val="28"/>
          <w:szCs w:val="28"/>
          <w:lang w:eastAsia="zh-CN"/>
        </w:rPr>
        <w:t>。</w:t>
      </w:r>
    </w:p>
    <w:p w14:paraId="1773978C">
      <w:pPr>
        <w:topLinePunct/>
        <w:adjustRightInd/>
        <w:spacing w:line="560" w:lineRule="exact"/>
        <w:ind w:left="1128" w:hanging="1128" w:hangingChars="400"/>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pacing w:val="1"/>
          <w:sz w:val="28"/>
          <w:szCs w:val="28"/>
          <w:lang w:eastAsia="zh-CN"/>
        </w:rPr>
        <w:t>33.2    如属于政府采购信用担保试点范围内，</w:t>
      </w:r>
      <w:r>
        <w:rPr>
          <w:rFonts w:hint="default" w:ascii="Times New Roman" w:hAnsi="Times New Roman" w:eastAsia="微软雅黑" w:cs="Times New Roman"/>
          <w:spacing w:val="-71"/>
          <w:sz w:val="28"/>
          <w:szCs w:val="28"/>
          <w:lang w:eastAsia="zh-CN"/>
        </w:rPr>
        <w:t xml:space="preserve"> </w:t>
      </w:r>
      <w:r>
        <w:rPr>
          <w:rFonts w:hint="default" w:ascii="Times New Roman" w:hAnsi="Times New Roman" w:eastAsia="微软雅黑" w:cs="Times New Roman"/>
          <w:spacing w:val="1"/>
          <w:sz w:val="28"/>
          <w:szCs w:val="28"/>
          <w:lang w:eastAsia="zh-CN"/>
        </w:rPr>
        <w:t>中</w:t>
      </w:r>
      <w:r>
        <w:rPr>
          <w:rFonts w:hint="default" w:ascii="Times New Roman" w:hAnsi="Times New Roman" w:eastAsia="微软雅黑" w:cs="Times New Roman"/>
          <w:sz w:val="28"/>
          <w:szCs w:val="28"/>
          <w:lang w:eastAsia="zh-CN"/>
        </w:rPr>
        <w:t>小型企业投标人可以自由按照</w:t>
      </w:r>
      <w:r>
        <w:rPr>
          <w:rFonts w:hint="default" w:ascii="Times New Roman" w:hAnsi="Times New Roman" w:eastAsia="微软雅黑" w:cs="Times New Roman"/>
          <w:spacing w:val="-1"/>
          <w:sz w:val="28"/>
          <w:szCs w:val="28"/>
          <w:lang w:eastAsia="zh-CN"/>
        </w:rPr>
        <w:t>财政部门的规定，采用投标担保、履约担保和融资担保。</w:t>
      </w:r>
    </w:p>
    <w:p w14:paraId="4465320B">
      <w:pPr>
        <w:topLinePunct/>
        <w:adjustRightInd/>
        <w:spacing w:line="560" w:lineRule="exact"/>
        <w:ind w:left="1112" w:hanging="1112" w:hangingChars="400"/>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pacing w:val="-1"/>
          <w:sz w:val="28"/>
          <w:szCs w:val="28"/>
          <w:lang w:eastAsia="zh-CN"/>
        </w:rPr>
        <w:t>33.2.</w:t>
      </w:r>
      <w:r>
        <w:rPr>
          <w:rFonts w:hint="default" w:ascii="Times New Roman" w:hAnsi="Times New Roman" w:eastAsia="微软雅黑" w:cs="Times New Roman"/>
          <w:spacing w:val="-32"/>
          <w:sz w:val="28"/>
          <w:szCs w:val="28"/>
          <w:lang w:eastAsia="zh-CN"/>
        </w:rPr>
        <w:t xml:space="preserve"> </w:t>
      </w:r>
      <w:r>
        <w:rPr>
          <w:rFonts w:hint="default" w:ascii="Times New Roman" w:hAnsi="Times New Roman" w:eastAsia="微软雅黑" w:cs="Times New Roman"/>
          <w:spacing w:val="-1"/>
          <w:sz w:val="28"/>
          <w:szCs w:val="28"/>
          <w:lang w:eastAsia="zh-CN"/>
        </w:rPr>
        <w:t>1  投标人递交的投标担保函和履约担保函应符合本招标文件的规</w:t>
      </w:r>
      <w:r>
        <w:rPr>
          <w:rFonts w:hint="default" w:ascii="Times New Roman" w:hAnsi="Times New Roman" w:eastAsia="微软雅黑" w:cs="Times New Roman"/>
          <w:spacing w:val="-2"/>
          <w:sz w:val="28"/>
          <w:szCs w:val="28"/>
          <w:lang w:eastAsia="zh-CN"/>
        </w:rPr>
        <w:t>定。</w:t>
      </w:r>
    </w:p>
    <w:p w14:paraId="5459E8BF">
      <w:pPr>
        <w:topLinePunct/>
        <w:adjustRightInd/>
        <w:spacing w:line="560" w:lineRule="exact"/>
        <w:ind w:left="1104" w:hanging="1104" w:hangingChars="400"/>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pacing w:val="-2"/>
          <w:sz w:val="28"/>
          <w:szCs w:val="28"/>
          <w:lang w:eastAsia="zh-CN"/>
        </w:rPr>
        <w:t>33.2.2</w:t>
      </w:r>
      <w:r>
        <w:rPr>
          <w:rFonts w:hint="default" w:ascii="Times New Roman" w:hAnsi="Times New Roman" w:eastAsia="微软雅黑" w:cs="Times New Roman"/>
          <w:spacing w:val="28"/>
          <w:sz w:val="28"/>
          <w:szCs w:val="28"/>
          <w:lang w:eastAsia="zh-CN"/>
        </w:rPr>
        <w:t xml:space="preserve">  </w:t>
      </w:r>
      <w:r>
        <w:rPr>
          <w:rFonts w:hint="default" w:ascii="Times New Roman" w:hAnsi="Times New Roman" w:eastAsia="微软雅黑" w:cs="Times New Roman"/>
          <w:spacing w:val="-2"/>
          <w:sz w:val="28"/>
          <w:szCs w:val="28"/>
          <w:lang w:eastAsia="zh-CN"/>
        </w:rPr>
        <w:t>中标人可以采取融资担保的形式为政府采购项目履约进行融资。</w:t>
      </w:r>
    </w:p>
    <w:p w14:paraId="3515C3F0">
      <w:pPr>
        <w:topLinePunct/>
        <w:adjustRightInd/>
        <w:spacing w:line="560" w:lineRule="exact"/>
        <w:ind w:left="1112" w:hanging="1112" w:hangingChars="400"/>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pacing w:val="-1"/>
          <w:sz w:val="28"/>
          <w:szCs w:val="28"/>
          <w:lang w:eastAsia="zh-CN"/>
        </w:rPr>
        <w:t>33.2.3   合格的政府采购专业信用担保机构见</w:t>
      </w:r>
      <w:r>
        <w:rPr>
          <w:rFonts w:hint="default" w:ascii="Times New Roman" w:hAnsi="Times New Roman" w:eastAsia="微软雅黑" w:cs="Times New Roman"/>
          <w:b/>
          <w:bCs/>
          <w:spacing w:val="-1"/>
          <w:sz w:val="28"/>
          <w:szCs w:val="28"/>
          <w:u w:val="single"/>
          <w:lang w:eastAsia="zh-CN"/>
        </w:rPr>
        <w:t>投标人须知资料表</w:t>
      </w:r>
      <w:r>
        <w:rPr>
          <w:rFonts w:hint="default" w:ascii="Times New Roman" w:hAnsi="Times New Roman" w:eastAsia="微软雅黑" w:cs="Times New Roman"/>
          <w:spacing w:val="-1"/>
          <w:sz w:val="28"/>
          <w:szCs w:val="28"/>
          <w:lang w:eastAsia="zh-CN"/>
        </w:rPr>
        <w:t>。</w:t>
      </w:r>
    </w:p>
    <w:p w14:paraId="4C5390B9">
      <w:pPr>
        <w:topLinePunct/>
        <w:adjustRightInd/>
        <w:spacing w:line="560" w:lineRule="exact"/>
        <w:ind w:left="1104" w:hanging="1105" w:hangingChars="400"/>
        <w:jc w:val="both"/>
        <w:outlineLvl w:val="2"/>
        <w:rPr>
          <w:rFonts w:hint="default" w:ascii="Times New Roman" w:hAnsi="Times New Roman" w:eastAsia="微软雅黑" w:cs="Times New Roman"/>
          <w:sz w:val="28"/>
          <w:szCs w:val="28"/>
          <w:lang w:eastAsia="zh-CN"/>
        </w:rPr>
      </w:pPr>
      <w:bookmarkStart w:id="62" w:name="_Toc15623"/>
      <w:r>
        <w:rPr>
          <w:rFonts w:hint="default" w:ascii="Times New Roman" w:hAnsi="Times New Roman" w:eastAsia="微软雅黑" w:cs="Times New Roman"/>
          <w:b/>
          <w:bCs/>
          <w:spacing w:val="-2"/>
          <w:sz w:val="28"/>
          <w:szCs w:val="28"/>
          <w:lang w:eastAsia="zh-CN"/>
        </w:rPr>
        <w:t>34.      廉洁自律规定</w:t>
      </w:r>
      <w:bookmarkEnd w:id="62"/>
    </w:p>
    <w:p w14:paraId="369E9984">
      <w:pPr>
        <w:topLinePunct/>
        <w:adjustRightInd/>
        <w:spacing w:line="560" w:lineRule="exact"/>
        <w:ind w:left="1136" w:hanging="1136" w:hangingChars="400"/>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pacing w:val="2"/>
          <w:sz w:val="28"/>
          <w:szCs w:val="28"/>
          <w:lang w:eastAsia="zh-CN"/>
        </w:rPr>
        <w:t>34.1    采购代理机构工作人员不得以不正当手段获取政府采购代理业务，</w:t>
      </w:r>
      <w:r>
        <w:rPr>
          <w:rFonts w:hint="default" w:ascii="Times New Roman" w:hAnsi="Times New Roman" w:eastAsia="微软雅黑" w:cs="Times New Roman"/>
          <w:spacing w:val="1"/>
          <w:sz w:val="28"/>
          <w:szCs w:val="28"/>
          <w:lang w:eastAsia="zh-CN"/>
        </w:rPr>
        <w:t>不得</w:t>
      </w:r>
      <w:r>
        <w:rPr>
          <w:rFonts w:hint="default" w:ascii="Times New Roman" w:hAnsi="Times New Roman" w:eastAsia="微软雅黑" w:cs="Times New Roman"/>
          <w:spacing w:val="-2"/>
          <w:sz w:val="28"/>
          <w:szCs w:val="28"/>
          <w:lang w:eastAsia="zh-CN"/>
        </w:rPr>
        <w:t>与采购人、供应商恶意串通操纵政府采购活动。</w:t>
      </w:r>
    </w:p>
    <w:p w14:paraId="50105009">
      <w:pPr>
        <w:topLinePunct/>
        <w:adjustRightInd/>
        <w:spacing w:line="560" w:lineRule="exact"/>
        <w:ind w:left="1136" w:hanging="1136" w:hangingChars="400"/>
        <w:jc w:val="both"/>
        <w:rPr>
          <w:rFonts w:hint="default" w:ascii="Times New Roman" w:hAnsi="Times New Roman" w:eastAsia="微软雅黑" w:cs="Times New Roman"/>
          <w:spacing w:val="2"/>
          <w:sz w:val="28"/>
          <w:szCs w:val="28"/>
          <w:lang w:eastAsia="zh-CN"/>
        </w:rPr>
      </w:pPr>
      <w:r>
        <w:rPr>
          <w:rFonts w:hint="default" w:ascii="Times New Roman" w:hAnsi="Times New Roman" w:eastAsia="微软雅黑" w:cs="Times New Roman"/>
          <w:spacing w:val="2"/>
          <w:sz w:val="28"/>
          <w:szCs w:val="28"/>
          <w:lang w:eastAsia="zh-CN"/>
        </w:rPr>
        <w:t>34.2    采购代理机构工作人员不得接受采购人或者供应商组织的宴请、旅游、娱乐，不得收受礼品、现金、有价证券等，不得向采购人或者供应商销应当由个人承担的费用。</w:t>
      </w:r>
    </w:p>
    <w:p w14:paraId="26E4E060">
      <w:pPr>
        <w:topLinePunct/>
        <w:adjustRightInd/>
        <w:spacing w:line="560" w:lineRule="exact"/>
        <w:ind w:left="1136" w:hanging="1136" w:hangingChars="400"/>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pacing w:val="2"/>
          <w:sz w:val="28"/>
          <w:szCs w:val="28"/>
          <w:lang w:eastAsia="zh-CN"/>
        </w:rPr>
        <w:t>34.3    为强化采购代理机构</w:t>
      </w:r>
      <w:r>
        <w:rPr>
          <w:rFonts w:hint="default" w:ascii="Times New Roman" w:hAnsi="Times New Roman" w:eastAsia="微软雅黑" w:cs="Times New Roman"/>
          <w:spacing w:val="1"/>
          <w:sz w:val="28"/>
          <w:szCs w:val="28"/>
          <w:lang w:eastAsia="zh-CN"/>
        </w:rPr>
        <w:t>内部监督机制，供应商可按</w:t>
      </w:r>
      <w:r>
        <w:rPr>
          <w:rFonts w:hint="default" w:ascii="Times New Roman" w:hAnsi="Times New Roman" w:eastAsia="微软雅黑" w:cs="Times New Roman"/>
          <w:b/>
          <w:bCs/>
          <w:spacing w:val="1"/>
          <w:sz w:val="28"/>
          <w:szCs w:val="28"/>
          <w:u w:val="single"/>
          <w:lang w:eastAsia="zh-CN"/>
        </w:rPr>
        <w:t>投标人须知资料表</w:t>
      </w:r>
      <w:r>
        <w:rPr>
          <w:rFonts w:hint="default" w:ascii="Times New Roman" w:hAnsi="Times New Roman" w:eastAsia="微软雅黑" w:cs="Times New Roman"/>
          <w:spacing w:val="1"/>
          <w:sz w:val="28"/>
          <w:szCs w:val="28"/>
          <w:lang w:eastAsia="zh-CN"/>
        </w:rPr>
        <w:t>中的</w:t>
      </w:r>
      <w:r>
        <w:rPr>
          <w:rFonts w:hint="default" w:ascii="Times New Roman" w:hAnsi="Times New Roman" w:eastAsia="微软雅黑" w:cs="Times New Roman"/>
          <w:spacing w:val="-1"/>
          <w:sz w:val="28"/>
          <w:szCs w:val="28"/>
          <w:lang w:eastAsia="zh-CN"/>
        </w:rPr>
        <w:t>监督电话和信箱，反映采购代理机构的廉洁自律等问题。</w:t>
      </w:r>
    </w:p>
    <w:p w14:paraId="61C6ECFD">
      <w:pPr>
        <w:topLinePunct/>
        <w:adjustRightInd/>
        <w:spacing w:line="560" w:lineRule="exact"/>
        <w:ind w:left="1104" w:hanging="1105" w:hangingChars="400"/>
        <w:jc w:val="both"/>
        <w:outlineLvl w:val="2"/>
        <w:rPr>
          <w:rFonts w:hint="default" w:ascii="Times New Roman" w:hAnsi="Times New Roman" w:eastAsia="微软雅黑" w:cs="Times New Roman"/>
          <w:sz w:val="28"/>
          <w:szCs w:val="28"/>
          <w:lang w:eastAsia="zh-CN"/>
        </w:rPr>
      </w:pPr>
      <w:bookmarkStart w:id="63" w:name="_Toc13750"/>
      <w:r>
        <w:rPr>
          <w:rFonts w:hint="default" w:ascii="Times New Roman" w:hAnsi="Times New Roman" w:eastAsia="微软雅黑" w:cs="Times New Roman"/>
          <w:b/>
          <w:bCs/>
          <w:spacing w:val="-2"/>
          <w:sz w:val="28"/>
          <w:szCs w:val="28"/>
          <w:lang w:eastAsia="zh-CN"/>
        </w:rPr>
        <w:t>35.      人员回避</w:t>
      </w:r>
      <w:bookmarkEnd w:id="63"/>
    </w:p>
    <w:p w14:paraId="31943874">
      <w:pPr>
        <w:topLinePunct/>
        <w:adjustRightInd/>
        <w:spacing w:line="560" w:lineRule="exact"/>
        <w:ind w:left="1130" w:leftChars="538"/>
        <w:jc w:val="both"/>
        <w:rPr>
          <w:rFonts w:hint="default" w:ascii="Times New Roman" w:hAnsi="Times New Roman" w:eastAsia="微软雅黑" w:cs="Times New Roman"/>
          <w:spacing w:val="2"/>
          <w:sz w:val="28"/>
          <w:szCs w:val="28"/>
          <w:lang w:eastAsia="zh-CN"/>
        </w:rPr>
      </w:pPr>
      <w:r>
        <w:rPr>
          <w:rFonts w:hint="default" w:ascii="Times New Roman" w:hAnsi="Times New Roman" w:eastAsia="微软雅黑" w:cs="Times New Roman"/>
          <w:spacing w:val="2"/>
          <w:sz w:val="28"/>
          <w:szCs w:val="28"/>
          <w:lang w:eastAsia="zh-CN"/>
        </w:rPr>
        <w:t>投标人认为采购人员及其相关人员有法律法规所列与其他供应商有利害关系的，可以向采购人或采购代理机构书面提出回避申请，并说明理由。</w:t>
      </w:r>
    </w:p>
    <w:p w14:paraId="1766C178">
      <w:pPr>
        <w:numPr>
          <w:ilvl w:val="0"/>
          <w:numId w:val="9"/>
        </w:numPr>
        <w:topLinePunct/>
        <w:adjustRightInd/>
        <w:spacing w:line="560" w:lineRule="exact"/>
        <w:ind w:left="1104" w:hanging="1105" w:hangingChars="400"/>
        <w:jc w:val="both"/>
        <w:outlineLvl w:val="2"/>
        <w:rPr>
          <w:rFonts w:hint="default" w:ascii="Times New Roman" w:hAnsi="Times New Roman" w:eastAsia="微软雅黑" w:cs="Times New Roman"/>
          <w:sz w:val="28"/>
          <w:szCs w:val="28"/>
        </w:rPr>
      </w:pPr>
      <w:r>
        <w:rPr>
          <w:rFonts w:hint="default" w:ascii="Times New Roman" w:hAnsi="Times New Roman" w:eastAsia="微软雅黑" w:cs="Times New Roman"/>
          <w:b/>
          <w:bCs/>
          <w:spacing w:val="-2"/>
          <w:sz w:val="28"/>
          <w:szCs w:val="28"/>
          <w:lang w:eastAsia="zh-CN"/>
        </w:rPr>
        <w:t xml:space="preserve">     </w:t>
      </w:r>
      <w:bookmarkStart w:id="64" w:name="_Toc25071"/>
      <w:r>
        <w:rPr>
          <w:rFonts w:hint="default" w:ascii="Times New Roman" w:hAnsi="Times New Roman" w:eastAsia="微软雅黑" w:cs="Times New Roman"/>
          <w:b/>
          <w:bCs/>
          <w:spacing w:val="-2"/>
          <w:sz w:val="28"/>
          <w:szCs w:val="28"/>
        </w:rPr>
        <w:t>质疑与接收</w:t>
      </w:r>
      <w:bookmarkEnd w:id="64"/>
    </w:p>
    <w:p w14:paraId="2440DC7E">
      <w:pPr>
        <w:topLinePunct/>
        <w:adjustRightInd/>
        <w:spacing w:line="560" w:lineRule="exact"/>
        <w:ind w:left="1128" w:hanging="1128" w:hangingChars="400"/>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pacing w:val="1"/>
          <w:sz w:val="28"/>
          <w:szCs w:val="28"/>
          <w:lang w:eastAsia="zh-CN"/>
        </w:rPr>
        <w:t>36.1    投标人认为招标文件、招标过程和中标结果使自己的权益受到损害的，</w:t>
      </w:r>
      <w:r>
        <w:rPr>
          <w:rFonts w:hint="default" w:ascii="Times New Roman" w:hAnsi="Times New Roman" w:eastAsia="微软雅黑" w:cs="Times New Roman"/>
          <w:sz w:val="28"/>
          <w:szCs w:val="28"/>
          <w:lang w:eastAsia="zh-CN"/>
        </w:rPr>
        <w:t>可以根据《中华人民共和国政府采购法》、《中华人民共和国政府采购法实施条例》和《政府采购质疑和投诉办法》的有关规定，依法</w:t>
      </w:r>
      <w:r>
        <w:rPr>
          <w:rFonts w:hint="default" w:ascii="Times New Roman" w:hAnsi="Times New Roman" w:eastAsia="微软雅黑" w:cs="Times New Roman"/>
          <w:spacing w:val="-1"/>
          <w:sz w:val="28"/>
          <w:szCs w:val="28"/>
          <w:lang w:eastAsia="zh-CN"/>
        </w:rPr>
        <w:t>向采购</w:t>
      </w:r>
      <w:r>
        <w:rPr>
          <w:rFonts w:hint="default" w:ascii="Times New Roman" w:hAnsi="Times New Roman" w:eastAsia="微软雅黑" w:cs="Times New Roman"/>
          <w:spacing w:val="-2"/>
          <w:sz w:val="28"/>
          <w:szCs w:val="28"/>
          <w:lang w:eastAsia="zh-CN"/>
        </w:rPr>
        <w:t>人或采购代理机构提出质疑。</w:t>
      </w:r>
    </w:p>
    <w:p w14:paraId="66E16FE7">
      <w:pPr>
        <w:topLinePunct/>
        <w:adjustRightInd/>
        <w:spacing w:line="560" w:lineRule="exact"/>
        <w:ind w:left="1128" w:hanging="1128" w:hangingChars="400"/>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pacing w:val="1"/>
          <w:sz w:val="28"/>
          <w:szCs w:val="28"/>
          <w:lang w:eastAsia="zh-CN"/>
        </w:rPr>
        <w:t>36.2    质疑供应商应按照财政部制定的《政府采购质疑函范本》格式（可从财</w:t>
      </w:r>
      <w:r>
        <w:rPr>
          <w:rFonts w:hint="default" w:ascii="Times New Roman" w:hAnsi="Times New Roman" w:eastAsia="微软雅黑" w:cs="Times New Roman"/>
          <w:sz w:val="28"/>
          <w:szCs w:val="28"/>
          <w:lang w:eastAsia="zh-CN"/>
        </w:rPr>
        <w:t>政部官方网站下载）和《政府采购质疑和投诉办法》的要求，在法定质疑期内以纸质形式提出质疑，针对同一采购程序环节的质疑应一次性提出。超出法定质疑期的、重复提出的、分次提出的或内容、形式不符合《政府采购质疑和投诉办法》的，质疑供应商将依法承担不利后果。</w:t>
      </w:r>
    </w:p>
    <w:p w14:paraId="6B19F07A">
      <w:pPr>
        <w:topLinePunct/>
        <w:adjustRightInd/>
        <w:spacing w:line="560" w:lineRule="exact"/>
        <w:ind w:left="1096" w:hanging="1096" w:hangingChars="400"/>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pacing w:val="-3"/>
          <w:sz w:val="28"/>
          <w:szCs w:val="28"/>
          <w:lang w:eastAsia="zh-CN"/>
        </w:rPr>
        <w:t>36.3    采购代理机构质疑函接收部门、联系电话和通讯地址,  见</w:t>
      </w:r>
      <w:r>
        <w:rPr>
          <w:rFonts w:hint="default" w:ascii="Times New Roman" w:hAnsi="Times New Roman" w:eastAsia="微软雅黑" w:cs="Times New Roman"/>
          <w:b/>
          <w:bCs/>
          <w:spacing w:val="-3"/>
          <w:sz w:val="28"/>
          <w:szCs w:val="28"/>
          <w:u w:val="single"/>
          <w:lang w:eastAsia="zh-CN"/>
        </w:rPr>
        <w:t>投标人须知资料</w:t>
      </w:r>
      <w:r>
        <w:rPr>
          <w:rFonts w:hint="default" w:ascii="Times New Roman" w:hAnsi="Times New Roman" w:eastAsia="微软雅黑" w:cs="Times New Roman"/>
          <w:b/>
          <w:bCs/>
          <w:spacing w:val="8"/>
          <w:sz w:val="28"/>
          <w:szCs w:val="28"/>
          <w:u w:val="single"/>
          <w:lang w:eastAsia="zh-CN"/>
        </w:rPr>
        <w:t>表。</w:t>
      </w:r>
    </w:p>
    <w:p w14:paraId="59B9368F">
      <w:pPr>
        <w:topLinePunct/>
        <w:adjustRightInd/>
        <w:spacing w:line="560" w:lineRule="exact"/>
        <w:ind w:left="1112" w:hanging="1112" w:hangingChars="400"/>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pacing w:val="-1"/>
          <w:sz w:val="28"/>
          <w:szCs w:val="28"/>
          <w:lang w:eastAsia="zh-CN"/>
        </w:rPr>
        <w:t>36.4    质疑的提出：一次提出全部质疑。</w:t>
      </w:r>
    </w:p>
    <w:p w14:paraId="7DD30CD1">
      <w:pPr>
        <w:topLinePunct/>
        <w:adjustRightInd/>
        <w:spacing w:line="560" w:lineRule="exact"/>
        <w:ind w:left="1136" w:hanging="1136" w:hangingChars="400"/>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pacing w:val="2"/>
          <w:sz w:val="28"/>
          <w:szCs w:val="28"/>
          <w:lang w:eastAsia="zh-CN"/>
        </w:rPr>
        <w:t>36.5    本采购文件中所称质疑及</w:t>
      </w:r>
      <w:r>
        <w:rPr>
          <w:rFonts w:hint="default" w:ascii="Times New Roman" w:hAnsi="Times New Roman" w:eastAsia="微软雅黑" w:cs="Times New Roman"/>
          <w:spacing w:val="1"/>
          <w:sz w:val="28"/>
          <w:szCs w:val="28"/>
          <w:lang w:eastAsia="zh-CN"/>
        </w:rPr>
        <w:t>答复，是指参加本次采购活动的供应商对政</w:t>
      </w:r>
      <w:r>
        <w:rPr>
          <w:rFonts w:hint="default" w:ascii="Times New Roman" w:hAnsi="Times New Roman" w:eastAsia="微软雅黑" w:cs="Times New Roman"/>
          <w:spacing w:val="2"/>
          <w:sz w:val="28"/>
          <w:szCs w:val="28"/>
          <w:lang w:eastAsia="zh-CN"/>
        </w:rPr>
        <w:t>府采购活动中的采购文件、采购过程和成交结果向采购方提出质疑，采购方答</w:t>
      </w:r>
      <w:r>
        <w:rPr>
          <w:rFonts w:hint="default" w:ascii="Times New Roman" w:hAnsi="Times New Roman" w:eastAsia="微软雅黑" w:cs="Times New Roman"/>
          <w:spacing w:val="-3"/>
          <w:sz w:val="28"/>
          <w:szCs w:val="28"/>
          <w:lang w:eastAsia="zh-CN"/>
        </w:rPr>
        <w:t>复质疑的行为。</w:t>
      </w:r>
    </w:p>
    <w:p w14:paraId="22CDC0C7">
      <w:pPr>
        <w:topLinePunct/>
        <w:adjustRightInd/>
        <w:spacing w:line="560" w:lineRule="exact"/>
        <w:ind w:left="1136" w:hanging="1136" w:hangingChars="400"/>
        <w:jc w:val="both"/>
        <w:rPr>
          <w:rFonts w:hint="default" w:ascii="Times New Roman" w:hAnsi="Times New Roman" w:eastAsia="微软雅黑" w:cs="Times New Roman"/>
          <w:spacing w:val="2"/>
          <w:sz w:val="28"/>
          <w:szCs w:val="28"/>
          <w:lang w:eastAsia="zh-CN"/>
        </w:rPr>
      </w:pPr>
      <w:r>
        <w:rPr>
          <w:rFonts w:hint="default" w:ascii="Times New Roman" w:hAnsi="Times New Roman" w:eastAsia="微软雅黑" w:cs="Times New Roman"/>
          <w:spacing w:val="2"/>
          <w:sz w:val="28"/>
          <w:szCs w:val="28"/>
          <w:lang w:eastAsia="zh-CN"/>
        </w:rPr>
        <w:t>36.6    供应商认为采购文件、采购过程和成交结果使自己的权益受到损害的，可以在知道或者应知其权益受到损害之日起 7个工作日内，以书面形式向采购方提出质疑。供应商应知其权益受到损害之日，是指：</w:t>
      </w:r>
    </w:p>
    <w:p w14:paraId="7281CCE3">
      <w:pPr>
        <w:topLinePunct/>
        <w:adjustRightInd/>
        <w:spacing w:line="560" w:lineRule="exact"/>
        <w:ind w:left="1130" w:leftChars="538"/>
        <w:jc w:val="both"/>
        <w:rPr>
          <w:rFonts w:hint="default" w:ascii="Times New Roman" w:hAnsi="Times New Roman" w:eastAsia="微软雅黑" w:cs="Times New Roman"/>
          <w:spacing w:val="2"/>
          <w:sz w:val="28"/>
          <w:szCs w:val="28"/>
          <w:lang w:eastAsia="zh-CN"/>
        </w:rPr>
      </w:pPr>
      <w:r>
        <w:rPr>
          <w:rFonts w:hint="default" w:ascii="Times New Roman" w:hAnsi="Times New Roman" w:eastAsia="微软雅黑" w:cs="Times New Roman"/>
          <w:spacing w:val="2"/>
          <w:sz w:val="28"/>
          <w:szCs w:val="28"/>
          <w:lang w:eastAsia="zh-CN"/>
        </w:rPr>
        <w:t>（一）对可以质疑的采购文件提出质疑的，为收到采购文件之日或者采购文件公告期限届满之日；</w:t>
      </w:r>
    </w:p>
    <w:p w14:paraId="4C84905C">
      <w:pPr>
        <w:topLinePunct/>
        <w:adjustRightInd/>
        <w:spacing w:line="560" w:lineRule="exact"/>
        <w:ind w:left="1130" w:leftChars="538"/>
        <w:jc w:val="both"/>
        <w:rPr>
          <w:rFonts w:hint="default" w:ascii="Times New Roman" w:hAnsi="Times New Roman" w:eastAsia="微软雅黑" w:cs="Times New Roman"/>
          <w:spacing w:val="2"/>
          <w:sz w:val="28"/>
          <w:szCs w:val="28"/>
          <w:lang w:eastAsia="zh-CN"/>
        </w:rPr>
      </w:pPr>
      <w:r>
        <w:rPr>
          <w:rFonts w:hint="default" w:ascii="Times New Roman" w:hAnsi="Times New Roman" w:eastAsia="微软雅黑" w:cs="Times New Roman"/>
          <w:spacing w:val="2"/>
          <w:sz w:val="28"/>
          <w:szCs w:val="28"/>
          <w:lang w:eastAsia="zh-CN"/>
        </w:rPr>
        <w:t>（二）对采购过程提出质疑的，为各采购程序环节结束之日；</w:t>
      </w:r>
    </w:p>
    <w:p w14:paraId="570EE6D7">
      <w:pPr>
        <w:topLinePunct/>
        <w:adjustRightInd/>
        <w:spacing w:line="560" w:lineRule="exact"/>
        <w:ind w:left="1130" w:leftChars="538"/>
        <w:jc w:val="both"/>
        <w:rPr>
          <w:rFonts w:hint="default" w:ascii="Times New Roman" w:hAnsi="Times New Roman" w:eastAsia="微软雅黑" w:cs="Times New Roman"/>
          <w:spacing w:val="2"/>
          <w:sz w:val="28"/>
          <w:szCs w:val="28"/>
          <w:lang w:eastAsia="zh-CN"/>
        </w:rPr>
      </w:pPr>
      <w:r>
        <w:rPr>
          <w:rFonts w:hint="default" w:ascii="Times New Roman" w:hAnsi="Times New Roman" w:eastAsia="微软雅黑" w:cs="Times New Roman"/>
          <w:spacing w:val="2"/>
          <w:sz w:val="28"/>
          <w:szCs w:val="28"/>
          <w:lang w:eastAsia="zh-CN"/>
        </w:rPr>
        <w:t>（三）对成交结果提出质疑的，为成交结果公告期限届满之日。</w:t>
      </w:r>
    </w:p>
    <w:p w14:paraId="464C57BB">
      <w:pPr>
        <w:topLinePunct/>
        <w:adjustRightInd/>
        <w:spacing w:line="560" w:lineRule="exact"/>
        <w:ind w:left="1136" w:hanging="1136" w:hangingChars="400"/>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pacing w:val="2"/>
          <w:sz w:val="28"/>
          <w:szCs w:val="28"/>
          <w:lang w:eastAsia="zh-CN"/>
        </w:rPr>
        <w:t>36.7    对可以质疑的采购文件提</w:t>
      </w:r>
      <w:r>
        <w:rPr>
          <w:rFonts w:hint="default" w:ascii="Times New Roman" w:hAnsi="Times New Roman" w:eastAsia="微软雅黑" w:cs="Times New Roman"/>
          <w:spacing w:val="1"/>
          <w:sz w:val="28"/>
          <w:szCs w:val="28"/>
          <w:lang w:eastAsia="zh-CN"/>
        </w:rPr>
        <w:t>出质疑的，质疑人为参与本项目的报价方或</w:t>
      </w:r>
      <w:r>
        <w:rPr>
          <w:rFonts w:hint="default" w:ascii="Times New Roman" w:hAnsi="Times New Roman" w:eastAsia="微软雅黑" w:cs="Times New Roman"/>
          <w:spacing w:val="2"/>
          <w:sz w:val="28"/>
          <w:szCs w:val="28"/>
          <w:lang w:eastAsia="zh-CN"/>
        </w:rPr>
        <w:t>潜在报价方。可质疑的文件为采购公告以及采购文件（包括属于其组成部分的</w:t>
      </w:r>
      <w:r>
        <w:rPr>
          <w:rFonts w:hint="default" w:ascii="Times New Roman" w:hAnsi="Times New Roman" w:eastAsia="微软雅黑" w:cs="Times New Roman"/>
          <w:spacing w:val="-1"/>
          <w:sz w:val="28"/>
          <w:szCs w:val="28"/>
          <w:lang w:eastAsia="zh-CN"/>
        </w:rPr>
        <w:t>澄清、修改、补充文件和评审标准、合同文本等）。</w:t>
      </w:r>
    </w:p>
    <w:p w14:paraId="288C8D7B">
      <w:pPr>
        <w:topLinePunct/>
        <w:adjustRightInd/>
        <w:spacing w:line="560" w:lineRule="exact"/>
        <w:ind w:left="1104" w:hanging="1104" w:hangingChars="400"/>
        <w:jc w:val="both"/>
        <w:rPr>
          <w:rFonts w:hint="default" w:ascii="Times New Roman" w:hAnsi="Times New Roman" w:eastAsia="微软雅黑" w:cs="Times New Roman"/>
          <w:spacing w:val="1"/>
          <w:sz w:val="28"/>
          <w:szCs w:val="28"/>
          <w:lang w:eastAsia="zh-CN"/>
        </w:rPr>
      </w:pPr>
      <w:r>
        <w:rPr>
          <w:rFonts w:hint="default" w:ascii="Times New Roman" w:hAnsi="Times New Roman" w:eastAsia="微软雅黑" w:cs="Times New Roman"/>
          <w:spacing w:val="-2"/>
          <w:sz w:val="28"/>
          <w:szCs w:val="28"/>
          <w:lang w:eastAsia="zh-CN"/>
        </w:rPr>
        <w:t xml:space="preserve">36.8    </w:t>
      </w:r>
      <w:r>
        <w:rPr>
          <w:rFonts w:hint="default" w:ascii="Times New Roman" w:hAnsi="Times New Roman" w:eastAsia="微软雅黑" w:cs="Times New Roman"/>
          <w:spacing w:val="2"/>
          <w:sz w:val="28"/>
          <w:szCs w:val="28"/>
          <w:lang w:eastAsia="zh-CN"/>
        </w:rPr>
        <w:t>对采购过程和成交结果提出质疑的，质疑人为直接参与本项目的报价方。采购过程, 即从采购项目信息公告发布起到成交结果</w:t>
      </w:r>
      <w:r>
        <w:rPr>
          <w:rFonts w:hint="default" w:ascii="Times New Roman" w:hAnsi="Times New Roman" w:eastAsia="微软雅黑" w:cs="Times New Roman"/>
          <w:spacing w:val="1"/>
          <w:sz w:val="28"/>
          <w:szCs w:val="28"/>
          <w:lang w:eastAsia="zh-CN"/>
        </w:rPr>
        <w:t>公告止，包括采购文件的发出、提交响应文件、响应文件开启、评审等各个采购程序环节。</w:t>
      </w:r>
    </w:p>
    <w:p w14:paraId="3667675B">
      <w:pPr>
        <w:topLinePunct/>
        <w:adjustRightInd/>
        <w:spacing w:line="560" w:lineRule="exact"/>
        <w:ind w:left="1128" w:hanging="1128" w:hangingChars="400"/>
        <w:jc w:val="both"/>
        <w:rPr>
          <w:rFonts w:hint="default" w:ascii="Times New Roman" w:hAnsi="Times New Roman" w:eastAsia="微软雅黑" w:cs="Times New Roman"/>
          <w:spacing w:val="1"/>
          <w:sz w:val="28"/>
          <w:szCs w:val="28"/>
          <w:lang w:eastAsia="zh-CN"/>
        </w:rPr>
      </w:pPr>
      <w:r>
        <w:rPr>
          <w:rFonts w:hint="default" w:ascii="Times New Roman" w:hAnsi="Times New Roman" w:eastAsia="微软雅黑" w:cs="Times New Roman"/>
          <w:spacing w:val="1"/>
          <w:sz w:val="28"/>
          <w:szCs w:val="28"/>
          <w:lang w:eastAsia="zh-CN"/>
        </w:rPr>
        <w:t>36.9    提出质疑应当符合下列条件：</w:t>
      </w:r>
    </w:p>
    <w:p w14:paraId="782094E1">
      <w:pPr>
        <w:topLinePunct/>
        <w:adjustRightInd/>
        <w:spacing w:line="560" w:lineRule="exact"/>
        <w:ind w:left="1105" w:leftChars="526"/>
        <w:jc w:val="both"/>
        <w:rPr>
          <w:rFonts w:hint="default" w:ascii="Times New Roman" w:hAnsi="Times New Roman" w:eastAsia="微软雅黑" w:cs="Times New Roman"/>
          <w:spacing w:val="-2"/>
          <w:sz w:val="28"/>
          <w:szCs w:val="28"/>
          <w:lang w:eastAsia="zh-CN"/>
        </w:rPr>
      </w:pPr>
      <w:r>
        <w:rPr>
          <w:rFonts w:hint="default" w:ascii="Times New Roman" w:hAnsi="Times New Roman" w:eastAsia="微软雅黑" w:cs="Times New Roman"/>
          <w:spacing w:val="-2"/>
          <w:sz w:val="28"/>
          <w:szCs w:val="28"/>
          <w:lang w:eastAsia="zh-CN"/>
        </w:rPr>
        <w:t>（一）质疑主体应当符合有关规定；</w:t>
      </w:r>
    </w:p>
    <w:p w14:paraId="0C1C92C4">
      <w:pPr>
        <w:topLinePunct/>
        <w:adjustRightInd/>
        <w:spacing w:line="560" w:lineRule="exact"/>
        <w:ind w:left="1105" w:leftChars="526"/>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pacing w:val="-2"/>
          <w:sz w:val="28"/>
          <w:szCs w:val="28"/>
          <w:lang w:eastAsia="zh-CN"/>
        </w:rPr>
        <w:t>（二）在质疑法定期限内提出；</w:t>
      </w:r>
    </w:p>
    <w:p w14:paraId="1FB02F46">
      <w:pPr>
        <w:topLinePunct/>
        <w:adjustRightInd/>
        <w:spacing w:line="560" w:lineRule="exact"/>
        <w:ind w:left="1105" w:leftChars="526"/>
        <w:jc w:val="both"/>
        <w:rPr>
          <w:rFonts w:hint="default" w:ascii="Times New Roman" w:hAnsi="Times New Roman" w:eastAsia="微软雅黑" w:cs="Times New Roman"/>
          <w:spacing w:val="-2"/>
          <w:sz w:val="28"/>
          <w:szCs w:val="28"/>
          <w:lang w:eastAsia="zh-CN"/>
        </w:rPr>
      </w:pPr>
      <w:r>
        <w:rPr>
          <w:rFonts w:hint="default" w:ascii="Times New Roman" w:hAnsi="Times New Roman" w:eastAsia="微软雅黑" w:cs="Times New Roman"/>
          <w:spacing w:val="-2"/>
          <w:sz w:val="28"/>
          <w:szCs w:val="28"/>
          <w:lang w:eastAsia="zh-CN"/>
        </w:rPr>
        <w:t>（三）属于可以提出质疑的政府采购事项受理范围和本项目采购人的管辖范围；</w:t>
      </w:r>
    </w:p>
    <w:p w14:paraId="3722D6AE">
      <w:pPr>
        <w:topLinePunct/>
        <w:adjustRightInd/>
        <w:spacing w:line="560" w:lineRule="exact"/>
        <w:ind w:left="1111" w:leftChars="529"/>
        <w:jc w:val="both"/>
        <w:rPr>
          <w:rFonts w:hint="default" w:ascii="Times New Roman" w:hAnsi="Times New Roman" w:cs="Times New Roman"/>
          <w:lang w:eastAsia="zh-CN"/>
        </w:rPr>
      </w:pPr>
      <w:r>
        <w:rPr>
          <w:rFonts w:hint="default" w:ascii="Times New Roman" w:hAnsi="Times New Roman" w:eastAsia="微软雅黑" w:cs="Times New Roman"/>
          <w:spacing w:val="-1"/>
          <w:sz w:val="28"/>
          <w:szCs w:val="28"/>
          <w:lang w:eastAsia="zh-CN"/>
        </w:rPr>
        <w:t>（四）政府采购法律、法规、规章规定的其他条件。</w:t>
      </w:r>
    </w:p>
    <w:p w14:paraId="1A0C376D">
      <w:pPr>
        <w:topLinePunct/>
        <w:adjustRightInd/>
        <w:spacing w:line="560" w:lineRule="exact"/>
        <w:ind w:left="1088" w:hanging="1088" w:hangingChars="400"/>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pacing w:val="-4"/>
          <w:sz w:val="28"/>
          <w:szCs w:val="28"/>
          <w:lang w:eastAsia="zh-CN"/>
        </w:rPr>
        <w:t>36.10   提出质疑应当具有明确的请求和提供必要的证明材料。明确的请求,</w:t>
      </w:r>
      <w:r>
        <w:rPr>
          <w:rFonts w:hint="default" w:ascii="Times New Roman" w:hAnsi="Times New Roman" w:eastAsia="微软雅黑" w:cs="Times New Roman"/>
          <w:spacing w:val="-22"/>
          <w:sz w:val="28"/>
          <w:szCs w:val="28"/>
          <w:lang w:eastAsia="zh-CN"/>
        </w:rPr>
        <w:t xml:space="preserve"> </w:t>
      </w:r>
      <w:r>
        <w:rPr>
          <w:rFonts w:hint="default" w:ascii="Times New Roman" w:hAnsi="Times New Roman" w:eastAsia="微软雅黑" w:cs="Times New Roman"/>
          <w:spacing w:val="-4"/>
          <w:sz w:val="28"/>
          <w:szCs w:val="28"/>
          <w:lang w:eastAsia="zh-CN"/>
        </w:rPr>
        <w:t>即质疑</w:t>
      </w:r>
      <w:r>
        <w:rPr>
          <w:rFonts w:hint="default" w:ascii="Times New Roman" w:hAnsi="Times New Roman" w:eastAsia="微软雅黑" w:cs="Times New Roman"/>
          <w:sz w:val="28"/>
          <w:szCs w:val="28"/>
          <w:lang w:eastAsia="zh-CN"/>
        </w:rPr>
        <w:t>人在质疑函中提出的，要求采购方对其予以支持的主张。必要的证明材</w:t>
      </w:r>
      <w:r>
        <w:rPr>
          <w:rFonts w:hint="default" w:ascii="Times New Roman" w:hAnsi="Times New Roman" w:eastAsia="微软雅黑" w:cs="Times New Roman"/>
          <w:spacing w:val="-3"/>
          <w:sz w:val="28"/>
          <w:szCs w:val="28"/>
          <w:lang w:eastAsia="zh-CN"/>
        </w:rPr>
        <w:t>料,</w:t>
      </w:r>
      <w:r>
        <w:rPr>
          <w:rFonts w:hint="default" w:ascii="Times New Roman" w:hAnsi="Times New Roman" w:eastAsia="微软雅黑" w:cs="Times New Roman"/>
          <w:spacing w:val="-19"/>
          <w:sz w:val="28"/>
          <w:szCs w:val="28"/>
          <w:lang w:eastAsia="zh-CN"/>
        </w:rPr>
        <w:t xml:space="preserve"> </w:t>
      </w:r>
      <w:r>
        <w:rPr>
          <w:rFonts w:hint="default" w:ascii="Times New Roman" w:hAnsi="Times New Roman" w:eastAsia="微软雅黑" w:cs="Times New Roman"/>
          <w:spacing w:val="-3"/>
          <w:sz w:val="28"/>
          <w:szCs w:val="28"/>
          <w:lang w:eastAsia="zh-CN"/>
        </w:rPr>
        <w:t>即能够证明质疑人的质疑请求成立的必要材料，包括相关证据、依据</w:t>
      </w:r>
      <w:r>
        <w:rPr>
          <w:rFonts w:hint="default" w:ascii="Times New Roman" w:hAnsi="Times New Roman" w:eastAsia="微软雅黑" w:cs="Times New Roman"/>
          <w:spacing w:val="-2"/>
          <w:sz w:val="28"/>
          <w:szCs w:val="28"/>
          <w:lang w:eastAsia="zh-CN"/>
        </w:rPr>
        <w:t>和其他有关材料。</w:t>
      </w:r>
    </w:p>
    <w:p w14:paraId="05C638FB">
      <w:pPr>
        <w:topLinePunct/>
        <w:adjustRightInd/>
        <w:spacing w:line="560" w:lineRule="exact"/>
        <w:ind w:left="1136" w:hanging="1136" w:hangingChars="400"/>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pacing w:val="2"/>
          <w:sz w:val="28"/>
          <w:szCs w:val="28"/>
          <w:lang w:eastAsia="zh-CN"/>
        </w:rPr>
        <w:t>36.11   质疑人所提供的证明材料</w:t>
      </w:r>
      <w:r>
        <w:rPr>
          <w:rFonts w:hint="default" w:ascii="Times New Roman" w:hAnsi="Times New Roman" w:eastAsia="微软雅黑" w:cs="Times New Roman"/>
          <w:spacing w:val="1"/>
          <w:sz w:val="28"/>
          <w:szCs w:val="28"/>
          <w:lang w:eastAsia="zh-CN"/>
        </w:rPr>
        <w:t>应当具有真实性、合法性以及与质疑事项的关</w:t>
      </w:r>
      <w:r>
        <w:rPr>
          <w:rFonts w:hint="default" w:ascii="Times New Roman" w:hAnsi="Times New Roman" w:eastAsia="微软雅黑" w:cs="Times New Roman"/>
          <w:spacing w:val="-1"/>
          <w:sz w:val="28"/>
          <w:szCs w:val="28"/>
          <w:lang w:eastAsia="zh-CN"/>
        </w:rPr>
        <w:t>联性和证明力，否则不能作为认定该质疑事项成立的依据。</w:t>
      </w:r>
    </w:p>
    <w:p w14:paraId="5206ADF8">
      <w:pPr>
        <w:topLinePunct/>
        <w:adjustRightInd/>
        <w:spacing w:line="560" w:lineRule="exact"/>
        <w:ind w:left="1120" w:hanging="1120" w:hangingChars="400"/>
        <w:jc w:val="both"/>
        <w:rPr>
          <w:rFonts w:hint="default" w:ascii="Times New Roman" w:hAnsi="Times New Roman" w:eastAsia="微软雅黑" w:cs="Times New Roman"/>
          <w:spacing w:val="2"/>
          <w:sz w:val="28"/>
          <w:szCs w:val="28"/>
          <w:lang w:eastAsia="zh-CN"/>
        </w:rPr>
      </w:pPr>
      <w:r>
        <w:rPr>
          <w:rFonts w:hint="default" w:ascii="Times New Roman" w:hAnsi="Times New Roman" w:eastAsia="微软雅黑" w:cs="Times New Roman"/>
          <w:sz w:val="28"/>
          <w:szCs w:val="28"/>
          <w:lang w:eastAsia="zh-CN"/>
        </w:rPr>
        <w:t xml:space="preserve">36.12   </w:t>
      </w:r>
      <w:r>
        <w:rPr>
          <w:rFonts w:hint="default" w:ascii="Times New Roman" w:hAnsi="Times New Roman" w:eastAsia="微软雅黑" w:cs="Times New Roman"/>
          <w:spacing w:val="2"/>
          <w:sz w:val="28"/>
          <w:szCs w:val="28"/>
          <w:lang w:eastAsia="zh-CN"/>
        </w:rPr>
        <w:t>质疑人提出质疑时应当提交质疑函。质疑函包括下列内容：</w:t>
      </w:r>
    </w:p>
    <w:p w14:paraId="56774199">
      <w:pPr>
        <w:topLinePunct/>
        <w:adjustRightInd/>
        <w:spacing w:line="560" w:lineRule="exact"/>
        <w:ind w:left="1130" w:leftChars="538"/>
        <w:jc w:val="both"/>
        <w:rPr>
          <w:rFonts w:hint="default" w:ascii="Times New Roman" w:hAnsi="Times New Roman" w:eastAsia="微软雅黑" w:cs="Times New Roman"/>
          <w:spacing w:val="2"/>
          <w:sz w:val="28"/>
          <w:szCs w:val="28"/>
          <w:lang w:eastAsia="zh-CN"/>
        </w:rPr>
      </w:pPr>
      <w:r>
        <w:rPr>
          <w:rFonts w:hint="default" w:ascii="Times New Roman" w:hAnsi="Times New Roman" w:eastAsia="微软雅黑" w:cs="Times New Roman"/>
          <w:spacing w:val="2"/>
          <w:sz w:val="28"/>
          <w:szCs w:val="28"/>
          <w:lang w:eastAsia="zh-CN"/>
        </w:rPr>
        <w:t>（一）提出质疑的质疑人的名称、地址、邮编、联系人及联系电话等；</w:t>
      </w:r>
    </w:p>
    <w:p w14:paraId="2B0401C1">
      <w:pPr>
        <w:topLinePunct/>
        <w:adjustRightInd/>
        <w:spacing w:line="560" w:lineRule="exact"/>
        <w:ind w:left="1130" w:leftChars="538"/>
        <w:jc w:val="both"/>
        <w:rPr>
          <w:rFonts w:hint="default" w:ascii="Times New Roman" w:hAnsi="Times New Roman" w:eastAsia="微软雅黑" w:cs="Times New Roman"/>
          <w:spacing w:val="2"/>
          <w:sz w:val="28"/>
          <w:szCs w:val="28"/>
          <w:lang w:eastAsia="zh-CN"/>
        </w:rPr>
      </w:pPr>
      <w:r>
        <w:rPr>
          <w:rFonts w:hint="default" w:ascii="Times New Roman" w:hAnsi="Times New Roman" w:eastAsia="微软雅黑" w:cs="Times New Roman"/>
          <w:spacing w:val="2"/>
          <w:sz w:val="28"/>
          <w:szCs w:val="28"/>
          <w:lang w:eastAsia="zh-CN"/>
        </w:rPr>
        <w:t>（二）质疑项目的名称、编号；</w:t>
      </w:r>
    </w:p>
    <w:p w14:paraId="1FD96B19">
      <w:pPr>
        <w:topLinePunct/>
        <w:adjustRightInd/>
        <w:spacing w:line="560" w:lineRule="exact"/>
        <w:ind w:left="1130" w:leftChars="538"/>
        <w:jc w:val="both"/>
        <w:rPr>
          <w:rFonts w:hint="default" w:ascii="Times New Roman" w:hAnsi="Times New Roman" w:eastAsia="微软雅黑" w:cs="Times New Roman"/>
          <w:spacing w:val="2"/>
          <w:sz w:val="28"/>
          <w:szCs w:val="28"/>
          <w:lang w:eastAsia="zh-CN"/>
        </w:rPr>
      </w:pPr>
      <w:r>
        <w:rPr>
          <w:rFonts w:hint="default" w:ascii="Times New Roman" w:hAnsi="Times New Roman" w:eastAsia="微软雅黑" w:cs="Times New Roman"/>
          <w:spacing w:val="2"/>
          <w:sz w:val="28"/>
          <w:szCs w:val="28"/>
          <w:lang w:eastAsia="zh-CN"/>
        </w:rPr>
        <w:t>（三）质疑事项；</w:t>
      </w:r>
    </w:p>
    <w:p w14:paraId="6833CCB0">
      <w:pPr>
        <w:topLinePunct/>
        <w:adjustRightInd/>
        <w:spacing w:line="560" w:lineRule="exact"/>
        <w:ind w:left="1130" w:leftChars="538"/>
        <w:jc w:val="both"/>
        <w:rPr>
          <w:rFonts w:hint="default" w:ascii="Times New Roman" w:hAnsi="Times New Roman" w:eastAsia="微软雅黑" w:cs="Times New Roman"/>
          <w:spacing w:val="2"/>
          <w:sz w:val="28"/>
          <w:szCs w:val="28"/>
          <w:lang w:eastAsia="zh-CN"/>
        </w:rPr>
      </w:pPr>
      <w:r>
        <w:rPr>
          <w:rFonts w:hint="default" w:ascii="Times New Roman" w:hAnsi="Times New Roman" w:eastAsia="微软雅黑" w:cs="Times New Roman"/>
          <w:spacing w:val="2"/>
          <w:sz w:val="28"/>
          <w:szCs w:val="28"/>
          <w:lang w:eastAsia="zh-CN"/>
        </w:rPr>
        <w:t>（四）事实依据和证明材料；</w:t>
      </w:r>
    </w:p>
    <w:p w14:paraId="78AFAAD9">
      <w:pPr>
        <w:topLinePunct/>
        <w:adjustRightInd/>
        <w:spacing w:line="560" w:lineRule="exact"/>
        <w:ind w:left="1130" w:leftChars="538"/>
        <w:jc w:val="both"/>
        <w:rPr>
          <w:rFonts w:hint="default" w:ascii="Times New Roman" w:hAnsi="Times New Roman" w:eastAsia="微软雅黑" w:cs="Times New Roman"/>
          <w:spacing w:val="2"/>
          <w:sz w:val="28"/>
          <w:szCs w:val="28"/>
          <w:lang w:eastAsia="zh-CN"/>
        </w:rPr>
      </w:pPr>
      <w:r>
        <w:rPr>
          <w:rFonts w:hint="default" w:ascii="Times New Roman" w:hAnsi="Times New Roman" w:eastAsia="微软雅黑" w:cs="Times New Roman"/>
          <w:spacing w:val="2"/>
          <w:sz w:val="28"/>
          <w:szCs w:val="28"/>
          <w:lang w:eastAsia="zh-CN"/>
        </w:rPr>
        <w:t>（五）法律依据；</w:t>
      </w:r>
    </w:p>
    <w:p w14:paraId="405F87A3">
      <w:pPr>
        <w:topLinePunct/>
        <w:adjustRightInd/>
        <w:spacing w:line="560" w:lineRule="exact"/>
        <w:ind w:left="1130" w:leftChars="538"/>
        <w:jc w:val="both"/>
        <w:rPr>
          <w:rFonts w:hint="default" w:ascii="Times New Roman" w:hAnsi="Times New Roman" w:eastAsia="微软雅黑" w:cs="Times New Roman"/>
          <w:spacing w:val="2"/>
          <w:sz w:val="28"/>
          <w:szCs w:val="28"/>
          <w:lang w:eastAsia="zh-CN"/>
        </w:rPr>
      </w:pPr>
      <w:r>
        <w:rPr>
          <w:rFonts w:hint="default" w:ascii="Times New Roman" w:hAnsi="Times New Roman" w:eastAsia="微软雅黑" w:cs="Times New Roman"/>
          <w:spacing w:val="2"/>
          <w:sz w:val="28"/>
          <w:szCs w:val="28"/>
          <w:lang w:eastAsia="zh-CN"/>
        </w:rPr>
        <w:t>（六）提出质疑的日期。</w:t>
      </w:r>
    </w:p>
    <w:p w14:paraId="630AD051">
      <w:pPr>
        <w:topLinePunct/>
        <w:adjustRightInd/>
        <w:spacing w:line="560" w:lineRule="exact"/>
        <w:ind w:left="913" w:leftChars="435"/>
        <w:jc w:val="both"/>
        <w:rPr>
          <w:rFonts w:hint="default" w:ascii="Times New Roman" w:hAnsi="Times New Roman" w:eastAsia="微软雅黑" w:cs="Times New Roman"/>
          <w:spacing w:val="1"/>
          <w:sz w:val="28"/>
          <w:szCs w:val="28"/>
          <w:lang w:eastAsia="zh-CN"/>
        </w:rPr>
      </w:pPr>
      <w:r>
        <w:rPr>
          <w:rFonts w:hint="default" w:ascii="Times New Roman" w:hAnsi="Times New Roman" w:eastAsia="微软雅黑" w:cs="Times New Roman"/>
          <w:spacing w:val="1"/>
          <w:sz w:val="28"/>
          <w:szCs w:val="28"/>
          <w:lang w:eastAsia="zh-CN"/>
        </w:rPr>
        <w:t>质疑函采用实名制。质疑人为自然人的应当由本人签字，并附有效身份证明文件；质疑人为法人或者非法人组织的应当由法定代表人或者负责人签字并加盖公章，并附有效身份证明文件。</w:t>
      </w:r>
    </w:p>
    <w:p w14:paraId="0CC29128">
      <w:pPr>
        <w:keepNext w:val="0"/>
        <w:keepLines w:val="0"/>
        <w:pageBreakBefore w:val="0"/>
        <w:widowControl/>
        <w:kinsoku w:val="0"/>
        <w:wordWrap/>
        <w:overflowPunct/>
        <w:topLinePunct/>
        <w:autoSpaceDE w:val="0"/>
        <w:autoSpaceDN w:val="0"/>
        <w:bidi w:val="0"/>
        <w:adjustRightInd/>
        <w:snapToGrid w:val="0"/>
        <w:spacing w:line="560" w:lineRule="exact"/>
        <w:ind w:left="1136" w:leftChars="0" w:hanging="1136" w:hangingChars="400"/>
        <w:jc w:val="both"/>
        <w:textAlignment w:val="baseline"/>
        <w:rPr>
          <w:rFonts w:hint="default" w:ascii="Times New Roman" w:hAnsi="Times New Roman" w:eastAsia="微软雅黑" w:cs="Times New Roman"/>
          <w:spacing w:val="1"/>
          <w:sz w:val="28"/>
          <w:szCs w:val="28"/>
          <w:lang w:eastAsia="zh-CN"/>
        </w:rPr>
      </w:pPr>
      <w:r>
        <w:rPr>
          <w:rFonts w:hint="default" w:ascii="Times New Roman" w:hAnsi="Times New Roman" w:eastAsia="微软雅黑" w:cs="Times New Roman"/>
          <w:spacing w:val="2"/>
          <w:sz w:val="28"/>
          <w:szCs w:val="28"/>
          <w:lang w:eastAsia="zh-CN"/>
        </w:rPr>
        <w:t xml:space="preserve">36.13   </w:t>
      </w:r>
      <w:r>
        <w:rPr>
          <w:rFonts w:hint="default" w:ascii="Times New Roman" w:hAnsi="Times New Roman" w:eastAsia="微软雅黑" w:cs="Times New Roman"/>
          <w:spacing w:val="1"/>
          <w:sz w:val="28"/>
          <w:szCs w:val="28"/>
          <w:lang w:eastAsia="zh-CN"/>
        </w:rPr>
        <w:t>质疑人可以委托代理人进行质疑。代理人应当提交授权委托书。授权委托书应当载明委托代理的具体权限、期限和相关事项。</w:t>
      </w:r>
    </w:p>
    <w:p w14:paraId="023E7752">
      <w:pPr>
        <w:topLinePunct/>
        <w:adjustRightInd/>
        <w:spacing w:line="560" w:lineRule="exact"/>
        <w:ind w:left="1088" w:hanging="1088" w:hangingChars="400"/>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pacing w:val="-4"/>
          <w:sz w:val="28"/>
          <w:szCs w:val="28"/>
          <w:lang w:eastAsia="zh-CN"/>
        </w:rPr>
        <w:t>36.14</w:t>
      </w:r>
      <w:r>
        <w:rPr>
          <w:rFonts w:hint="default" w:ascii="Times New Roman" w:hAnsi="Times New Roman" w:eastAsia="微软雅黑" w:cs="Times New Roman"/>
          <w:spacing w:val="-19"/>
          <w:sz w:val="28"/>
          <w:szCs w:val="28"/>
          <w:lang w:eastAsia="zh-CN"/>
        </w:rPr>
        <w:t xml:space="preserve">     </w:t>
      </w:r>
      <w:r>
        <w:rPr>
          <w:rFonts w:hint="default" w:ascii="Times New Roman" w:hAnsi="Times New Roman" w:eastAsia="微软雅黑" w:cs="Times New Roman"/>
          <w:spacing w:val="-4"/>
          <w:sz w:val="28"/>
          <w:szCs w:val="28"/>
          <w:lang w:eastAsia="zh-CN"/>
        </w:rPr>
        <w:t>质疑的审查和受理</w:t>
      </w:r>
    </w:p>
    <w:p w14:paraId="3AA670AF">
      <w:pPr>
        <w:topLinePunct/>
        <w:adjustRightInd/>
        <w:spacing w:line="560" w:lineRule="exact"/>
        <w:ind w:left="1111" w:leftChars="529"/>
        <w:jc w:val="both"/>
        <w:rPr>
          <w:rFonts w:hint="default" w:ascii="Times New Roman" w:hAnsi="Times New Roman" w:eastAsia="微软雅黑" w:cs="Times New Roman"/>
          <w:spacing w:val="-1"/>
          <w:sz w:val="28"/>
          <w:szCs w:val="28"/>
          <w:lang w:eastAsia="zh-CN"/>
        </w:rPr>
      </w:pPr>
      <w:r>
        <w:rPr>
          <w:rFonts w:hint="default" w:ascii="Times New Roman" w:hAnsi="Times New Roman" w:eastAsia="微软雅黑" w:cs="Times New Roman"/>
          <w:spacing w:val="-1"/>
          <w:sz w:val="28"/>
          <w:szCs w:val="28"/>
          <w:lang w:eastAsia="zh-CN"/>
        </w:rPr>
        <w:t>采购方在收到质疑函后应当及时审查是否符合质疑受理条件，对符合质疑受理条件的，及时予以受理。</w:t>
      </w:r>
    </w:p>
    <w:p w14:paraId="5243F3ED">
      <w:pPr>
        <w:topLinePunct/>
        <w:adjustRightInd/>
        <w:spacing w:line="560" w:lineRule="exact"/>
        <w:ind w:left="1120" w:hanging="1120" w:hangingChars="400"/>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z w:val="28"/>
          <w:szCs w:val="28"/>
          <w:lang w:eastAsia="zh-CN"/>
        </w:rPr>
        <w:t>36.15    对不符合质疑受理条件的，分别按照</w:t>
      </w:r>
      <w:r>
        <w:rPr>
          <w:rFonts w:hint="default" w:ascii="Times New Roman" w:hAnsi="Times New Roman" w:eastAsia="微软雅黑" w:cs="Times New Roman"/>
          <w:spacing w:val="-1"/>
          <w:sz w:val="28"/>
          <w:szCs w:val="28"/>
          <w:lang w:eastAsia="zh-CN"/>
        </w:rPr>
        <w:t>下列不同情形予以处理：</w:t>
      </w:r>
    </w:p>
    <w:p w14:paraId="6E0F5EAA">
      <w:pPr>
        <w:topLinePunct/>
        <w:adjustRightInd/>
        <w:spacing w:line="560" w:lineRule="exact"/>
        <w:ind w:left="1117" w:leftChars="532"/>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z w:val="28"/>
          <w:szCs w:val="28"/>
          <w:lang w:eastAsia="zh-CN"/>
        </w:rPr>
        <w:t>（一）质疑函内容不符合规定的，告知质疑人进</w:t>
      </w:r>
      <w:r>
        <w:rPr>
          <w:rFonts w:hint="default" w:ascii="Times New Roman" w:hAnsi="Times New Roman" w:eastAsia="微软雅黑" w:cs="Times New Roman"/>
          <w:spacing w:val="-1"/>
          <w:sz w:val="28"/>
          <w:szCs w:val="28"/>
          <w:lang w:eastAsia="zh-CN"/>
        </w:rPr>
        <w:t>行修改并重新提出质疑。修改</w:t>
      </w:r>
      <w:r>
        <w:rPr>
          <w:rFonts w:hint="default" w:ascii="Times New Roman" w:hAnsi="Times New Roman" w:eastAsia="微软雅黑" w:cs="Times New Roman"/>
          <w:sz w:val="28"/>
          <w:szCs w:val="28"/>
          <w:lang w:eastAsia="zh-CN"/>
        </w:rPr>
        <w:t>后质疑事项仍不具体、不明确或者最终递交质疑函的时间超过质疑法定</w:t>
      </w:r>
      <w:r>
        <w:rPr>
          <w:rFonts w:hint="default" w:ascii="Times New Roman" w:hAnsi="Times New Roman" w:eastAsia="微软雅黑" w:cs="Times New Roman"/>
          <w:spacing w:val="-2"/>
          <w:sz w:val="28"/>
          <w:szCs w:val="28"/>
          <w:lang w:eastAsia="zh-CN"/>
        </w:rPr>
        <w:t>期限的，不予受理；</w:t>
      </w:r>
    </w:p>
    <w:p w14:paraId="44130DE1">
      <w:pPr>
        <w:topLinePunct/>
        <w:adjustRightInd/>
        <w:spacing w:line="560" w:lineRule="exact"/>
        <w:ind w:left="1111" w:leftChars="529"/>
        <w:jc w:val="both"/>
        <w:rPr>
          <w:rFonts w:hint="default" w:ascii="Times New Roman" w:hAnsi="Times New Roman" w:eastAsia="微软雅黑" w:cs="Times New Roman"/>
          <w:spacing w:val="-1"/>
          <w:sz w:val="28"/>
          <w:szCs w:val="28"/>
          <w:lang w:eastAsia="zh-CN"/>
        </w:rPr>
      </w:pPr>
      <w:r>
        <w:rPr>
          <w:rFonts w:hint="default" w:ascii="Times New Roman" w:hAnsi="Times New Roman" w:eastAsia="微软雅黑" w:cs="Times New Roman"/>
          <w:spacing w:val="-1"/>
          <w:sz w:val="28"/>
          <w:szCs w:val="28"/>
          <w:lang w:eastAsia="zh-CN"/>
        </w:rPr>
        <w:t>（二）质疑主体不符合有关规定的，告知质疑人不予受理；</w:t>
      </w:r>
    </w:p>
    <w:p w14:paraId="4FD0115C">
      <w:pPr>
        <w:topLinePunct/>
        <w:adjustRightInd/>
        <w:spacing w:line="560" w:lineRule="exact"/>
        <w:ind w:left="1111" w:leftChars="529"/>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pacing w:val="-1"/>
          <w:sz w:val="28"/>
          <w:szCs w:val="28"/>
          <w:lang w:eastAsia="zh-CN"/>
        </w:rPr>
        <w:t>（三）超过质疑法定期限提出质疑的，告知质疑人不予受理；</w:t>
      </w:r>
    </w:p>
    <w:p w14:paraId="3E4BD14B">
      <w:pPr>
        <w:topLinePunct/>
        <w:adjustRightInd/>
        <w:spacing w:line="560" w:lineRule="exact"/>
        <w:ind w:left="1117" w:leftChars="532"/>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z w:val="28"/>
          <w:szCs w:val="28"/>
          <w:lang w:eastAsia="zh-CN"/>
        </w:rPr>
        <w:t>（四）对不属于可以提出质疑的政府采购事项提出质疑的，告知质疑人不予受理；</w:t>
      </w:r>
    </w:p>
    <w:p w14:paraId="03C5B9FA">
      <w:pPr>
        <w:topLinePunct/>
        <w:adjustRightInd/>
        <w:spacing w:line="560" w:lineRule="exact"/>
        <w:ind w:left="1117" w:leftChars="532"/>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z w:val="28"/>
          <w:szCs w:val="28"/>
          <w:lang w:eastAsia="zh-CN"/>
        </w:rPr>
        <w:t>（五）质疑不属于本项目采购方管辖的，告知质疑人向有管辖权的采购人提出质疑；</w:t>
      </w:r>
    </w:p>
    <w:p w14:paraId="17F265EE">
      <w:pPr>
        <w:topLinePunct/>
        <w:adjustRightInd/>
        <w:spacing w:line="560" w:lineRule="exact"/>
        <w:ind w:left="1117" w:leftChars="532"/>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z w:val="28"/>
          <w:szCs w:val="28"/>
          <w:lang w:eastAsia="zh-CN"/>
        </w:rPr>
        <w:t>（六）质疑不符合其他条件的，告知质疑人不予受理。</w:t>
      </w:r>
    </w:p>
    <w:p w14:paraId="14FC23B6">
      <w:pPr>
        <w:topLinePunct/>
        <w:adjustRightInd/>
        <w:spacing w:line="560" w:lineRule="exact"/>
        <w:ind w:left="1088" w:hanging="1088" w:hangingChars="400"/>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pacing w:val="-4"/>
          <w:sz w:val="28"/>
          <w:szCs w:val="28"/>
          <w:lang w:eastAsia="zh-CN"/>
        </w:rPr>
        <w:t>36.16</w:t>
      </w:r>
      <w:r>
        <w:rPr>
          <w:rFonts w:hint="default" w:ascii="Times New Roman" w:hAnsi="Times New Roman" w:eastAsia="微软雅黑" w:cs="Times New Roman"/>
          <w:spacing w:val="-19"/>
          <w:sz w:val="28"/>
          <w:szCs w:val="28"/>
          <w:lang w:eastAsia="zh-CN"/>
        </w:rPr>
        <w:t xml:space="preserve">    </w:t>
      </w:r>
      <w:r>
        <w:rPr>
          <w:rFonts w:hint="default" w:ascii="Times New Roman" w:hAnsi="Times New Roman" w:eastAsia="微软雅黑" w:cs="Times New Roman"/>
          <w:spacing w:val="-4"/>
          <w:sz w:val="28"/>
          <w:szCs w:val="28"/>
          <w:lang w:eastAsia="zh-CN"/>
        </w:rPr>
        <w:t>质疑的处理和答复</w:t>
      </w:r>
    </w:p>
    <w:p w14:paraId="1FF481FE">
      <w:pPr>
        <w:topLinePunct/>
        <w:adjustRightInd/>
        <w:spacing w:line="560" w:lineRule="exact"/>
        <w:ind w:left="1104" w:hanging="1104" w:hangingChars="400"/>
        <w:jc w:val="both"/>
        <w:rPr>
          <w:rFonts w:hint="default" w:ascii="Times New Roman" w:hAnsi="Times New Roman" w:eastAsia="微软雅黑" w:cs="Times New Roman"/>
          <w:spacing w:val="-1"/>
          <w:sz w:val="28"/>
          <w:szCs w:val="28"/>
          <w:lang w:eastAsia="zh-CN"/>
        </w:rPr>
      </w:pPr>
      <w:r>
        <w:rPr>
          <w:rFonts w:hint="default" w:ascii="Times New Roman" w:hAnsi="Times New Roman" w:eastAsia="微软雅黑" w:cs="Times New Roman"/>
          <w:spacing w:val="-2"/>
          <w:sz w:val="28"/>
          <w:szCs w:val="28"/>
          <w:lang w:eastAsia="zh-CN"/>
        </w:rPr>
        <w:t>36.17   采购方受理质疑后，将及时把质疑函发送给被质疑人，并要求其在一定限</w:t>
      </w:r>
      <w:r>
        <w:rPr>
          <w:rFonts w:hint="default" w:ascii="Times New Roman" w:hAnsi="Times New Roman" w:eastAsia="微软雅黑" w:cs="Times New Roman"/>
          <w:spacing w:val="-1"/>
          <w:sz w:val="28"/>
          <w:szCs w:val="28"/>
          <w:lang w:eastAsia="zh-CN"/>
        </w:rPr>
        <w:t>期人提交书面答复，同时提供有关证据、依据和相关材料。</w:t>
      </w:r>
    </w:p>
    <w:p w14:paraId="4B6C01FA">
      <w:pPr>
        <w:topLinePunct/>
        <w:adjustRightInd/>
        <w:spacing w:line="560" w:lineRule="exact"/>
        <w:ind w:left="1096" w:hanging="1096" w:hangingChars="400"/>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pacing w:val="-3"/>
          <w:sz w:val="28"/>
          <w:szCs w:val="28"/>
          <w:lang w:eastAsia="zh-CN"/>
        </w:rPr>
        <w:t xml:space="preserve">36.18   </w:t>
      </w:r>
      <w:r>
        <w:rPr>
          <w:rFonts w:hint="default" w:ascii="Times New Roman" w:hAnsi="Times New Roman" w:eastAsia="微软雅黑" w:cs="Times New Roman"/>
          <w:spacing w:val="-2"/>
          <w:sz w:val="28"/>
          <w:szCs w:val="28"/>
          <w:lang w:eastAsia="zh-CN"/>
        </w:rPr>
        <w:t>对于质疑事项中涉及的问题较多、情况比较复杂的，为了全面查清事实、取得充分的证据，采购方认为有必要时，可以进行调查取证或者组织质证。</w:t>
      </w:r>
    </w:p>
    <w:p w14:paraId="3C5AE724">
      <w:pPr>
        <w:topLinePunct/>
        <w:adjustRightInd/>
        <w:spacing w:line="560" w:lineRule="exact"/>
        <w:ind w:left="1136" w:hanging="1136" w:hangingChars="400"/>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pacing w:val="2"/>
          <w:sz w:val="28"/>
          <w:szCs w:val="28"/>
          <w:lang w:eastAsia="zh-CN"/>
        </w:rPr>
        <w:t>36.19   对评审过程、成交结果提</w:t>
      </w:r>
      <w:r>
        <w:rPr>
          <w:rFonts w:hint="default" w:ascii="Times New Roman" w:hAnsi="Times New Roman" w:eastAsia="微软雅黑" w:cs="Times New Roman"/>
          <w:spacing w:val="1"/>
          <w:sz w:val="28"/>
          <w:szCs w:val="28"/>
          <w:lang w:eastAsia="zh-CN"/>
        </w:rPr>
        <w:t>出质疑的，采购方可以组织原评审委员会协助</w:t>
      </w:r>
      <w:r>
        <w:rPr>
          <w:rFonts w:hint="default" w:ascii="Times New Roman" w:hAnsi="Times New Roman" w:eastAsia="微软雅黑" w:cs="Times New Roman"/>
          <w:spacing w:val="-4"/>
          <w:sz w:val="28"/>
          <w:szCs w:val="28"/>
          <w:lang w:eastAsia="zh-CN"/>
        </w:rPr>
        <w:t>答复质疑。</w:t>
      </w:r>
    </w:p>
    <w:p w14:paraId="6EB021CE">
      <w:pPr>
        <w:topLinePunct/>
        <w:adjustRightInd/>
        <w:spacing w:line="560" w:lineRule="exact"/>
        <w:ind w:left="1120" w:hanging="1120" w:hangingChars="400"/>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z w:val="28"/>
          <w:szCs w:val="28"/>
          <w:lang w:eastAsia="zh-CN"/>
        </w:rPr>
        <w:t>36.20   质疑处理过程中，质疑人书面申请撤回质疑的</w:t>
      </w:r>
      <w:r>
        <w:rPr>
          <w:rFonts w:hint="default" w:ascii="Times New Roman" w:hAnsi="Times New Roman" w:eastAsia="微软雅黑" w:cs="Times New Roman"/>
          <w:spacing w:val="-1"/>
          <w:sz w:val="28"/>
          <w:szCs w:val="28"/>
          <w:lang w:eastAsia="zh-CN"/>
        </w:rPr>
        <w:t>，将终止质疑处理程序。</w:t>
      </w:r>
    </w:p>
    <w:p w14:paraId="48B894D2">
      <w:pPr>
        <w:topLinePunct/>
        <w:adjustRightInd/>
        <w:spacing w:line="560" w:lineRule="exact"/>
        <w:ind w:left="1136" w:hanging="1136" w:hangingChars="400"/>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pacing w:val="2"/>
          <w:sz w:val="28"/>
          <w:szCs w:val="28"/>
          <w:lang w:eastAsia="zh-CN"/>
        </w:rPr>
        <w:t>36.21   质疑人拒绝配合采购方依</w:t>
      </w:r>
      <w:r>
        <w:rPr>
          <w:rFonts w:hint="default" w:ascii="Times New Roman" w:hAnsi="Times New Roman" w:eastAsia="微软雅黑" w:cs="Times New Roman"/>
          <w:spacing w:val="1"/>
          <w:sz w:val="28"/>
          <w:szCs w:val="28"/>
          <w:lang w:eastAsia="zh-CN"/>
        </w:rPr>
        <w:t>法对质疑进行调查处理的，采购方将按质疑</w:t>
      </w:r>
      <w:r>
        <w:rPr>
          <w:rFonts w:hint="default" w:ascii="Times New Roman" w:hAnsi="Times New Roman" w:eastAsia="微软雅黑" w:cs="Times New Roman"/>
          <w:spacing w:val="2"/>
          <w:sz w:val="28"/>
          <w:szCs w:val="28"/>
          <w:lang w:eastAsia="zh-CN"/>
        </w:rPr>
        <w:t>人自动撤回质疑处理；被质疑人拒绝配合采购方依法对质疑进行调查处理的，</w:t>
      </w:r>
      <w:r>
        <w:rPr>
          <w:rFonts w:hint="default" w:ascii="Times New Roman" w:hAnsi="Times New Roman" w:eastAsia="微软雅黑" w:cs="Times New Roman"/>
          <w:spacing w:val="-2"/>
          <w:sz w:val="28"/>
          <w:szCs w:val="28"/>
          <w:lang w:eastAsia="zh-CN"/>
        </w:rPr>
        <w:t>采购方将视同其认可质疑事项。</w:t>
      </w:r>
    </w:p>
    <w:p w14:paraId="74DB330C">
      <w:pPr>
        <w:topLinePunct/>
        <w:adjustRightInd/>
        <w:spacing w:line="560" w:lineRule="exact"/>
        <w:ind w:left="1128" w:hanging="1128" w:hangingChars="400"/>
        <w:jc w:val="both"/>
        <w:rPr>
          <w:rFonts w:hint="default" w:ascii="Times New Roman" w:hAnsi="Times New Roman" w:eastAsia="微软雅黑" w:cs="Times New Roman"/>
          <w:spacing w:val="2"/>
          <w:sz w:val="28"/>
          <w:szCs w:val="28"/>
          <w:lang w:eastAsia="zh-CN"/>
        </w:rPr>
      </w:pPr>
      <w:r>
        <w:rPr>
          <w:rFonts w:hint="default" w:ascii="Times New Roman" w:hAnsi="Times New Roman" w:eastAsia="微软雅黑" w:cs="Times New Roman"/>
          <w:spacing w:val="1"/>
          <w:sz w:val="28"/>
          <w:szCs w:val="28"/>
          <w:lang w:eastAsia="zh-CN"/>
        </w:rPr>
        <w:t xml:space="preserve">36.22   </w:t>
      </w:r>
      <w:r>
        <w:rPr>
          <w:rFonts w:hint="default" w:ascii="Times New Roman" w:hAnsi="Times New Roman" w:eastAsia="微软雅黑" w:cs="Times New Roman"/>
          <w:spacing w:val="2"/>
          <w:sz w:val="28"/>
          <w:szCs w:val="28"/>
          <w:lang w:eastAsia="zh-CN"/>
        </w:rPr>
        <w:t>采购方将在正式受理质疑后 7个工作日内作出答复，但处理质疑需要进行调查取证、组织专家评审、质疑人及被质疑人提交或补正材料等所需时间，不计算在质疑处理期限内。</w:t>
      </w:r>
    </w:p>
    <w:p w14:paraId="1CE831B2">
      <w:pPr>
        <w:topLinePunct/>
        <w:adjustRightInd/>
        <w:spacing w:line="560" w:lineRule="exact"/>
        <w:ind w:left="1136" w:hanging="1136" w:hangingChars="400"/>
        <w:jc w:val="both"/>
        <w:rPr>
          <w:rFonts w:hint="default" w:ascii="Times New Roman" w:hAnsi="Times New Roman" w:eastAsia="微软雅黑" w:cs="Times New Roman"/>
          <w:spacing w:val="2"/>
          <w:sz w:val="28"/>
          <w:szCs w:val="28"/>
          <w:lang w:eastAsia="zh-CN"/>
        </w:rPr>
      </w:pPr>
      <w:r>
        <w:rPr>
          <w:rFonts w:hint="default" w:ascii="Times New Roman" w:hAnsi="Times New Roman" w:eastAsia="微软雅黑" w:cs="Times New Roman"/>
          <w:spacing w:val="2"/>
          <w:sz w:val="28"/>
          <w:szCs w:val="28"/>
          <w:lang w:eastAsia="zh-CN"/>
        </w:rPr>
        <w:t>36.23   采购方经调查、论证、核实，认定质疑不能成立的，继续开展采购活动；</w:t>
      </w:r>
    </w:p>
    <w:p w14:paraId="60718D67">
      <w:pPr>
        <w:topLinePunct/>
        <w:adjustRightInd/>
        <w:spacing w:line="560" w:lineRule="exact"/>
        <w:ind w:firstLine="1136" w:firstLineChars="400"/>
        <w:jc w:val="both"/>
        <w:rPr>
          <w:rFonts w:hint="default" w:ascii="Times New Roman" w:hAnsi="Times New Roman" w:eastAsia="微软雅黑" w:cs="Times New Roman"/>
          <w:spacing w:val="2"/>
          <w:sz w:val="28"/>
          <w:szCs w:val="28"/>
          <w:lang w:eastAsia="zh-CN"/>
        </w:rPr>
      </w:pPr>
      <w:r>
        <w:rPr>
          <w:rFonts w:hint="default" w:ascii="Times New Roman" w:hAnsi="Times New Roman" w:eastAsia="微软雅黑" w:cs="Times New Roman"/>
          <w:spacing w:val="2"/>
          <w:sz w:val="28"/>
          <w:szCs w:val="28"/>
          <w:lang w:eastAsia="zh-CN"/>
        </w:rPr>
        <w:t>认定质疑成立的，按照以下情况处理：</w:t>
      </w:r>
    </w:p>
    <w:p w14:paraId="7C85BC36">
      <w:pPr>
        <w:topLinePunct/>
        <w:adjustRightInd/>
        <w:spacing w:line="560" w:lineRule="exact"/>
        <w:ind w:left="1117" w:leftChars="532"/>
        <w:jc w:val="both"/>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z w:val="28"/>
          <w:szCs w:val="28"/>
          <w:lang w:eastAsia="zh-CN"/>
        </w:rPr>
        <w:t>（一）对采购文件提出的质疑未对成交结果构成</w:t>
      </w:r>
      <w:r>
        <w:rPr>
          <w:rFonts w:hint="default" w:ascii="Times New Roman" w:hAnsi="Times New Roman" w:eastAsia="微软雅黑" w:cs="Times New Roman"/>
          <w:spacing w:val="-1"/>
          <w:sz w:val="28"/>
          <w:szCs w:val="28"/>
          <w:lang w:eastAsia="zh-CN"/>
        </w:rPr>
        <w:t>影响的，继续开展采购活动；</w:t>
      </w:r>
      <w:r>
        <w:rPr>
          <w:rFonts w:hint="default" w:ascii="Times New Roman" w:hAnsi="Times New Roman" w:eastAsia="微软雅黑" w:cs="Times New Roman"/>
          <w:sz w:val="28"/>
          <w:szCs w:val="28"/>
          <w:lang w:eastAsia="zh-CN"/>
        </w:rPr>
        <w:t xml:space="preserve"> </w:t>
      </w:r>
      <w:r>
        <w:rPr>
          <w:rFonts w:hint="default" w:ascii="Times New Roman" w:hAnsi="Times New Roman" w:eastAsia="微软雅黑" w:cs="Times New Roman"/>
          <w:spacing w:val="8"/>
          <w:sz w:val="28"/>
          <w:szCs w:val="28"/>
          <w:lang w:eastAsia="zh-CN"/>
        </w:rPr>
        <w:t>对成交结果构成影响但依法通过澄清或者修改可以继续开展采购活动</w:t>
      </w:r>
      <w:r>
        <w:rPr>
          <w:rFonts w:hint="default" w:ascii="Times New Roman" w:hAnsi="Times New Roman" w:eastAsia="微软雅黑" w:cs="Times New Roman"/>
          <w:sz w:val="28"/>
          <w:szCs w:val="28"/>
          <w:lang w:eastAsia="zh-CN"/>
        </w:rPr>
        <w:t>的，澄清或者修改采购文件后继续开展采购活动，否则应当修改采购文</w:t>
      </w:r>
      <w:r>
        <w:rPr>
          <w:rFonts w:hint="default" w:ascii="Times New Roman" w:hAnsi="Times New Roman" w:eastAsia="微软雅黑" w:cs="Times New Roman"/>
          <w:spacing w:val="-2"/>
          <w:sz w:val="28"/>
          <w:szCs w:val="28"/>
          <w:lang w:eastAsia="zh-CN"/>
        </w:rPr>
        <w:t>件后重新开展采购活动。</w:t>
      </w:r>
    </w:p>
    <w:p w14:paraId="34700E78">
      <w:pPr>
        <w:topLinePunct/>
        <w:adjustRightInd/>
        <w:spacing w:line="560" w:lineRule="exact"/>
        <w:ind w:left="1117" w:leftChars="532"/>
        <w:jc w:val="both"/>
        <w:rPr>
          <w:rFonts w:hint="default" w:ascii="Times New Roman" w:hAnsi="Times New Roman" w:eastAsia="微软雅黑" w:cs="Times New Roman"/>
          <w:spacing w:val="-1"/>
          <w:sz w:val="28"/>
          <w:szCs w:val="28"/>
          <w:lang w:eastAsia="zh-CN"/>
        </w:rPr>
      </w:pPr>
      <w:r>
        <w:rPr>
          <w:rFonts w:hint="default" w:ascii="Times New Roman" w:hAnsi="Times New Roman" w:eastAsia="微软雅黑" w:cs="Times New Roman"/>
          <w:spacing w:val="-1"/>
          <w:sz w:val="28"/>
          <w:szCs w:val="28"/>
          <w:lang w:eastAsia="zh-CN"/>
        </w:rPr>
        <w:t>（二）对采购过程、成交结果提出的质疑未对成交结果构成影响的，继续开展采购活动；对成交结果构成影响但合格报价方仍不少于 3 家时，依法从合格的成交候选人中另行确定成交报价方，否则将重新开展采购活动。</w:t>
      </w:r>
    </w:p>
    <w:p w14:paraId="0CBE1A2F">
      <w:pPr>
        <w:topLinePunct/>
        <w:adjustRightInd/>
        <w:spacing w:line="560" w:lineRule="exact"/>
        <w:jc w:val="both"/>
        <w:rPr>
          <w:rFonts w:hint="default" w:ascii="Times New Roman" w:hAnsi="Times New Roman" w:eastAsia="微软雅黑" w:cs="Times New Roman"/>
          <w:spacing w:val="-1"/>
          <w:sz w:val="28"/>
          <w:szCs w:val="28"/>
          <w:lang w:eastAsia="zh-CN"/>
        </w:rPr>
      </w:pPr>
      <w:r>
        <w:rPr>
          <w:rFonts w:hint="default" w:ascii="Times New Roman" w:hAnsi="Times New Roman" w:eastAsia="微软雅黑" w:cs="Times New Roman"/>
          <w:spacing w:val="-1"/>
          <w:sz w:val="28"/>
          <w:szCs w:val="28"/>
          <w:lang w:eastAsia="zh-CN"/>
        </w:rPr>
        <w:t>36.24    采购方将书面答复质疑，质疑答复包括下列内容：</w:t>
      </w:r>
    </w:p>
    <w:p w14:paraId="79CEC759">
      <w:pPr>
        <w:topLinePunct/>
        <w:adjustRightInd/>
        <w:spacing w:line="560" w:lineRule="exact"/>
        <w:ind w:left="1117" w:leftChars="532"/>
        <w:jc w:val="both"/>
        <w:rPr>
          <w:rFonts w:hint="default" w:ascii="Times New Roman" w:hAnsi="Times New Roman" w:eastAsia="微软雅黑" w:cs="Times New Roman"/>
          <w:spacing w:val="-1"/>
          <w:sz w:val="28"/>
          <w:szCs w:val="28"/>
          <w:lang w:eastAsia="zh-CN"/>
        </w:rPr>
      </w:pPr>
      <w:r>
        <w:rPr>
          <w:rFonts w:hint="default" w:ascii="Times New Roman" w:hAnsi="Times New Roman" w:eastAsia="微软雅黑" w:cs="Times New Roman"/>
          <w:spacing w:val="-1"/>
          <w:sz w:val="28"/>
          <w:szCs w:val="28"/>
          <w:lang w:eastAsia="zh-CN"/>
        </w:rPr>
        <w:t>（一）质疑人名称；</w:t>
      </w:r>
    </w:p>
    <w:p w14:paraId="3913317A">
      <w:pPr>
        <w:topLinePunct/>
        <w:adjustRightInd/>
        <w:spacing w:line="560" w:lineRule="exact"/>
        <w:ind w:left="1117" w:leftChars="532"/>
        <w:jc w:val="both"/>
        <w:rPr>
          <w:rFonts w:hint="default" w:ascii="Times New Roman" w:hAnsi="Times New Roman" w:eastAsia="微软雅黑" w:cs="Times New Roman"/>
          <w:spacing w:val="-1"/>
          <w:sz w:val="28"/>
          <w:szCs w:val="28"/>
          <w:lang w:eastAsia="zh-CN"/>
        </w:rPr>
      </w:pPr>
      <w:r>
        <w:rPr>
          <w:rFonts w:hint="default" w:ascii="Times New Roman" w:hAnsi="Times New Roman" w:eastAsia="微软雅黑" w:cs="Times New Roman"/>
          <w:spacing w:val="-1"/>
          <w:sz w:val="28"/>
          <w:szCs w:val="28"/>
          <w:lang w:eastAsia="zh-CN"/>
        </w:rPr>
        <w:t>（二）收到质疑函的日期、质疑项目名称及编号;</w:t>
      </w:r>
    </w:p>
    <w:p w14:paraId="21AE03B4">
      <w:pPr>
        <w:topLinePunct/>
        <w:adjustRightInd/>
        <w:spacing w:line="560" w:lineRule="exact"/>
        <w:ind w:firstLine="1112" w:firstLineChars="400"/>
        <w:jc w:val="both"/>
        <w:rPr>
          <w:rFonts w:hint="default" w:ascii="Times New Roman" w:hAnsi="Times New Roman" w:eastAsia="微软雅黑" w:cs="Times New Roman"/>
          <w:spacing w:val="-1"/>
          <w:sz w:val="28"/>
          <w:szCs w:val="28"/>
          <w:lang w:eastAsia="zh-CN"/>
        </w:rPr>
      </w:pPr>
      <w:r>
        <w:rPr>
          <w:rFonts w:hint="default" w:ascii="Times New Roman" w:hAnsi="Times New Roman" w:eastAsia="微软雅黑" w:cs="Times New Roman"/>
          <w:spacing w:val="-1"/>
          <w:sz w:val="28"/>
          <w:szCs w:val="28"/>
          <w:lang w:eastAsia="zh-CN"/>
        </w:rPr>
        <w:t>（三）质疑事项、质疑答复的具体内容、事实依据和法律依据；</w:t>
      </w:r>
    </w:p>
    <w:p w14:paraId="791F9DE4">
      <w:pPr>
        <w:topLinePunct/>
        <w:adjustRightInd/>
        <w:spacing w:line="560" w:lineRule="exact"/>
        <w:ind w:left="1117" w:leftChars="532"/>
        <w:jc w:val="both"/>
        <w:rPr>
          <w:rFonts w:hint="default" w:ascii="Times New Roman" w:hAnsi="Times New Roman" w:eastAsia="微软雅黑" w:cs="Times New Roman"/>
          <w:spacing w:val="-1"/>
          <w:sz w:val="28"/>
          <w:szCs w:val="28"/>
          <w:lang w:eastAsia="zh-CN"/>
        </w:rPr>
      </w:pPr>
      <w:r>
        <w:rPr>
          <w:rFonts w:hint="default" w:ascii="Times New Roman" w:hAnsi="Times New Roman" w:eastAsia="微软雅黑" w:cs="Times New Roman"/>
          <w:spacing w:val="-1"/>
          <w:sz w:val="28"/>
          <w:szCs w:val="28"/>
          <w:lang w:eastAsia="zh-CN"/>
        </w:rPr>
        <w:t>（四）告知质疑人依法投诉的权利；</w:t>
      </w:r>
    </w:p>
    <w:p w14:paraId="3287A044">
      <w:pPr>
        <w:topLinePunct/>
        <w:adjustRightInd/>
        <w:spacing w:line="560" w:lineRule="exact"/>
        <w:ind w:left="1117" w:leftChars="532"/>
        <w:jc w:val="both"/>
        <w:rPr>
          <w:rFonts w:hint="default" w:ascii="Times New Roman" w:hAnsi="Times New Roman" w:eastAsia="微软雅黑" w:cs="Times New Roman"/>
          <w:spacing w:val="-1"/>
          <w:sz w:val="28"/>
          <w:szCs w:val="28"/>
          <w:lang w:eastAsia="zh-CN"/>
        </w:rPr>
      </w:pPr>
      <w:r>
        <w:rPr>
          <w:rFonts w:hint="default" w:ascii="Times New Roman" w:hAnsi="Times New Roman" w:eastAsia="微软雅黑" w:cs="Times New Roman"/>
          <w:spacing w:val="-1"/>
          <w:sz w:val="28"/>
          <w:szCs w:val="28"/>
          <w:lang w:eastAsia="zh-CN"/>
        </w:rPr>
        <w:t>（五）质疑答复人名称；</w:t>
      </w:r>
    </w:p>
    <w:p w14:paraId="63ED8EE4">
      <w:pPr>
        <w:topLinePunct/>
        <w:adjustRightInd/>
        <w:spacing w:line="560" w:lineRule="exact"/>
        <w:ind w:left="1117" w:leftChars="532"/>
        <w:jc w:val="both"/>
        <w:rPr>
          <w:rFonts w:hint="default" w:ascii="Times New Roman" w:hAnsi="Times New Roman" w:eastAsia="微软雅黑" w:cs="Times New Roman"/>
          <w:spacing w:val="-1"/>
          <w:sz w:val="28"/>
          <w:szCs w:val="28"/>
          <w:lang w:eastAsia="zh-CN"/>
        </w:rPr>
      </w:pPr>
      <w:r>
        <w:rPr>
          <w:rFonts w:hint="default" w:ascii="Times New Roman" w:hAnsi="Times New Roman" w:eastAsia="微软雅黑" w:cs="Times New Roman"/>
          <w:spacing w:val="-1"/>
          <w:sz w:val="28"/>
          <w:szCs w:val="28"/>
          <w:lang w:eastAsia="zh-CN"/>
        </w:rPr>
        <w:t>（六）答复质疑的日期。</w:t>
      </w:r>
    </w:p>
    <w:p w14:paraId="4A411BF2">
      <w:pPr>
        <w:topLinePunct/>
        <w:adjustRightInd/>
        <w:spacing w:line="560" w:lineRule="exact"/>
        <w:ind w:left="1112" w:hanging="1112" w:hangingChars="400"/>
        <w:jc w:val="both"/>
        <w:rPr>
          <w:rFonts w:hint="default" w:ascii="Times New Roman" w:hAnsi="Times New Roman" w:eastAsia="微软雅黑" w:cs="Times New Roman"/>
          <w:spacing w:val="-1"/>
          <w:sz w:val="28"/>
          <w:szCs w:val="28"/>
          <w:lang w:eastAsia="zh-CN"/>
        </w:rPr>
      </w:pPr>
      <w:r>
        <w:rPr>
          <w:rFonts w:hint="default" w:ascii="Times New Roman" w:hAnsi="Times New Roman" w:eastAsia="微软雅黑" w:cs="Times New Roman"/>
          <w:spacing w:val="-1"/>
          <w:sz w:val="28"/>
          <w:szCs w:val="28"/>
          <w:lang w:eastAsia="zh-CN"/>
        </w:rPr>
        <w:t>36.25   质疑人有下列行为之一的，属于虚假、恶意质疑，将由采购方建议财政部门将其列入不良行为记录名单，禁止其 1 至 3 年内参加政府采购活动：</w:t>
      </w:r>
    </w:p>
    <w:p w14:paraId="4F6389B7">
      <w:pPr>
        <w:topLinePunct/>
        <w:adjustRightInd/>
        <w:spacing w:line="560" w:lineRule="exact"/>
        <w:ind w:left="1117" w:leftChars="532"/>
        <w:jc w:val="both"/>
        <w:rPr>
          <w:rFonts w:hint="default" w:ascii="Times New Roman" w:hAnsi="Times New Roman" w:eastAsia="微软雅黑" w:cs="Times New Roman"/>
          <w:spacing w:val="-1"/>
          <w:sz w:val="28"/>
          <w:szCs w:val="28"/>
          <w:lang w:eastAsia="zh-CN"/>
        </w:rPr>
      </w:pPr>
      <w:r>
        <w:rPr>
          <w:rFonts w:hint="default" w:ascii="Times New Roman" w:hAnsi="Times New Roman" w:eastAsia="微软雅黑" w:cs="Times New Roman"/>
          <w:spacing w:val="-1"/>
          <w:sz w:val="28"/>
          <w:szCs w:val="28"/>
          <w:lang w:eastAsia="zh-CN"/>
        </w:rPr>
        <w:t>（一）捏造事实；</w:t>
      </w:r>
    </w:p>
    <w:p w14:paraId="16B639A0">
      <w:pPr>
        <w:topLinePunct/>
        <w:adjustRightInd/>
        <w:spacing w:line="560" w:lineRule="exact"/>
        <w:ind w:left="1117" w:leftChars="532"/>
        <w:jc w:val="both"/>
        <w:rPr>
          <w:rFonts w:hint="default" w:ascii="Times New Roman" w:hAnsi="Times New Roman" w:eastAsia="微软雅黑" w:cs="Times New Roman"/>
          <w:spacing w:val="-1"/>
          <w:sz w:val="28"/>
          <w:szCs w:val="28"/>
          <w:lang w:eastAsia="zh-CN"/>
        </w:rPr>
      </w:pPr>
      <w:r>
        <w:rPr>
          <w:rFonts w:hint="default" w:ascii="Times New Roman" w:hAnsi="Times New Roman" w:eastAsia="微软雅黑" w:cs="Times New Roman"/>
          <w:spacing w:val="-1"/>
          <w:sz w:val="28"/>
          <w:szCs w:val="28"/>
          <w:lang w:eastAsia="zh-CN"/>
        </w:rPr>
        <w:t>（二）提供虚假材料；</w:t>
      </w:r>
    </w:p>
    <w:p w14:paraId="2B8DF0C2">
      <w:pPr>
        <w:topLinePunct/>
        <w:adjustRightInd/>
        <w:spacing w:line="560" w:lineRule="exact"/>
        <w:ind w:left="1117" w:leftChars="532"/>
        <w:jc w:val="both"/>
        <w:rPr>
          <w:rFonts w:hint="default" w:ascii="Times New Roman" w:hAnsi="Times New Roman" w:eastAsia="微软雅黑" w:cs="Times New Roman"/>
          <w:spacing w:val="-1"/>
          <w:sz w:val="28"/>
          <w:szCs w:val="28"/>
          <w:lang w:eastAsia="zh-CN"/>
        </w:rPr>
      </w:pPr>
      <w:r>
        <w:rPr>
          <w:rFonts w:hint="default" w:ascii="Times New Roman" w:hAnsi="Times New Roman" w:eastAsia="微软雅黑" w:cs="Times New Roman"/>
          <w:spacing w:val="-1"/>
          <w:sz w:val="28"/>
          <w:szCs w:val="28"/>
          <w:lang w:eastAsia="zh-CN"/>
        </w:rPr>
        <w:t>（三）以非法手段取得证明材料或者无法提供证据的合法来源；</w:t>
      </w:r>
    </w:p>
    <w:p w14:paraId="540C8B11">
      <w:pPr>
        <w:topLinePunct/>
        <w:adjustRightInd/>
        <w:spacing w:line="560" w:lineRule="exact"/>
        <w:ind w:left="1117" w:leftChars="532"/>
        <w:jc w:val="both"/>
        <w:rPr>
          <w:rFonts w:hint="default" w:ascii="Times New Roman" w:hAnsi="Times New Roman" w:eastAsia="微软雅黑" w:cs="Times New Roman"/>
          <w:spacing w:val="-1"/>
          <w:sz w:val="28"/>
          <w:szCs w:val="28"/>
          <w:lang w:eastAsia="zh-CN"/>
        </w:rPr>
      </w:pPr>
      <w:r>
        <w:rPr>
          <w:rFonts w:hint="default" w:ascii="Times New Roman" w:hAnsi="Times New Roman" w:eastAsia="微软雅黑" w:cs="Times New Roman"/>
          <w:spacing w:val="-1"/>
          <w:sz w:val="28"/>
          <w:szCs w:val="28"/>
          <w:lang w:eastAsia="zh-CN"/>
        </w:rPr>
        <w:t>（四）法律法规规定的其他违法情形。</w:t>
      </w:r>
    </w:p>
    <w:p w14:paraId="2313B8B5">
      <w:pPr>
        <w:topLinePunct/>
        <w:adjustRightInd/>
        <w:spacing w:line="560" w:lineRule="exact"/>
        <w:jc w:val="both"/>
        <w:rPr>
          <w:rFonts w:hint="default" w:ascii="Times New Roman" w:hAnsi="Times New Roman" w:eastAsia="微软雅黑" w:cs="Times New Roman"/>
          <w:spacing w:val="-1"/>
          <w:sz w:val="28"/>
          <w:szCs w:val="28"/>
          <w:lang w:eastAsia="zh-CN"/>
        </w:rPr>
      </w:pPr>
      <w:r>
        <w:rPr>
          <w:rFonts w:hint="default" w:ascii="Times New Roman" w:hAnsi="Times New Roman" w:eastAsia="微软雅黑" w:cs="Times New Roman"/>
          <w:spacing w:val="-1"/>
          <w:sz w:val="28"/>
          <w:szCs w:val="28"/>
          <w:lang w:eastAsia="zh-CN"/>
        </w:rPr>
        <w:t>37.</w:t>
      </w:r>
      <w:r>
        <w:rPr>
          <w:rFonts w:hint="eastAsia" w:ascii="Times New Roman" w:hAnsi="Times New Roman" w:eastAsia="微软雅黑" w:cs="Times New Roman"/>
          <w:spacing w:val="-1"/>
          <w:sz w:val="28"/>
          <w:szCs w:val="28"/>
          <w:lang w:val="en-US" w:eastAsia="zh-CN"/>
        </w:rPr>
        <w:t xml:space="preserve">   </w:t>
      </w:r>
      <w:r>
        <w:rPr>
          <w:rFonts w:hint="default" w:ascii="Times New Roman" w:hAnsi="Times New Roman" w:eastAsia="微软雅黑" w:cs="Times New Roman"/>
          <w:spacing w:val="-1"/>
          <w:sz w:val="28"/>
          <w:szCs w:val="28"/>
          <w:lang w:eastAsia="zh-CN"/>
        </w:rPr>
        <w:t>投诉与接收</w:t>
      </w:r>
    </w:p>
    <w:p w14:paraId="08088FDD">
      <w:pPr>
        <w:topLinePunct/>
        <w:adjustRightInd/>
        <w:spacing w:line="560" w:lineRule="exact"/>
        <w:ind w:left="834" w:hanging="834" w:hangingChars="300"/>
        <w:jc w:val="both"/>
        <w:rPr>
          <w:rFonts w:hint="default" w:ascii="Times New Roman" w:hAnsi="Times New Roman" w:eastAsia="微软雅黑" w:cs="Times New Roman"/>
          <w:spacing w:val="-1"/>
          <w:sz w:val="28"/>
          <w:szCs w:val="28"/>
          <w:lang w:eastAsia="zh-CN"/>
        </w:rPr>
      </w:pPr>
      <w:r>
        <w:rPr>
          <w:rFonts w:hint="default" w:ascii="Times New Roman" w:hAnsi="Times New Roman" w:eastAsia="微软雅黑" w:cs="Times New Roman"/>
          <w:spacing w:val="-1"/>
          <w:sz w:val="28"/>
          <w:szCs w:val="28"/>
          <w:lang w:eastAsia="zh-CN"/>
        </w:rPr>
        <w:t>37.1  质疑供应商对采购人、采购代理机构的答复不满意，或者采购人、采购代理机构未在规定时间内作出答复的，可以在答复期满后15个工作日内向同级财政部门提起投诉。</w:t>
      </w:r>
    </w:p>
    <w:p w14:paraId="62767103">
      <w:pPr>
        <w:topLinePunct/>
        <w:adjustRightInd/>
        <w:spacing w:line="560" w:lineRule="exact"/>
        <w:jc w:val="both"/>
        <w:rPr>
          <w:rFonts w:hint="default" w:ascii="Times New Roman" w:hAnsi="Times New Roman" w:eastAsia="微软雅黑" w:cs="Times New Roman"/>
          <w:spacing w:val="-1"/>
          <w:sz w:val="28"/>
          <w:szCs w:val="28"/>
          <w:lang w:eastAsia="zh-CN"/>
        </w:rPr>
      </w:pPr>
      <w:r>
        <w:rPr>
          <w:rFonts w:hint="default" w:ascii="Times New Roman" w:hAnsi="Times New Roman" w:eastAsia="微软雅黑" w:cs="Times New Roman"/>
          <w:spacing w:val="-1"/>
          <w:sz w:val="28"/>
          <w:szCs w:val="28"/>
          <w:lang w:eastAsia="zh-CN"/>
        </w:rPr>
        <w:t>37.2  投诉函接收部门、联系电话和通讯地址, 见供应商须知资料表。</w:t>
      </w:r>
    </w:p>
    <w:p w14:paraId="28FD5DEE">
      <w:pPr>
        <w:topLinePunct/>
        <w:adjustRightInd/>
        <w:spacing w:line="560" w:lineRule="exact"/>
        <w:ind w:left="1117" w:leftChars="532"/>
        <w:jc w:val="both"/>
        <w:rPr>
          <w:rFonts w:hint="default" w:ascii="Times New Roman" w:hAnsi="Times New Roman" w:eastAsia="微软雅黑" w:cs="Times New Roman"/>
          <w:spacing w:val="-1"/>
          <w:sz w:val="28"/>
          <w:szCs w:val="28"/>
          <w:lang w:eastAsia="zh-CN"/>
        </w:rPr>
      </w:pPr>
    </w:p>
    <w:p w14:paraId="51171A53">
      <w:pPr>
        <w:rPr>
          <w:rFonts w:hint="default" w:ascii="Times New Roman" w:hAnsi="Times New Roman" w:eastAsia="微软雅黑" w:cs="Times New Roman"/>
          <w:b/>
          <w:bCs/>
          <w:spacing w:val="1"/>
          <w:sz w:val="30"/>
          <w:szCs w:val="30"/>
          <w:lang w:eastAsia="zh-CN"/>
        </w:rPr>
      </w:pPr>
    </w:p>
    <w:p w14:paraId="7E78CDEE">
      <w:pPr>
        <w:pStyle w:val="9"/>
        <w:rPr>
          <w:rFonts w:hint="default" w:ascii="Times New Roman" w:hAnsi="Times New Roman" w:cs="Times New Roman"/>
          <w:lang w:eastAsia="zh-CN"/>
        </w:rPr>
      </w:pPr>
    </w:p>
    <w:p w14:paraId="27B0C79F">
      <w:pPr>
        <w:topLinePunct/>
        <w:spacing w:before="101" w:line="360" w:lineRule="auto"/>
        <w:ind w:left="3462"/>
        <w:rPr>
          <w:rFonts w:hint="default" w:ascii="Times New Roman" w:hAnsi="Times New Roman" w:eastAsia="微软雅黑" w:cs="Times New Roman"/>
          <w:b/>
          <w:bCs/>
          <w:spacing w:val="1"/>
          <w:sz w:val="30"/>
          <w:szCs w:val="30"/>
          <w:lang w:eastAsia="zh-CN"/>
        </w:rPr>
      </w:pPr>
    </w:p>
    <w:p w14:paraId="3B7423F9">
      <w:pPr>
        <w:topLinePunct/>
        <w:spacing w:before="101" w:line="360" w:lineRule="auto"/>
        <w:ind w:left="3462"/>
        <w:rPr>
          <w:rFonts w:hint="default" w:ascii="Times New Roman" w:hAnsi="Times New Roman" w:eastAsia="微软雅黑" w:cs="Times New Roman"/>
          <w:b/>
          <w:bCs/>
          <w:spacing w:val="1"/>
          <w:sz w:val="30"/>
          <w:szCs w:val="30"/>
          <w:lang w:eastAsia="zh-CN"/>
        </w:rPr>
      </w:pPr>
    </w:p>
    <w:p w14:paraId="692F9298">
      <w:pPr>
        <w:pStyle w:val="9"/>
        <w:rPr>
          <w:rFonts w:hint="default" w:ascii="Times New Roman" w:hAnsi="Times New Roman" w:eastAsia="微软雅黑" w:cs="Times New Roman"/>
          <w:b/>
          <w:bCs/>
          <w:spacing w:val="1"/>
          <w:sz w:val="30"/>
          <w:szCs w:val="30"/>
          <w:lang w:eastAsia="zh-CN"/>
        </w:rPr>
      </w:pPr>
    </w:p>
    <w:p w14:paraId="4E58EA0E">
      <w:pPr>
        <w:pStyle w:val="10"/>
        <w:rPr>
          <w:rFonts w:hint="default" w:ascii="Times New Roman" w:hAnsi="Times New Roman" w:eastAsia="微软雅黑" w:cs="Times New Roman"/>
          <w:b/>
          <w:bCs/>
          <w:spacing w:val="1"/>
          <w:sz w:val="30"/>
          <w:szCs w:val="30"/>
          <w:lang w:eastAsia="zh-CN"/>
        </w:rPr>
      </w:pPr>
    </w:p>
    <w:p w14:paraId="3B3744C5">
      <w:pPr>
        <w:rPr>
          <w:rFonts w:hint="default" w:ascii="Times New Roman" w:hAnsi="Times New Roman" w:eastAsia="微软雅黑" w:cs="Times New Roman"/>
          <w:b/>
          <w:bCs/>
          <w:spacing w:val="1"/>
          <w:sz w:val="30"/>
          <w:szCs w:val="30"/>
          <w:lang w:eastAsia="zh-CN"/>
        </w:rPr>
      </w:pPr>
    </w:p>
    <w:p w14:paraId="6219D22C">
      <w:pPr>
        <w:pStyle w:val="9"/>
        <w:rPr>
          <w:rFonts w:hint="default" w:ascii="Times New Roman" w:hAnsi="Times New Roman" w:eastAsia="微软雅黑" w:cs="Times New Roman"/>
          <w:b/>
          <w:bCs/>
          <w:spacing w:val="1"/>
          <w:sz w:val="30"/>
          <w:szCs w:val="30"/>
          <w:lang w:eastAsia="zh-CN"/>
        </w:rPr>
      </w:pPr>
    </w:p>
    <w:p w14:paraId="24BC632D">
      <w:pPr>
        <w:pStyle w:val="10"/>
        <w:rPr>
          <w:rFonts w:hint="default" w:ascii="Times New Roman" w:hAnsi="Times New Roman" w:eastAsia="微软雅黑" w:cs="Times New Roman"/>
          <w:b/>
          <w:bCs/>
          <w:spacing w:val="1"/>
          <w:sz w:val="30"/>
          <w:szCs w:val="30"/>
          <w:lang w:eastAsia="zh-CN"/>
        </w:rPr>
      </w:pPr>
    </w:p>
    <w:p w14:paraId="74B1A58A">
      <w:pPr>
        <w:rPr>
          <w:rFonts w:hint="default" w:ascii="Times New Roman" w:hAnsi="Times New Roman" w:eastAsia="微软雅黑" w:cs="Times New Roman"/>
          <w:b/>
          <w:bCs/>
          <w:spacing w:val="1"/>
          <w:sz w:val="30"/>
          <w:szCs w:val="30"/>
          <w:lang w:eastAsia="zh-CN"/>
        </w:rPr>
      </w:pPr>
    </w:p>
    <w:p w14:paraId="33B46FB3">
      <w:pPr>
        <w:pStyle w:val="9"/>
        <w:rPr>
          <w:rFonts w:hint="default" w:ascii="Times New Roman" w:hAnsi="Times New Roman" w:eastAsia="微软雅黑" w:cs="Times New Roman"/>
          <w:b/>
          <w:bCs/>
          <w:spacing w:val="1"/>
          <w:sz w:val="30"/>
          <w:szCs w:val="30"/>
          <w:lang w:eastAsia="zh-CN"/>
        </w:rPr>
      </w:pPr>
    </w:p>
    <w:p w14:paraId="5C7DD77C">
      <w:pPr>
        <w:pStyle w:val="10"/>
        <w:rPr>
          <w:rFonts w:hint="default" w:ascii="Times New Roman" w:hAnsi="Times New Roman" w:eastAsia="微软雅黑" w:cs="Times New Roman"/>
          <w:b/>
          <w:bCs/>
          <w:spacing w:val="1"/>
          <w:sz w:val="30"/>
          <w:szCs w:val="30"/>
          <w:lang w:eastAsia="zh-CN"/>
        </w:rPr>
      </w:pPr>
    </w:p>
    <w:p w14:paraId="552CC204">
      <w:pPr>
        <w:rPr>
          <w:rFonts w:hint="default" w:ascii="Times New Roman" w:hAnsi="Times New Roman" w:eastAsia="微软雅黑" w:cs="Times New Roman"/>
          <w:b/>
          <w:bCs/>
          <w:spacing w:val="1"/>
          <w:sz w:val="30"/>
          <w:szCs w:val="30"/>
          <w:lang w:eastAsia="zh-CN"/>
        </w:rPr>
      </w:pPr>
    </w:p>
    <w:p w14:paraId="55B2C4DD">
      <w:pPr>
        <w:pStyle w:val="9"/>
        <w:rPr>
          <w:rFonts w:hint="default" w:ascii="Times New Roman" w:hAnsi="Times New Roman" w:eastAsia="微软雅黑" w:cs="Times New Roman"/>
          <w:b/>
          <w:bCs/>
          <w:spacing w:val="1"/>
          <w:sz w:val="30"/>
          <w:szCs w:val="30"/>
          <w:lang w:eastAsia="zh-CN"/>
        </w:rPr>
      </w:pPr>
    </w:p>
    <w:p w14:paraId="10A1A5BA">
      <w:pPr>
        <w:pStyle w:val="10"/>
        <w:rPr>
          <w:rFonts w:hint="default" w:ascii="Times New Roman" w:hAnsi="Times New Roman" w:eastAsia="微软雅黑" w:cs="Times New Roman"/>
          <w:b/>
          <w:bCs/>
          <w:spacing w:val="1"/>
          <w:sz w:val="30"/>
          <w:szCs w:val="30"/>
          <w:lang w:eastAsia="zh-CN"/>
        </w:rPr>
      </w:pPr>
    </w:p>
    <w:p w14:paraId="7CB59093">
      <w:pPr>
        <w:rPr>
          <w:rFonts w:hint="default" w:ascii="Times New Roman" w:hAnsi="Times New Roman" w:eastAsia="微软雅黑" w:cs="Times New Roman"/>
          <w:b/>
          <w:bCs/>
          <w:spacing w:val="1"/>
          <w:sz w:val="30"/>
          <w:szCs w:val="30"/>
          <w:lang w:eastAsia="zh-CN"/>
        </w:rPr>
      </w:pPr>
    </w:p>
    <w:p w14:paraId="1B1AAA86">
      <w:pPr>
        <w:pStyle w:val="9"/>
        <w:rPr>
          <w:rFonts w:hint="default" w:ascii="Times New Roman" w:hAnsi="Times New Roman" w:eastAsia="微软雅黑" w:cs="Times New Roman"/>
          <w:b/>
          <w:bCs/>
          <w:spacing w:val="1"/>
          <w:sz w:val="30"/>
          <w:szCs w:val="30"/>
          <w:lang w:eastAsia="zh-CN"/>
        </w:rPr>
      </w:pPr>
    </w:p>
    <w:p w14:paraId="573AC6D9">
      <w:pPr>
        <w:pStyle w:val="10"/>
        <w:rPr>
          <w:rFonts w:hint="default" w:ascii="Times New Roman" w:hAnsi="Times New Roman" w:eastAsia="微软雅黑" w:cs="Times New Roman"/>
          <w:b/>
          <w:bCs/>
          <w:spacing w:val="1"/>
          <w:sz w:val="30"/>
          <w:szCs w:val="30"/>
          <w:lang w:eastAsia="zh-CN"/>
        </w:rPr>
      </w:pPr>
    </w:p>
    <w:p w14:paraId="4CAAA8C2">
      <w:pPr>
        <w:rPr>
          <w:rFonts w:hint="default" w:ascii="Times New Roman" w:hAnsi="Times New Roman" w:eastAsia="微软雅黑" w:cs="Times New Roman"/>
          <w:b/>
          <w:bCs/>
          <w:spacing w:val="1"/>
          <w:sz w:val="30"/>
          <w:szCs w:val="30"/>
          <w:lang w:eastAsia="zh-CN"/>
        </w:rPr>
      </w:pPr>
    </w:p>
    <w:p w14:paraId="652F7EDA">
      <w:pPr>
        <w:pStyle w:val="9"/>
        <w:rPr>
          <w:rFonts w:hint="default" w:ascii="Times New Roman" w:hAnsi="Times New Roman" w:eastAsia="微软雅黑" w:cs="Times New Roman"/>
          <w:b/>
          <w:bCs/>
          <w:spacing w:val="1"/>
          <w:sz w:val="30"/>
          <w:szCs w:val="30"/>
          <w:lang w:eastAsia="zh-CN"/>
        </w:rPr>
      </w:pPr>
    </w:p>
    <w:p w14:paraId="2D000FC3">
      <w:pPr>
        <w:pStyle w:val="10"/>
        <w:rPr>
          <w:rFonts w:hint="default" w:ascii="Times New Roman" w:hAnsi="Times New Roman" w:eastAsia="微软雅黑" w:cs="Times New Roman"/>
          <w:b/>
          <w:bCs/>
          <w:spacing w:val="1"/>
          <w:sz w:val="30"/>
          <w:szCs w:val="30"/>
          <w:lang w:eastAsia="zh-CN"/>
        </w:rPr>
      </w:pPr>
    </w:p>
    <w:p w14:paraId="7C9B6B83">
      <w:pPr>
        <w:rPr>
          <w:rFonts w:hint="default"/>
          <w:lang w:eastAsia="zh-CN"/>
        </w:rPr>
      </w:pPr>
    </w:p>
    <w:p w14:paraId="31EF2BD1">
      <w:pPr>
        <w:topLinePunct/>
        <w:spacing w:before="101" w:line="360" w:lineRule="auto"/>
        <w:ind w:left="3462"/>
        <w:rPr>
          <w:rFonts w:hint="default" w:ascii="Times New Roman" w:hAnsi="Times New Roman" w:eastAsia="微软雅黑" w:cs="Times New Roman"/>
          <w:b/>
          <w:bCs/>
          <w:spacing w:val="1"/>
          <w:sz w:val="30"/>
          <w:szCs w:val="30"/>
          <w:lang w:eastAsia="zh-CN"/>
        </w:rPr>
      </w:pPr>
    </w:p>
    <w:p w14:paraId="45FF49EC">
      <w:pPr>
        <w:topLinePunct/>
        <w:spacing w:before="101" w:line="360" w:lineRule="auto"/>
        <w:ind w:left="3462"/>
        <w:rPr>
          <w:rFonts w:hint="default" w:ascii="Times New Roman" w:hAnsi="Times New Roman" w:eastAsia="微软雅黑" w:cs="Times New Roman"/>
          <w:b/>
          <w:bCs/>
          <w:spacing w:val="1"/>
          <w:sz w:val="30"/>
          <w:szCs w:val="30"/>
          <w:lang w:eastAsia="zh-CN"/>
        </w:rPr>
      </w:pPr>
    </w:p>
    <w:p w14:paraId="5C9D01D8">
      <w:pPr>
        <w:topLinePunct/>
        <w:spacing w:before="101" w:line="360" w:lineRule="auto"/>
        <w:ind w:left="3462"/>
        <w:rPr>
          <w:rFonts w:hint="default" w:ascii="Times New Roman" w:hAnsi="Times New Roman" w:eastAsia="仿宋" w:cs="Times New Roman"/>
          <w:lang w:eastAsia="zh-CN"/>
        </w:rPr>
      </w:pPr>
      <w:r>
        <w:rPr>
          <w:rFonts w:hint="default" w:ascii="Times New Roman" w:hAnsi="Times New Roman" w:eastAsia="微软雅黑" w:cs="Times New Roman"/>
          <w:b/>
          <w:bCs/>
          <w:spacing w:val="1"/>
          <w:sz w:val="30"/>
          <w:szCs w:val="30"/>
          <w:lang w:eastAsia="zh-CN"/>
        </w:rPr>
        <w:t>质疑函范本</w:t>
      </w:r>
    </w:p>
    <w:p w14:paraId="10309324">
      <w:pPr>
        <w:topLinePunct/>
        <w:spacing w:line="240" w:lineRule="atLeast"/>
        <w:ind w:left="960" w:hanging="960" w:hangingChars="400"/>
        <w:rPr>
          <w:rFonts w:hint="default" w:ascii="Times New Roman" w:hAnsi="Times New Roman" w:eastAsia="微软雅黑" w:cs="Times New Roman"/>
          <w:b/>
          <w:bCs/>
          <w:sz w:val="24"/>
          <w:szCs w:val="24"/>
          <w:lang w:eastAsia="zh-CN"/>
        </w:rPr>
      </w:pPr>
      <w:r>
        <w:rPr>
          <w:rFonts w:hint="default" w:ascii="Times New Roman" w:hAnsi="Times New Roman" w:eastAsia="微软雅黑" w:cs="Times New Roman"/>
          <w:b/>
          <w:bCs/>
          <w:sz w:val="24"/>
          <w:szCs w:val="24"/>
          <w:lang w:eastAsia="zh-CN"/>
        </w:rPr>
        <w:t>一、质疑供应商基本信息</w:t>
      </w:r>
    </w:p>
    <w:p w14:paraId="47A070E3">
      <w:pPr>
        <w:topLinePunct/>
        <w:spacing w:line="240" w:lineRule="atLeast"/>
        <w:ind w:left="960" w:hanging="960" w:hangingChars="400"/>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 xml:space="preserve">质疑供应商：.......................                                        </w:t>
      </w:r>
    </w:p>
    <w:p w14:paraId="402A2C91">
      <w:pPr>
        <w:topLinePunct/>
        <w:spacing w:line="240" w:lineRule="atLeast"/>
        <w:ind w:left="960" w:hanging="960" w:hangingChars="400"/>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 xml:space="preserve">地址：...................             邮编：................                                                   </w:t>
      </w:r>
    </w:p>
    <w:p w14:paraId="4BBE3F1B">
      <w:pPr>
        <w:topLinePunct/>
        <w:spacing w:line="240" w:lineRule="atLeast"/>
        <w:ind w:left="960" w:hanging="960" w:hangingChars="400"/>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 xml:space="preserve">联系人：................              联系电话：................                             </w:t>
      </w:r>
    </w:p>
    <w:p w14:paraId="0906A671">
      <w:pPr>
        <w:topLinePunct/>
        <w:spacing w:line="240" w:lineRule="atLeast"/>
        <w:ind w:left="960" w:hanging="960" w:hangingChars="400"/>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 xml:space="preserve">授权代表：................                                          </w:t>
      </w:r>
    </w:p>
    <w:p w14:paraId="1CB2D806">
      <w:pPr>
        <w:topLinePunct/>
        <w:spacing w:line="240" w:lineRule="atLeast"/>
        <w:ind w:left="960" w:hanging="960" w:hangingChars="400"/>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 xml:space="preserve">联系电话：................                                            </w:t>
      </w:r>
    </w:p>
    <w:p w14:paraId="2823ECB1">
      <w:pPr>
        <w:topLinePunct/>
        <w:spacing w:line="240" w:lineRule="atLeast"/>
        <w:ind w:left="960" w:hanging="960" w:hangingChars="400"/>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 xml:space="preserve">地址： ................               邮编：................                                                </w:t>
      </w:r>
    </w:p>
    <w:p w14:paraId="434CEE6B">
      <w:pPr>
        <w:topLinePunct/>
        <w:spacing w:line="240" w:lineRule="atLeast"/>
        <w:ind w:left="960" w:hanging="960" w:hangingChars="400"/>
        <w:rPr>
          <w:rFonts w:hint="default" w:ascii="Times New Roman" w:hAnsi="Times New Roman" w:eastAsia="微软雅黑" w:cs="Times New Roman"/>
          <w:b/>
          <w:bCs/>
          <w:sz w:val="24"/>
          <w:szCs w:val="24"/>
          <w:lang w:eastAsia="zh-CN"/>
        </w:rPr>
      </w:pPr>
      <w:r>
        <w:rPr>
          <w:rFonts w:hint="default" w:ascii="Times New Roman" w:hAnsi="Times New Roman" w:eastAsia="微软雅黑" w:cs="Times New Roman"/>
          <w:b/>
          <w:bCs/>
          <w:sz w:val="24"/>
          <w:szCs w:val="24"/>
          <w:lang w:eastAsia="zh-CN"/>
        </w:rPr>
        <w:t>二、质疑项目基本情况</w:t>
      </w:r>
    </w:p>
    <w:p w14:paraId="0A6223E4">
      <w:pPr>
        <w:topLinePunct/>
        <w:spacing w:line="240" w:lineRule="atLeast"/>
        <w:ind w:left="960" w:hanging="960" w:hangingChars="400"/>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 xml:space="preserve">质疑项目的名称：................                                      </w:t>
      </w:r>
    </w:p>
    <w:p w14:paraId="3EAE0502">
      <w:pPr>
        <w:topLinePunct/>
        <w:spacing w:line="240" w:lineRule="atLeast"/>
        <w:ind w:left="960" w:hanging="960" w:hangingChars="400"/>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 xml:space="preserve">质疑项目的编号：................      包号：................                 </w:t>
      </w:r>
    </w:p>
    <w:p w14:paraId="58960D89">
      <w:pPr>
        <w:topLinePunct/>
        <w:spacing w:line="240" w:lineRule="atLeast"/>
        <w:ind w:left="960" w:hanging="960" w:hangingChars="400"/>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 xml:space="preserve">采购人名称：...................                                         </w:t>
      </w:r>
    </w:p>
    <w:p w14:paraId="02331B53">
      <w:pPr>
        <w:topLinePunct/>
        <w:spacing w:line="240" w:lineRule="atLeast"/>
        <w:ind w:left="960" w:hanging="960" w:hangingChars="400"/>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 xml:space="preserve">采购文件获取日期：................                                        </w:t>
      </w:r>
    </w:p>
    <w:p w14:paraId="71062023">
      <w:pPr>
        <w:topLinePunct/>
        <w:spacing w:line="240" w:lineRule="atLeast"/>
        <w:ind w:left="960" w:hanging="960" w:hangingChars="400"/>
        <w:rPr>
          <w:rFonts w:hint="default" w:ascii="Times New Roman" w:hAnsi="Times New Roman" w:eastAsia="微软雅黑" w:cs="Times New Roman"/>
          <w:b/>
          <w:bCs/>
          <w:sz w:val="24"/>
          <w:szCs w:val="24"/>
          <w:lang w:eastAsia="zh-CN"/>
        </w:rPr>
      </w:pPr>
      <w:r>
        <w:rPr>
          <w:rFonts w:hint="default" w:ascii="Times New Roman" w:hAnsi="Times New Roman" w:eastAsia="微软雅黑" w:cs="Times New Roman"/>
          <w:b/>
          <w:bCs/>
          <w:sz w:val="24"/>
          <w:szCs w:val="24"/>
          <w:lang w:eastAsia="zh-CN"/>
        </w:rPr>
        <w:t>三、质疑事项具体内容</w:t>
      </w:r>
    </w:p>
    <w:p w14:paraId="690CD6F2">
      <w:pPr>
        <w:topLinePunct/>
        <w:spacing w:line="240" w:lineRule="atLeast"/>
        <w:ind w:left="960" w:hanging="960" w:hangingChars="400"/>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 xml:space="preserve">质疑事项1：................                                           </w:t>
      </w:r>
    </w:p>
    <w:p w14:paraId="29474530">
      <w:pPr>
        <w:topLinePunct/>
        <w:spacing w:line="240" w:lineRule="atLeast"/>
        <w:ind w:left="960" w:hanging="960" w:hangingChars="400"/>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 xml:space="preserve">事实依据： ................                                           </w:t>
      </w:r>
    </w:p>
    <w:p w14:paraId="580C265A">
      <w:pPr>
        <w:topLinePunct/>
        <w:spacing w:line="240" w:lineRule="atLeast"/>
        <w:ind w:left="960" w:hanging="960" w:hangingChars="400"/>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 xml:space="preserve">    ..................................                                                     </w:t>
      </w:r>
    </w:p>
    <w:p w14:paraId="0C602C17">
      <w:pPr>
        <w:topLinePunct/>
        <w:spacing w:line="240" w:lineRule="atLeast"/>
        <w:ind w:left="960" w:hanging="960" w:hangingChars="400"/>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 xml:space="preserve">法律依据：................                                                                                               </w:t>
      </w:r>
    </w:p>
    <w:p w14:paraId="50DC8E3D">
      <w:pPr>
        <w:topLinePunct/>
        <w:spacing w:line="240" w:lineRule="atLeast"/>
        <w:ind w:left="960" w:hanging="960" w:hangingChars="400"/>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 xml:space="preserve">质疑事项2................  </w:t>
      </w:r>
    </w:p>
    <w:p w14:paraId="2A30BCD3">
      <w:pPr>
        <w:topLinePunct/>
        <w:spacing w:line="240" w:lineRule="atLeast"/>
        <w:ind w:left="960" w:hanging="960" w:hangingChars="400"/>
        <w:rPr>
          <w:rFonts w:hint="default" w:ascii="Times New Roman" w:hAnsi="Times New Roman" w:eastAsia="微软雅黑" w:cs="Times New Roman"/>
          <w:b/>
          <w:bCs/>
          <w:sz w:val="24"/>
          <w:szCs w:val="24"/>
          <w:lang w:eastAsia="zh-CN"/>
        </w:rPr>
      </w:pPr>
      <w:r>
        <w:rPr>
          <w:rFonts w:hint="default" w:ascii="Times New Roman" w:hAnsi="Times New Roman" w:eastAsia="微软雅黑" w:cs="Times New Roman"/>
          <w:b/>
          <w:bCs/>
          <w:sz w:val="24"/>
          <w:szCs w:val="24"/>
          <w:lang w:eastAsia="zh-CN"/>
        </w:rPr>
        <w:t>四、与质疑事项相关的质疑请求</w:t>
      </w:r>
    </w:p>
    <w:p w14:paraId="32734DC1">
      <w:pPr>
        <w:topLinePunct/>
        <w:spacing w:line="240" w:lineRule="atLeast"/>
        <w:ind w:left="960" w:hanging="960" w:hangingChars="400"/>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 xml:space="preserve">请求：................                                               </w:t>
      </w:r>
    </w:p>
    <w:p w14:paraId="68742B75">
      <w:pPr>
        <w:topLinePunct/>
        <w:spacing w:line="240" w:lineRule="atLeast"/>
        <w:ind w:left="960" w:hanging="960" w:hangingChars="400"/>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 xml:space="preserve">签字(签章)：                   公章：                      </w:t>
      </w:r>
    </w:p>
    <w:p w14:paraId="29C49B9F">
      <w:pPr>
        <w:topLinePunct/>
        <w:spacing w:line="240" w:lineRule="atLeast"/>
        <w:ind w:left="960" w:hanging="960" w:hangingChars="400"/>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 xml:space="preserve">日期：    </w:t>
      </w:r>
    </w:p>
    <w:p w14:paraId="48396D00">
      <w:pPr>
        <w:topLinePunct/>
        <w:spacing w:line="240" w:lineRule="atLeast"/>
        <w:ind w:left="936" w:hanging="936" w:hangingChars="400"/>
        <w:rPr>
          <w:rFonts w:hint="default" w:ascii="Times New Roman" w:hAnsi="Times New Roman" w:eastAsia="微软雅黑" w:cs="Times New Roman"/>
          <w:spacing w:val="-3"/>
          <w:sz w:val="24"/>
          <w:szCs w:val="24"/>
          <w:lang w:eastAsia="zh-CN"/>
        </w:rPr>
      </w:pPr>
    </w:p>
    <w:p w14:paraId="18E92321">
      <w:pPr>
        <w:topLinePunct/>
        <w:spacing w:line="240" w:lineRule="atLeast"/>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3"/>
          <w:sz w:val="24"/>
          <w:szCs w:val="24"/>
          <w:lang w:eastAsia="zh-CN"/>
        </w:rPr>
        <w:t>质疑函制作说明：</w:t>
      </w:r>
    </w:p>
    <w:p w14:paraId="4D5D6F6E">
      <w:pPr>
        <w:topLinePunct/>
        <w:spacing w:line="240" w:lineRule="atLeast"/>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1"/>
          <w:sz w:val="24"/>
          <w:szCs w:val="24"/>
          <w:lang w:eastAsia="zh-CN"/>
        </w:rPr>
        <w:t>1.供应商提出质疑时，应提交质疑函和必要的证明材</w:t>
      </w:r>
      <w:r>
        <w:rPr>
          <w:rFonts w:hint="default" w:ascii="Times New Roman" w:hAnsi="Times New Roman" w:eastAsia="微软雅黑" w:cs="Times New Roman"/>
          <w:spacing w:val="-2"/>
          <w:sz w:val="24"/>
          <w:szCs w:val="24"/>
          <w:lang w:eastAsia="zh-CN"/>
        </w:rPr>
        <w:t>料。</w:t>
      </w:r>
    </w:p>
    <w:p w14:paraId="1A6B7C54">
      <w:pPr>
        <w:topLinePunct/>
        <w:spacing w:line="240" w:lineRule="atLeast"/>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1"/>
          <w:sz w:val="24"/>
          <w:szCs w:val="24"/>
          <w:lang w:eastAsia="zh-CN"/>
        </w:rPr>
        <w:t>2.质疑供应商若委托代理人进行质疑的，质疑函应按要求列明“授权代表</w:t>
      </w:r>
      <w:r>
        <w:rPr>
          <w:rFonts w:hint="default" w:ascii="Times New Roman" w:hAnsi="Times New Roman" w:eastAsia="微软雅黑" w:cs="Times New Roman"/>
          <w:spacing w:val="-86"/>
          <w:sz w:val="24"/>
          <w:szCs w:val="24"/>
          <w:lang w:eastAsia="zh-CN"/>
        </w:rPr>
        <w:t xml:space="preserve"> </w:t>
      </w:r>
      <w:r>
        <w:rPr>
          <w:rFonts w:hint="default" w:ascii="Times New Roman" w:hAnsi="Times New Roman" w:eastAsia="微软雅黑" w:cs="Times New Roman"/>
          <w:spacing w:val="-2"/>
          <w:sz w:val="24"/>
          <w:szCs w:val="24"/>
          <w:lang w:eastAsia="zh-CN"/>
        </w:rPr>
        <w:t>”的</w:t>
      </w:r>
      <w:r>
        <w:rPr>
          <w:rFonts w:hint="default" w:ascii="Times New Roman" w:hAnsi="Times New Roman" w:eastAsia="微软雅黑" w:cs="Times New Roman"/>
          <w:sz w:val="24"/>
          <w:szCs w:val="24"/>
          <w:lang w:eastAsia="zh-CN"/>
        </w:rPr>
        <w:t xml:space="preserve"> 有关内容，并在附件中提交由质疑供应商签署的授权委托书。授权委托书应载明代理人的姓名或者名称、代理事项、具体权限、期限和相关事</w:t>
      </w:r>
      <w:r>
        <w:rPr>
          <w:rFonts w:hint="default" w:ascii="Times New Roman" w:hAnsi="Times New Roman" w:eastAsia="微软雅黑" w:cs="Times New Roman"/>
          <w:spacing w:val="-7"/>
          <w:sz w:val="24"/>
          <w:szCs w:val="24"/>
          <w:lang w:eastAsia="zh-CN"/>
        </w:rPr>
        <w:t>项。</w:t>
      </w:r>
    </w:p>
    <w:p w14:paraId="05BC4A49">
      <w:pPr>
        <w:topLinePunct/>
        <w:spacing w:line="240" w:lineRule="atLeast"/>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3.质疑供应商若对项目的某一分包进行质</w:t>
      </w:r>
      <w:r>
        <w:rPr>
          <w:rFonts w:hint="default" w:ascii="Times New Roman" w:hAnsi="Times New Roman" w:eastAsia="微软雅黑" w:cs="Times New Roman"/>
          <w:spacing w:val="-1"/>
          <w:sz w:val="24"/>
          <w:szCs w:val="24"/>
          <w:lang w:eastAsia="zh-CN"/>
        </w:rPr>
        <w:t>疑，质疑函中应列明具体分包号。</w:t>
      </w:r>
    </w:p>
    <w:p w14:paraId="4429B755">
      <w:pPr>
        <w:topLinePunct/>
        <w:spacing w:line="240" w:lineRule="atLeast"/>
        <w:rPr>
          <w:rFonts w:hint="default" w:ascii="Times New Roman" w:hAnsi="Times New Roman" w:eastAsia="微软雅黑" w:cs="Times New Roman"/>
          <w:spacing w:val="18"/>
          <w:sz w:val="24"/>
          <w:szCs w:val="24"/>
          <w:lang w:eastAsia="zh-CN"/>
        </w:rPr>
      </w:pPr>
      <w:r>
        <w:rPr>
          <w:rFonts w:hint="default" w:ascii="Times New Roman" w:hAnsi="Times New Roman" w:eastAsia="微软雅黑" w:cs="Times New Roman"/>
          <w:spacing w:val="-2"/>
          <w:sz w:val="24"/>
          <w:szCs w:val="24"/>
          <w:lang w:eastAsia="zh-CN"/>
        </w:rPr>
        <w:t>4.质疑函的质疑事项应具体、明确，并有必要的事实依据和法律依据。</w:t>
      </w:r>
      <w:r>
        <w:rPr>
          <w:rFonts w:hint="default" w:ascii="Times New Roman" w:hAnsi="Times New Roman" w:eastAsia="微软雅黑" w:cs="Times New Roman"/>
          <w:spacing w:val="18"/>
          <w:sz w:val="24"/>
          <w:szCs w:val="24"/>
          <w:lang w:eastAsia="zh-CN"/>
        </w:rPr>
        <w:t xml:space="preserve"> </w:t>
      </w:r>
    </w:p>
    <w:p w14:paraId="2FFA84B7">
      <w:pPr>
        <w:topLinePunct/>
        <w:spacing w:line="240" w:lineRule="atLeast"/>
        <w:rPr>
          <w:rFonts w:hint="default" w:ascii="Times New Roman" w:hAnsi="Times New Roman" w:eastAsia="微软雅黑" w:cs="Times New Roman"/>
          <w:spacing w:val="-1"/>
          <w:sz w:val="24"/>
          <w:szCs w:val="24"/>
          <w:lang w:eastAsia="zh-CN"/>
        </w:rPr>
      </w:pPr>
      <w:r>
        <w:rPr>
          <w:rFonts w:hint="default" w:ascii="Times New Roman" w:hAnsi="Times New Roman" w:eastAsia="微软雅黑" w:cs="Times New Roman"/>
          <w:spacing w:val="-1"/>
          <w:sz w:val="24"/>
          <w:szCs w:val="24"/>
          <w:lang w:eastAsia="zh-CN"/>
        </w:rPr>
        <w:t>5.质疑函的质疑请求应与质疑事项相关。</w:t>
      </w:r>
    </w:p>
    <w:p w14:paraId="64B92CFC">
      <w:pPr>
        <w:topLinePunct/>
        <w:spacing w:line="240" w:lineRule="atLeast"/>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6.质疑供应商为自然人的，质疑函应由本人签字；质疑供应商为法人或者</w:t>
      </w:r>
      <w:r>
        <w:rPr>
          <w:rFonts w:hint="default" w:ascii="Times New Roman" w:hAnsi="Times New Roman" w:eastAsia="微软雅黑" w:cs="Times New Roman"/>
          <w:spacing w:val="-1"/>
          <w:sz w:val="24"/>
          <w:szCs w:val="24"/>
          <w:lang w:eastAsia="zh-CN"/>
        </w:rPr>
        <w:t>其他</w:t>
      </w:r>
      <w:r>
        <w:rPr>
          <w:rFonts w:hint="default" w:ascii="Times New Roman" w:hAnsi="Times New Roman" w:eastAsia="微软雅黑" w:cs="Times New Roman"/>
          <w:sz w:val="24"/>
          <w:szCs w:val="24"/>
          <w:lang w:eastAsia="zh-CN"/>
        </w:rPr>
        <w:t>组织的，质疑函应由法定代表人、主要负责人，或者其授权代表签字或</w:t>
      </w:r>
      <w:r>
        <w:rPr>
          <w:rFonts w:hint="default" w:ascii="Times New Roman" w:hAnsi="Times New Roman" w:eastAsia="微软雅黑" w:cs="Times New Roman"/>
          <w:spacing w:val="-2"/>
          <w:sz w:val="24"/>
          <w:szCs w:val="24"/>
          <w:lang w:eastAsia="zh-CN"/>
        </w:rPr>
        <w:t>者盖章，并加盖公章。</w:t>
      </w:r>
    </w:p>
    <w:p w14:paraId="635EDEE6">
      <w:pPr>
        <w:topLinePunct/>
        <w:spacing w:line="240" w:lineRule="atLeast"/>
        <w:rPr>
          <w:rFonts w:hint="default" w:ascii="Times New Roman" w:hAnsi="Times New Roman" w:eastAsia="微软雅黑" w:cs="Times New Roman"/>
          <w:sz w:val="24"/>
          <w:szCs w:val="24"/>
          <w:lang w:eastAsia="zh-CN"/>
        </w:rPr>
        <w:sectPr>
          <w:headerReference r:id="rId5" w:type="default"/>
          <w:footerReference r:id="rId6" w:type="default"/>
          <w:pgSz w:w="11906" w:h="16839"/>
          <w:pgMar w:top="1984" w:right="1531" w:bottom="1701" w:left="1531" w:header="852" w:footer="992" w:gutter="0"/>
          <w:pgBorders>
            <w:top w:val="none" w:sz="0" w:space="0"/>
            <w:left w:val="none" w:sz="0" w:space="0"/>
            <w:bottom w:val="none" w:sz="0" w:space="0"/>
            <w:right w:val="none" w:sz="0" w:space="0"/>
          </w:pgBorders>
          <w:pgNumType w:fmt="decimal" w:start="1"/>
          <w:cols w:space="720" w:num="1"/>
        </w:sectPr>
      </w:pPr>
    </w:p>
    <w:p w14:paraId="4D8D0813">
      <w:pPr>
        <w:topLinePunct/>
        <w:spacing w:before="220" w:line="360" w:lineRule="auto"/>
        <w:ind w:left="44"/>
        <w:jc w:val="center"/>
        <w:rPr>
          <w:rFonts w:hint="default" w:ascii="Times New Roman" w:hAnsi="Times New Roman" w:eastAsia="微软雅黑" w:cs="Times New Roman"/>
          <w:sz w:val="30"/>
          <w:szCs w:val="30"/>
          <w:lang w:eastAsia="zh-CN"/>
        </w:rPr>
      </w:pPr>
      <w:r>
        <w:rPr>
          <w:rFonts w:hint="default" w:ascii="Times New Roman" w:hAnsi="Times New Roman" w:eastAsia="微软雅黑" w:cs="Times New Roman"/>
          <w:b/>
          <w:bCs/>
          <w:spacing w:val="-5"/>
          <w:sz w:val="30"/>
          <w:szCs w:val="30"/>
          <w:lang w:eastAsia="zh-CN"/>
        </w:rPr>
        <w:t>附件1：履约保证金保函（格式）</w:t>
      </w:r>
    </w:p>
    <w:p w14:paraId="5CEDB6A7">
      <w:pPr>
        <w:topLinePunct/>
        <w:spacing w:before="110" w:line="240" w:lineRule="atLeast"/>
        <w:ind w:left="3572"/>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b/>
          <w:bCs/>
          <w:spacing w:val="-5"/>
          <w:sz w:val="24"/>
          <w:szCs w:val="24"/>
          <w:lang w:eastAsia="zh-CN"/>
        </w:rPr>
        <w:t>（中标后开具）</w:t>
      </w:r>
    </w:p>
    <w:p w14:paraId="3167B992">
      <w:pPr>
        <w:topLinePunct/>
        <w:spacing w:before="82" w:line="240" w:lineRule="atLeast"/>
        <w:ind w:left="30"/>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致: (</w:t>
      </w:r>
      <w:r>
        <w:rPr>
          <w:rFonts w:hint="default" w:ascii="Times New Roman" w:hAnsi="Times New Roman" w:eastAsia="微软雅黑" w:cs="Times New Roman"/>
          <w:i/>
          <w:iCs/>
          <w:sz w:val="24"/>
          <w:szCs w:val="24"/>
          <w:u w:val="single"/>
          <w:lang w:eastAsia="zh-CN"/>
        </w:rPr>
        <w:t>买方名称</w:t>
      </w:r>
      <w:r>
        <w:rPr>
          <w:rFonts w:hint="default" w:ascii="Times New Roman" w:hAnsi="Times New Roman" w:eastAsia="微软雅黑" w:cs="Times New Roman"/>
          <w:sz w:val="24"/>
          <w:szCs w:val="24"/>
          <w:lang w:eastAsia="zh-CN"/>
        </w:rPr>
        <w:t>)</w:t>
      </w:r>
    </w:p>
    <w:p w14:paraId="157D04AA">
      <w:pPr>
        <w:tabs>
          <w:tab w:val="left" w:pos="4377"/>
        </w:tabs>
        <w:topLinePunct/>
        <w:spacing w:before="122" w:line="240" w:lineRule="atLeast"/>
        <w:ind w:left="2817"/>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u w:val="single"/>
          <w:lang w:eastAsia="zh-CN"/>
        </w:rPr>
        <w:tab/>
      </w:r>
      <w:r>
        <w:rPr>
          <w:rFonts w:hint="default" w:ascii="Times New Roman" w:hAnsi="Times New Roman" w:eastAsia="微软雅黑" w:cs="Times New Roman"/>
          <w:spacing w:val="-93"/>
          <w:sz w:val="24"/>
          <w:szCs w:val="24"/>
          <w:lang w:eastAsia="zh-CN"/>
        </w:rPr>
        <w:t xml:space="preserve"> </w:t>
      </w:r>
      <w:r>
        <w:rPr>
          <w:rFonts w:hint="default" w:ascii="Times New Roman" w:hAnsi="Times New Roman" w:eastAsia="微软雅黑" w:cs="Times New Roman"/>
          <w:spacing w:val="-4"/>
          <w:sz w:val="24"/>
          <w:szCs w:val="24"/>
          <w:lang w:eastAsia="zh-CN"/>
        </w:rPr>
        <w:t>号合同履约保函</w:t>
      </w:r>
    </w:p>
    <w:p w14:paraId="73CF780F">
      <w:pPr>
        <w:topLinePunct/>
        <w:spacing w:before="81" w:line="240" w:lineRule="atLeast"/>
        <w:ind w:left="28" w:right="76" w:firstLine="600"/>
        <w:jc w:val="both"/>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4"/>
          <w:sz w:val="24"/>
          <w:szCs w:val="24"/>
          <w:lang w:eastAsia="zh-CN"/>
        </w:rPr>
        <w:t>本保函作为贵方与(</w:t>
      </w:r>
      <w:r>
        <w:rPr>
          <w:rFonts w:hint="default" w:ascii="Times New Roman" w:hAnsi="Times New Roman" w:eastAsia="微软雅黑" w:cs="Times New Roman"/>
          <w:i/>
          <w:iCs/>
          <w:spacing w:val="-4"/>
          <w:sz w:val="24"/>
          <w:szCs w:val="24"/>
          <w:u w:val="single"/>
          <w:lang w:eastAsia="zh-CN"/>
        </w:rPr>
        <w:t>卖方名称</w:t>
      </w:r>
      <w:r>
        <w:rPr>
          <w:rFonts w:hint="default" w:ascii="Times New Roman" w:hAnsi="Times New Roman" w:eastAsia="微软雅黑" w:cs="Times New Roman"/>
          <w:spacing w:val="-4"/>
          <w:sz w:val="24"/>
          <w:szCs w:val="24"/>
          <w:lang w:eastAsia="zh-CN"/>
        </w:rPr>
        <w:t>)(以下简称卖方)于</w:t>
      </w:r>
      <w:r>
        <w:rPr>
          <w:rFonts w:hint="default" w:ascii="Times New Roman" w:hAnsi="Times New Roman" w:eastAsia="微软雅黑" w:cs="Times New Roman"/>
          <w:spacing w:val="-115"/>
          <w:sz w:val="24"/>
          <w:szCs w:val="24"/>
          <w:lang w:eastAsia="zh-CN"/>
        </w:rPr>
        <w:t xml:space="preserve"> </w:t>
      </w:r>
      <w:r>
        <w:rPr>
          <w:rFonts w:hint="default" w:ascii="Times New Roman" w:hAnsi="Times New Roman" w:eastAsia="微软雅黑" w:cs="Times New Roman"/>
          <w:spacing w:val="1"/>
          <w:sz w:val="24"/>
          <w:szCs w:val="24"/>
          <w:u w:val="single"/>
          <w:lang w:eastAsia="zh-CN"/>
        </w:rPr>
        <w:t xml:space="preserve">     </w:t>
      </w:r>
      <w:r>
        <w:rPr>
          <w:rFonts w:hint="default" w:ascii="Times New Roman" w:hAnsi="Times New Roman" w:eastAsia="微软雅黑" w:cs="Times New Roman"/>
          <w:spacing w:val="-95"/>
          <w:sz w:val="24"/>
          <w:szCs w:val="24"/>
          <w:lang w:eastAsia="zh-CN"/>
        </w:rPr>
        <w:t xml:space="preserve"> </w:t>
      </w:r>
      <w:r>
        <w:rPr>
          <w:rFonts w:hint="default" w:ascii="Times New Roman" w:hAnsi="Times New Roman" w:eastAsia="微软雅黑" w:cs="Times New Roman"/>
          <w:spacing w:val="-4"/>
          <w:sz w:val="24"/>
          <w:szCs w:val="24"/>
          <w:lang w:eastAsia="zh-CN"/>
        </w:rPr>
        <w:t>年</w:t>
      </w:r>
      <w:r>
        <w:rPr>
          <w:rFonts w:hint="default" w:ascii="Times New Roman" w:hAnsi="Times New Roman" w:eastAsia="微软雅黑" w:cs="Times New Roman"/>
          <w:spacing w:val="-118"/>
          <w:sz w:val="24"/>
          <w:szCs w:val="24"/>
          <w:lang w:eastAsia="zh-CN"/>
        </w:rPr>
        <w:t xml:space="preserve"> </w:t>
      </w:r>
      <w:r>
        <w:rPr>
          <w:rFonts w:hint="default" w:ascii="Times New Roman" w:hAnsi="Times New Roman" w:eastAsia="微软雅黑" w:cs="Times New Roman"/>
          <w:spacing w:val="1"/>
          <w:sz w:val="24"/>
          <w:szCs w:val="24"/>
          <w:u w:val="single"/>
          <w:lang w:eastAsia="zh-CN"/>
        </w:rPr>
        <w:t xml:space="preserve">     </w:t>
      </w:r>
      <w:r>
        <w:rPr>
          <w:rFonts w:hint="default" w:ascii="Times New Roman" w:hAnsi="Times New Roman" w:eastAsia="微软雅黑" w:cs="Times New Roman"/>
          <w:spacing w:val="-88"/>
          <w:sz w:val="24"/>
          <w:szCs w:val="24"/>
          <w:lang w:eastAsia="zh-CN"/>
        </w:rPr>
        <w:t xml:space="preserve"> </w:t>
      </w:r>
      <w:r>
        <w:rPr>
          <w:rFonts w:hint="default" w:ascii="Times New Roman" w:hAnsi="Times New Roman" w:eastAsia="微软雅黑" w:cs="Times New Roman"/>
          <w:spacing w:val="-4"/>
          <w:sz w:val="24"/>
          <w:szCs w:val="24"/>
          <w:lang w:eastAsia="zh-CN"/>
        </w:rPr>
        <w:t>月</w:t>
      </w:r>
      <w:r>
        <w:rPr>
          <w:rFonts w:hint="default" w:ascii="Times New Roman" w:hAnsi="Times New Roman" w:eastAsia="微软雅黑" w:cs="Times New Roman"/>
          <w:spacing w:val="-4"/>
          <w:sz w:val="24"/>
          <w:szCs w:val="24"/>
          <w:u w:val="single"/>
          <w:lang w:eastAsia="zh-CN"/>
        </w:rPr>
        <w:t xml:space="preserve">     </w:t>
      </w:r>
      <w:r>
        <w:rPr>
          <w:rFonts w:hint="default" w:ascii="Times New Roman" w:hAnsi="Times New Roman" w:eastAsia="微软雅黑" w:cs="Times New Roman"/>
          <w:spacing w:val="-53"/>
          <w:sz w:val="24"/>
          <w:szCs w:val="24"/>
          <w:lang w:eastAsia="zh-CN"/>
        </w:rPr>
        <w:t xml:space="preserve"> </w:t>
      </w:r>
      <w:r>
        <w:rPr>
          <w:rFonts w:hint="default" w:ascii="Times New Roman" w:hAnsi="Times New Roman" w:eastAsia="微软雅黑" w:cs="Times New Roman"/>
          <w:spacing w:val="-4"/>
          <w:sz w:val="24"/>
          <w:szCs w:val="24"/>
          <w:lang w:eastAsia="zh-CN"/>
        </w:rPr>
        <w:t>日就</w:t>
      </w:r>
      <w:r>
        <w:rPr>
          <w:rFonts w:hint="default" w:ascii="Times New Roman" w:hAnsi="Times New Roman" w:eastAsia="微软雅黑" w:cs="Times New Roman"/>
          <w:spacing w:val="4"/>
          <w:sz w:val="24"/>
          <w:szCs w:val="24"/>
          <w:lang w:eastAsia="zh-CN"/>
        </w:rPr>
        <w:t>项目(以下简称项目)项下提供(</w:t>
      </w:r>
      <w:r>
        <w:rPr>
          <w:rFonts w:hint="default" w:ascii="Times New Roman" w:hAnsi="Times New Roman" w:eastAsia="微软雅黑" w:cs="Times New Roman"/>
          <w:i/>
          <w:iCs/>
          <w:spacing w:val="4"/>
          <w:sz w:val="24"/>
          <w:szCs w:val="24"/>
          <w:u w:val="single"/>
          <w:lang w:eastAsia="zh-CN"/>
        </w:rPr>
        <w:t>服务名称</w:t>
      </w:r>
      <w:r>
        <w:rPr>
          <w:rFonts w:hint="default" w:ascii="Times New Roman" w:hAnsi="Times New Roman" w:eastAsia="微软雅黑" w:cs="Times New Roman"/>
          <w:spacing w:val="4"/>
          <w:sz w:val="24"/>
          <w:szCs w:val="24"/>
          <w:lang w:eastAsia="zh-CN"/>
        </w:rPr>
        <w:t>)(以下简称服务</w:t>
      </w:r>
      <w:r>
        <w:rPr>
          <w:rFonts w:hint="default" w:ascii="Times New Roman" w:hAnsi="Times New Roman" w:eastAsia="微软雅黑" w:cs="Times New Roman"/>
          <w:spacing w:val="3"/>
          <w:sz w:val="24"/>
          <w:szCs w:val="24"/>
          <w:lang w:eastAsia="zh-CN"/>
        </w:rPr>
        <w:t>)签订的(</w:t>
      </w:r>
      <w:r>
        <w:rPr>
          <w:rFonts w:hint="default" w:ascii="Times New Roman" w:hAnsi="Times New Roman" w:eastAsia="微软雅黑" w:cs="Times New Roman"/>
          <w:i/>
          <w:iCs/>
          <w:spacing w:val="3"/>
          <w:sz w:val="24"/>
          <w:szCs w:val="24"/>
          <w:u w:val="single"/>
          <w:lang w:eastAsia="zh-CN"/>
        </w:rPr>
        <w:t>合同号</w:t>
      </w:r>
      <w:r>
        <w:rPr>
          <w:rFonts w:hint="default" w:ascii="Times New Roman" w:hAnsi="Times New Roman" w:eastAsia="微软雅黑" w:cs="Times New Roman"/>
          <w:spacing w:val="3"/>
          <w:sz w:val="24"/>
          <w:szCs w:val="24"/>
          <w:lang w:eastAsia="zh-CN"/>
        </w:rPr>
        <w:t>)号合同</w:t>
      </w:r>
      <w:r>
        <w:rPr>
          <w:rFonts w:hint="default" w:ascii="Times New Roman" w:hAnsi="Times New Roman" w:eastAsia="微软雅黑" w:cs="Times New Roman"/>
          <w:spacing w:val="-3"/>
          <w:sz w:val="24"/>
          <w:szCs w:val="24"/>
          <w:lang w:eastAsia="zh-CN"/>
        </w:rPr>
        <w:t>的履约保函。</w:t>
      </w:r>
    </w:p>
    <w:p w14:paraId="0C6CC606">
      <w:pPr>
        <w:topLinePunct/>
        <w:spacing w:before="110" w:line="240" w:lineRule="atLeast"/>
        <w:ind w:left="29" w:firstLine="532"/>
        <w:jc w:val="both"/>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8"/>
          <w:sz w:val="24"/>
          <w:szCs w:val="24"/>
          <w:lang w:eastAsia="zh-CN"/>
        </w:rPr>
        <w:t>(</w:t>
      </w:r>
      <w:r>
        <w:rPr>
          <w:rFonts w:hint="default" w:ascii="Times New Roman" w:hAnsi="Times New Roman" w:eastAsia="微软雅黑" w:cs="Times New Roman"/>
          <w:spacing w:val="-90"/>
          <w:sz w:val="24"/>
          <w:szCs w:val="24"/>
          <w:u w:val="single"/>
          <w:lang w:eastAsia="zh-CN"/>
        </w:rPr>
        <w:t xml:space="preserve"> </w:t>
      </w:r>
      <w:r>
        <w:rPr>
          <w:rFonts w:hint="default" w:ascii="Times New Roman" w:hAnsi="Times New Roman" w:eastAsia="微软雅黑" w:cs="Times New Roman"/>
          <w:i/>
          <w:iCs/>
          <w:spacing w:val="-8"/>
          <w:sz w:val="24"/>
          <w:szCs w:val="24"/>
          <w:u w:val="single"/>
          <w:lang w:eastAsia="zh-CN"/>
        </w:rPr>
        <w:t>出具保函的银行名称</w:t>
      </w:r>
      <w:r>
        <w:rPr>
          <w:rFonts w:hint="default" w:ascii="Times New Roman" w:hAnsi="Times New Roman" w:eastAsia="微软雅黑" w:cs="Times New Roman"/>
          <w:spacing w:val="-8"/>
          <w:sz w:val="24"/>
          <w:szCs w:val="24"/>
          <w:lang w:eastAsia="zh-CN"/>
        </w:rPr>
        <w:t>)(以下简称银行)无条件地、不可撤销地具结保证本行、</w:t>
      </w:r>
      <w:r>
        <w:rPr>
          <w:rFonts w:hint="default" w:ascii="Times New Roman" w:hAnsi="Times New Roman" w:eastAsia="微软雅黑" w:cs="Times New Roman"/>
          <w:sz w:val="24"/>
          <w:szCs w:val="24"/>
          <w:lang w:eastAsia="zh-CN"/>
        </w:rPr>
        <w:t xml:space="preserve"> </w:t>
      </w:r>
      <w:r>
        <w:rPr>
          <w:rFonts w:hint="default" w:ascii="Times New Roman" w:hAnsi="Times New Roman" w:eastAsia="微软雅黑" w:cs="Times New Roman"/>
          <w:spacing w:val="-3"/>
          <w:sz w:val="24"/>
          <w:szCs w:val="24"/>
          <w:lang w:eastAsia="zh-CN"/>
        </w:rPr>
        <w:t>其继承人和受让人无追索地向贵方以(</w:t>
      </w:r>
      <w:r>
        <w:rPr>
          <w:rFonts w:hint="default" w:ascii="Times New Roman" w:hAnsi="Times New Roman" w:eastAsia="微软雅黑" w:cs="Times New Roman"/>
          <w:i/>
          <w:iCs/>
          <w:spacing w:val="-3"/>
          <w:sz w:val="24"/>
          <w:szCs w:val="24"/>
          <w:u w:val="single"/>
          <w:lang w:eastAsia="zh-CN"/>
        </w:rPr>
        <w:t>货币名称</w:t>
      </w:r>
      <w:r>
        <w:rPr>
          <w:rFonts w:hint="default" w:ascii="Times New Roman" w:hAnsi="Times New Roman" w:eastAsia="微软雅黑" w:cs="Times New Roman"/>
          <w:spacing w:val="-3"/>
          <w:sz w:val="24"/>
          <w:szCs w:val="24"/>
          <w:lang w:eastAsia="zh-CN"/>
        </w:rPr>
        <w:t>)支付总额不超过(</w:t>
      </w:r>
      <w:r>
        <w:rPr>
          <w:rFonts w:hint="default" w:ascii="Times New Roman" w:hAnsi="Times New Roman" w:eastAsia="微软雅黑" w:cs="Times New Roman"/>
          <w:i/>
          <w:iCs/>
          <w:spacing w:val="-3"/>
          <w:sz w:val="24"/>
          <w:szCs w:val="24"/>
          <w:u w:val="single"/>
          <w:lang w:eastAsia="zh-CN"/>
        </w:rPr>
        <w:t>货币数</w:t>
      </w:r>
      <w:r>
        <w:rPr>
          <w:rFonts w:hint="default" w:ascii="Times New Roman" w:hAnsi="Times New Roman" w:eastAsia="微软雅黑" w:cs="Times New Roman"/>
          <w:i/>
          <w:iCs/>
          <w:spacing w:val="-4"/>
          <w:sz w:val="24"/>
          <w:szCs w:val="24"/>
          <w:u w:val="single"/>
          <w:lang w:eastAsia="zh-CN"/>
        </w:rPr>
        <w:t>量</w:t>
      </w:r>
      <w:r>
        <w:rPr>
          <w:rFonts w:hint="default" w:ascii="Times New Roman" w:hAnsi="Times New Roman" w:eastAsia="微软雅黑" w:cs="Times New Roman"/>
          <w:spacing w:val="-4"/>
          <w:sz w:val="24"/>
          <w:szCs w:val="24"/>
          <w:lang w:eastAsia="zh-CN"/>
        </w:rPr>
        <w:t>),</w:t>
      </w:r>
      <w:r>
        <w:rPr>
          <w:rFonts w:hint="default" w:ascii="Times New Roman" w:hAnsi="Times New Roman" w:eastAsia="微软雅黑" w:cs="Times New Roman"/>
          <w:spacing w:val="-29"/>
          <w:sz w:val="24"/>
          <w:szCs w:val="24"/>
          <w:lang w:eastAsia="zh-CN"/>
        </w:rPr>
        <w:t xml:space="preserve"> </w:t>
      </w:r>
      <w:r>
        <w:rPr>
          <w:rFonts w:hint="default" w:ascii="Times New Roman" w:hAnsi="Times New Roman" w:eastAsia="微软雅黑" w:cs="Times New Roman"/>
          <w:spacing w:val="-4"/>
          <w:sz w:val="24"/>
          <w:szCs w:val="24"/>
          <w:lang w:eastAsia="zh-CN"/>
        </w:rPr>
        <w:t>即相</w:t>
      </w:r>
      <w:r>
        <w:rPr>
          <w:rFonts w:hint="default" w:ascii="Times New Roman" w:hAnsi="Times New Roman" w:eastAsia="微软雅黑" w:cs="Times New Roman"/>
          <w:spacing w:val="-2"/>
          <w:sz w:val="24"/>
          <w:szCs w:val="24"/>
          <w:lang w:eastAsia="zh-CN"/>
        </w:rPr>
        <w:t>当于合同价格的</w:t>
      </w:r>
      <w:r>
        <w:rPr>
          <w:rFonts w:hint="default" w:ascii="Times New Roman" w:hAnsi="Times New Roman" w:eastAsia="微软雅黑" w:cs="Times New Roman"/>
          <w:spacing w:val="-2"/>
          <w:sz w:val="24"/>
          <w:szCs w:val="24"/>
          <w:u w:val="single"/>
          <w:lang w:eastAsia="zh-CN"/>
        </w:rPr>
        <w:t xml:space="preserve">     </w:t>
      </w:r>
      <w:r>
        <w:rPr>
          <w:rFonts w:hint="default" w:ascii="Times New Roman" w:hAnsi="Times New Roman" w:eastAsia="微软雅黑" w:cs="Times New Roman"/>
          <w:spacing w:val="-96"/>
          <w:sz w:val="24"/>
          <w:szCs w:val="24"/>
          <w:lang w:eastAsia="zh-CN"/>
        </w:rPr>
        <w:t xml:space="preserve"> </w:t>
      </w:r>
      <w:r>
        <w:rPr>
          <w:rFonts w:hint="default" w:ascii="Times New Roman" w:hAnsi="Times New Roman" w:eastAsia="微软雅黑" w:cs="Times New Roman"/>
          <w:spacing w:val="-2"/>
          <w:sz w:val="24"/>
          <w:szCs w:val="24"/>
          <w:lang w:eastAsia="zh-CN"/>
        </w:rPr>
        <w:t>%,并以此约定如下:</w:t>
      </w:r>
    </w:p>
    <w:p w14:paraId="3B788548">
      <w:pPr>
        <w:topLinePunct/>
        <w:spacing w:before="122" w:line="240" w:lineRule="atLeast"/>
        <w:ind w:left="567" w:right="76" w:firstLine="12"/>
        <w:jc w:val="both"/>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4"/>
          <w:sz w:val="24"/>
          <w:szCs w:val="24"/>
          <w:lang w:eastAsia="zh-CN"/>
        </w:rPr>
        <w:t>1.只要贵方确定卖方未能忠实地履行所有合同文件</w:t>
      </w:r>
      <w:r>
        <w:rPr>
          <w:rFonts w:hint="default" w:ascii="Times New Roman" w:hAnsi="Times New Roman" w:eastAsia="微软雅黑" w:cs="Times New Roman"/>
          <w:spacing w:val="3"/>
          <w:sz w:val="24"/>
          <w:szCs w:val="24"/>
          <w:lang w:eastAsia="zh-CN"/>
        </w:rPr>
        <w:t>的规定和双方此后一致</w:t>
      </w:r>
      <w:r>
        <w:rPr>
          <w:rFonts w:hint="default" w:ascii="Times New Roman" w:hAnsi="Times New Roman" w:eastAsia="微软雅黑" w:cs="Times New Roman"/>
          <w:spacing w:val="-5"/>
          <w:sz w:val="24"/>
          <w:szCs w:val="24"/>
          <w:lang w:eastAsia="zh-CN"/>
        </w:rPr>
        <w:t>同意的修改、补充和变动,</w:t>
      </w:r>
      <w:r>
        <w:rPr>
          <w:rFonts w:hint="default" w:ascii="Times New Roman" w:hAnsi="Times New Roman" w:eastAsia="微软雅黑" w:cs="Times New Roman"/>
          <w:spacing w:val="-18"/>
          <w:sz w:val="24"/>
          <w:szCs w:val="24"/>
          <w:lang w:eastAsia="zh-CN"/>
        </w:rPr>
        <w:t xml:space="preserve"> </w:t>
      </w:r>
      <w:r>
        <w:rPr>
          <w:rFonts w:hint="default" w:ascii="Times New Roman" w:hAnsi="Times New Roman" w:eastAsia="微软雅黑" w:cs="Times New Roman"/>
          <w:spacing w:val="-5"/>
          <w:sz w:val="24"/>
          <w:szCs w:val="24"/>
          <w:lang w:eastAsia="zh-CN"/>
        </w:rPr>
        <w:t>包括更改和/或修补贵方认为有缺陷的服务(以下简</w:t>
      </w:r>
      <w:r>
        <w:rPr>
          <w:rFonts w:hint="default" w:ascii="Times New Roman" w:hAnsi="Times New Roman" w:eastAsia="微软雅黑" w:cs="Times New Roman"/>
          <w:sz w:val="24"/>
          <w:szCs w:val="24"/>
          <w:lang w:eastAsia="zh-CN"/>
        </w:rPr>
        <w:t xml:space="preserve"> </w:t>
      </w:r>
      <w:r>
        <w:rPr>
          <w:rFonts w:hint="default" w:ascii="Times New Roman" w:hAnsi="Times New Roman" w:eastAsia="微软雅黑" w:cs="Times New Roman"/>
          <w:spacing w:val="2"/>
          <w:sz w:val="24"/>
          <w:szCs w:val="24"/>
          <w:lang w:eastAsia="zh-CN"/>
        </w:rPr>
        <w:t>称违约),无论卖方有任何反对,本行将凭</w:t>
      </w:r>
      <w:r>
        <w:rPr>
          <w:rFonts w:hint="default" w:ascii="Times New Roman" w:hAnsi="Times New Roman" w:eastAsia="微软雅黑" w:cs="Times New Roman"/>
          <w:spacing w:val="1"/>
          <w:sz w:val="24"/>
          <w:szCs w:val="24"/>
          <w:lang w:eastAsia="zh-CN"/>
        </w:rPr>
        <w:t>贵方关于卖方违约说明的书面通知,</w:t>
      </w:r>
      <w:r>
        <w:rPr>
          <w:rFonts w:hint="default" w:ascii="Times New Roman" w:hAnsi="Times New Roman" w:eastAsia="微软雅黑" w:cs="Times New Roman"/>
          <w:sz w:val="24"/>
          <w:szCs w:val="24"/>
          <w:lang w:eastAsia="zh-CN"/>
        </w:rPr>
        <w:t xml:space="preserve"> </w:t>
      </w:r>
      <w:r>
        <w:rPr>
          <w:rFonts w:hint="default" w:ascii="Times New Roman" w:hAnsi="Times New Roman" w:eastAsia="微软雅黑" w:cs="Times New Roman"/>
          <w:spacing w:val="2"/>
          <w:sz w:val="24"/>
          <w:szCs w:val="24"/>
          <w:lang w:eastAsia="zh-CN"/>
        </w:rPr>
        <w:t>立即按贵方提出的累计总额不超过上述金额的款项和按贵方通知规定的方</w:t>
      </w:r>
      <w:r>
        <w:rPr>
          <w:rFonts w:hint="default" w:ascii="Times New Roman" w:hAnsi="Times New Roman" w:eastAsia="微软雅黑" w:cs="Times New Roman"/>
          <w:spacing w:val="10"/>
          <w:sz w:val="24"/>
          <w:szCs w:val="24"/>
          <w:lang w:eastAsia="zh-CN"/>
        </w:rPr>
        <w:t xml:space="preserve"> </w:t>
      </w:r>
      <w:r>
        <w:rPr>
          <w:rFonts w:hint="default" w:ascii="Times New Roman" w:hAnsi="Times New Roman" w:eastAsia="微软雅黑" w:cs="Times New Roman"/>
          <w:spacing w:val="-3"/>
          <w:sz w:val="24"/>
          <w:szCs w:val="24"/>
          <w:lang w:eastAsia="zh-CN"/>
        </w:rPr>
        <w:t>式付给贵方。</w:t>
      </w:r>
    </w:p>
    <w:p w14:paraId="5C68BE5B">
      <w:pPr>
        <w:topLinePunct/>
        <w:spacing w:before="109" w:line="240" w:lineRule="atLeast"/>
        <w:ind w:left="566" w:right="31" w:hanging="10"/>
        <w:jc w:val="both"/>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2"/>
          <w:sz w:val="24"/>
          <w:szCs w:val="24"/>
          <w:lang w:eastAsia="zh-CN"/>
        </w:rPr>
        <w:t>2.本保函项下的任何支付应为免税和净值。对于现有或将来的税收、关税、</w:t>
      </w:r>
      <w:r>
        <w:rPr>
          <w:rFonts w:hint="default" w:ascii="Times New Roman" w:hAnsi="Times New Roman" w:eastAsia="微软雅黑" w:cs="Times New Roman"/>
          <w:spacing w:val="18"/>
          <w:sz w:val="24"/>
          <w:szCs w:val="24"/>
          <w:lang w:eastAsia="zh-CN"/>
        </w:rPr>
        <w:t xml:space="preserve"> </w:t>
      </w:r>
      <w:r>
        <w:rPr>
          <w:rFonts w:hint="default" w:ascii="Times New Roman" w:hAnsi="Times New Roman" w:eastAsia="微软雅黑" w:cs="Times New Roman"/>
          <w:spacing w:val="2"/>
          <w:sz w:val="24"/>
          <w:szCs w:val="24"/>
          <w:lang w:eastAsia="zh-CN"/>
        </w:rPr>
        <w:t>收费、费用扣减或预提税款，不论这些款项是何种性质和由谁征收，都不</w:t>
      </w:r>
      <w:r>
        <w:rPr>
          <w:rFonts w:hint="default" w:ascii="Times New Roman" w:hAnsi="Times New Roman" w:eastAsia="微软雅黑" w:cs="Times New Roman"/>
          <w:spacing w:val="-2"/>
          <w:sz w:val="24"/>
          <w:szCs w:val="24"/>
          <w:lang w:eastAsia="zh-CN"/>
        </w:rPr>
        <w:t>应从本保函项下的支付中扣除。</w:t>
      </w:r>
    </w:p>
    <w:p w14:paraId="0D10A77B">
      <w:pPr>
        <w:topLinePunct/>
        <w:spacing w:before="112" w:line="240" w:lineRule="atLeast"/>
        <w:ind w:left="570" w:right="76" w:hanging="9"/>
        <w:jc w:val="both"/>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3"/>
          <w:sz w:val="24"/>
          <w:szCs w:val="24"/>
          <w:lang w:eastAsia="zh-CN"/>
        </w:rPr>
        <w:t>3.本保函的条款构成本行无条件的、不可撤销的直接责任。对即将履行的合</w:t>
      </w:r>
      <w:r>
        <w:rPr>
          <w:rFonts w:hint="default" w:ascii="Times New Roman" w:hAnsi="Times New Roman" w:eastAsia="微软雅黑" w:cs="Times New Roman"/>
          <w:spacing w:val="2"/>
          <w:sz w:val="24"/>
          <w:szCs w:val="24"/>
          <w:lang w:eastAsia="zh-CN"/>
        </w:rPr>
        <w:t>同条款的任何变更、贵方在时间上的宽限、或由贵方采取的如果没有本款可能免除本行责任的任何其它行为，均不能解除或免除本行在本保函项下</w:t>
      </w:r>
      <w:r>
        <w:rPr>
          <w:rFonts w:hint="default" w:ascii="Times New Roman" w:hAnsi="Times New Roman" w:eastAsia="微软雅黑" w:cs="Times New Roman"/>
          <w:spacing w:val="-5"/>
          <w:sz w:val="24"/>
          <w:szCs w:val="24"/>
          <w:lang w:eastAsia="zh-CN"/>
        </w:rPr>
        <w:t>的责任。</w:t>
      </w:r>
    </w:p>
    <w:p w14:paraId="43A85F3A">
      <w:pPr>
        <w:topLinePunct/>
        <w:spacing w:before="109" w:line="240" w:lineRule="atLeast"/>
        <w:ind w:left="555"/>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1"/>
          <w:sz w:val="24"/>
          <w:szCs w:val="24"/>
          <w:lang w:eastAsia="zh-CN"/>
        </w:rPr>
        <w:t>4.本保函在本合同规定的保证期期满前完全有效。</w:t>
      </w:r>
    </w:p>
    <w:p w14:paraId="19DE2A3F">
      <w:pPr>
        <w:topLinePunct/>
        <w:spacing w:before="78" w:line="240" w:lineRule="atLeast"/>
        <w:ind w:left="567"/>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8"/>
          <w:sz w:val="24"/>
          <w:szCs w:val="24"/>
          <w:lang w:eastAsia="zh-CN"/>
        </w:rPr>
        <w:t>谨启</w:t>
      </w:r>
    </w:p>
    <w:p w14:paraId="3F91CABC">
      <w:pPr>
        <w:topLinePunct/>
        <w:spacing w:before="107" w:line="240" w:lineRule="atLeast"/>
        <w:ind w:left="592"/>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5"/>
          <w:sz w:val="24"/>
          <w:szCs w:val="24"/>
          <w:lang w:eastAsia="zh-CN"/>
        </w:rPr>
        <w:t>出具保函银行名称：</w:t>
      </w:r>
      <w:r>
        <w:rPr>
          <w:rFonts w:hint="default" w:ascii="Times New Roman" w:hAnsi="Times New Roman" w:eastAsia="微软雅黑" w:cs="Times New Roman"/>
          <w:sz w:val="24"/>
          <w:szCs w:val="24"/>
          <w:u w:val="single"/>
          <w:lang w:eastAsia="zh-CN"/>
        </w:rPr>
        <w:t xml:space="preserve">                             </w:t>
      </w:r>
    </w:p>
    <w:p w14:paraId="405A4A45">
      <w:pPr>
        <w:topLinePunct/>
        <w:spacing w:line="240" w:lineRule="atLeast"/>
        <w:ind w:left="573"/>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3"/>
          <w:sz w:val="24"/>
          <w:szCs w:val="24"/>
          <w:lang w:eastAsia="zh-CN"/>
        </w:rPr>
        <w:t>签字人姓名和职务：</w:t>
      </w:r>
      <w:r>
        <w:rPr>
          <w:rFonts w:hint="default" w:ascii="Times New Roman" w:hAnsi="Times New Roman" w:eastAsia="微软雅黑" w:cs="Times New Roman"/>
          <w:sz w:val="24"/>
          <w:szCs w:val="24"/>
          <w:u w:val="single"/>
          <w:lang w:eastAsia="zh-CN"/>
        </w:rPr>
        <w:t xml:space="preserve">                             </w:t>
      </w:r>
    </w:p>
    <w:p w14:paraId="4443EEAE">
      <w:pPr>
        <w:topLinePunct/>
        <w:spacing w:before="111" w:line="240" w:lineRule="atLeast"/>
        <w:ind w:left="573"/>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4"/>
          <w:sz w:val="24"/>
          <w:szCs w:val="24"/>
          <w:lang w:eastAsia="zh-CN"/>
        </w:rPr>
        <w:t>签字人签名：</w:t>
      </w:r>
      <w:r>
        <w:rPr>
          <w:rFonts w:hint="default" w:ascii="Times New Roman" w:hAnsi="Times New Roman" w:eastAsia="微软雅黑" w:cs="Times New Roman"/>
          <w:sz w:val="24"/>
          <w:szCs w:val="24"/>
          <w:u w:val="single"/>
          <w:lang w:eastAsia="zh-CN"/>
        </w:rPr>
        <w:t xml:space="preserve">                                   </w:t>
      </w:r>
    </w:p>
    <w:p w14:paraId="42A9BF7F">
      <w:pPr>
        <w:topLinePunct/>
        <w:spacing w:before="107" w:line="240" w:lineRule="atLeast"/>
        <w:ind w:left="572"/>
        <w:outlineLvl w:val="1"/>
        <w:rPr>
          <w:rFonts w:hint="default" w:ascii="Times New Roman" w:hAnsi="Times New Roman" w:eastAsia="微软雅黑" w:cs="Times New Roman"/>
          <w:sz w:val="24"/>
          <w:szCs w:val="24"/>
          <w:lang w:eastAsia="zh-CN"/>
        </w:rPr>
      </w:pPr>
      <w:bookmarkStart w:id="65" w:name="_Toc6884"/>
      <w:bookmarkStart w:id="66" w:name="_Toc32204"/>
      <w:r>
        <w:rPr>
          <w:rFonts w:hint="default" w:ascii="Times New Roman" w:hAnsi="Times New Roman" w:eastAsia="微软雅黑" w:cs="Times New Roman"/>
          <w:spacing w:val="-8"/>
          <w:sz w:val="24"/>
          <w:szCs w:val="24"/>
          <w:lang w:eastAsia="zh-CN"/>
        </w:rPr>
        <w:t>公章：</w:t>
      </w:r>
      <w:bookmarkEnd w:id="65"/>
      <w:bookmarkEnd w:id="66"/>
      <w:r>
        <w:rPr>
          <w:rFonts w:hint="default" w:ascii="Times New Roman" w:hAnsi="Times New Roman" w:eastAsia="微软雅黑" w:cs="Times New Roman"/>
          <w:sz w:val="24"/>
          <w:szCs w:val="24"/>
          <w:u w:val="single"/>
          <w:lang w:eastAsia="zh-CN"/>
        </w:rPr>
        <w:t xml:space="preserve">                                         </w:t>
      </w:r>
    </w:p>
    <w:p w14:paraId="146DF13C">
      <w:pPr>
        <w:topLinePunct/>
        <w:spacing w:line="240" w:lineRule="atLeast"/>
        <w:rPr>
          <w:rFonts w:hint="default" w:ascii="Times New Roman" w:hAnsi="Times New Roman" w:eastAsia="微软雅黑" w:cs="Times New Roman"/>
          <w:sz w:val="24"/>
          <w:szCs w:val="24"/>
          <w:lang w:eastAsia="zh-CN"/>
        </w:rPr>
        <w:sectPr>
          <w:headerReference r:id="rId7" w:type="default"/>
          <w:footerReference r:id="rId8" w:type="default"/>
          <w:pgSz w:w="11906" w:h="16839"/>
          <w:pgMar w:top="1984" w:right="1531" w:bottom="1701" w:left="1531" w:header="852" w:footer="992" w:gutter="0"/>
          <w:pgBorders>
            <w:top w:val="none" w:sz="0" w:space="0"/>
            <w:left w:val="none" w:sz="0" w:space="0"/>
            <w:bottom w:val="none" w:sz="0" w:space="0"/>
            <w:right w:val="none" w:sz="0" w:space="0"/>
          </w:pgBorders>
          <w:pgNumType w:fmt="decimal"/>
          <w:cols w:space="720" w:num="1"/>
        </w:sectPr>
      </w:pPr>
    </w:p>
    <w:p w14:paraId="6122871B">
      <w:pPr>
        <w:topLinePunct/>
        <w:spacing w:before="220" w:line="360" w:lineRule="auto"/>
        <w:ind w:left="2888"/>
        <w:rPr>
          <w:rFonts w:hint="default" w:ascii="Times New Roman" w:hAnsi="Times New Roman" w:eastAsia="微软雅黑" w:cs="Times New Roman"/>
          <w:sz w:val="30"/>
          <w:szCs w:val="30"/>
          <w:lang w:eastAsia="zh-CN"/>
        </w:rPr>
      </w:pPr>
      <w:r>
        <w:rPr>
          <w:rFonts w:hint="default" w:ascii="Times New Roman" w:hAnsi="Times New Roman" w:eastAsia="微软雅黑" w:cs="Times New Roman"/>
          <w:b/>
          <w:bCs/>
          <w:spacing w:val="-6"/>
          <w:sz w:val="30"/>
          <w:szCs w:val="30"/>
          <w:lang w:eastAsia="zh-CN"/>
        </w:rPr>
        <w:t>附件2：履约担保函格式</w:t>
      </w:r>
    </w:p>
    <w:p w14:paraId="5659E02C">
      <w:pPr>
        <w:topLinePunct/>
        <w:spacing w:before="29" w:line="360" w:lineRule="auto"/>
        <w:ind w:left="1901"/>
        <w:outlineLvl w:val="1"/>
        <w:rPr>
          <w:rFonts w:hint="default" w:ascii="Times New Roman" w:hAnsi="Times New Roman" w:eastAsia="微软雅黑" w:cs="Times New Roman"/>
          <w:sz w:val="30"/>
          <w:szCs w:val="30"/>
          <w:lang w:eastAsia="zh-CN"/>
        </w:rPr>
      </w:pPr>
      <w:bookmarkStart w:id="67" w:name="_Toc18962"/>
      <w:bookmarkStart w:id="68" w:name="_Toc30167"/>
      <w:r>
        <w:rPr>
          <w:rFonts w:hint="default" w:ascii="Times New Roman" w:hAnsi="Times New Roman" w:eastAsia="微软雅黑" w:cs="Times New Roman"/>
          <w:b/>
          <w:bCs/>
          <w:spacing w:val="-4"/>
          <w:sz w:val="30"/>
          <w:szCs w:val="30"/>
          <w:lang w:eastAsia="zh-CN"/>
        </w:rPr>
        <w:t>（采用政府采购信用担保形式时使用）</w:t>
      </w:r>
      <w:bookmarkEnd w:id="67"/>
      <w:bookmarkEnd w:id="68"/>
    </w:p>
    <w:p w14:paraId="71B98A0E">
      <w:pPr>
        <w:topLinePunct/>
        <w:spacing w:before="215" w:line="240" w:lineRule="atLeast"/>
        <w:ind w:left="2502"/>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2"/>
          <w:sz w:val="24"/>
          <w:szCs w:val="24"/>
          <w:lang w:eastAsia="zh-CN"/>
        </w:rPr>
        <w:t>政府采购履约担保函（项目用）</w:t>
      </w:r>
    </w:p>
    <w:p w14:paraId="207F87CA">
      <w:pPr>
        <w:topLinePunct/>
        <w:spacing w:before="24" w:line="240" w:lineRule="atLeast"/>
        <w:ind w:left="5909"/>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6"/>
          <w:sz w:val="24"/>
          <w:szCs w:val="24"/>
          <w:lang w:eastAsia="zh-CN"/>
        </w:rPr>
        <w:t>编号：</w:t>
      </w:r>
    </w:p>
    <w:p w14:paraId="09D6044E">
      <w:pPr>
        <w:tabs>
          <w:tab w:val="left" w:pos="2171"/>
        </w:tabs>
        <w:topLinePunct/>
        <w:spacing w:before="22" w:line="240" w:lineRule="atLeast"/>
        <w:ind w:left="11"/>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u w:val="single"/>
          <w:lang w:eastAsia="zh-CN"/>
        </w:rPr>
        <w:tab/>
      </w:r>
      <w:r>
        <w:rPr>
          <w:rFonts w:hint="default" w:ascii="Times New Roman" w:hAnsi="Times New Roman" w:eastAsia="微软雅黑" w:cs="Times New Roman"/>
          <w:sz w:val="24"/>
          <w:szCs w:val="24"/>
          <w:lang w:eastAsia="zh-CN"/>
        </w:rPr>
        <w:t>（采购人）：</w:t>
      </w:r>
    </w:p>
    <w:p w14:paraId="1CB947E4">
      <w:pPr>
        <w:topLinePunct/>
        <w:spacing w:before="18" w:line="240" w:lineRule="atLeast"/>
        <w:ind w:left="32" w:right="51" w:firstLine="479"/>
        <w:jc w:val="both"/>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5"/>
          <w:sz w:val="24"/>
          <w:szCs w:val="24"/>
          <w:lang w:eastAsia="zh-CN"/>
        </w:rPr>
        <w:t>鉴于你方与</w:t>
      </w:r>
      <w:r>
        <w:rPr>
          <w:rFonts w:hint="default" w:ascii="Times New Roman" w:hAnsi="Times New Roman" w:eastAsia="微软雅黑" w:cs="Times New Roman"/>
          <w:spacing w:val="-109"/>
          <w:sz w:val="24"/>
          <w:szCs w:val="24"/>
          <w:lang w:eastAsia="zh-CN"/>
        </w:rPr>
        <w:t xml:space="preserve"> </w:t>
      </w:r>
      <w:r>
        <w:rPr>
          <w:rFonts w:hint="default" w:ascii="Times New Roman" w:hAnsi="Times New Roman" w:eastAsia="微软雅黑" w:cs="Times New Roman"/>
          <w:sz w:val="24"/>
          <w:szCs w:val="24"/>
          <w:u w:val="single"/>
          <w:lang w:eastAsia="zh-CN"/>
        </w:rPr>
        <w:t xml:space="preserve">                    </w:t>
      </w:r>
      <w:r>
        <w:rPr>
          <w:rFonts w:hint="default" w:ascii="Times New Roman" w:hAnsi="Times New Roman" w:eastAsia="微软雅黑" w:cs="Times New Roman"/>
          <w:spacing w:val="-5"/>
          <w:sz w:val="24"/>
          <w:szCs w:val="24"/>
          <w:lang w:eastAsia="zh-CN"/>
        </w:rPr>
        <w:t>（以下简称供应商）于</w:t>
      </w:r>
      <w:r>
        <w:rPr>
          <w:rFonts w:hint="default" w:ascii="Times New Roman" w:hAnsi="Times New Roman" w:eastAsia="微软雅黑" w:cs="Times New Roman"/>
          <w:spacing w:val="-5"/>
          <w:sz w:val="24"/>
          <w:szCs w:val="24"/>
          <w:u w:val="single"/>
          <w:lang w:eastAsia="zh-CN"/>
        </w:rPr>
        <w:t xml:space="preserve">   </w:t>
      </w:r>
      <w:r>
        <w:rPr>
          <w:rFonts w:hint="default" w:ascii="Times New Roman" w:hAnsi="Times New Roman" w:eastAsia="微软雅黑" w:cs="Times New Roman"/>
          <w:spacing w:val="-86"/>
          <w:sz w:val="24"/>
          <w:szCs w:val="24"/>
          <w:lang w:eastAsia="zh-CN"/>
        </w:rPr>
        <w:t xml:space="preserve"> </w:t>
      </w:r>
      <w:r>
        <w:rPr>
          <w:rFonts w:hint="default" w:ascii="Times New Roman" w:hAnsi="Times New Roman" w:eastAsia="微软雅黑" w:cs="Times New Roman"/>
          <w:spacing w:val="-5"/>
          <w:sz w:val="24"/>
          <w:szCs w:val="24"/>
          <w:lang w:eastAsia="zh-CN"/>
        </w:rPr>
        <w:t>年</w:t>
      </w:r>
      <w:r>
        <w:rPr>
          <w:rFonts w:hint="default" w:ascii="Times New Roman" w:hAnsi="Times New Roman" w:eastAsia="微软雅黑" w:cs="Times New Roman"/>
          <w:spacing w:val="-5"/>
          <w:sz w:val="24"/>
          <w:szCs w:val="24"/>
          <w:u w:val="single"/>
          <w:lang w:eastAsia="zh-CN"/>
        </w:rPr>
        <w:t xml:space="preserve">  </w:t>
      </w:r>
      <w:r>
        <w:rPr>
          <w:rFonts w:hint="default" w:ascii="Times New Roman" w:hAnsi="Times New Roman" w:eastAsia="微软雅黑" w:cs="Times New Roman"/>
          <w:spacing w:val="-92"/>
          <w:sz w:val="24"/>
          <w:szCs w:val="24"/>
          <w:lang w:eastAsia="zh-CN"/>
        </w:rPr>
        <w:t xml:space="preserve"> </w:t>
      </w:r>
      <w:r>
        <w:rPr>
          <w:rFonts w:hint="default" w:ascii="Times New Roman" w:hAnsi="Times New Roman" w:eastAsia="微软雅黑" w:cs="Times New Roman"/>
          <w:spacing w:val="-5"/>
          <w:sz w:val="24"/>
          <w:szCs w:val="24"/>
          <w:lang w:eastAsia="zh-CN"/>
        </w:rPr>
        <w:t>月</w:t>
      </w:r>
      <w:r>
        <w:rPr>
          <w:rFonts w:hint="default" w:ascii="Times New Roman" w:hAnsi="Times New Roman" w:eastAsia="微软雅黑" w:cs="Times New Roman"/>
          <w:spacing w:val="-5"/>
          <w:sz w:val="24"/>
          <w:szCs w:val="24"/>
          <w:u w:val="single"/>
          <w:lang w:eastAsia="zh-CN"/>
        </w:rPr>
        <w:t xml:space="preserve">  </w:t>
      </w:r>
      <w:r>
        <w:rPr>
          <w:rFonts w:hint="default" w:ascii="Times New Roman" w:hAnsi="Times New Roman" w:eastAsia="微软雅黑" w:cs="Times New Roman"/>
          <w:spacing w:val="-53"/>
          <w:sz w:val="24"/>
          <w:szCs w:val="24"/>
          <w:lang w:eastAsia="zh-CN"/>
        </w:rPr>
        <w:t xml:space="preserve"> </w:t>
      </w:r>
      <w:r>
        <w:rPr>
          <w:rFonts w:hint="default" w:ascii="Times New Roman" w:hAnsi="Times New Roman" w:eastAsia="微软雅黑" w:cs="Times New Roman"/>
          <w:spacing w:val="-5"/>
          <w:sz w:val="24"/>
          <w:szCs w:val="24"/>
          <w:lang w:eastAsia="zh-CN"/>
        </w:rPr>
        <w:t>日签</w:t>
      </w:r>
      <w:r>
        <w:rPr>
          <w:rFonts w:hint="default" w:ascii="Times New Roman" w:hAnsi="Times New Roman" w:eastAsia="微软雅黑" w:cs="Times New Roman"/>
          <w:spacing w:val="-3"/>
          <w:sz w:val="24"/>
          <w:szCs w:val="24"/>
          <w:lang w:eastAsia="zh-CN"/>
        </w:rPr>
        <w:t>定编号为   的《</w:t>
      </w:r>
      <w:r>
        <w:rPr>
          <w:rFonts w:hint="default" w:ascii="Times New Roman" w:hAnsi="Times New Roman" w:eastAsia="微软雅黑" w:cs="Times New Roman"/>
          <w:spacing w:val="-3"/>
          <w:sz w:val="24"/>
          <w:szCs w:val="24"/>
          <w:u w:val="single"/>
          <w:lang w:eastAsia="zh-CN"/>
        </w:rPr>
        <w:t xml:space="preserve">           </w:t>
      </w:r>
      <w:r>
        <w:rPr>
          <w:rFonts w:hint="default" w:ascii="Times New Roman" w:hAnsi="Times New Roman" w:eastAsia="微软雅黑" w:cs="Times New Roman"/>
          <w:spacing w:val="-103"/>
          <w:sz w:val="24"/>
          <w:szCs w:val="24"/>
          <w:lang w:eastAsia="zh-CN"/>
        </w:rPr>
        <w:t xml:space="preserve"> </w:t>
      </w:r>
      <w:r>
        <w:rPr>
          <w:rFonts w:hint="default" w:ascii="Times New Roman" w:hAnsi="Times New Roman" w:eastAsia="微软雅黑" w:cs="Times New Roman"/>
          <w:spacing w:val="-3"/>
          <w:sz w:val="24"/>
          <w:szCs w:val="24"/>
          <w:lang w:eastAsia="zh-CN"/>
        </w:rPr>
        <w:t>政府采购合同》（以下简称主合同</w:t>
      </w:r>
      <w:r>
        <w:rPr>
          <w:rFonts w:hint="default" w:ascii="Times New Roman" w:hAnsi="Times New Roman" w:eastAsia="微软雅黑" w:cs="Times New Roman"/>
          <w:spacing w:val="-4"/>
          <w:sz w:val="24"/>
          <w:szCs w:val="24"/>
          <w:lang w:eastAsia="zh-CN"/>
        </w:rPr>
        <w:t>），</w:t>
      </w:r>
      <w:r>
        <w:rPr>
          <w:rFonts w:hint="default" w:ascii="Times New Roman" w:hAnsi="Times New Roman" w:eastAsia="微软雅黑" w:cs="Times New Roman"/>
          <w:spacing w:val="-3"/>
          <w:sz w:val="24"/>
          <w:szCs w:val="24"/>
          <w:lang w:eastAsia="zh-CN"/>
        </w:rPr>
        <w:t>且依据该合</w:t>
      </w:r>
      <w:r>
        <w:rPr>
          <w:rFonts w:hint="default" w:ascii="Times New Roman" w:hAnsi="Times New Roman" w:eastAsia="微软雅黑" w:cs="Times New Roman"/>
          <w:spacing w:val="-2"/>
          <w:sz w:val="24"/>
          <w:szCs w:val="24"/>
          <w:lang w:eastAsia="zh-CN"/>
        </w:rPr>
        <w:t>同的约定，供应商应在</w:t>
      </w:r>
      <w:r>
        <w:rPr>
          <w:rFonts w:hint="default" w:ascii="Times New Roman" w:hAnsi="Times New Roman" w:eastAsia="微软雅黑" w:cs="Times New Roman"/>
          <w:spacing w:val="-2"/>
          <w:sz w:val="24"/>
          <w:szCs w:val="24"/>
          <w:u w:val="single"/>
          <w:lang w:eastAsia="zh-CN"/>
        </w:rPr>
        <w:t xml:space="preserve">    </w:t>
      </w:r>
      <w:r>
        <w:rPr>
          <w:rFonts w:hint="default" w:ascii="Times New Roman" w:hAnsi="Times New Roman" w:eastAsia="微软雅黑" w:cs="Times New Roman"/>
          <w:spacing w:val="-92"/>
          <w:sz w:val="24"/>
          <w:szCs w:val="24"/>
          <w:lang w:eastAsia="zh-CN"/>
        </w:rPr>
        <w:t xml:space="preserve"> </w:t>
      </w:r>
      <w:r>
        <w:rPr>
          <w:rFonts w:hint="default" w:ascii="Times New Roman" w:hAnsi="Times New Roman" w:eastAsia="微软雅黑" w:cs="Times New Roman"/>
          <w:spacing w:val="-2"/>
          <w:sz w:val="24"/>
          <w:szCs w:val="24"/>
          <w:lang w:eastAsia="zh-CN"/>
        </w:rPr>
        <w:t>年</w:t>
      </w:r>
    </w:p>
    <w:p w14:paraId="02ED3B20">
      <w:pPr>
        <w:tabs>
          <w:tab w:val="left" w:pos="490"/>
        </w:tabs>
        <w:topLinePunct/>
        <w:spacing w:before="27" w:line="240" w:lineRule="atLeast"/>
        <w:ind w:left="27" w:right="51" w:hanging="16"/>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u w:val="single"/>
          <w:lang w:eastAsia="zh-CN"/>
        </w:rPr>
        <w:tab/>
      </w:r>
      <w:r>
        <w:rPr>
          <w:rFonts w:hint="default" w:ascii="Times New Roman" w:hAnsi="Times New Roman" w:eastAsia="微软雅黑" w:cs="Times New Roman"/>
          <w:sz w:val="24"/>
          <w:szCs w:val="24"/>
          <w:u w:val="single"/>
          <w:lang w:eastAsia="zh-CN"/>
        </w:rPr>
        <w:tab/>
      </w:r>
      <w:r>
        <w:rPr>
          <w:rFonts w:hint="default" w:ascii="Times New Roman" w:hAnsi="Times New Roman" w:eastAsia="微软雅黑" w:cs="Times New Roman"/>
          <w:spacing w:val="-88"/>
          <w:sz w:val="24"/>
          <w:szCs w:val="24"/>
          <w:lang w:eastAsia="zh-CN"/>
        </w:rPr>
        <w:t xml:space="preserve"> </w:t>
      </w:r>
      <w:r>
        <w:rPr>
          <w:rFonts w:hint="default" w:ascii="Times New Roman" w:hAnsi="Times New Roman" w:eastAsia="微软雅黑" w:cs="Times New Roman"/>
          <w:spacing w:val="-2"/>
          <w:sz w:val="24"/>
          <w:szCs w:val="24"/>
          <w:lang w:eastAsia="zh-CN"/>
        </w:rPr>
        <w:t>月</w:t>
      </w:r>
      <w:r>
        <w:rPr>
          <w:rFonts w:hint="default" w:ascii="Times New Roman" w:hAnsi="Times New Roman" w:eastAsia="微软雅黑" w:cs="Times New Roman"/>
          <w:spacing w:val="-2"/>
          <w:sz w:val="24"/>
          <w:szCs w:val="24"/>
          <w:u w:val="single"/>
          <w:lang w:eastAsia="zh-CN"/>
        </w:rPr>
        <w:t xml:space="preserve">   </w:t>
      </w:r>
      <w:r>
        <w:rPr>
          <w:rFonts w:hint="default" w:ascii="Times New Roman" w:hAnsi="Times New Roman" w:eastAsia="微软雅黑" w:cs="Times New Roman"/>
          <w:spacing w:val="-54"/>
          <w:sz w:val="24"/>
          <w:szCs w:val="24"/>
          <w:lang w:eastAsia="zh-CN"/>
        </w:rPr>
        <w:t xml:space="preserve"> </w:t>
      </w:r>
      <w:r>
        <w:rPr>
          <w:rFonts w:hint="default" w:ascii="Times New Roman" w:hAnsi="Times New Roman" w:eastAsia="微软雅黑" w:cs="Times New Roman"/>
          <w:spacing w:val="-2"/>
          <w:sz w:val="24"/>
          <w:szCs w:val="24"/>
          <w:lang w:eastAsia="zh-CN"/>
        </w:rPr>
        <w:t>日前向你方交纳履约保证金，且可以履约担保函的形式交纳履约保证</w:t>
      </w:r>
      <w:r>
        <w:rPr>
          <w:rFonts w:hint="default" w:ascii="Times New Roman" w:hAnsi="Times New Roman" w:eastAsia="微软雅黑" w:cs="Times New Roman"/>
          <w:spacing w:val="-1"/>
          <w:sz w:val="24"/>
          <w:szCs w:val="24"/>
          <w:lang w:eastAsia="zh-CN"/>
        </w:rPr>
        <w:t>金。应供应商的申请，我方以保证的方式向你方提供如下履约保证金担保：</w:t>
      </w:r>
    </w:p>
    <w:p w14:paraId="4E289354">
      <w:pPr>
        <w:topLinePunct/>
        <w:spacing w:before="24" w:line="240" w:lineRule="atLeast"/>
        <w:ind w:left="511"/>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2"/>
          <w:sz w:val="24"/>
          <w:szCs w:val="24"/>
          <w:lang w:eastAsia="zh-CN"/>
        </w:rPr>
        <w:t>一、保证责任的情形及保证金额</w:t>
      </w:r>
    </w:p>
    <w:p w14:paraId="5F8D3A63">
      <w:pPr>
        <w:topLinePunct/>
        <w:spacing w:before="25" w:line="240" w:lineRule="atLeast"/>
        <w:ind w:left="512"/>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1"/>
          <w:sz w:val="24"/>
          <w:szCs w:val="24"/>
          <w:lang w:eastAsia="zh-CN"/>
        </w:rPr>
        <w:t>（一）在供应商出现下列情形之一时，我方承担保证责任：</w:t>
      </w:r>
    </w:p>
    <w:p w14:paraId="6CFABEFF">
      <w:pPr>
        <w:topLinePunct/>
        <w:spacing w:before="26" w:line="240" w:lineRule="atLeast"/>
        <w:ind w:left="26" w:right="51" w:firstLine="492"/>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1"/>
          <w:sz w:val="24"/>
          <w:szCs w:val="24"/>
          <w:lang w:eastAsia="zh-CN"/>
        </w:rPr>
        <w:t>1</w:t>
      </w:r>
      <w:r>
        <w:rPr>
          <w:rFonts w:hint="default" w:ascii="Times New Roman" w:hAnsi="Times New Roman" w:eastAsia="微软雅黑" w:cs="Times New Roman"/>
          <w:spacing w:val="-25"/>
          <w:sz w:val="24"/>
          <w:szCs w:val="24"/>
          <w:lang w:eastAsia="zh-CN"/>
        </w:rPr>
        <w:t xml:space="preserve"> </w:t>
      </w:r>
      <w:r>
        <w:rPr>
          <w:rFonts w:hint="default" w:ascii="Times New Roman" w:hAnsi="Times New Roman" w:eastAsia="微软雅黑" w:cs="Times New Roman"/>
          <w:spacing w:val="-1"/>
          <w:sz w:val="24"/>
          <w:szCs w:val="24"/>
          <w:lang w:eastAsia="zh-CN"/>
        </w:rPr>
        <w:t>．将中标项目转让给他人，或者在投标文件中未说明，且未经采购招标机构人同意，将中标项目分包给他人的；</w:t>
      </w:r>
    </w:p>
    <w:p w14:paraId="629CF7B2">
      <w:pPr>
        <w:topLinePunct/>
        <w:spacing w:before="22" w:line="240" w:lineRule="atLeast"/>
        <w:ind w:left="496"/>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2"/>
          <w:sz w:val="24"/>
          <w:szCs w:val="24"/>
          <w:lang w:eastAsia="zh-CN"/>
        </w:rPr>
        <w:t>2</w:t>
      </w:r>
      <w:r>
        <w:rPr>
          <w:rFonts w:hint="default" w:ascii="Times New Roman" w:hAnsi="Times New Roman" w:eastAsia="微软雅黑" w:cs="Times New Roman"/>
          <w:spacing w:val="-25"/>
          <w:sz w:val="24"/>
          <w:szCs w:val="24"/>
          <w:lang w:eastAsia="zh-CN"/>
        </w:rPr>
        <w:t xml:space="preserve"> </w:t>
      </w:r>
      <w:r>
        <w:rPr>
          <w:rFonts w:hint="default" w:ascii="Times New Roman" w:hAnsi="Times New Roman" w:eastAsia="微软雅黑" w:cs="Times New Roman"/>
          <w:spacing w:val="-2"/>
          <w:sz w:val="24"/>
          <w:szCs w:val="24"/>
          <w:lang w:eastAsia="zh-CN"/>
        </w:rPr>
        <w:t>．主合同约定的应当缴纳履约保证金的情形:</w:t>
      </w:r>
    </w:p>
    <w:p w14:paraId="3121BA2C">
      <w:pPr>
        <w:topLinePunct/>
        <w:spacing w:before="24" w:line="240" w:lineRule="atLeast"/>
        <w:jc w:val="right"/>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2"/>
          <w:sz w:val="24"/>
          <w:szCs w:val="24"/>
          <w:lang w:eastAsia="zh-CN"/>
        </w:rPr>
        <w:t>（1）未按主合同约定的质量、数量和期限供应货物/</w:t>
      </w:r>
      <w:r>
        <w:rPr>
          <w:rFonts w:hint="default" w:ascii="Times New Roman" w:hAnsi="Times New Roman" w:eastAsia="微软雅黑" w:cs="Times New Roman"/>
          <w:spacing w:val="-3"/>
          <w:sz w:val="24"/>
          <w:szCs w:val="24"/>
          <w:lang w:eastAsia="zh-CN"/>
        </w:rPr>
        <w:t>提供服务/完成工程的；</w:t>
      </w:r>
    </w:p>
    <w:p w14:paraId="14BD4637">
      <w:pPr>
        <w:topLinePunct/>
        <w:spacing w:before="25" w:line="240" w:lineRule="atLeast"/>
        <w:jc w:val="right"/>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15"/>
          <w:sz w:val="24"/>
          <w:szCs w:val="24"/>
          <w:lang w:eastAsia="zh-CN"/>
        </w:rPr>
        <w:t>（2）</w:t>
      </w:r>
      <w:r>
        <w:rPr>
          <w:rFonts w:hint="default" w:ascii="Times New Roman" w:hAnsi="Times New Roman" w:eastAsia="微软雅黑" w:cs="Times New Roman"/>
          <w:sz w:val="24"/>
          <w:szCs w:val="24"/>
          <w:u w:val="single"/>
          <w:lang w:eastAsia="zh-CN"/>
        </w:rPr>
        <w:t xml:space="preserve">                                                           </w:t>
      </w:r>
      <w:r>
        <w:rPr>
          <w:rFonts w:hint="default" w:ascii="Times New Roman" w:hAnsi="Times New Roman" w:eastAsia="微软雅黑" w:cs="Times New Roman"/>
          <w:spacing w:val="-15"/>
          <w:sz w:val="24"/>
          <w:szCs w:val="24"/>
          <w:lang w:eastAsia="zh-CN"/>
        </w:rPr>
        <w:t>。</w:t>
      </w:r>
    </w:p>
    <w:p w14:paraId="14B86CD5">
      <w:pPr>
        <w:topLinePunct/>
        <w:spacing w:before="4" w:line="240" w:lineRule="atLeast"/>
        <w:ind w:left="31" w:right="51" w:firstLine="481"/>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4"/>
          <w:sz w:val="24"/>
          <w:szCs w:val="24"/>
          <w:lang w:eastAsia="zh-CN"/>
        </w:rPr>
        <w:t>（二）我方的保证范围是主合同约定的合同价款总额的</w:t>
      </w:r>
      <w:r>
        <w:rPr>
          <w:rFonts w:hint="default" w:ascii="Times New Roman" w:hAnsi="Times New Roman" w:eastAsia="微软雅黑" w:cs="Times New Roman"/>
          <w:spacing w:val="-117"/>
          <w:sz w:val="24"/>
          <w:szCs w:val="24"/>
          <w:lang w:eastAsia="zh-CN"/>
        </w:rPr>
        <w:t xml:space="preserve"> </w:t>
      </w:r>
      <w:r>
        <w:rPr>
          <w:rFonts w:hint="default" w:ascii="Times New Roman" w:hAnsi="Times New Roman" w:eastAsia="微软雅黑" w:cs="Times New Roman"/>
          <w:spacing w:val="5"/>
          <w:sz w:val="24"/>
          <w:szCs w:val="24"/>
          <w:u w:val="single"/>
          <w:lang w:eastAsia="zh-CN"/>
        </w:rPr>
        <w:t xml:space="preserve">        </w:t>
      </w:r>
      <w:r>
        <w:rPr>
          <w:rFonts w:hint="default" w:ascii="Times New Roman" w:hAnsi="Times New Roman" w:eastAsia="微软雅黑" w:cs="Times New Roman"/>
          <w:spacing w:val="-106"/>
          <w:sz w:val="24"/>
          <w:szCs w:val="24"/>
          <w:lang w:eastAsia="zh-CN"/>
        </w:rPr>
        <w:t xml:space="preserve"> </w:t>
      </w:r>
      <w:r>
        <w:rPr>
          <w:rFonts w:hint="default" w:ascii="Times New Roman" w:hAnsi="Times New Roman" w:eastAsia="微软雅黑" w:cs="Times New Roman"/>
          <w:spacing w:val="4"/>
          <w:sz w:val="24"/>
          <w:szCs w:val="24"/>
          <w:lang w:eastAsia="zh-CN"/>
        </w:rPr>
        <w:t>%数额为</w:t>
      </w:r>
      <w:r>
        <w:rPr>
          <w:rFonts w:hint="default" w:ascii="Times New Roman" w:hAnsi="Times New Roman" w:eastAsia="微软雅黑" w:cs="Times New Roman"/>
          <w:sz w:val="24"/>
          <w:szCs w:val="24"/>
          <w:lang w:eastAsia="zh-CN"/>
        </w:rPr>
        <w:t xml:space="preserve"> </w:t>
      </w:r>
      <w:r>
        <w:rPr>
          <w:rFonts w:hint="default" w:ascii="Times New Roman" w:hAnsi="Times New Roman" w:eastAsia="微软雅黑" w:cs="Times New Roman"/>
          <w:spacing w:val="-2"/>
          <w:sz w:val="24"/>
          <w:szCs w:val="24"/>
          <w:lang w:eastAsia="zh-CN"/>
        </w:rPr>
        <w:t>元（大写</w:t>
      </w:r>
      <w:r>
        <w:rPr>
          <w:rFonts w:hint="default" w:ascii="Times New Roman" w:hAnsi="Times New Roman" w:eastAsia="微软雅黑" w:cs="Times New Roman"/>
          <w:spacing w:val="-2"/>
          <w:sz w:val="24"/>
          <w:szCs w:val="24"/>
          <w:u w:val="single"/>
          <w:lang w:eastAsia="zh-CN"/>
        </w:rPr>
        <w:t xml:space="preserve">           </w:t>
      </w:r>
      <w:r>
        <w:rPr>
          <w:rFonts w:hint="default" w:ascii="Times New Roman" w:hAnsi="Times New Roman" w:eastAsia="微软雅黑" w:cs="Times New Roman"/>
          <w:spacing w:val="-85"/>
          <w:sz w:val="24"/>
          <w:szCs w:val="24"/>
          <w:lang w:eastAsia="zh-CN"/>
        </w:rPr>
        <w:t xml:space="preserve"> </w:t>
      </w:r>
      <w:r>
        <w:rPr>
          <w:rFonts w:hint="default" w:ascii="Times New Roman" w:hAnsi="Times New Roman" w:eastAsia="微软雅黑" w:cs="Times New Roman"/>
          <w:spacing w:val="-3"/>
          <w:sz w:val="24"/>
          <w:szCs w:val="24"/>
          <w:lang w:eastAsia="zh-CN"/>
        </w:rPr>
        <w:t>），</w:t>
      </w:r>
      <w:r>
        <w:rPr>
          <w:rFonts w:hint="default" w:ascii="Times New Roman" w:hAnsi="Times New Roman" w:eastAsia="微软雅黑" w:cs="Times New Roman"/>
          <w:spacing w:val="-2"/>
          <w:sz w:val="24"/>
          <w:szCs w:val="24"/>
          <w:lang w:eastAsia="zh-CN"/>
        </w:rPr>
        <w:t>币种为</w:t>
      </w:r>
      <w:r>
        <w:rPr>
          <w:rFonts w:hint="default" w:ascii="Times New Roman" w:hAnsi="Times New Roman" w:eastAsia="微软雅黑" w:cs="Times New Roman"/>
          <w:spacing w:val="-2"/>
          <w:sz w:val="24"/>
          <w:szCs w:val="24"/>
          <w:u w:val="single"/>
          <w:lang w:eastAsia="zh-CN"/>
        </w:rPr>
        <w:t xml:space="preserve">        </w:t>
      </w:r>
      <w:r>
        <w:rPr>
          <w:rFonts w:hint="default" w:ascii="Times New Roman" w:hAnsi="Times New Roman" w:eastAsia="微软雅黑" w:cs="Times New Roman"/>
          <w:spacing w:val="-85"/>
          <w:sz w:val="24"/>
          <w:szCs w:val="24"/>
          <w:lang w:eastAsia="zh-CN"/>
        </w:rPr>
        <w:t xml:space="preserve"> </w:t>
      </w:r>
      <w:r>
        <w:rPr>
          <w:rFonts w:hint="default" w:ascii="Times New Roman" w:hAnsi="Times New Roman" w:eastAsia="微软雅黑" w:cs="Times New Roman"/>
          <w:spacing w:val="-2"/>
          <w:sz w:val="24"/>
          <w:szCs w:val="24"/>
          <w:lang w:eastAsia="zh-CN"/>
        </w:rPr>
        <w:t>。（即主合同履约保</w:t>
      </w:r>
      <w:r>
        <w:rPr>
          <w:rFonts w:hint="default" w:ascii="Times New Roman" w:hAnsi="Times New Roman" w:eastAsia="微软雅黑" w:cs="Times New Roman"/>
          <w:spacing w:val="-3"/>
          <w:sz w:val="24"/>
          <w:szCs w:val="24"/>
          <w:lang w:eastAsia="zh-CN"/>
        </w:rPr>
        <w:t>证金金额）</w:t>
      </w:r>
    </w:p>
    <w:p w14:paraId="1585A4D8">
      <w:pPr>
        <w:topLinePunct/>
        <w:spacing w:before="25" w:line="240" w:lineRule="atLeast"/>
        <w:ind w:left="515"/>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2"/>
          <w:sz w:val="24"/>
          <w:szCs w:val="24"/>
          <w:lang w:eastAsia="zh-CN"/>
        </w:rPr>
        <w:t>二、保证的方式及保证期间</w:t>
      </w:r>
    </w:p>
    <w:p w14:paraId="5641BFE8">
      <w:pPr>
        <w:topLinePunct/>
        <w:spacing w:before="25" w:line="240" w:lineRule="atLeast"/>
        <w:ind w:left="516"/>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2"/>
          <w:sz w:val="24"/>
          <w:szCs w:val="24"/>
          <w:lang w:eastAsia="zh-CN"/>
        </w:rPr>
        <w:t>我方保证的方式为：连带责任保证。</w:t>
      </w:r>
    </w:p>
    <w:p w14:paraId="5A3BF2C1">
      <w:pPr>
        <w:topLinePunct/>
        <w:spacing w:before="24" w:line="240" w:lineRule="atLeast"/>
        <w:ind w:left="32" w:right="51" w:firstLine="483"/>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我方保证的期间为：</w:t>
      </w:r>
      <w:r>
        <w:rPr>
          <w:rFonts w:hint="default" w:ascii="Times New Roman" w:hAnsi="Times New Roman" w:eastAsia="微软雅黑" w:cs="Times New Roman"/>
          <w:spacing w:val="-54"/>
          <w:sz w:val="24"/>
          <w:szCs w:val="24"/>
          <w:lang w:eastAsia="zh-CN"/>
        </w:rPr>
        <w:t xml:space="preserve"> </w:t>
      </w:r>
      <w:r>
        <w:rPr>
          <w:rFonts w:hint="default" w:ascii="Times New Roman" w:hAnsi="Times New Roman" w:eastAsia="微软雅黑" w:cs="Times New Roman"/>
          <w:sz w:val="24"/>
          <w:szCs w:val="24"/>
          <w:lang w:eastAsia="zh-CN"/>
        </w:rPr>
        <w:t>自本合同生效之日起至供应商按照主合</w:t>
      </w:r>
      <w:r>
        <w:rPr>
          <w:rFonts w:hint="default" w:ascii="Times New Roman" w:hAnsi="Times New Roman" w:eastAsia="微软雅黑" w:cs="Times New Roman"/>
          <w:spacing w:val="-1"/>
          <w:sz w:val="24"/>
          <w:szCs w:val="24"/>
          <w:lang w:eastAsia="zh-CN"/>
        </w:rPr>
        <w:t>同约定的供货/</w:t>
      </w:r>
      <w:r>
        <w:rPr>
          <w:rFonts w:hint="default" w:ascii="Times New Roman" w:hAnsi="Times New Roman" w:eastAsia="微软雅黑" w:cs="Times New Roman"/>
          <w:sz w:val="24"/>
          <w:szCs w:val="24"/>
          <w:lang w:eastAsia="zh-CN"/>
        </w:rPr>
        <w:t xml:space="preserve"> </w:t>
      </w:r>
      <w:r>
        <w:rPr>
          <w:rFonts w:hint="default" w:ascii="Times New Roman" w:hAnsi="Times New Roman" w:eastAsia="微软雅黑" w:cs="Times New Roman"/>
          <w:spacing w:val="-6"/>
          <w:sz w:val="24"/>
          <w:szCs w:val="24"/>
          <w:lang w:eastAsia="zh-CN"/>
        </w:rPr>
        <w:t>完工期限届满后</w:t>
      </w:r>
      <w:r>
        <w:rPr>
          <w:rFonts w:hint="default" w:ascii="Times New Roman" w:hAnsi="Times New Roman" w:eastAsia="微软雅黑" w:cs="Times New Roman"/>
          <w:spacing w:val="-6"/>
          <w:sz w:val="24"/>
          <w:szCs w:val="24"/>
          <w:u w:val="single"/>
          <w:lang w:eastAsia="zh-CN"/>
        </w:rPr>
        <w:t xml:space="preserve">     </w:t>
      </w:r>
      <w:r>
        <w:rPr>
          <w:rFonts w:hint="default" w:ascii="Times New Roman" w:hAnsi="Times New Roman" w:eastAsia="微软雅黑" w:cs="Times New Roman"/>
          <w:spacing w:val="-52"/>
          <w:sz w:val="24"/>
          <w:szCs w:val="24"/>
          <w:lang w:eastAsia="zh-CN"/>
        </w:rPr>
        <w:t xml:space="preserve"> </w:t>
      </w:r>
      <w:r>
        <w:rPr>
          <w:rFonts w:hint="default" w:ascii="Times New Roman" w:hAnsi="Times New Roman" w:eastAsia="微软雅黑" w:cs="Times New Roman"/>
          <w:spacing w:val="-6"/>
          <w:sz w:val="24"/>
          <w:szCs w:val="24"/>
          <w:lang w:eastAsia="zh-CN"/>
        </w:rPr>
        <w:t>日内。</w:t>
      </w:r>
    </w:p>
    <w:p w14:paraId="168E560E">
      <w:pPr>
        <w:topLinePunct/>
        <w:spacing w:before="19" w:line="240" w:lineRule="atLeast"/>
        <w:ind w:left="29" w:right="51" w:firstLine="480"/>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如果供应商未按主合同约定向贵方供应货物/提供服务/完成工程的，由我方</w:t>
      </w:r>
      <w:r>
        <w:rPr>
          <w:rFonts w:hint="default" w:ascii="Times New Roman" w:hAnsi="Times New Roman" w:eastAsia="微软雅黑" w:cs="Times New Roman"/>
          <w:spacing w:val="-2"/>
          <w:sz w:val="24"/>
          <w:szCs w:val="24"/>
          <w:lang w:eastAsia="zh-CN"/>
        </w:rPr>
        <w:t>在保证金额内向你方支付上述款项。</w:t>
      </w:r>
    </w:p>
    <w:p w14:paraId="105146D4">
      <w:pPr>
        <w:topLinePunct/>
        <w:spacing w:before="27" w:line="240" w:lineRule="atLeast"/>
        <w:ind w:left="514"/>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3"/>
          <w:sz w:val="24"/>
          <w:szCs w:val="24"/>
          <w:lang w:eastAsia="zh-CN"/>
        </w:rPr>
        <w:t>三、承担保证责任的程序</w:t>
      </w:r>
    </w:p>
    <w:p w14:paraId="6E946A72">
      <w:pPr>
        <w:topLinePunct/>
        <w:spacing w:before="24" w:line="240" w:lineRule="atLeast"/>
        <w:ind w:left="42" w:right="51" w:firstLine="477"/>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1"/>
          <w:sz w:val="24"/>
          <w:szCs w:val="24"/>
          <w:lang w:eastAsia="zh-CN"/>
        </w:rPr>
        <w:t>1</w:t>
      </w:r>
      <w:r>
        <w:rPr>
          <w:rFonts w:hint="default" w:ascii="Times New Roman" w:hAnsi="Times New Roman" w:eastAsia="微软雅黑" w:cs="Times New Roman"/>
          <w:spacing w:val="-25"/>
          <w:sz w:val="24"/>
          <w:szCs w:val="24"/>
          <w:lang w:eastAsia="zh-CN"/>
        </w:rPr>
        <w:t xml:space="preserve"> </w:t>
      </w:r>
      <w:r>
        <w:rPr>
          <w:rFonts w:hint="default" w:ascii="Times New Roman" w:hAnsi="Times New Roman" w:eastAsia="微软雅黑" w:cs="Times New Roman"/>
          <w:spacing w:val="-1"/>
          <w:sz w:val="24"/>
          <w:szCs w:val="24"/>
          <w:lang w:eastAsia="zh-CN"/>
        </w:rPr>
        <w:t>．你方要求我方承担保证责任的，应在本保函保证期间内向我方发出书面</w:t>
      </w:r>
      <w:r>
        <w:rPr>
          <w:rFonts w:hint="default" w:ascii="Times New Roman" w:hAnsi="Times New Roman" w:eastAsia="微软雅黑" w:cs="Times New Roman"/>
          <w:spacing w:val="-3"/>
          <w:sz w:val="24"/>
          <w:szCs w:val="24"/>
          <w:lang w:eastAsia="zh-CN"/>
        </w:rPr>
        <w:t>索赔通知。索赔通知应写明要求索赔的金额</w:t>
      </w:r>
      <w:r>
        <w:rPr>
          <w:rFonts w:hint="default" w:ascii="Times New Roman" w:hAnsi="Times New Roman" w:eastAsia="微软雅黑" w:cs="Times New Roman"/>
          <w:spacing w:val="-4"/>
          <w:sz w:val="24"/>
          <w:szCs w:val="24"/>
          <w:lang w:eastAsia="zh-CN"/>
        </w:rPr>
        <w:t>，支付款项应到达的帐号。并附有证</w:t>
      </w:r>
      <w:r>
        <w:rPr>
          <w:rFonts w:hint="default" w:ascii="Times New Roman" w:hAnsi="Times New Roman" w:eastAsia="微软雅黑" w:cs="Times New Roman"/>
          <w:spacing w:val="-3"/>
          <w:sz w:val="24"/>
          <w:szCs w:val="24"/>
          <w:lang w:eastAsia="zh-CN"/>
        </w:rPr>
        <w:t>明供应商违约事实的证明材料。</w:t>
      </w:r>
    </w:p>
    <w:p w14:paraId="5E087CB3">
      <w:pPr>
        <w:topLinePunct/>
        <w:spacing w:before="25" w:line="240" w:lineRule="atLeast"/>
        <w:ind w:left="26" w:right="51" w:firstLine="482"/>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3"/>
          <w:sz w:val="24"/>
          <w:szCs w:val="24"/>
          <w:lang w:eastAsia="zh-CN"/>
        </w:rPr>
        <w:t>如果你方与供应商因货物质量问题产生争议，你方</w:t>
      </w:r>
      <w:r>
        <w:rPr>
          <w:rFonts w:hint="default" w:ascii="Times New Roman" w:hAnsi="Times New Roman" w:eastAsia="微软雅黑" w:cs="Times New Roman"/>
          <w:spacing w:val="-4"/>
          <w:sz w:val="24"/>
          <w:szCs w:val="24"/>
          <w:lang w:eastAsia="zh-CN"/>
        </w:rPr>
        <w:t>还需同时提供</w:t>
      </w:r>
      <w:r>
        <w:rPr>
          <w:rFonts w:hint="default" w:ascii="Times New Roman" w:hAnsi="Times New Roman" w:eastAsia="微软雅黑" w:cs="Times New Roman"/>
          <w:spacing w:val="-4"/>
          <w:sz w:val="24"/>
          <w:szCs w:val="24"/>
          <w:u w:val="single"/>
          <w:lang w:eastAsia="zh-CN"/>
        </w:rPr>
        <w:t xml:space="preserve">        </w:t>
      </w:r>
      <w:r>
        <w:rPr>
          <w:rFonts w:hint="default" w:ascii="Times New Roman" w:hAnsi="Times New Roman" w:eastAsia="微软雅黑" w:cs="Times New Roman"/>
          <w:spacing w:val="-102"/>
          <w:sz w:val="24"/>
          <w:szCs w:val="24"/>
          <w:lang w:eastAsia="zh-CN"/>
        </w:rPr>
        <w:t xml:space="preserve"> </w:t>
      </w:r>
      <w:r>
        <w:rPr>
          <w:rFonts w:hint="default" w:ascii="Times New Roman" w:hAnsi="Times New Roman" w:eastAsia="微软雅黑" w:cs="Times New Roman"/>
          <w:spacing w:val="-4"/>
          <w:sz w:val="24"/>
          <w:szCs w:val="24"/>
          <w:lang w:eastAsia="zh-CN"/>
        </w:rPr>
        <w:t>部</w:t>
      </w:r>
      <w:r>
        <w:rPr>
          <w:rFonts w:hint="default" w:ascii="Times New Roman" w:hAnsi="Times New Roman" w:eastAsia="微软雅黑" w:cs="Times New Roman"/>
          <w:spacing w:val="-3"/>
          <w:sz w:val="24"/>
          <w:szCs w:val="24"/>
          <w:lang w:eastAsia="zh-CN"/>
        </w:rPr>
        <w:t>门出具的质量检测报告，或经诉讼（仲裁）程序裁决后的裁决书、调解书，本保</w:t>
      </w:r>
      <w:r>
        <w:rPr>
          <w:rFonts w:hint="default" w:ascii="Times New Roman" w:hAnsi="Times New Roman" w:eastAsia="微软雅黑" w:cs="Times New Roman"/>
          <w:spacing w:val="-1"/>
          <w:sz w:val="24"/>
          <w:szCs w:val="24"/>
          <w:lang w:eastAsia="zh-CN"/>
        </w:rPr>
        <w:t>证人即按照检测结果或裁决书、调解书决定是否承担保证责任。</w:t>
      </w:r>
    </w:p>
    <w:p w14:paraId="00120CB2">
      <w:pPr>
        <w:topLinePunct/>
        <w:spacing w:before="24" w:line="240" w:lineRule="atLeast"/>
        <w:ind w:left="26" w:right="51" w:firstLine="469"/>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1"/>
          <w:sz w:val="24"/>
          <w:szCs w:val="24"/>
          <w:lang w:eastAsia="zh-CN"/>
        </w:rPr>
        <w:t>2</w:t>
      </w:r>
      <w:r>
        <w:rPr>
          <w:rFonts w:hint="default" w:ascii="Times New Roman" w:hAnsi="Times New Roman" w:eastAsia="微软雅黑" w:cs="Times New Roman"/>
          <w:spacing w:val="-21"/>
          <w:sz w:val="24"/>
          <w:szCs w:val="24"/>
          <w:lang w:eastAsia="zh-CN"/>
        </w:rPr>
        <w:t xml:space="preserve"> </w:t>
      </w:r>
      <w:r>
        <w:rPr>
          <w:rFonts w:hint="default" w:ascii="Times New Roman" w:hAnsi="Times New Roman" w:eastAsia="微软雅黑" w:cs="Times New Roman"/>
          <w:spacing w:val="-1"/>
          <w:sz w:val="24"/>
          <w:szCs w:val="24"/>
          <w:lang w:eastAsia="zh-CN"/>
        </w:rPr>
        <w:t>． 我方收到你方的书面索赔通知及相应证明材料，在</w:t>
      </w:r>
      <w:r>
        <w:rPr>
          <w:rFonts w:hint="default" w:ascii="Times New Roman" w:hAnsi="Times New Roman" w:eastAsia="微软雅黑" w:cs="Times New Roman"/>
          <w:spacing w:val="-1"/>
          <w:sz w:val="24"/>
          <w:szCs w:val="24"/>
          <w:u w:val="single"/>
          <w:lang w:eastAsia="zh-CN"/>
        </w:rPr>
        <w:t xml:space="preserve">     </w:t>
      </w:r>
      <w:r>
        <w:rPr>
          <w:rFonts w:hint="default" w:ascii="Times New Roman" w:hAnsi="Times New Roman" w:eastAsia="微软雅黑" w:cs="Times New Roman"/>
          <w:spacing w:val="-98"/>
          <w:sz w:val="24"/>
          <w:szCs w:val="24"/>
          <w:lang w:eastAsia="zh-CN"/>
        </w:rPr>
        <w:t xml:space="preserve"> </w:t>
      </w:r>
      <w:r>
        <w:rPr>
          <w:rFonts w:hint="default" w:ascii="Times New Roman" w:hAnsi="Times New Roman" w:eastAsia="微软雅黑" w:cs="Times New Roman"/>
          <w:spacing w:val="-1"/>
          <w:sz w:val="24"/>
          <w:szCs w:val="24"/>
          <w:lang w:eastAsia="zh-CN"/>
        </w:rPr>
        <w:t>工作日内进行核定后按照本保函的承诺承担保证责任。</w:t>
      </w:r>
    </w:p>
    <w:p w14:paraId="6DC1E98C">
      <w:pPr>
        <w:topLinePunct/>
        <w:spacing w:before="25" w:line="240" w:lineRule="atLeast"/>
        <w:ind w:left="535"/>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5"/>
          <w:sz w:val="24"/>
          <w:szCs w:val="24"/>
          <w:lang w:eastAsia="zh-CN"/>
        </w:rPr>
        <w:t>四、保证责任的终止</w:t>
      </w:r>
    </w:p>
    <w:p w14:paraId="0F3F7492">
      <w:pPr>
        <w:topLinePunct/>
        <w:spacing w:before="25" w:line="240" w:lineRule="atLeast"/>
        <w:ind w:left="28" w:right="51" w:firstLine="491"/>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3"/>
          <w:sz w:val="24"/>
          <w:szCs w:val="24"/>
          <w:lang w:eastAsia="zh-CN"/>
        </w:rPr>
        <w:t>1</w:t>
      </w:r>
      <w:r>
        <w:rPr>
          <w:rFonts w:hint="default" w:ascii="Times New Roman" w:hAnsi="Times New Roman" w:eastAsia="微软雅黑" w:cs="Times New Roman"/>
          <w:spacing w:val="-23"/>
          <w:sz w:val="24"/>
          <w:szCs w:val="24"/>
          <w:lang w:eastAsia="zh-CN"/>
        </w:rPr>
        <w:t xml:space="preserve"> </w:t>
      </w:r>
      <w:r>
        <w:rPr>
          <w:rFonts w:hint="default" w:ascii="Times New Roman" w:hAnsi="Times New Roman" w:eastAsia="微软雅黑" w:cs="Times New Roman"/>
          <w:spacing w:val="-3"/>
          <w:sz w:val="24"/>
          <w:szCs w:val="24"/>
          <w:lang w:eastAsia="zh-CN"/>
        </w:rPr>
        <w:t>．保证期间届满你方未向我方书面主张保证责任的，</w:t>
      </w:r>
      <w:r>
        <w:rPr>
          <w:rFonts w:hint="default" w:ascii="Times New Roman" w:hAnsi="Times New Roman" w:eastAsia="微软雅黑" w:cs="Times New Roman"/>
          <w:spacing w:val="-56"/>
          <w:sz w:val="24"/>
          <w:szCs w:val="24"/>
          <w:lang w:eastAsia="zh-CN"/>
        </w:rPr>
        <w:t xml:space="preserve"> </w:t>
      </w:r>
      <w:r>
        <w:rPr>
          <w:rFonts w:hint="default" w:ascii="Times New Roman" w:hAnsi="Times New Roman" w:eastAsia="微软雅黑" w:cs="Times New Roman"/>
          <w:spacing w:val="-3"/>
          <w:sz w:val="24"/>
          <w:szCs w:val="24"/>
          <w:lang w:eastAsia="zh-CN"/>
        </w:rPr>
        <w:t>自保证期间届满次日</w:t>
      </w:r>
      <w:r>
        <w:rPr>
          <w:rFonts w:hint="default" w:ascii="Times New Roman" w:hAnsi="Times New Roman" w:eastAsia="微软雅黑" w:cs="Times New Roman"/>
          <w:sz w:val="24"/>
          <w:szCs w:val="24"/>
          <w:lang w:eastAsia="zh-CN"/>
        </w:rPr>
        <w:t>起，我方保证责任自动终止。保证期间届满前，主合同约定的货物\工程\服务全</w:t>
      </w:r>
      <w:r>
        <w:rPr>
          <w:rFonts w:hint="default" w:ascii="Times New Roman" w:hAnsi="Times New Roman" w:eastAsia="微软雅黑" w:cs="Times New Roman"/>
          <w:spacing w:val="-3"/>
          <w:sz w:val="24"/>
          <w:szCs w:val="24"/>
          <w:lang w:eastAsia="zh-CN"/>
        </w:rPr>
        <w:t>部验收合格的，</w:t>
      </w:r>
      <w:r>
        <w:rPr>
          <w:rFonts w:hint="default" w:ascii="Times New Roman" w:hAnsi="Times New Roman" w:eastAsia="微软雅黑" w:cs="Times New Roman"/>
          <w:spacing w:val="-60"/>
          <w:sz w:val="24"/>
          <w:szCs w:val="24"/>
          <w:lang w:eastAsia="zh-CN"/>
        </w:rPr>
        <w:t xml:space="preserve"> </w:t>
      </w:r>
      <w:r>
        <w:rPr>
          <w:rFonts w:hint="default" w:ascii="Times New Roman" w:hAnsi="Times New Roman" w:eastAsia="微软雅黑" w:cs="Times New Roman"/>
          <w:spacing w:val="-3"/>
          <w:sz w:val="24"/>
          <w:szCs w:val="24"/>
          <w:lang w:eastAsia="zh-CN"/>
        </w:rPr>
        <w:t>自验收合格日起，我方保证责任自动终止。</w:t>
      </w:r>
    </w:p>
    <w:p w14:paraId="62F01888">
      <w:pPr>
        <w:topLinePunct/>
        <w:spacing w:before="24" w:line="240" w:lineRule="atLeast"/>
        <w:ind w:left="27" w:right="51" w:firstLine="469"/>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2"/>
          <w:sz w:val="24"/>
          <w:szCs w:val="24"/>
          <w:lang w:eastAsia="zh-CN"/>
        </w:rPr>
        <w:t>2</w:t>
      </w:r>
      <w:r>
        <w:rPr>
          <w:rFonts w:hint="default" w:ascii="Times New Roman" w:hAnsi="Times New Roman" w:eastAsia="微软雅黑" w:cs="Times New Roman"/>
          <w:spacing w:val="-26"/>
          <w:sz w:val="24"/>
          <w:szCs w:val="24"/>
          <w:lang w:eastAsia="zh-CN"/>
        </w:rPr>
        <w:t xml:space="preserve"> </w:t>
      </w:r>
      <w:r>
        <w:rPr>
          <w:rFonts w:hint="default" w:ascii="Times New Roman" w:hAnsi="Times New Roman" w:eastAsia="微软雅黑" w:cs="Times New Roman"/>
          <w:spacing w:val="-2"/>
          <w:sz w:val="24"/>
          <w:szCs w:val="24"/>
          <w:lang w:eastAsia="zh-CN"/>
        </w:rPr>
        <w:t>．我方按照本保函向你方履行了保证责任后，</w:t>
      </w:r>
      <w:r>
        <w:rPr>
          <w:rFonts w:hint="default" w:ascii="Times New Roman" w:hAnsi="Times New Roman" w:eastAsia="微软雅黑" w:cs="Times New Roman"/>
          <w:spacing w:val="-59"/>
          <w:sz w:val="24"/>
          <w:szCs w:val="24"/>
          <w:lang w:eastAsia="zh-CN"/>
        </w:rPr>
        <w:t xml:space="preserve"> </w:t>
      </w:r>
      <w:r>
        <w:rPr>
          <w:rFonts w:hint="default" w:ascii="Times New Roman" w:hAnsi="Times New Roman" w:eastAsia="微软雅黑" w:cs="Times New Roman"/>
          <w:spacing w:val="-2"/>
          <w:sz w:val="24"/>
          <w:szCs w:val="24"/>
          <w:lang w:eastAsia="zh-CN"/>
        </w:rPr>
        <w:t>自我方向你方支付</w:t>
      </w:r>
      <w:r>
        <w:rPr>
          <w:rFonts w:hint="default" w:ascii="Times New Roman" w:hAnsi="Times New Roman" w:eastAsia="微软雅黑" w:cs="Times New Roman"/>
          <w:spacing w:val="-3"/>
          <w:sz w:val="24"/>
          <w:szCs w:val="24"/>
          <w:lang w:eastAsia="zh-CN"/>
        </w:rPr>
        <w:t>款项（支</w:t>
      </w:r>
      <w:r>
        <w:rPr>
          <w:rFonts w:hint="default" w:ascii="Times New Roman" w:hAnsi="Times New Roman" w:eastAsia="微软雅黑" w:cs="Times New Roman"/>
          <w:spacing w:val="-1"/>
          <w:sz w:val="24"/>
          <w:szCs w:val="24"/>
          <w:lang w:eastAsia="zh-CN"/>
        </w:rPr>
        <w:t>付款项从我方账户划出）之日起，保证责任即终止。</w:t>
      </w:r>
    </w:p>
    <w:p w14:paraId="50EB1CE8">
      <w:pPr>
        <w:topLinePunct/>
        <w:spacing w:before="26" w:line="240" w:lineRule="atLeast"/>
        <w:ind w:left="28" w:right="51" w:firstLine="473"/>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3</w:t>
      </w:r>
      <w:r>
        <w:rPr>
          <w:rFonts w:hint="default" w:ascii="Times New Roman" w:hAnsi="Times New Roman" w:eastAsia="微软雅黑" w:cs="Times New Roman"/>
          <w:spacing w:val="-26"/>
          <w:sz w:val="24"/>
          <w:szCs w:val="24"/>
          <w:lang w:eastAsia="zh-CN"/>
        </w:rPr>
        <w:t xml:space="preserve"> </w:t>
      </w:r>
      <w:r>
        <w:rPr>
          <w:rFonts w:hint="default" w:ascii="Times New Roman" w:hAnsi="Times New Roman" w:eastAsia="微软雅黑" w:cs="Times New Roman"/>
          <w:sz w:val="24"/>
          <w:szCs w:val="24"/>
          <w:lang w:eastAsia="zh-CN"/>
        </w:rPr>
        <w:t>．按照法律法规的规定或出现应终止我方</w:t>
      </w:r>
      <w:r>
        <w:rPr>
          <w:rFonts w:hint="default" w:ascii="Times New Roman" w:hAnsi="Times New Roman" w:eastAsia="微软雅黑" w:cs="Times New Roman"/>
          <w:spacing w:val="-1"/>
          <w:sz w:val="24"/>
          <w:szCs w:val="24"/>
          <w:lang w:eastAsia="zh-CN"/>
        </w:rPr>
        <w:t>保证责任的其它情形的，我方在</w:t>
      </w:r>
      <w:r>
        <w:rPr>
          <w:rFonts w:hint="default" w:ascii="Times New Roman" w:hAnsi="Times New Roman" w:eastAsia="微软雅黑" w:cs="Times New Roman"/>
          <w:spacing w:val="-2"/>
          <w:sz w:val="24"/>
          <w:szCs w:val="24"/>
          <w:lang w:eastAsia="zh-CN"/>
        </w:rPr>
        <w:t>本保函项下的保证责任亦终止。</w:t>
      </w:r>
    </w:p>
    <w:p w14:paraId="67086E0A">
      <w:pPr>
        <w:topLinePunct/>
        <w:spacing w:before="22" w:line="240" w:lineRule="atLeast"/>
        <w:ind w:left="495"/>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4</w:t>
      </w:r>
      <w:r>
        <w:rPr>
          <w:rFonts w:hint="default" w:ascii="Times New Roman" w:hAnsi="Times New Roman" w:eastAsia="微软雅黑" w:cs="Times New Roman"/>
          <w:spacing w:val="-26"/>
          <w:sz w:val="24"/>
          <w:szCs w:val="24"/>
          <w:lang w:eastAsia="zh-CN"/>
        </w:rPr>
        <w:t xml:space="preserve"> </w:t>
      </w:r>
      <w:r>
        <w:rPr>
          <w:rFonts w:hint="default" w:ascii="Times New Roman" w:hAnsi="Times New Roman" w:eastAsia="微软雅黑" w:cs="Times New Roman"/>
          <w:sz w:val="24"/>
          <w:szCs w:val="24"/>
          <w:lang w:eastAsia="zh-CN"/>
        </w:rPr>
        <w:t>．你方与供应商修改主合同，加重我方保证责任的，我</w:t>
      </w:r>
      <w:r>
        <w:rPr>
          <w:rFonts w:hint="default" w:ascii="Times New Roman" w:hAnsi="Times New Roman" w:eastAsia="微软雅黑" w:cs="Times New Roman"/>
          <w:spacing w:val="-1"/>
          <w:sz w:val="24"/>
          <w:szCs w:val="24"/>
          <w:lang w:eastAsia="zh-CN"/>
        </w:rPr>
        <w:t>方对加重部分不承</w:t>
      </w:r>
      <w:r>
        <w:rPr>
          <w:rFonts w:hint="default" w:ascii="Times New Roman" w:hAnsi="Times New Roman" w:eastAsia="微软雅黑" w:cs="Times New Roman"/>
          <w:spacing w:val="-3"/>
          <w:sz w:val="24"/>
          <w:szCs w:val="24"/>
          <w:lang w:eastAsia="zh-CN"/>
        </w:rPr>
        <w:t>担保证责任，但该等修改事先经我方书面同意的除外；你方与供应商修改</w:t>
      </w:r>
      <w:r>
        <w:rPr>
          <w:rFonts w:hint="default" w:ascii="Times New Roman" w:hAnsi="Times New Roman" w:eastAsia="微软雅黑" w:cs="Times New Roman"/>
          <w:spacing w:val="-4"/>
          <w:sz w:val="24"/>
          <w:szCs w:val="24"/>
          <w:lang w:eastAsia="zh-CN"/>
        </w:rPr>
        <w:t>主合同</w:t>
      </w:r>
      <w:r>
        <w:rPr>
          <w:rFonts w:hint="default" w:ascii="Times New Roman" w:hAnsi="Times New Roman" w:eastAsia="微软雅黑" w:cs="Times New Roman"/>
          <w:spacing w:val="-3"/>
          <w:sz w:val="24"/>
          <w:szCs w:val="24"/>
          <w:lang w:eastAsia="zh-CN"/>
        </w:rPr>
        <w:t>履行期限，我方保证期间仍依修改前的履行期限计算，但该等修改</w:t>
      </w:r>
      <w:r>
        <w:rPr>
          <w:rFonts w:hint="default" w:ascii="Times New Roman" w:hAnsi="Times New Roman" w:eastAsia="微软雅黑" w:cs="Times New Roman"/>
          <w:spacing w:val="-4"/>
          <w:sz w:val="24"/>
          <w:szCs w:val="24"/>
          <w:lang w:eastAsia="zh-CN"/>
        </w:rPr>
        <w:t>事先经我方书</w:t>
      </w:r>
      <w:r>
        <w:rPr>
          <w:rFonts w:hint="default" w:ascii="Times New Roman" w:hAnsi="Times New Roman" w:eastAsia="微软雅黑" w:cs="Times New Roman"/>
          <w:spacing w:val="-3"/>
          <w:sz w:val="24"/>
          <w:szCs w:val="24"/>
          <w:lang w:eastAsia="zh-CN"/>
        </w:rPr>
        <w:t>面同意的除外。</w:t>
      </w:r>
    </w:p>
    <w:p w14:paraId="140AB3A0">
      <w:pPr>
        <w:topLinePunct/>
        <w:spacing w:before="19" w:line="240" w:lineRule="atLeast"/>
        <w:ind w:left="511"/>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4"/>
          <w:sz w:val="24"/>
          <w:szCs w:val="24"/>
          <w:lang w:eastAsia="zh-CN"/>
        </w:rPr>
        <w:t>五、免责条款</w:t>
      </w:r>
    </w:p>
    <w:p w14:paraId="640F6CBB">
      <w:pPr>
        <w:topLinePunct/>
        <w:spacing w:before="20" w:line="240" w:lineRule="atLeast"/>
        <w:ind w:left="27" w:right="11" w:firstLine="492"/>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1"/>
          <w:sz w:val="24"/>
          <w:szCs w:val="24"/>
          <w:lang w:eastAsia="zh-CN"/>
        </w:rPr>
        <w:t>1</w:t>
      </w:r>
      <w:r>
        <w:rPr>
          <w:rFonts w:hint="default" w:ascii="Times New Roman" w:hAnsi="Times New Roman" w:eastAsia="微软雅黑" w:cs="Times New Roman"/>
          <w:spacing w:val="-25"/>
          <w:sz w:val="24"/>
          <w:szCs w:val="24"/>
          <w:lang w:eastAsia="zh-CN"/>
        </w:rPr>
        <w:t xml:space="preserve"> </w:t>
      </w:r>
      <w:r>
        <w:rPr>
          <w:rFonts w:hint="default" w:ascii="Times New Roman" w:hAnsi="Times New Roman" w:eastAsia="微软雅黑" w:cs="Times New Roman"/>
          <w:spacing w:val="-1"/>
          <w:sz w:val="24"/>
          <w:szCs w:val="24"/>
          <w:lang w:eastAsia="zh-CN"/>
        </w:rPr>
        <w:t>．因你方违反主合同约定致使供应商不能履行义务的，我方不承担保证责</w:t>
      </w:r>
      <w:r>
        <w:rPr>
          <w:rFonts w:hint="default" w:ascii="Times New Roman" w:hAnsi="Times New Roman" w:eastAsia="微软雅黑" w:cs="Times New Roman"/>
          <w:spacing w:val="-8"/>
          <w:sz w:val="24"/>
          <w:szCs w:val="24"/>
          <w:lang w:eastAsia="zh-CN"/>
        </w:rPr>
        <w:t>任。</w:t>
      </w:r>
    </w:p>
    <w:p w14:paraId="58064A0D">
      <w:pPr>
        <w:topLinePunct/>
        <w:spacing w:before="21" w:line="240" w:lineRule="atLeast"/>
        <w:ind w:left="27" w:right="11" w:firstLine="469"/>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2</w:t>
      </w:r>
      <w:r>
        <w:rPr>
          <w:rFonts w:hint="default" w:ascii="Times New Roman" w:hAnsi="Times New Roman" w:eastAsia="微软雅黑" w:cs="Times New Roman"/>
          <w:spacing w:val="-26"/>
          <w:sz w:val="24"/>
          <w:szCs w:val="24"/>
          <w:lang w:eastAsia="zh-CN"/>
        </w:rPr>
        <w:t xml:space="preserve"> </w:t>
      </w:r>
      <w:r>
        <w:rPr>
          <w:rFonts w:hint="default" w:ascii="Times New Roman" w:hAnsi="Times New Roman" w:eastAsia="微软雅黑" w:cs="Times New Roman"/>
          <w:sz w:val="24"/>
          <w:szCs w:val="24"/>
          <w:lang w:eastAsia="zh-CN"/>
        </w:rPr>
        <w:t>．依照法律法规的规定或你方与供应商的另行约定，</w:t>
      </w:r>
      <w:r>
        <w:rPr>
          <w:rFonts w:hint="default" w:ascii="Times New Roman" w:hAnsi="Times New Roman" w:eastAsia="微软雅黑" w:cs="Times New Roman"/>
          <w:spacing w:val="-1"/>
          <w:sz w:val="24"/>
          <w:szCs w:val="24"/>
          <w:lang w:eastAsia="zh-CN"/>
        </w:rPr>
        <w:t>全部或者部分免除供应商应缴纳的保证金义务的，我方亦免除相应的保证责任。</w:t>
      </w:r>
    </w:p>
    <w:p w14:paraId="0968CC67">
      <w:pPr>
        <w:topLinePunct/>
        <w:spacing w:before="24" w:line="240" w:lineRule="atLeast"/>
        <w:ind w:left="501"/>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1"/>
          <w:sz w:val="24"/>
          <w:szCs w:val="24"/>
          <w:lang w:eastAsia="zh-CN"/>
        </w:rPr>
        <w:t>3</w:t>
      </w:r>
      <w:r>
        <w:rPr>
          <w:rFonts w:hint="default" w:ascii="Times New Roman" w:hAnsi="Times New Roman" w:eastAsia="微软雅黑" w:cs="Times New Roman"/>
          <w:spacing w:val="-26"/>
          <w:sz w:val="24"/>
          <w:szCs w:val="24"/>
          <w:lang w:eastAsia="zh-CN"/>
        </w:rPr>
        <w:t xml:space="preserve"> </w:t>
      </w:r>
      <w:r>
        <w:rPr>
          <w:rFonts w:hint="default" w:ascii="Times New Roman" w:hAnsi="Times New Roman" w:eastAsia="微软雅黑" w:cs="Times New Roman"/>
          <w:spacing w:val="-1"/>
          <w:sz w:val="24"/>
          <w:szCs w:val="24"/>
          <w:lang w:eastAsia="zh-CN"/>
        </w:rPr>
        <w:t>．因不可抗力造成供应商不能履行供货义</w:t>
      </w:r>
      <w:r>
        <w:rPr>
          <w:rFonts w:hint="default" w:ascii="Times New Roman" w:hAnsi="Times New Roman" w:eastAsia="微软雅黑" w:cs="Times New Roman"/>
          <w:spacing w:val="-2"/>
          <w:sz w:val="24"/>
          <w:szCs w:val="24"/>
          <w:lang w:eastAsia="zh-CN"/>
        </w:rPr>
        <w:t>务的，我方不承担保证责任。</w:t>
      </w:r>
    </w:p>
    <w:p w14:paraId="2E120178">
      <w:pPr>
        <w:topLinePunct/>
        <w:spacing w:before="23" w:line="240" w:lineRule="atLeast"/>
        <w:ind w:left="509"/>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3"/>
          <w:sz w:val="24"/>
          <w:szCs w:val="24"/>
          <w:lang w:eastAsia="zh-CN"/>
        </w:rPr>
        <w:t>六、争议的解决</w:t>
      </w:r>
    </w:p>
    <w:p w14:paraId="50576BE6">
      <w:pPr>
        <w:topLinePunct/>
        <w:spacing w:before="24" w:line="240" w:lineRule="atLeast"/>
        <w:ind w:left="28" w:right="11" w:firstLine="503"/>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4"/>
          <w:sz w:val="24"/>
          <w:szCs w:val="24"/>
          <w:lang w:eastAsia="zh-CN"/>
        </w:rPr>
        <w:t>因本保函发生的纠纷，由你我双方协商解决，协商不成的，通过诉讼程序解</w:t>
      </w:r>
      <w:r>
        <w:rPr>
          <w:rFonts w:hint="default" w:ascii="Times New Roman" w:hAnsi="Times New Roman" w:eastAsia="微软雅黑" w:cs="Times New Roman"/>
          <w:spacing w:val="-2"/>
          <w:sz w:val="24"/>
          <w:szCs w:val="24"/>
          <w:lang w:eastAsia="zh-CN"/>
        </w:rPr>
        <w:t>决，诉讼管辖地法院为</w:t>
      </w:r>
      <w:r>
        <w:rPr>
          <w:rFonts w:hint="default" w:ascii="Times New Roman" w:hAnsi="Times New Roman" w:eastAsia="微软雅黑" w:cs="Times New Roman"/>
          <w:spacing w:val="-2"/>
          <w:sz w:val="24"/>
          <w:szCs w:val="24"/>
          <w:u w:val="single"/>
          <w:lang w:eastAsia="zh-CN"/>
        </w:rPr>
        <w:t xml:space="preserve">        </w:t>
      </w:r>
      <w:r>
        <w:rPr>
          <w:rFonts w:hint="default" w:ascii="Times New Roman" w:hAnsi="Times New Roman" w:eastAsia="微软雅黑" w:cs="Times New Roman"/>
          <w:spacing w:val="-96"/>
          <w:sz w:val="24"/>
          <w:szCs w:val="24"/>
          <w:lang w:eastAsia="zh-CN"/>
        </w:rPr>
        <w:t xml:space="preserve"> </w:t>
      </w:r>
      <w:r>
        <w:rPr>
          <w:rFonts w:hint="default" w:ascii="Times New Roman" w:hAnsi="Times New Roman" w:eastAsia="微软雅黑" w:cs="Times New Roman"/>
          <w:spacing w:val="-2"/>
          <w:sz w:val="24"/>
          <w:szCs w:val="24"/>
          <w:lang w:eastAsia="zh-CN"/>
        </w:rPr>
        <w:t>法院。</w:t>
      </w:r>
    </w:p>
    <w:p w14:paraId="4BE7F2B0">
      <w:pPr>
        <w:topLinePunct/>
        <w:spacing w:before="25" w:line="240" w:lineRule="atLeast"/>
        <w:ind w:left="512"/>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3"/>
          <w:sz w:val="24"/>
          <w:szCs w:val="24"/>
          <w:lang w:eastAsia="zh-CN"/>
        </w:rPr>
        <w:t>七、保函的生效</w:t>
      </w:r>
    </w:p>
    <w:p w14:paraId="4604334E">
      <w:pPr>
        <w:topLinePunct/>
        <w:spacing w:before="22" w:line="240" w:lineRule="atLeast"/>
        <w:ind w:left="508"/>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2"/>
          <w:sz w:val="24"/>
          <w:szCs w:val="24"/>
          <w:lang w:eastAsia="zh-CN"/>
        </w:rPr>
        <w:t>本保函自我方加盖公章之日起生效。</w:t>
      </w:r>
    </w:p>
    <w:p w14:paraId="4906FAB1">
      <w:pPr>
        <w:topLinePunct/>
        <w:spacing w:before="301" w:line="240" w:lineRule="atLeast"/>
        <w:ind w:left="6268"/>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2"/>
          <w:sz w:val="24"/>
          <w:szCs w:val="24"/>
          <w:lang w:eastAsia="zh-CN"/>
        </w:rPr>
        <w:t>保证人</w:t>
      </w:r>
      <w:r>
        <w:rPr>
          <w:rFonts w:hint="default" w:ascii="Times New Roman" w:hAnsi="Times New Roman" w:eastAsia="微软雅黑" w:cs="Times New Roman"/>
          <w:spacing w:val="-15"/>
          <w:sz w:val="24"/>
          <w:szCs w:val="24"/>
          <w:lang w:eastAsia="zh-CN"/>
        </w:rPr>
        <w:t>：（</w:t>
      </w:r>
      <w:r>
        <w:rPr>
          <w:rFonts w:hint="default" w:ascii="Times New Roman" w:hAnsi="Times New Roman" w:eastAsia="微软雅黑" w:cs="Times New Roman"/>
          <w:spacing w:val="2"/>
          <w:sz w:val="24"/>
          <w:szCs w:val="24"/>
          <w:lang w:eastAsia="zh-CN"/>
        </w:rPr>
        <w:t>公章）</w:t>
      </w:r>
    </w:p>
    <w:p w14:paraId="7E5E9B58">
      <w:pPr>
        <w:topLinePunct/>
        <w:spacing w:before="23" w:line="240" w:lineRule="atLeast"/>
        <w:ind w:left="6032"/>
        <w:rPr>
          <w:rFonts w:hint="default" w:ascii="Times New Roman" w:hAnsi="Times New Roman" w:eastAsia="微软雅黑" w:cs="Times New Roman"/>
          <w:sz w:val="24"/>
          <w:szCs w:val="24"/>
          <w:lang w:eastAsia="zh-CN"/>
        </w:rPr>
        <w:sectPr>
          <w:headerReference r:id="rId9" w:type="default"/>
          <w:footerReference r:id="rId10" w:type="default"/>
          <w:pgSz w:w="11906" w:h="16839"/>
          <w:pgMar w:top="1984" w:right="1531" w:bottom="1701" w:left="1531" w:header="852" w:footer="992" w:gutter="0"/>
          <w:pgBorders>
            <w:top w:val="none" w:sz="0" w:space="0"/>
            <w:left w:val="none" w:sz="0" w:space="0"/>
            <w:bottom w:val="none" w:sz="0" w:space="0"/>
            <w:right w:val="none" w:sz="0" w:space="0"/>
          </w:pgBorders>
          <w:pgNumType w:fmt="decimal"/>
          <w:cols w:space="720" w:num="1"/>
        </w:sectPr>
      </w:pPr>
      <w:r>
        <w:rPr>
          <w:rFonts w:hint="default" w:ascii="Times New Roman" w:hAnsi="Times New Roman" w:eastAsia="微软雅黑" w:cs="Times New Roman"/>
          <w:spacing w:val="-11"/>
          <w:sz w:val="24"/>
          <w:szCs w:val="24"/>
          <w:lang w:eastAsia="zh-CN"/>
        </w:rPr>
        <w:t>年</w:t>
      </w:r>
      <w:r>
        <w:rPr>
          <w:rFonts w:hint="default" w:ascii="Times New Roman" w:hAnsi="Times New Roman" w:eastAsia="微软雅黑" w:cs="Times New Roman"/>
          <w:spacing w:val="6"/>
          <w:sz w:val="24"/>
          <w:szCs w:val="24"/>
          <w:lang w:eastAsia="zh-CN"/>
        </w:rPr>
        <w:t xml:space="preserve">     </w:t>
      </w:r>
      <w:r>
        <w:rPr>
          <w:rFonts w:hint="default" w:ascii="Times New Roman" w:hAnsi="Times New Roman" w:eastAsia="微软雅黑" w:cs="Times New Roman"/>
          <w:spacing w:val="-11"/>
          <w:sz w:val="24"/>
          <w:szCs w:val="24"/>
          <w:lang w:eastAsia="zh-CN"/>
        </w:rPr>
        <w:t>月      日</w:t>
      </w:r>
    </w:p>
    <w:p w14:paraId="67784232">
      <w:pPr>
        <w:topLinePunct/>
        <w:spacing w:before="312" w:beforeLines="100" w:after="312" w:afterLines="100" w:line="560" w:lineRule="exact"/>
        <w:jc w:val="center"/>
        <w:outlineLvl w:val="0"/>
        <w:rPr>
          <w:rFonts w:hint="default" w:ascii="Times New Roman" w:hAnsi="Times New Roman" w:eastAsia="微软雅黑" w:cs="Times New Roman"/>
          <w:sz w:val="32"/>
          <w:szCs w:val="32"/>
          <w:lang w:eastAsia="zh-CN"/>
        </w:rPr>
      </w:pPr>
      <w:bookmarkStart w:id="69" w:name="_Toc22397"/>
      <w:r>
        <w:rPr>
          <w:rFonts w:hint="default" w:ascii="Times New Roman" w:hAnsi="Times New Roman" w:eastAsia="微软雅黑" w:cs="Times New Roman"/>
          <w:b/>
          <w:bCs/>
          <w:sz w:val="32"/>
          <w:szCs w:val="32"/>
          <w:lang w:eastAsia="zh-CN"/>
        </w:rPr>
        <w:t>第二章</w:t>
      </w:r>
      <w:r>
        <w:rPr>
          <w:rFonts w:hint="default" w:ascii="Times New Roman" w:hAnsi="Times New Roman" w:eastAsia="微软雅黑" w:cs="Times New Roman"/>
          <w:spacing w:val="19"/>
          <w:sz w:val="32"/>
          <w:szCs w:val="32"/>
          <w:lang w:eastAsia="zh-CN"/>
        </w:rPr>
        <w:t xml:space="preserve">  </w:t>
      </w:r>
      <w:r>
        <w:rPr>
          <w:rFonts w:hint="default" w:ascii="Times New Roman" w:hAnsi="Times New Roman" w:eastAsia="微软雅黑" w:cs="Times New Roman"/>
          <w:b/>
          <w:bCs/>
          <w:sz w:val="32"/>
          <w:szCs w:val="32"/>
          <w:lang w:eastAsia="zh-CN"/>
        </w:rPr>
        <w:t>投标文件格式</w:t>
      </w:r>
      <w:bookmarkEnd w:id="69"/>
    </w:p>
    <w:p w14:paraId="4A6BAA5F">
      <w:pPr>
        <w:topLinePunct/>
        <w:spacing w:before="312" w:beforeLines="100" w:after="312" w:afterLines="100" w:line="560" w:lineRule="exact"/>
        <w:jc w:val="center"/>
        <w:outlineLvl w:val="1"/>
        <w:rPr>
          <w:rFonts w:hint="default" w:ascii="Times New Roman" w:hAnsi="Times New Roman" w:eastAsia="微软雅黑" w:cs="Times New Roman"/>
          <w:sz w:val="30"/>
          <w:szCs w:val="30"/>
          <w:lang w:eastAsia="zh-CN"/>
        </w:rPr>
      </w:pPr>
      <w:bookmarkStart w:id="70" w:name="_Toc3901"/>
      <w:r>
        <w:rPr>
          <w:rFonts w:hint="default" w:ascii="Times New Roman" w:hAnsi="Times New Roman" w:eastAsia="微软雅黑" w:cs="Times New Roman"/>
          <w:b/>
          <w:bCs/>
          <w:spacing w:val="-4"/>
          <w:sz w:val="30"/>
          <w:szCs w:val="30"/>
          <w:lang w:eastAsia="zh-CN"/>
        </w:rPr>
        <w:t>第一部分</w:t>
      </w:r>
      <w:r>
        <w:rPr>
          <w:rFonts w:hint="default" w:ascii="Times New Roman" w:hAnsi="Times New Roman" w:eastAsia="微软雅黑" w:cs="Times New Roman"/>
          <w:spacing w:val="-4"/>
          <w:sz w:val="30"/>
          <w:szCs w:val="30"/>
          <w:lang w:eastAsia="zh-CN"/>
        </w:rPr>
        <w:t xml:space="preserve"> </w:t>
      </w:r>
      <w:r>
        <w:rPr>
          <w:rFonts w:hint="default" w:ascii="Times New Roman" w:hAnsi="Times New Roman" w:eastAsia="微软雅黑" w:cs="Times New Roman"/>
          <w:b/>
          <w:bCs/>
          <w:spacing w:val="-4"/>
          <w:sz w:val="30"/>
          <w:szCs w:val="30"/>
          <w:lang w:eastAsia="zh-CN"/>
        </w:rPr>
        <w:t>开标一览表及资格证明文件</w:t>
      </w:r>
      <w:bookmarkEnd w:id="70"/>
    </w:p>
    <w:p w14:paraId="26A94C6A">
      <w:pPr>
        <w:topLinePunct/>
        <w:spacing w:line="560" w:lineRule="exact"/>
        <w:jc w:val="both"/>
        <w:rPr>
          <w:rFonts w:hint="eastAsia" w:ascii="方正仿宋_GBK" w:hAnsi="方正仿宋_GBK" w:eastAsia="方正仿宋_GBK" w:cs="方正仿宋_GBK"/>
          <w:spacing w:val="-4"/>
          <w:sz w:val="28"/>
          <w:szCs w:val="28"/>
          <w:lang w:eastAsia="zh-CN"/>
        </w:rPr>
      </w:pPr>
      <w:r>
        <w:rPr>
          <w:rFonts w:hint="eastAsia" w:ascii="方正仿宋_GBK" w:hAnsi="方正仿宋_GBK" w:eastAsia="方正仿宋_GBK" w:cs="方正仿宋_GBK"/>
          <w:spacing w:val="-4"/>
          <w:sz w:val="28"/>
          <w:szCs w:val="28"/>
          <w:lang w:eastAsia="zh-CN"/>
        </w:rPr>
        <w:t>1、开标一览表（见投标文件格式一）；</w:t>
      </w:r>
    </w:p>
    <w:p w14:paraId="502D9057">
      <w:pPr>
        <w:keepNext w:val="0"/>
        <w:keepLines w:val="0"/>
        <w:pageBreakBefore w:val="0"/>
        <w:widowControl w:val="0"/>
        <w:kinsoku/>
        <w:wordWrap/>
        <w:overflowPunct/>
        <w:autoSpaceDE/>
        <w:autoSpaceDN/>
        <w:bidi w:val="0"/>
        <w:spacing w:line="620" w:lineRule="exact"/>
        <w:ind w:right="0" w:firstLine="640" w:firstLineChars="200"/>
        <w:jc w:val="left"/>
        <w:textAlignment w:val="auto"/>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sz w:val="32"/>
          <w:szCs w:val="32"/>
          <w:lang w:val="en-US" w:eastAsia="zh-CN"/>
        </w:rPr>
        <w:t>（1）企业三证合一的法人营业执照或含二维码的营业执照；</w:t>
      </w:r>
    </w:p>
    <w:p w14:paraId="3D801ECB">
      <w:pPr>
        <w:keepNext w:val="0"/>
        <w:keepLines w:val="0"/>
        <w:pageBreakBefore w:val="0"/>
        <w:widowControl w:val="0"/>
        <w:kinsoku/>
        <w:wordWrap/>
        <w:overflowPunct/>
        <w:autoSpaceDE/>
        <w:autoSpaceDN/>
        <w:bidi w:val="0"/>
        <w:spacing w:line="620" w:lineRule="exact"/>
        <w:ind w:right="0" w:firstLine="640" w:firstLineChars="200"/>
        <w:jc w:val="left"/>
        <w:textAlignment w:val="auto"/>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sz w:val="32"/>
          <w:szCs w:val="32"/>
          <w:lang w:val="en-US" w:eastAsia="zh-CN"/>
        </w:rPr>
        <w:t>（2）授权人参与投标提供法定代表人授权书及被授权人身份证；法人本人参与投标提供法人身份证及法人资格证明；</w:t>
      </w:r>
    </w:p>
    <w:p w14:paraId="79FE4F50">
      <w:pPr>
        <w:keepNext w:val="0"/>
        <w:keepLines w:val="0"/>
        <w:pageBreakBefore w:val="0"/>
        <w:widowControl w:val="0"/>
        <w:kinsoku/>
        <w:wordWrap/>
        <w:overflowPunct/>
        <w:autoSpaceDE/>
        <w:autoSpaceDN/>
        <w:bidi w:val="0"/>
        <w:spacing w:line="620" w:lineRule="exact"/>
        <w:ind w:right="0" w:firstLine="640" w:firstLineChars="200"/>
        <w:jc w:val="left"/>
        <w:textAlignment w:val="auto"/>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sz w:val="32"/>
          <w:szCs w:val="32"/>
          <w:lang w:val="en-US" w:eastAsia="zh-CN"/>
        </w:rPr>
        <w:t>（3）法定代表人或被委托人：由社保部门或税务局出具的投标单位缴纳的社保证明和个人缴纳的社保明细表（近半年任意</w:t>
      </w:r>
      <w:r>
        <w:rPr>
          <w:rFonts w:hint="eastAsia" w:ascii="Times New Roman" w:hAnsi="Times New Roman" w:eastAsia="方正仿宋_GBK" w:cs="Times New Roman"/>
          <w:b w:val="0"/>
          <w:bCs w:val="0"/>
          <w:sz w:val="32"/>
          <w:szCs w:val="32"/>
          <w:lang w:val="en-US" w:eastAsia="zh-CN"/>
        </w:rPr>
        <w:t>1</w:t>
      </w:r>
      <w:r>
        <w:rPr>
          <w:rFonts w:hint="default" w:ascii="Times New Roman" w:hAnsi="Times New Roman" w:eastAsia="方正仿宋_GBK" w:cs="Times New Roman"/>
          <w:b w:val="0"/>
          <w:bCs w:val="0"/>
          <w:sz w:val="32"/>
          <w:szCs w:val="32"/>
          <w:lang w:val="en-US" w:eastAsia="zh-CN"/>
        </w:rPr>
        <w:t>个月的社保缴费凭证及个人缴费明细）；被委托人必须是投标单位正式员工；（新成立公司提供自成立之日起至今的相关证明文件）；</w:t>
      </w:r>
    </w:p>
    <w:p w14:paraId="140AC359">
      <w:pPr>
        <w:keepNext w:val="0"/>
        <w:keepLines w:val="0"/>
        <w:pageBreakBefore w:val="0"/>
        <w:widowControl w:val="0"/>
        <w:kinsoku/>
        <w:wordWrap/>
        <w:overflowPunct/>
        <w:autoSpaceDE/>
        <w:autoSpaceDN/>
        <w:bidi w:val="0"/>
        <w:spacing w:line="620" w:lineRule="exact"/>
        <w:ind w:right="0" w:firstLine="640" w:firstLineChars="200"/>
        <w:jc w:val="left"/>
        <w:textAlignment w:val="auto"/>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sz w:val="32"/>
          <w:szCs w:val="32"/>
          <w:lang w:val="en-US" w:eastAsia="zh-CN"/>
        </w:rPr>
        <w:t>（4）</w:t>
      </w:r>
      <w:r>
        <w:rPr>
          <w:rFonts w:hint="eastAsia" w:ascii="Times New Roman" w:hAnsi="Times New Roman" w:eastAsia="方正仿宋_GBK" w:cs="Times New Roman"/>
          <w:b w:val="0"/>
          <w:bCs w:val="0"/>
          <w:sz w:val="32"/>
          <w:szCs w:val="32"/>
          <w:lang w:val="en-US" w:eastAsia="zh-CN"/>
        </w:rPr>
        <w:t>2023年或2024年的财务审计报告与健全的财务会计制度</w:t>
      </w:r>
      <w:r>
        <w:rPr>
          <w:rFonts w:hint="default" w:ascii="Times New Roman" w:hAnsi="Times New Roman" w:eastAsia="方正仿宋_GBK" w:cs="Times New Roman"/>
          <w:b w:val="0"/>
          <w:bCs w:val="0"/>
          <w:sz w:val="32"/>
          <w:szCs w:val="32"/>
          <w:lang w:val="en-US" w:eastAsia="zh-CN"/>
        </w:rPr>
        <w:t>（新成立公司不足一年的提供近三个月内有效的银行资信证明）；</w:t>
      </w:r>
    </w:p>
    <w:p w14:paraId="706EAC9C">
      <w:pPr>
        <w:keepNext w:val="0"/>
        <w:keepLines w:val="0"/>
        <w:pageBreakBefore w:val="0"/>
        <w:widowControl w:val="0"/>
        <w:kinsoku/>
        <w:wordWrap/>
        <w:overflowPunct/>
        <w:autoSpaceDE/>
        <w:autoSpaceDN/>
        <w:bidi w:val="0"/>
        <w:spacing w:line="620" w:lineRule="exact"/>
        <w:ind w:right="0" w:firstLine="640" w:firstLineChars="200"/>
        <w:jc w:val="left"/>
        <w:textAlignment w:val="auto"/>
        <w:rPr>
          <w:rFonts w:hint="default" w:ascii="Times New Roman" w:hAnsi="Times New Roman" w:eastAsia="方正仿宋_GBK" w:cs="Times New Roman"/>
          <w:b w:val="0"/>
          <w:bCs w:val="0"/>
          <w:sz w:val="32"/>
          <w:szCs w:val="32"/>
          <w:lang w:val="en-US" w:eastAsia="zh-CN"/>
        </w:rPr>
      </w:pPr>
      <w:r>
        <w:rPr>
          <w:rFonts w:hint="eastAsia" w:ascii="Times New Roman" w:hAnsi="Times New Roman" w:eastAsia="方正仿宋_GBK" w:cs="Times New Roman"/>
          <w:b w:val="0"/>
          <w:bCs w:val="0"/>
          <w:sz w:val="32"/>
          <w:szCs w:val="32"/>
          <w:lang w:val="en-US" w:eastAsia="zh-CN"/>
        </w:rPr>
        <w:t>（5）</w:t>
      </w:r>
      <w:r>
        <w:rPr>
          <w:rFonts w:hint="default" w:ascii="Times New Roman" w:hAnsi="Times New Roman" w:eastAsia="方正仿宋_GBK" w:cs="Times New Roman"/>
          <w:b w:val="0"/>
          <w:bCs w:val="0"/>
          <w:sz w:val="32"/>
          <w:szCs w:val="32"/>
          <w:lang w:val="en-US" w:eastAsia="zh-CN"/>
        </w:rPr>
        <w:t>缴纳税收近半年任意1个月的完税证明（零申报请出具税务部门加盖公章的证明材料或无欠款税收证明）；</w:t>
      </w:r>
    </w:p>
    <w:p w14:paraId="314ACB61">
      <w:pPr>
        <w:keepNext w:val="0"/>
        <w:keepLines w:val="0"/>
        <w:pageBreakBefore w:val="0"/>
        <w:widowControl w:val="0"/>
        <w:kinsoku/>
        <w:wordWrap/>
        <w:overflowPunct/>
        <w:autoSpaceDE/>
        <w:autoSpaceDN/>
        <w:bidi w:val="0"/>
        <w:spacing w:line="620" w:lineRule="exact"/>
        <w:ind w:right="0" w:firstLine="640" w:firstLineChars="200"/>
        <w:jc w:val="left"/>
        <w:textAlignment w:val="auto"/>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sz w:val="32"/>
          <w:szCs w:val="32"/>
          <w:lang w:val="en-US" w:eastAsia="zh-CN"/>
        </w:rPr>
        <w:t>（6）根据《财政部关于在政府采购活动中查询及使用信用记录有关问题的通知》（财库﹝2016﹞125号）的要求，凡拟参加本次招标项目的供应商，如在“信用中国”网站（www.creditchina.gov.cn） 被列入失信被执行人、重大税收违法失信主体名单(信用服务-重点领域严重失信主体名单查询-搜索栏输入单位全称)、中国政府采购网（http://www.ccgp.gov.cn/search/cr/）政府采购严重违法失信行为信息记录名单的（尚在处罚期内的）、国家企业信用信息公示系统（https://www.gsxt.gov.cn/index.html）被列入经营异常名录、严重违法失信名单，将拒绝其参加本次招标活动，（信用信息记录以采购代理机构或采购人查询为准，投标企业自行下载放入投标文件中，下载日期需在投标截止日内）；</w:t>
      </w:r>
    </w:p>
    <w:p w14:paraId="5186D620">
      <w:pPr>
        <w:keepNext w:val="0"/>
        <w:keepLines w:val="0"/>
        <w:pageBreakBefore w:val="0"/>
        <w:widowControl w:val="0"/>
        <w:kinsoku/>
        <w:wordWrap/>
        <w:overflowPunct/>
        <w:autoSpaceDE/>
        <w:autoSpaceDN/>
        <w:bidi w:val="0"/>
        <w:spacing w:line="620" w:lineRule="exact"/>
        <w:ind w:right="0" w:firstLine="640" w:firstLineChars="200"/>
        <w:jc w:val="left"/>
        <w:textAlignment w:val="auto"/>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sz w:val="32"/>
          <w:szCs w:val="32"/>
          <w:lang w:val="en-US" w:eastAsia="zh-CN"/>
        </w:rPr>
        <w:t>（7）在参加政府采购活动中前三年内无重大违法记录的承诺书（声明函）；</w:t>
      </w:r>
    </w:p>
    <w:p w14:paraId="6398E28D">
      <w:pPr>
        <w:keepNext w:val="0"/>
        <w:keepLines w:val="0"/>
        <w:pageBreakBefore w:val="0"/>
        <w:widowControl w:val="0"/>
        <w:kinsoku/>
        <w:wordWrap/>
        <w:overflowPunct/>
        <w:autoSpaceDE/>
        <w:autoSpaceDN/>
        <w:bidi w:val="0"/>
        <w:spacing w:line="620" w:lineRule="exact"/>
        <w:ind w:right="0" w:firstLine="640" w:firstLineChars="200"/>
        <w:jc w:val="left"/>
        <w:textAlignment w:val="auto"/>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sz w:val="32"/>
          <w:szCs w:val="32"/>
          <w:lang w:val="en-US" w:eastAsia="zh-CN"/>
        </w:rPr>
        <w:t>（8）提供针对本次项目《反商业贿赂承诺书》书面声明；</w:t>
      </w:r>
    </w:p>
    <w:p w14:paraId="348EE545">
      <w:pPr>
        <w:keepNext w:val="0"/>
        <w:keepLines w:val="0"/>
        <w:pageBreakBefore w:val="0"/>
        <w:widowControl w:val="0"/>
        <w:kinsoku/>
        <w:wordWrap/>
        <w:overflowPunct/>
        <w:autoSpaceDE/>
        <w:autoSpaceDN/>
        <w:bidi w:val="0"/>
        <w:spacing w:line="620" w:lineRule="exact"/>
        <w:ind w:right="0" w:firstLine="640" w:firstLineChars="200"/>
        <w:jc w:val="left"/>
        <w:textAlignment w:val="auto"/>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sz w:val="32"/>
          <w:szCs w:val="32"/>
          <w:lang w:val="en-US" w:eastAsia="zh-CN"/>
        </w:rPr>
        <w:t>（9）本项目不接受联合体投标。</w:t>
      </w:r>
    </w:p>
    <w:p w14:paraId="617E8E48">
      <w:pPr>
        <w:keepNext w:val="0"/>
        <w:keepLines w:val="0"/>
        <w:pageBreakBefore w:val="0"/>
        <w:widowControl w:val="0"/>
        <w:kinsoku/>
        <w:wordWrap/>
        <w:overflowPunct/>
        <w:autoSpaceDE/>
        <w:autoSpaceDN/>
        <w:bidi w:val="0"/>
        <w:spacing w:line="620" w:lineRule="exact"/>
        <w:ind w:right="0" w:firstLine="640" w:firstLineChars="200"/>
        <w:jc w:val="left"/>
        <w:textAlignment w:val="auto"/>
        <w:rPr>
          <w:rFonts w:hint="eastAsia"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sz w:val="32"/>
          <w:szCs w:val="32"/>
          <w:lang w:val="en-US" w:eastAsia="zh-CN"/>
        </w:rPr>
        <w:t>（10）具有履行合同所必需的设备和专业技术能力；</w:t>
      </w:r>
    </w:p>
    <w:p w14:paraId="79E43D43">
      <w:pPr>
        <w:keepNext w:val="0"/>
        <w:keepLines w:val="0"/>
        <w:pageBreakBefore w:val="0"/>
        <w:widowControl w:val="0"/>
        <w:kinsoku/>
        <w:wordWrap/>
        <w:overflowPunct/>
        <w:autoSpaceDE/>
        <w:autoSpaceDN/>
        <w:bidi w:val="0"/>
        <w:spacing w:line="620" w:lineRule="exact"/>
        <w:ind w:right="0" w:firstLine="640" w:firstLineChars="200"/>
        <w:jc w:val="left"/>
        <w:textAlignment w:val="auto"/>
        <w:rPr>
          <w:rFonts w:hint="eastAsia" w:ascii="方正仿宋_GBK" w:hAnsi="方正仿宋_GBK" w:eastAsia="方正仿宋_GBK" w:cs="方正仿宋_GBK"/>
          <w:sz w:val="28"/>
          <w:szCs w:val="28"/>
          <w:highlight w:val="none"/>
          <w:lang w:val="en-US" w:eastAsia="zh-CN"/>
        </w:rPr>
      </w:pPr>
      <w:r>
        <w:rPr>
          <w:rFonts w:hint="eastAsia" w:ascii="Times New Roman" w:hAnsi="Times New Roman" w:eastAsia="方正仿宋_GBK" w:cs="Times New Roman"/>
          <w:b w:val="0"/>
          <w:bCs w:val="0"/>
          <w:sz w:val="32"/>
          <w:szCs w:val="32"/>
          <w:lang w:val="en-US" w:eastAsia="zh-CN"/>
        </w:rPr>
        <w:t>（11）第一标段需提供危险化学品经营许可证；</w:t>
      </w:r>
    </w:p>
    <w:p w14:paraId="7FF3C04F">
      <w:pPr>
        <w:pStyle w:val="32"/>
        <w:ind w:firstLine="0" w:firstLineChars="0"/>
        <w:rPr>
          <w:rFonts w:hint="default" w:ascii="Times New Roman" w:hAnsi="Times New Roman" w:cs="Times New Roman" w:eastAsiaTheme="minorEastAsia"/>
          <w:highlight w:val="red"/>
          <w:lang w:eastAsia="zh-CN"/>
        </w:rPr>
      </w:pPr>
    </w:p>
    <w:p w14:paraId="1056B3A2">
      <w:pPr>
        <w:pStyle w:val="32"/>
        <w:ind w:firstLine="0" w:firstLineChars="0"/>
        <w:rPr>
          <w:rFonts w:hint="default" w:ascii="Times New Roman" w:hAnsi="Times New Roman" w:cs="Times New Roman" w:eastAsiaTheme="minorEastAsia"/>
          <w:highlight w:val="red"/>
          <w:lang w:eastAsia="zh-CN"/>
        </w:rPr>
      </w:pPr>
    </w:p>
    <w:p w14:paraId="3C8F136A">
      <w:pPr>
        <w:pStyle w:val="32"/>
        <w:ind w:firstLine="0" w:firstLineChars="0"/>
        <w:rPr>
          <w:rFonts w:hint="default" w:ascii="Times New Roman" w:hAnsi="Times New Roman" w:cs="Times New Roman" w:eastAsiaTheme="minorEastAsia"/>
          <w:lang w:eastAsia="zh-CN"/>
        </w:rPr>
      </w:pPr>
    </w:p>
    <w:p w14:paraId="638923CB">
      <w:pPr>
        <w:pStyle w:val="32"/>
        <w:ind w:firstLine="0" w:firstLineChars="0"/>
        <w:rPr>
          <w:rFonts w:hint="default" w:ascii="Times New Roman" w:hAnsi="Times New Roman" w:cs="Times New Roman" w:eastAsiaTheme="minorEastAsia"/>
          <w:lang w:eastAsia="zh-CN"/>
        </w:rPr>
      </w:pPr>
    </w:p>
    <w:p w14:paraId="237ED104">
      <w:pPr>
        <w:pStyle w:val="32"/>
        <w:ind w:firstLine="0" w:firstLineChars="0"/>
        <w:rPr>
          <w:rFonts w:hint="default" w:ascii="Times New Roman" w:hAnsi="Times New Roman" w:cs="Times New Roman" w:eastAsiaTheme="minorEastAsia"/>
          <w:lang w:eastAsia="zh-CN"/>
        </w:rPr>
      </w:pPr>
    </w:p>
    <w:p w14:paraId="0CF1D0F2">
      <w:pPr>
        <w:pStyle w:val="32"/>
        <w:ind w:firstLine="0" w:firstLineChars="0"/>
        <w:rPr>
          <w:rFonts w:hint="default" w:ascii="Times New Roman" w:hAnsi="Times New Roman" w:cs="Times New Roman" w:eastAsiaTheme="minorEastAsia"/>
          <w:lang w:eastAsia="zh-CN"/>
        </w:rPr>
      </w:pPr>
    </w:p>
    <w:p w14:paraId="30ED715A">
      <w:pPr>
        <w:pStyle w:val="32"/>
        <w:ind w:firstLine="0" w:firstLineChars="0"/>
        <w:rPr>
          <w:rFonts w:hint="default" w:ascii="Times New Roman" w:hAnsi="Times New Roman" w:cs="Times New Roman" w:eastAsiaTheme="minorEastAsia"/>
          <w:lang w:eastAsia="zh-CN"/>
        </w:rPr>
      </w:pPr>
    </w:p>
    <w:p w14:paraId="0EF28E56">
      <w:pPr>
        <w:pStyle w:val="32"/>
        <w:ind w:firstLine="0" w:firstLineChars="0"/>
        <w:rPr>
          <w:rFonts w:hint="default" w:ascii="Times New Roman" w:hAnsi="Times New Roman" w:cs="Times New Roman" w:eastAsiaTheme="minorEastAsia"/>
          <w:lang w:eastAsia="zh-CN"/>
        </w:rPr>
      </w:pPr>
    </w:p>
    <w:p w14:paraId="6C8D605B">
      <w:pPr>
        <w:pStyle w:val="34"/>
        <w:rPr>
          <w:rFonts w:hint="default" w:ascii="Times New Roman" w:hAnsi="Times New Roman" w:cs="Times New Roman"/>
        </w:rPr>
      </w:pPr>
    </w:p>
    <w:p w14:paraId="4C1D3DB7">
      <w:pPr>
        <w:numPr>
          <w:ilvl w:val="0"/>
          <w:numId w:val="0"/>
        </w:numPr>
        <w:topLinePunct/>
        <w:jc w:val="center"/>
        <w:rPr>
          <w:rFonts w:hint="eastAsia" w:ascii="Times New Roman" w:hAnsi="Times New Roman" w:eastAsia="微软雅黑" w:cs="Times New Roman"/>
          <w:b/>
          <w:bCs/>
          <w:spacing w:val="-4"/>
          <w:sz w:val="24"/>
          <w:szCs w:val="24"/>
          <w:lang w:val="en-US" w:eastAsia="zh-CN"/>
        </w:rPr>
      </w:pPr>
    </w:p>
    <w:p w14:paraId="4BDAF5E3">
      <w:pPr>
        <w:numPr>
          <w:ilvl w:val="0"/>
          <w:numId w:val="0"/>
        </w:numPr>
        <w:topLinePunct/>
        <w:jc w:val="center"/>
        <w:rPr>
          <w:rFonts w:hint="default" w:ascii="Times New Roman" w:hAnsi="Times New Roman" w:eastAsia="微软雅黑" w:cs="Times New Roman"/>
          <w:b/>
          <w:bCs/>
          <w:spacing w:val="-4"/>
          <w:sz w:val="24"/>
          <w:szCs w:val="24"/>
          <w:lang w:eastAsia="zh-CN"/>
        </w:rPr>
      </w:pPr>
      <w:r>
        <w:rPr>
          <w:rFonts w:hint="eastAsia" w:ascii="Times New Roman" w:hAnsi="Times New Roman" w:eastAsia="微软雅黑" w:cs="Times New Roman"/>
          <w:b/>
          <w:bCs/>
          <w:spacing w:val="-4"/>
          <w:sz w:val="24"/>
          <w:szCs w:val="24"/>
          <w:lang w:val="en-US" w:eastAsia="zh-CN"/>
        </w:rPr>
        <w:t>1.</w:t>
      </w:r>
      <w:r>
        <w:rPr>
          <w:rFonts w:hint="default" w:ascii="Times New Roman" w:hAnsi="Times New Roman" w:eastAsia="微软雅黑" w:cs="Times New Roman"/>
          <w:b/>
          <w:bCs/>
          <w:spacing w:val="-4"/>
          <w:sz w:val="24"/>
          <w:szCs w:val="24"/>
          <w:lang w:eastAsia="zh-CN"/>
        </w:rPr>
        <w:t>开标一览表（投标文件格式一）</w:t>
      </w:r>
    </w:p>
    <w:p w14:paraId="1E618188">
      <w:pPr>
        <w:pStyle w:val="12"/>
        <w:topLinePunct/>
        <w:spacing w:line="240" w:lineRule="atLeast"/>
        <w:ind w:firstLine="0" w:firstLineChars="0"/>
        <w:rPr>
          <w:rFonts w:hint="default" w:ascii="Times New Roman" w:hAnsi="Times New Roman" w:eastAsia="微软雅黑" w:cs="Times New Roman"/>
          <w:szCs w:val="24"/>
          <w:lang w:eastAsia="zh-CN"/>
        </w:rPr>
      </w:pPr>
    </w:p>
    <w:p w14:paraId="598E7900">
      <w:pPr>
        <w:topLinePunct/>
        <w:spacing w:line="240" w:lineRule="atLeast"/>
        <w:jc w:val="center"/>
        <w:rPr>
          <w:rFonts w:hint="default" w:ascii="Times New Roman" w:hAnsi="Times New Roman" w:eastAsia="微软雅黑" w:cs="Times New Roman"/>
          <w:b/>
          <w:bCs/>
          <w:spacing w:val="-4"/>
          <w:sz w:val="24"/>
          <w:szCs w:val="24"/>
          <w:lang w:eastAsia="zh-CN"/>
        </w:rPr>
      </w:pPr>
      <w:bookmarkStart w:id="71" w:name="_Toc494296984"/>
      <w:r>
        <w:rPr>
          <w:rFonts w:hint="default" w:ascii="Times New Roman" w:hAnsi="Times New Roman" w:eastAsia="微软雅黑" w:cs="Times New Roman"/>
          <w:b/>
          <w:bCs/>
          <w:spacing w:val="-4"/>
          <w:sz w:val="24"/>
          <w:szCs w:val="24"/>
          <w:lang w:eastAsia="zh-CN"/>
        </w:rPr>
        <w:t>开标一览表</w:t>
      </w:r>
      <w:bookmarkEnd w:id="71"/>
    </w:p>
    <w:p w14:paraId="55B31B01">
      <w:pPr>
        <w:topLinePunct/>
        <w:spacing w:line="240" w:lineRule="atLeast"/>
        <w:rPr>
          <w:rFonts w:hint="default" w:ascii="Times New Roman" w:hAnsi="Times New Roman" w:eastAsia="微软雅黑" w:cs="Times New Roman"/>
          <w:sz w:val="24"/>
          <w:szCs w:val="24"/>
          <w:lang w:eastAsia="zh-CN"/>
        </w:rPr>
      </w:pPr>
    </w:p>
    <w:p w14:paraId="27AB7C86">
      <w:pPr>
        <w:topLinePunct/>
        <w:spacing w:line="240" w:lineRule="atLeast"/>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1"/>
          <w:sz w:val="24"/>
          <w:szCs w:val="24"/>
          <w:lang w:eastAsia="zh-CN"/>
        </w:rPr>
        <w:t>项目名称：                    招标编号：</w:t>
      </w:r>
      <w:r>
        <w:rPr>
          <w:rFonts w:hint="default" w:ascii="Times New Roman" w:hAnsi="Times New Roman" w:eastAsia="微软雅黑" w:cs="Times New Roman"/>
          <w:spacing w:val="1"/>
          <w:sz w:val="24"/>
          <w:szCs w:val="24"/>
          <w:lang w:eastAsia="zh-CN"/>
        </w:rPr>
        <w:t xml:space="preserve">                 </w:t>
      </w:r>
      <w:r>
        <w:rPr>
          <w:rFonts w:hint="default" w:ascii="Times New Roman" w:hAnsi="Times New Roman" w:eastAsia="微软雅黑" w:cs="Times New Roman"/>
          <w:spacing w:val="-1"/>
          <w:sz w:val="24"/>
          <w:szCs w:val="24"/>
          <w:lang w:eastAsia="zh-CN"/>
        </w:rPr>
        <w:t>分</w:t>
      </w:r>
      <w:r>
        <w:rPr>
          <w:rFonts w:hint="default" w:ascii="Times New Roman" w:hAnsi="Times New Roman" w:eastAsia="微软雅黑" w:cs="Times New Roman"/>
          <w:spacing w:val="-2"/>
          <w:sz w:val="24"/>
          <w:szCs w:val="24"/>
          <w:lang w:eastAsia="zh-CN"/>
        </w:rPr>
        <w:t>包号：</w:t>
      </w:r>
    </w:p>
    <w:p w14:paraId="52A596E0">
      <w:pPr>
        <w:topLinePunct/>
        <w:spacing w:line="240" w:lineRule="atLeast"/>
        <w:rPr>
          <w:rFonts w:hint="default" w:ascii="Times New Roman" w:hAnsi="Times New Roman" w:eastAsia="微软雅黑" w:cs="Times New Roman"/>
          <w:sz w:val="24"/>
          <w:szCs w:val="24"/>
        </w:rPr>
      </w:pPr>
      <w:r>
        <w:rPr>
          <w:rFonts w:hint="default" w:ascii="Times New Roman" w:hAnsi="Times New Roman" w:eastAsia="微软雅黑" w:cs="Times New Roman"/>
          <w:spacing w:val="-3"/>
          <w:sz w:val="24"/>
          <w:szCs w:val="24"/>
        </w:rPr>
        <w:t>报价单位：人民币</w:t>
      </w:r>
      <w:r>
        <w:rPr>
          <w:rFonts w:hint="default" w:ascii="Times New Roman" w:hAnsi="Times New Roman" w:eastAsia="微软雅黑" w:cs="Times New Roman"/>
          <w:b/>
          <w:bCs/>
          <w:color w:val="FF0000"/>
          <w:spacing w:val="-3"/>
          <w:sz w:val="24"/>
          <w:szCs w:val="24"/>
        </w:rPr>
        <w:t>元</w:t>
      </w:r>
    </w:p>
    <w:tbl>
      <w:tblPr>
        <w:tblStyle w:val="38"/>
        <w:tblpPr w:leftFromText="180" w:rightFromText="180" w:vertAnchor="text" w:horzAnchor="page" w:tblpX="1151" w:tblpY="354"/>
        <w:tblOverlap w:val="never"/>
        <w:tblW w:w="1049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5"/>
        <w:gridCol w:w="1254"/>
        <w:gridCol w:w="1714"/>
        <w:gridCol w:w="1479"/>
        <w:gridCol w:w="1239"/>
        <w:gridCol w:w="1239"/>
        <w:gridCol w:w="1300"/>
        <w:gridCol w:w="847"/>
      </w:tblGrid>
      <w:tr w14:paraId="3D01E1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9" w:hRule="atLeast"/>
        </w:trPr>
        <w:tc>
          <w:tcPr>
            <w:tcW w:w="1425" w:type="dxa"/>
            <w:vAlign w:val="center"/>
          </w:tcPr>
          <w:p w14:paraId="6078A860">
            <w:pPr>
              <w:pStyle w:val="37"/>
              <w:topLinePunct/>
              <w:spacing w:line="240" w:lineRule="atLeast"/>
              <w:jc w:val="center"/>
              <w:rPr>
                <w:rFonts w:hint="default" w:ascii="Times New Roman" w:hAnsi="Times New Roman" w:eastAsia="微软雅黑" w:cs="Times New Roman"/>
              </w:rPr>
            </w:pPr>
            <w:r>
              <w:rPr>
                <w:rFonts w:hint="default" w:ascii="Times New Roman" w:hAnsi="Times New Roman" w:eastAsia="微软雅黑" w:cs="Times New Roman"/>
                <w:spacing w:val="-6"/>
                <w:lang w:eastAsia="zh-CN"/>
              </w:rPr>
              <w:t>项目</w:t>
            </w:r>
            <w:r>
              <w:rPr>
                <w:rFonts w:hint="default" w:ascii="Times New Roman" w:hAnsi="Times New Roman" w:eastAsia="微软雅黑" w:cs="Times New Roman"/>
                <w:spacing w:val="-6"/>
              </w:rPr>
              <w:t>名称</w:t>
            </w:r>
          </w:p>
        </w:tc>
        <w:tc>
          <w:tcPr>
            <w:tcW w:w="1254" w:type="dxa"/>
            <w:vAlign w:val="center"/>
          </w:tcPr>
          <w:p w14:paraId="07F0777B">
            <w:pPr>
              <w:pStyle w:val="37"/>
              <w:topLinePunct/>
              <w:spacing w:line="240" w:lineRule="atLeast"/>
              <w:jc w:val="center"/>
              <w:rPr>
                <w:rFonts w:hint="default" w:ascii="Times New Roman" w:hAnsi="Times New Roman" w:eastAsia="微软雅黑" w:cs="Times New Roman"/>
              </w:rPr>
            </w:pPr>
            <w:r>
              <w:rPr>
                <w:rFonts w:hint="default" w:ascii="Times New Roman" w:hAnsi="Times New Roman" w:eastAsia="微软雅黑" w:cs="Times New Roman"/>
                <w:spacing w:val="-4"/>
              </w:rPr>
              <w:t>投标总价</w:t>
            </w:r>
          </w:p>
        </w:tc>
        <w:tc>
          <w:tcPr>
            <w:tcW w:w="1714" w:type="dxa"/>
            <w:vAlign w:val="center"/>
          </w:tcPr>
          <w:p w14:paraId="72AC6DA5">
            <w:pPr>
              <w:pStyle w:val="37"/>
              <w:topLinePunct/>
              <w:spacing w:line="240" w:lineRule="atLeast"/>
              <w:jc w:val="center"/>
              <w:rPr>
                <w:rFonts w:hint="default" w:ascii="Times New Roman" w:hAnsi="Times New Roman" w:eastAsia="微软雅黑" w:cs="Times New Roman"/>
                <w:spacing w:val="-4"/>
                <w:lang w:eastAsia="zh-CN"/>
              </w:rPr>
            </w:pPr>
            <w:r>
              <w:rPr>
                <w:rFonts w:hint="default" w:ascii="Times New Roman" w:hAnsi="Times New Roman" w:eastAsia="微软雅黑" w:cs="Times New Roman"/>
                <w:spacing w:val="-4"/>
                <w:lang w:eastAsia="zh-CN"/>
              </w:rPr>
              <w:t>投标保证金</w:t>
            </w:r>
          </w:p>
          <w:p w14:paraId="7E545E16">
            <w:pPr>
              <w:pStyle w:val="37"/>
              <w:topLinePunct/>
              <w:spacing w:line="240" w:lineRule="atLeast"/>
              <w:jc w:val="center"/>
              <w:rPr>
                <w:rFonts w:hint="default" w:ascii="Times New Roman" w:hAnsi="Times New Roman" w:eastAsia="微软雅黑" w:cs="Times New Roman"/>
                <w:spacing w:val="-4"/>
                <w:lang w:eastAsia="zh-CN"/>
              </w:rPr>
            </w:pPr>
            <w:r>
              <w:rPr>
                <w:rFonts w:hint="default" w:ascii="Times New Roman" w:hAnsi="Times New Roman" w:eastAsia="微软雅黑" w:cs="Times New Roman"/>
                <w:spacing w:val="-4"/>
                <w:lang w:eastAsia="zh-CN"/>
              </w:rPr>
              <w:t>缴纳方式及金额</w:t>
            </w:r>
          </w:p>
        </w:tc>
        <w:tc>
          <w:tcPr>
            <w:tcW w:w="1479" w:type="dxa"/>
            <w:vAlign w:val="center"/>
          </w:tcPr>
          <w:p w14:paraId="081C29F1">
            <w:pPr>
              <w:pStyle w:val="37"/>
              <w:topLinePunct/>
              <w:spacing w:line="240" w:lineRule="atLeast"/>
              <w:jc w:val="center"/>
              <w:rPr>
                <w:rFonts w:hint="default" w:ascii="Times New Roman" w:hAnsi="Times New Roman" w:eastAsia="微软雅黑" w:cs="Times New Roman"/>
                <w:spacing w:val="-4"/>
              </w:rPr>
            </w:pPr>
            <w:r>
              <w:rPr>
                <w:rFonts w:hint="default" w:ascii="Times New Roman" w:hAnsi="Times New Roman" w:eastAsia="微软雅黑" w:cs="Times New Roman"/>
                <w:spacing w:val="-4"/>
              </w:rPr>
              <w:t>供货期限及供货地点</w:t>
            </w:r>
          </w:p>
        </w:tc>
        <w:tc>
          <w:tcPr>
            <w:tcW w:w="1239" w:type="dxa"/>
            <w:vAlign w:val="center"/>
          </w:tcPr>
          <w:p w14:paraId="04408BBF">
            <w:pPr>
              <w:pStyle w:val="37"/>
              <w:topLinePunct/>
              <w:spacing w:line="240" w:lineRule="atLeast"/>
              <w:jc w:val="center"/>
              <w:rPr>
                <w:rFonts w:hint="default" w:ascii="Times New Roman" w:hAnsi="Times New Roman" w:eastAsia="微软雅黑" w:cs="Times New Roman"/>
                <w:spacing w:val="-4"/>
                <w:lang w:eastAsia="zh-CN"/>
              </w:rPr>
            </w:pPr>
            <w:r>
              <w:rPr>
                <w:rFonts w:hint="default" w:ascii="Times New Roman" w:hAnsi="Times New Roman" w:eastAsia="微软雅黑" w:cs="Times New Roman"/>
                <w:spacing w:val="-4"/>
                <w:lang w:eastAsia="zh-CN"/>
              </w:rPr>
              <w:t>质保期</w:t>
            </w:r>
          </w:p>
        </w:tc>
        <w:tc>
          <w:tcPr>
            <w:tcW w:w="1239" w:type="dxa"/>
            <w:vAlign w:val="center"/>
          </w:tcPr>
          <w:p w14:paraId="12D0BB0E">
            <w:pPr>
              <w:pStyle w:val="37"/>
              <w:topLinePunct/>
              <w:spacing w:line="240" w:lineRule="atLeast"/>
              <w:jc w:val="center"/>
              <w:rPr>
                <w:rFonts w:hint="eastAsia" w:ascii="方正仿宋_GBK" w:hAnsi="方正仿宋_GBK" w:eastAsia="方正仿宋_GBK" w:cs="方正仿宋_GBK"/>
                <w:lang w:eastAsia="zh-CN"/>
              </w:rPr>
            </w:pPr>
            <w:r>
              <w:rPr>
                <w:rFonts w:hint="eastAsia" w:ascii="Times New Roman" w:hAnsi="Times New Roman" w:eastAsia="微软雅黑" w:cs="Times New Roman"/>
                <w:spacing w:val="-4"/>
                <w:lang w:eastAsia="zh-CN"/>
              </w:rPr>
              <w:t>项目负责人及联系电话</w:t>
            </w:r>
          </w:p>
        </w:tc>
        <w:tc>
          <w:tcPr>
            <w:tcW w:w="1300" w:type="dxa"/>
            <w:vAlign w:val="center"/>
          </w:tcPr>
          <w:p w14:paraId="0F2C7A0D">
            <w:pPr>
              <w:pStyle w:val="37"/>
              <w:topLinePunct/>
              <w:spacing w:line="240" w:lineRule="atLeast"/>
              <w:jc w:val="center"/>
              <w:rPr>
                <w:rFonts w:hint="eastAsia" w:ascii="方正仿宋_GBK" w:hAnsi="方正仿宋_GBK" w:eastAsia="方正仿宋_GBK" w:cs="方正仿宋_GBK"/>
                <w:spacing w:val="-9"/>
              </w:rPr>
            </w:pPr>
            <w:r>
              <w:rPr>
                <w:rFonts w:hint="eastAsia" w:ascii="Times New Roman" w:hAnsi="Times New Roman" w:eastAsia="微软雅黑" w:cs="Times New Roman"/>
                <w:spacing w:val="-4"/>
                <w:lang w:eastAsia="zh-CN"/>
              </w:rPr>
              <w:t>确认声明书是否签署</w:t>
            </w:r>
          </w:p>
        </w:tc>
        <w:tc>
          <w:tcPr>
            <w:tcW w:w="847" w:type="dxa"/>
            <w:vAlign w:val="center"/>
          </w:tcPr>
          <w:p w14:paraId="6F94553B">
            <w:pPr>
              <w:pStyle w:val="37"/>
              <w:topLinePunct/>
              <w:spacing w:line="240" w:lineRule="atLeast"/>
              <w:jc w:val="center"/>
              <w:rPr>
                <w:rFonts w:hint="default" w:ascii="Times New Roman" w:hAnsi="Times New Roman" w:eastAsia="微软雅黑" w:cs="Times New Roman"/>
              </w:rPr>
            </w:pPr>
            <w:r>
              <w:rPr>
                <w:rFonts w:hint="default" w:ascii="Times New Roman" w:hAnsi="Times New Roman" w:eastAsia="微软雅黑" w:cs="Times New Roman"/>
                <w:spacing w:val="-9"/>
              </w:rPr>
              <w:t>备注</w:t>
            </w:r>
          </w:p>
        </w:tc>
      </w:tr>
      <w:tr w14:paraId="040AA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9" w:hRule="atLeast"/>
        </w:trPr>
        <w:tc>
          <w:tcPr>
            <w:tcW w:w="1425" w:type="dxa"/>
            <w:vAlign w:val="center"/>
          </w:tcPr>
          <w:p w14:paraId="08A35593">
            <w:pPr>
              <w:topLinePunct/>
              <w:spacing w:line="240" w:lineRule="atLeast"/>
              <w:jc w:val="center"/>
              <w:rPr>
                <w:rFonts w:hint="default" w:ascii="Times New Roman" w:hAnsi="Times New Roman" w:eastAsia="微软雅黑" w:cs="Times New Roman"/>
                <w:sz w:val="24"/>
                <w:szCs w:val="24"/>
              </w:rPr>
            </w:pPr>
          </w:p>
        </w:tc>
        <w:tc>
          <w:tcPr>
            <w:tcW w:w="1254" w:type="dxa"/>
            <w:vAlign w:val="center"/>
          </w:tcPr>
          <w:p w14:paraId="4C8EC691">
            <w:pPr>
              <w:pStyle w:val="37"/>
              <w:topLinePunct/>
              <w:spacing w:line="240" w:lineRule="atLeast"/>
              <w:jc w:val="both"/>
              <w:rPr>
                <w:rFonts w:hint="default" w:ascii="Times New Roman" w:hAnsi="Times New Roman" w:eastAsia="微软雅黑" w:cs="Times New Roman"/>
                <w:spacing w:val="-6"/>
              </w:rPr>
            </w:pPr>
            <w:r>
              <w:rPr>
                <w:rFonts w:hint="default" w:ascii="Times New Roman" w:hAnsi="Times New Roman" w:eastAsia="微软雅黑" w:cs="Times New Roman"/>
                <w:spacing w:val="-6"/>
              </w:rPr>
              <w:t>大写：</w:t>
            </w:r>
          </w:p>
          <w:p w14:paraId="0D73B602">
            <w:pPr>
              <w:pStyle w:val="37"/>
              <w:topLinePunct/>
              <w:spacing w:line="240" w:lineRule="atLeast"/>
              <w:jc w:val="both"/>
              <w:rPr>
                <w:rFonts w:hint="default" w:ascii="Times New Roman" w:hAnsi="Times New Roman" w:eastAsia="微软雅黑" w:cs="Times New Roman"/>
              </w:rPr>
            </w:pPr>
            <w:r>
              <w:rPr>
                <w:rFonts w:hint="default" w:ascii="Times New Roman" w:hAnsi="Times New Roman" w:eastAsia="微软雅黑" w:cs="Times New Roman"/>
                <w:spacing w:val="-6"/>
              </w:rPr>
              <w:t>小写：</w:t>
            </w:r>
          </w:p>
        </w:tc>
        <w:tc>
          <w:tcPr>
            <w:tcW w:w="1714" w:type="dxa"/>
            <w:vAlign w:val="center"/>
          </w:tcPr>
          <w:p w14:paraId="7626D690">
            <w:pPr>
              <w:pStyle w:val="37"/>
              <w:topLinePunct/>
              <w:spacing w:line="240" w:lineRule="atLeast"/>
              <w:jc w:val="both"/>
              <w:rPr>
                <w:rFonts w:hint="default" w:ascii="Times New Roman" w:hAnsi="Times New Roman" w:eastAsia="微软雅黑" w:cs="Times New Roman"/>
                <w:spacing w:val="-6"/>
              </w:rPr>
            </w:pPr>
            <w:r>
              <w:rPr>
                <w:rFonts w:hint="default" w:ascii="Times New Roman" w:hAnsi="Times New Roman" w:eastAsia="微软雅黑" w:cs="Times New Roman"/>
                <w:spacing w:val="-6"/>
              </w:rPr>
              <w:t>大写：</w:t>
            </w:r>
          </w:p>
          <w:p w14:paraId="25B18A59">
            <w:pPr>
              <w:pStyle w:val="37"/>
              <w:topLinePunct/>
              <w:spacing w:line="240" w:lineRule="atLeast"/>
              <w:jc w:val="both"/>
              <w:rPr>
                <w:rFonts w:hint="default" w:ascii="Times New Roman" w:hAnsi="Times New Roman" w:eastAsia="微软雅黑" w:cs="Times New Roman"/>
              </w:rPr>
            </w:pPr>
            <w:r>
              <w:rPr>
                <w:rFonts w:hint="default" w:ascii="Times New Roman" w:hAnsi="Times New Roman" w:eastAsia="微软雅黑" w:cs="Times New Roman"/>
                <w:spacing w:val="-6"/>
              </w:rPr>
              <w:t>小写：</w:t>
            </w:r>
          </w:p>
        </w:tc>
        <w:tc>
          <w:tcPr>
            <w:tcW w:w="1479" w:type="dxa"/>
            <w:vAlign w:val="center"/>
          </w:tcPr>
          <w:p w14:paraId="675CD0BA">
            <w:pPr>
              <w:pStyle w:val="37"/>
              <w:topLinePunct/>
              <w:spacing w:line="240" w:lineRule="atLeast"/>
              <w:jc w:val="both"/>
              <w:rPr>
                <w:rFonts w:hint="default" w:ascii="Times New Roman" w:hAnsi="Times New Roman" w:eastAsia="微软雅黑" w:cs="Times New Roman"/>
                <w:spacing w:val="-6"/>
                <w:lang w:eastAsia="zh-CN"/>
              </w:rPr>
            </w:pPr>
            <w:r>
              <w:rPr>
                <w:rFonts w:hint="default" w:ascii="Times New Roman" w:hAnsi="Times New Roman" w:eastAsia="微软雅黑" w:cs="Times New Roman"/>
                <w:spacing w:val="-6"/>
                <w:lang w:eastAsia="zh-CN"/>
              </w:rPr>
              <w:t>供货期限：</w:t>
            </w:r>
          </w:p>
          <w:p w14:paraId="372A9F56">
            <w:pPr>
              <w:pStyle w:val="37"/>
              <w:topLinePunct/>
              <w:spacing w:line="240" w:lineRule="atLeast"/>
              <w:jc w:val="both"/>
              <w:rPr>
                <w:rFonts w:hint="default" w:ascii="Times New Roman" w:hAnsi="Times New Roman" w:eastAsia="微软雅黑" w:cs="Times New Roman"/>
                <w:lang w:eastAsia="zh-CN"/>
              </w:rPr>
            </w:pPr>
            <w:r>
              <w:rPr>
                <w:rFonts w:hint="default" w:ascii="Times New Roman" w:hAnsi="Times New Roman" w:eastAsia="微软雅黑" w:cs="Times New Roman"/>
                <w:spacing w:val="-6"/>
                <w:lang w:eastAsia="zh-CN"/>
              </w:rPr>
              <w:t>供货地点：</w:t>
            </w:r>
          </w:p>
        </w:tc>
        <w:tc>
          <w:tcPr>
            <w:tcW w:w="1239" w:type="dxa"/>
          </w:tcPr>
          <w:p w14:paraId="451CF0FB">
            <w:pPr>
              <w:topLinePunct/>
              <w:spacing w:line="240" w:lineRule="atLeast"/>
              <w:rPr>
                <w:rFonts w:hint="default" w:ascii="Times New Roman" w:hAnsi="Times New Roman" w:eastAsia="微软雅黑" w:cs="Times New Roman"/>
                <w:sz w:val="24"/>
                <w:szCs w:val="24"/>
                <w:lang w:eastAsia="zh-CN"/>
              </w:rPr>
            </w:pPr>
          </w:p>
        </w:tc>
        <w:tc>
          <w:tcPr>
            <w:tcW w:w="1239" w:type="dxa"/>
          </w:tcPr>
          <w:p w14:paraId="4C460AA3">
            <w:pPr>
              <w:topLinePunct/>
              <w:spacing w:line="240" w:lineRule="atLeast"/>
              <w:rPr>
                <w:rFonts w:hint="default" w:ascii="Times New Roman" w:hAnsi="Times New Roman" w:eastAsia="微软雅黑" w:cs="Times New Roman"/>
                <w:sz w:val="24"/>
                <w:szCs w:val="24"/>
                <w:lang w:eastAsia="zh-CN"/>
              </w:rPr>
            </w:pPr>
          </w:p>
        </w:tc>
        <w:tc>
          <w:tcPr>
            <w:tcW w:w="1300" w:type="dxa"/>
          </w:tcPr>
          <w:p w14:paraId="7EE9E20E">
            <w:pPr>
              <w:topLinePunct/>
              <w:spacing w:line="240" w:lineRule="atLeast"/>
              <w:rPr>
                <w:rFonts w:hint="default" w:ascii="Times New Roman" w:hAnsi="Times New Roman" w:eastAsia="微软雅黑" w:cs="Times New Roman"/>
                <w:sz w:val="24"/>
                <w:szCs w:val="24"/>
                <w:lang w:eastAsia="zh-CN"/>
              </w:rPr>
            </w:pPr>
          </w:p>
        </w:tc>
        <w:tc>
          <w:tcPr>
            <w:tcW w:w="847" w:type="dxa"/>
          </w:tcPr>
          <w:p w14:paraId="5F38912D">
            <w:pPr>
              <w:topLinePunct/>
              <w:spacing w:line="240" w:lineRule="atLeast"/>
              <w:rPr>
                <w:rFonts w:hint="default" w:ascii="Times New Roman" w:hAnsi="Times New Roman" w:eastAsia="微软雅黑" w:cs="Times New Roman"/>
                <w:sz w:val="24"/>
                <w:szCs w:val="24"/>
                <w:lang w:eastAsia="zh-CN"/>
              </w:rPr>
            </w:pPr>
          </w:p>
        </w:tc>
      </w:tr>
    </w:tbl>
    <w:p w14:paraId="13247011">
      <w:pPr>
        <w:topLinePunct/>
        <w:spacing w:line="240" w:lineRule="atLeast"/>
        <w:rPr>
          <w:rFonts w:hint="default" w:ascii="Times New Roman" w:hAnsi="Times New Roman" w:eastAsia="微软雅黑" w:cs="Times New Roman"/>
          <w:sz w:val="24"/>
          <w:szCs w:val="24"/>
          <w:lang w:eastAsia="zh-CN"/>
        </w:rPr>
      </w:pPr>
    </w:p>
    <w:p w14:paraId="6AF96A51">
      <w:pPr>
        <w:topLinePunct/>
        <w:spacing w:line="240" w:lineRule="atLeast"/>
        <w:rPr>
          <w:rFonts w:hint="default" w:ascii="Times New Roman" w:hAnsi="Times New Roman" w:eastAsia="微软雅黑" w:cs="Times New Roman"/>
          <w:sz w:val="24"/>
          <w:szCs w:val="24"/>
          <w:lang w:eastAsia="zh-CN"/>
        </w:rPr>
      </w:pPr>
    </w:p>
    <w:p w14:paraId="05DE7534">
      <w:pPr>
        <w:topLinePunct/>
        <w:spacing w:line="240" w:lineRule="atLeast"/>
        <w:rPr>
          <w:rFonts w:hint="default" w:ascii="Times New Roman" w:hAnsi="Times New Roman" w:eastAsia="微软雅黑" w:cs="Times New Roman"/>
          <w:sz w:val="24"/>
          <w:szCs w:val="24"/>
          <w:lang w:eastAsia="zh-CN"/>
        </w:rPr>
      </w:pPr>
    </w:p>
    <w:p w14:paraId="224FF8A3">
      <w:pPr>
        <w:topLinePunct/>
        <w:spacing w:line="240" w:lineRule="atLeast"/>
        <w:rPr>
          <w:rFonts w:hint="default" w:ascii="Times New Roman" w:hAnsi="Times New Roman" w:eastAsia="微软雅黑" w:cs="Times New Roman"/>
          <w:sz w:val="24"/>
          <w:szCs w:val="24"/>
          <w:lang w:eastAsia="zh-CN"/>
        </w:rPr>
      </w:pPr>
    </w:p>
    <w:p w14:paraId="690F6871">
      <w:pPr>
        <w:topLinePunct/>
        <w:spacing w:line="240" w:lineRule="atLeast"/>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2"/>
          <w:sz w:val="24"/>
          <w:szCs w:val="24"/>
          <w:lang w:eastAsia="zh-CN"/>
        </w:rPr>
        <w:t>投标人名称（</w:t>
      </w:r>
      <w:r>
        <w:rPr>
          <w:rFonts w:hint="default" w:ascii="Times New Roman" w:hAnsi="Times New Roman" w:eastAsia="微软雅黑" w:cs="Times New Roman"/>
          <w:sz w:val="24"/>
          <w:szCs w:val="24"/>
          <w:lang w:eastAsia="zh-CN"/>
        </w:rPr>
        <w:t>电子签章）：</w:t>
      </w:r>
      <w:r>
        <w:rPr>
          <w:rFonts w:hint="default" w:ascii="Times New Roman" w:hAnsi="Times New Roman" w:eastAsia="微软雅黑" w:cs="Times New Roman"/>
          <w:sz w:val="24"/>
          <w:szCs w:val="24"/>
          <w:u w:val="single"/>
          <w:lang w:eastAsia="zh-CN"/>
        </w:rPr>
        <w:t xml:space="preserve">                       </w:t>
      </w:r>
    </w:p>
    <w:p w14:paraId="4E915144">
      <w:pPr>
        <w:topLinePunct/>
        <w:spacing w:line="240" w:lineRule="atLeast"/>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2"/>
          <w:sz w:val="24"/>
          <w:szCs w:val="24"/>
          <w:lang w:eastAsia="zh-CN"/>
        </w:rPr>
        <w:t>法定代表人或其委托代理人(</w:t>
      </w:r>
      <w:r>
        <w:rPr>
          <w:rFonts w:hint="default" w:ascii="Times New Roman" w:hAnsi="Times New Roman" w:eastAsia="微软雅黑" w:cs="Times New Roman"/>
          <w:sz w:val="24"/>
          <w:szCs w:val="24"/>
          <w:lang w:eastAsia="zh-CN"/>
        </w:rPr>
        <w:t>CA签字</w:t>
      </w:r>
      <w:r>
        <w:rPr>
          <w:rFonts w:hint="default" w:ascii="Times New Roman" w:hAnsi="Times New Roman" w:eastAsia="微软雅黑" w:cs="Times New Roman"/>
          <w:spacing w:val="-2"/>
          <w:sz w:val="24"/>
          <w:szCs w:val="24"/>
          <w:lang w:eastAsia="zh-CN"/>
        </w:rPr>
        <w:t>):</w:t>
      </w:r>
      <w:r>
        <w:rPr>
          <w:rFonts w:hint="default" w:ascii="Times New Roman" w:hAnsi="Times New Roman" w:eastAsia="微软雅黑" w:cs="Times New Roman"/>
          <w:spacing w:val="-2"/>
          <w:sz w:val="24"/>
          <w:szCs w:val="24"/>
          <w:u w:val="single"/>
          <w:lang w:eastAsia="zh-CN"/>
        </w:rPr>
        <w:t xml:space="preserve">                         </w:t>
      </w:r>
    </w:p>
    <w:p w14:paraId="55F58407">
      <w:pPr>
        <w:topLinePunct/>
        <w:spacing w:line="240" w:lineRule="atLeast"/>
        <w:rPr>
          <w:rFonts w:hint="default" w:ascii="Times New Roman" w:hAnsi="Times New Roman" w:eastAsia="微软雅黑" w:cs="Times New Roman"/>
          <w:spacing w:val="-1"/>
          <w:sz w:val="24"/>
          <w:szCs w:val="24"/>
          <w:lang w:eastAsia="zh-CN"/>
        </w:rPr>
      </w:pPr>
    </w:p>
    <w:p w14:paraId="14A67A78">
      <w:pPr>
        <w:topLinePunct/>
        <w:spacing w:line="240" w:lineRule="atLeast"/>
        <w:rPr>
          <w:rFonts w:hint="default" w:ascii="Times New Roman" w:hAnsi="Times New Roman" w:eastAsia="微软雅黑" w:cs="Times New Roman"/>
          <w:spacing w:val="-1"/>
          <w:sz w:val="24"/>
          <w:szCs w:val="24"/>
          <w:lang w:eastAsia="zh-CN"/>
        </w:rPr>
      </w:pPr>
    </w:p>
    <w:p w14:paraId="700F9E3E">
      <w:pPr>
        <w:topLinePunct/>
        <w:spacing w:line="240" w:lineRule="atLeast"/>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1"/>
          <w:sz w:val="24"/>
          <w:szCs w:val="24"/>
          <w:lang w:eastAsia="zh-CN"/>
        </w:rPr>
        <w:t>注:此表应按招标文件的规定填写。</w:t>
      </w:r>
    </w:p>
    <w:p w14:paraId="096B1170">
      <w:pPr>
        <w:topLinePunct/>
        <w:spacing w:line="240" w:lineRule="atLeast"/>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1"/>
          <w:position w:val="16"/>
          <w:sz w:val="24"/>
          <w:szCs w:val="24"/>
          <w:lang w:eastAsia="zh-CN"/>
        </w:rPr>
        <w:t>①此表中，投标总价应和投标分项报价表的总价相一致。</w:t>
      </w:r>
    </w:p>
    <w:p w14:paraId="4626AF50">
      <w:pPr>
        <w:topLinePunct/>
        <w:spacing w:line="240" w:lineRule="atLeast"/>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1"/>
          <w:sz w:val="24"/>
          <w:szCs w:val="24"/>
          <w:lang w:eastAsia="zh-CN"/>
        </w:rPr>
        <w:t>②投标商报价时包含税费等一切与本次项目相关的费用。</w:t>
      </w:r>
    </w:p>
    <w:p w14:paraId="6DFBBD3C">
      <w:pPr>
        <w:topLinePunct/>
        <w:spacing w:line="240" w:lineRule="atLeast"/>
        <w:jc w:val="both"/>
        <w:rPr>
          <w:rFonts w:hint="default" w:ascii="Times New Roman" w:hAnsi="Times New Roman" w:cs="Times New Roman"/>
          <w:lang w:eastAsia="zh-CN"/>
        </w:rPr>
      </w:pPr>
      <w:r>
        <w:rPr>
          <w:rFonts w:hint="default" w:ascii="Times New Roman" w:hAnsi="Times New Roman" w:eastAsia="微软雅黑" w:cs="Times New Roman"/>
          <w:spacing w:val="2"/>
          <w:sz w:val="24"/>
          <w:szCs w:val="24"/>
          <w:lang w:eastAsia="zh-CN"/>
        </w:rPr>
        <w:t>③如评标委员会认为投标人的报价明显低于其他通过符合性检查投标人的</w:t>
      </w:r>
      <w:r>
        <w:rPr>
          <w:rFonts w:hint="default" w:ascii="Times New Roman" w:hAnsi="Times New Roman" w:eastAsia="微软雅黑" w:cs="Times New Roman"/>
          <w:spacing w:val="-1"/>
          <w:sz w:val="24"/>
          <w:szCs w:val="24"/>
          <w:lang w:eastAsia="zh-CN"/>
        </w:rPr>
        <w:t>报价，有可能影响履约的，且投标人未按照规</w:t>
      </w:r>
      <w:r>
        <w:rPr>
          <w:rFonts w:hint="default" w:ascii="Times New Roman" w:hAnsi="Times New Roman" w:eastAsia="微软雅黑" w:cs="Times New Roman"/>
          <w:spacing w:val="-2"/>
          <w:sz w:val="24"/>
          <w:szCs w:val="24"/>
          <w:lang w:eastAsia="zh-CN"/>
        </w:rPr>
        <w:t>定证明其报价合理性的；必须</w:t>
      </w:r>
      <w:r>
        <w:rPr>
          <w:rFonts w:hint="default" w:ascii="Times New Roman" w:hAnsi="Times New Roman" w:eastAsia="微软雅黑" w:cs="Times New Roman"/>
          <w:spacing w:val="-1"/>
          <w:sz w:val="24"/>
          <w:szCs w:val="24"/>
          <w:lang w:eastAsia="zh-CN"/>
        </w:rPr>
        <w:t>提供报价成本及合理利润分析说明，否则投标无效。</w:t>
      </w:r>
    </w:p>
    <w:p w14:paraId="634B330B">
      <w:pPr>
        <w:topLinePunct/>
        <w:spacing w:line="240" w:lineRule="atLeast"/>
        <w:rPr>
          <w:rFonts w:hint="default" w:ascii="Times New Roman" w:hAnsi="Times New Roman" w:eastAsia="微软雅黑" w:cs="Times New Roman"/>
          <w:b/>
          <w:bCs/>
          <w:spacing w:val="-6"/>
          <w:position w:val="16"/>
          <w:sz w:val="24"/>
          <w:szCs w:val="24"/>
          <w:lang w:eastAsia="zh-CN"/>
        </w:rPr>
      </w:pPr>
      <w:r>
        <w:rPr>
          <w:rFonts w:hint="default" w:ascii="Times New Roman" w:hAnsi="Times New Roman" w:eastAsia="微软雅黑" w:cs="Times New Roman"/>
          <w:sz w:val="24"/>
          <w:szCs w:val="24"/>
          <w:lang w:eastAsia="zh-CN"/>
        </w:rPr>
        <w:t>④开标一览表可自行调整增加行列。</w:t>
      </w:r>
    </w:p>
    <w:p w14:paraId="4666249F">
      <w:pPr>
        <w:topLinePunct/>
        <w:spacing w:line="255" w:lineRule="auto"/>
        <w:rPr>
          <w:rFonts w:hint="default" w:ascii="Times New Roman" w:hAnsi="Times New Roman" w:eastAsia="仿宋" w:cs="Times New Roman"/>
          <w:lang w:eastAsia="zh-CN"/>
        </w:rPr>
      </w:pPr>
    </w:p>
    <w:p w14:paraId="0612C9EB">
      <w:pPr>
        <w:pStyle w:val="2"/>
        <w:rPr>
          <w:rFonts w:hint="default" w:ascii="Times New Roman" w:hAnsi="Times New Roman" w:eastAsia="仿宋" w:cs="Times New Roman"/>
        </w:rPr>
      </w:pPr>
    </w:p>
    <w:p w14:paraId="05886402">
      <w:pPr>
        <w:pStyle w:val="3"/>
        <w:rPr>
          <w:rFonts w:hint="default" w:ascii="Times New Roman" w:hAnsi="Times New Roman" w:eastAsia="仿宋" w:cs="Times New Roman"/>
          <w:lang w:eastAsia="zh-CN"/>
        </w:rPr>
      </w:pPr>
    </w:p>
    <w:p w14:paraId="63507099">
      <w:pPr>
        <w:rPr>
          <w:rFonts w:hint="default" w:ascii="Times New Roman" w:hAnsi="Times New Roman" w:eastAsia="仿宋" w:cs="Times New Roman"/>
          <w:lang w:eastAsia="zh-CN"/>
        </w:rPr>
      </w:pPr>
    </w:p>
    <w:p w14:paraId="209DC0F1">
      <w:pPr>
        <w:pStyle w:val="2"/>
        <w:rPr>
          <w:rFonts w:hint="default" w:ascii="Times New Roman" w:hAnsi="Times New Roman" w:eastAsia="仿宋" w:cs="Times New Roman"/>
        </w:rPr>
      </w:pPr>
    </w:p>
    <w:p w14:paraId="4DAD5302">
      <w:pPr>
        <w:pStyle w:val="3"/>
        <w:rPr>
          <w:rFonts w:hint="default" w:ascii="Times New Roman" w:hAnsi="Times New Roman" w:cs="Times New Roman"/>
          <w:lang w:eastAsia="zh-CN"/>
        </w:rPr>
      </w:pPr>
    </w:p>
    <w:p w14:paraId="50C384DA">
      <w:pPr>
        <w:topLinePunct/>
        <w:rPr>
          <w:rFonts w:hint="default" w:ascii="Times New Roman" w:hAnsi="Times New Roman" w:cs="Times New Roman" w:eastAsiaTheme="minorEastAsia"/>
          <w:lang w:val="zh-CN" w:eastAsia="zh-CN"/>
        </w:rPr>
      </w:pPr>
    </w:p>
    <w:p w14:paraId="7918065A">
      <w:pPr>
        <w:pStyle w:val="32"/>
        <w:rPr>
          <w:rFonts w:hint="default" w:ascii="Times New Roman" w:hAnsi="Times New Roman" w:cs="Times New Roman" w:eastAsiaTheme="minorEastAsia"/>
          <w:lang w:val="zh-CN" w:eastAsia="zh-CN"/>
        </w:rPr>
      </w:pPr>
    </w:p>
    <w:p w14:paraId="0CE563F5">
      <w:pPr>
        <w:pStyle w:val="32"/>
        <w:rPr>
          <w:rFonts w:hint="default" w:ascii="Times New Roman" w:hAnsi="Times New Roman" w:cs="Times New Roman" w:eastAsiaTheme="minorEastAsia"/>
          <w:lang w:val="zh-CN" w:eastAsia="zh-CN"/>
        </w:rPr>
      </w:pPr>
    </w:p>
    <w:p w14:paraId="4A6D0B2C">
      <w:pPr>
        <w:pStyle w:val="14"/>
        <w:tabs>
          <w:tab w:val="left" w:pos="5580"/>
        </w:tabs>
        <w:topLinePunct/>
        <w:spacing w:line="240" w:lineRule="atLeast"/>
        <w:ind w:left="1079" w:leftChars="257" w:hanging="540"/>
        <w:jc w:val="center"/>
        <w:rPr>
          <w:rFonts w:hint="default" w:ascii="Times New Roman" w:hAnsi="Times New Roman" w:eastAsia="仿宋" w:cs="Times New Roman"/>
          <w:b/>
          <w:sz w:val="24"/>
          <w:lang w:eastAsia="zh-CN"/>
        </w:rPr>
      </w:pPr>
    </w:p>
    <w:p w14:paraId="307517C5">
      <w:pPr>
        <w:pStyle w:val="5"/>
        <w:topLinePunct/>
        <w:spacing w:before="0" w:line="240" w:lineRule="atLeast"/>
        <w:ind w:left="1078" w:leftChars="257" w:hanging="539"/>
        <w:rPr>
          <w:rFonts w:hint="default" w:ascii="Times New Roman" w:hAnsi="Times New Roman" w:eastAsia="微软雅黑" w:cs="Times New Roman"/>
          <w:sz w:val="24"/>
          <w:szCs w:val="24"/>
          <w:lang w:eastAsia="zh-CN"/>
        </w:rPr>
      </w:pPr>
      <w:bookmarkStart w:id="72" w:name="_Toc29899"/>
      <w:bookmarkStart w:id="73" w:name="_Toc515647805"/>
      <w:bookmarkStart w:id="74" w:name="_Toc17577"/>
      <w:bookmarkStart w:id="75" w:name="_Toc30038"/>
      <w:bookmarkStart w:id="76" w:name="_Toc8271"/>
      <w:bookmarkStart w:id="77" w:name="_Toc5957"/>
      <w:r>
        <w:rPr>
          <w:rFonts w:hint="default" w:ascii="Times New Roman" w:hAnsi="Times New Roman" w:eastAsia="微软雅黑" w:cs="Times New Roman"/>
          <w:sz w:val="24"/>
          <w:szCs w:val="24"/>
          <w:lang w:eastAsia="zh-CN"/>
        </w:rPr>
        <w:t xml:space="preserve">2  </w:t>
      </w:r>
      <w:bookmarkEnd w:id="72"/>
      <w:bookmarkEnd w:id="73"/>
      <w:bookmarkEnd w:id="74"/>
      <w:r>
        <w:rPr>
          <w:rFonts w:hint="default" w:ascii="Times New Roman" w:hAnsi="Times New Roman" w:eastAsia="微软雅黑" w:cs="Times New Roman"/>
          <w:sz w:val="24"/>
          <w:szCs w:val="24"/>
          <w:lang w:eastAsia="zh-CN"/>
        </w:rPr>
        <w:t>法人或者非法人组织的营业执照等证明文件或自然人的身份证明</w:t>
      </w:r>
      <w:bookmarkEnd w:id="75"/>
      <w:bookmarkEnd w:id="76"/>
      <w:bookmarkEnd w:id="77"/>
    </w:p>
    <w:p w14:paraId="6662CD08">
      <w:pPr>
        <w:pStyle w:val="14"/>
        <w:tabs>
          <w:tab w:val="left" w:pos="5580"/>
        </w:tabs>
        <w:topLinePunct/>
        <w:spacing w:line="240" w:lineRule="atLeast"/>
        <w:ind w:left="1078" w:leftChars="257" w:hanging="539"/>
        <w:jc w:val="center"/>
        <w:rPr>
          <w:rFonts w:hint="default" w:ascii="Times New Roman" w:hAnsi="Times New Roman" w:eastAsia="微软雅黑" w:cs="Times New Roman"/>
          <w:b/>
          <w:sz w:val="24"/>
          <w:szCs w:val="24"/>
          <w:lang w:eastAsia="zh-CN"/>
        </w:rPr>
      </w:pPr>
    </w:p>
    <w:p w14:paraId="599FF5C6">
      <w:pPr>
        <w:pStyle w:val="14"/>
        <w:tabs>
          <w:tab w:val="left" w:pos="5580"/>
        </w:tabs>
        <w:topLinePunct/>
        <w:spacing w:line="240" w:lineRule="atLeast"/>
        <w:ind w:left="1078" w:leftChars="257" w:hanging="539"/>
        <w:rPr>
          <w:rFonts w:hint="default" w:ascii="Times New Roman" w:hAnsi="Times New Roman" w:eastAsia="微软雅黑" w:cs="Times New Roman"/>
          <w:b/>
          <w:sz w:val="24"/>
          <w:szCs w:val="24"/>
          <w:lang w:eastAsia="zh-CN"/>
        </w:rPr>
      </w:pPr>
    </w:p>
    <w:p w14:paraId="7FA77A69">
      <w:pPr>
        <w:pStyle w:val="14"/>
        <w:tabs>
          <w:tab w:val="left" w:pos="5580"/>
        </w:tabs>
        <w:topLinePunct/>
        <w:spacing w:line="240" w:lineRule="atLeast"/>
        <w:ind w:left="1078" w:leftChars="257" w:hanging="539"/>
        <w:rPr>
          <w:rFonts w:hint="default" w:ascii="Times New Roman" w:hAnsi="Times New Roman" w:eastAsia="微软雅黑" w:cs="Times New Roman"/>
          <w:b/>
          <w:sz w:val="24"/>
          <w:szCs w:val="24"/>
          <w:lang w:eastAsia="zh-CN"/>
        </w:rPr>
      </w:pPr>
    </w:p>
    <w:p w14:paraId="5BACABBB">
      <w:pPr>
        <w:pStyle w:val="2"/>
        <w:kinsoku/>
        <w:autoSpaceDE/>
        <w:autoSpaceDN/>
        <w:adjustRightInd/>
        <w:ind w:left="1438" w:leftChars="342" w:hanging="720" w:hangingChars="300"/>
        <w:rPr>
          <w:rFonts w:hint="eastAsia" w:ascii="方正仿宋_GBK" w:hAnsi="方正仿宋_GBK" w:eastAsia="方正仿宋_GBK" w:cs="方正仿宋_GBK"/>
          <w:sz w:val="24"/>
          <w:szCs w:val="24"/>
        </w:rPr>
      </w:pPr>
      <w:r>
        <w:rPr>
          <w:rFonts w:hint="eastAsia" w:ascii="方正仿宋_GBK" w:hAnsi="方正仿宋_GBK" w:eastAsia="方正仿宋_GBK" w:cs="方正仿宋_GBK"/>
          <w:b/>
          <w:bCs/>
          <w:snapToGrid w:val="0"/>
          <w:color w:val="000000"/>
          <w:kern w:val="0"/>
          <w:sz w:val="24"/>
          <w:szCs w:val="24"/>
          <w:lang w:val="en-US" w:eastAsia="zh-CN" w:bidi="ar-SA"/>
        </w:rPr>
        <w:t>说明：</w:t>
      </w:r>
      <w:r>
        <w:rPr>
          <w:rFonts w:hint="eastAsia" w:ascii="方正仿宋_GBK" w:hAnsi="方正仿宋_GBK" w:eastAsia="方正仿宋_GBK" w:cs="方正仿宋_GBK"/>
          <w:snapToGrid w:val="0"/>
          <w:color w:val="000000"/>
          <w:kern w:val="0"/>
          <w:sz w:val="24"/>
          <w:szCs w:val="24"/>
          <w:lang w:val="en-US" w:eastAsia="zh-CN" w:bidi="ar-SA"/>
        </w:rPr>
        <w:t>1.提供企业三证合一的法人营业执照或含二维码的营业执照原件扫描件加盖公章。</w:t>
      </w:r>
    </w:p>
    <w:p w14:paraId="2C95BFC2">
      <w:pPr>
        <w:pStyle w:val="14"/>
        <w:tabs>
          <w:tab w:val="left" w:pos="5580"/>
        </w:tabs>
        <w:topLinePunct/>
        <w:spacing w:line="240" w:lineRule="atLeast"/>
        <w:ind w:left="1078" w:leftChars="257" w:hanging="539"/>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 xml:space="preserve">       </w:t>
      </w:r>
      <w:r>
        <w:rPr>
          <w:rFonts w:hint="eastAsia" w:ascii="方正仿宋_GBK" w:hAnsi="方正仿宋_GBK" w:eastAsia="方正仿宋_GBK" w:cs="方正仿宋_GBK"/>
          <w:sz w:val="24"/>
          <w:szCs w:val="24"/>
          <w:lang w:val="en-US" w:eastAsia="zh-CN"/>
        </w:rPr>
        <w:t>2</w:t>
      </w:r>
      <w:r>
        <w:rPr>
          <w:rFonts w:hint="eastAsia" w:ascii="方正仿宋_GBK" w:hAnsi="方正仿宋_GBK" w:eastAsia="方正仿宋_GBK" w:cs="方正仿宋_GBK"/>
          <w:sz w:val="24"/>
          <w:szCs w:val="24"/>
          <w:lang w:eastAsia="zh-CN"/>
        </w:rPr>
        <w:t>.投标人为自然人的，应提供身份证明的复印件。</w:t>
      </w:r>
    </w:p>
    <w:p w14:paraId="08FE6E6B">
      <w:pPr>
        <w:pStyle w:val="14"/>
        <w:tabs>
          <w:tab w:val="left" w:pos="5580"/>
        </w:tabs>
        <w:topLinePunct/>
        <w:spacing w:line="240" w:lineRule="atLeast"/>
        <w:ind w:left="1078" w:leftChars="257" w:hanging="539"/>
        <w:rPr>
          <w:rFonts w:hint="eastAsia" w:ascii="方正仿宋_GBK" w:hAnsi="方正仿宋_GBK" w:eastAsia="方正仿宋_GBK" w:cs="方正仿宋_GBK"/>
          <w:sz w:val="24"/>
          <w:lang w:eastAsia="zh-CN"/>
        </w:rPr>
      </w:pPr>
      <w:r>
        <w:rPr>
          <w:rFonts w:hint="eastAsia" w:ascii="方正仿宋_GBK" w:hAnsi="方正仿宋_GBK" w:eastAsia="方正仿宋_GBK" w:cs="方正仿宋_GBK"/>
          <w:sz w:val="24"/>
          <w:szCs w:val="24"/>
          <w:lang w:eastAsia="zh-CN"/>
        </w:rPr>
        <w:t xml:space="preserve">       3.联合体投标应提供联合体各方满足以上要求的证明文件。</w:t>
      </w:r>
    </w:p>
    <w:p w14:paraId="44481645">
      <w:pPr>
        <w:pStyle w:val="14"/>
        <w:tabs>
          <w:tab w:val="left" w:pos="5580"/>
        </w:tabs>
        <w:topLinePunct/>
        <w:spacing w:line="240" w:lineRule="atLeast"/>
        <w:ind w:left="1078" w:leftChars="257" w:hanging="539"/>
        <w:jc w:val="center"/>
        <w:rPr>
          <w:rFonts w:hint="default" w:ascii="Times New Roman" w:hAnsi="Times New Roman" w:eastAsia="仿宋" w:cs="Times New Roman"/>
          <w:sz w:val="24"/>
          <w:lang w:eastAsia="zh-CN"/>
        </w:rPr>
      </w:pPr>
      <w:r>
        <w:rPr>
          <w:rFonts w:hint="default" w:ascii="Times New Roman" w:hAnsi="Times New Roman" w:eastAsia="仿宋" w:cs="Times New Roman"/>
          <w:sz w:val="24"/>
          <w:lang w:eastAsia="zh-CN"/>
        </w:rPr>
        <w:br w:type="page"/>
      </w:r>
    </w:p>
    <w:p w14:paraId="7E02F647">
      <w:pPr>
        <w:pStyle w:val="5"/>
        <w:topLinePunct/>
        <w:spacing w:before="0" w:line="240" w:lineRule="atLeast"/>
        <w:rPr>
          <w:rFonts w:hint="default" w:ascii="Times New Roman" w:hAnsi="Times New Roman" w:eastAsia="微软雅黑" w:cs="Times New Roman"/>
          <w:sz w:val="24"/>
          <w:lang w:eastAsia="zh-CN"/>
        </w:rPr>
      </w:pPr>
      <w:bookmarkStart w:id="78" w:name="_Toc1083"/>
      <w:bookmarkStart w:id="79" w:name="_Toc515647807"/>
      <w:bookmarkStart w:id="80" w:name="_Toc22515"/>
      <w:bookmarkStart w:id="81" w:name="_Toc22472"/>
    </w:p>
    <w:p w14:paraId="2FDC6092">
      <w:pPr>
        <w:pStyle w:val="5"/>
        <w:topLinePunct/>
        <w:spacing w:before="0" w:line="240" w:lineRule="atLeast"/>
        <w:rPr>
          <w:rFonts w:hint="default" w:ascii="Times New Roman" w:hAnsi="Times New Roman" w:eastAsia="微软雅黑" w:cs="Times New Roman"/>
          <w:sz w:val="24"/>
          <w:szCs w:val="24"/>
          <w:lang w:eastAsia="zh-CN"/>
        </w:rPr>
      </w:pPr>
      <w:bookmarkStart w:id="82" w:name="_Toc19502"/>
      <w:bookmarkStart w:id="83" w:name="_Toc28847"/>
      <w:r>
        <w:rPr>
          <w:rFonts w:hint="default" w:ascii="Times New Roman" w:hAnsi="Times New Roman" w:eastAsia="微软雅黑" w:cs="Times New Roman"/>
          <w:sz w:val="24"/>
          <w:lang w:eastAsia="zh-CN"/>
        </w:rPr>
        <w:t xml:space="preserve">3  </w:t>
      </w:r>
      <w:r>
        <w:rPr>
          <w:rFonts w:hint="default" w:ascii="Times New Roman" w:hAnsi="Times New Roman" w:eastAsia="微软雅黑" w:cs="Times New Roman"/>
          <w:sz w:val="24"/>
          <w:szCs w:val="24"/>
          <w:lang w:eastAsia="zh-CN"/>
        </w:rPr>
        <w:t>法定代表人资格证明书或法人授权委托书及被授权人身份证</w:t>
      </w:r>
      <w:bookmarkEnd w:id="82"/>
      <w:bookmarkEnd w:id="83"/>
    </w:p>
    <w:p w14:paraId="71816C87">
      <w:pPr>
        <w:pStyle w:val="5"/>
        <w:topLinePunct/>
        <w:spacing w:before="0" w:line="240" w:lineRule="atLeast"/>
        <w:rPr>
          <w:rFonts w:hint="default" w:ascii="Times New Roman" w:hAnsi="Times New Roman" w:eastAsia="微软雅黑" w:cs="Times New Roman"/>
          <w:sz w:val="24"/>
          <w:szCs w:val="24"/>
          <w:lang w:eastAsia="zh-CN"/>
        </w:rPr>
      </w:pPr>
      <w:bookmarkStart w:id="84" w:name="_Toc13483"/>
      <w:bookmarkStart w:id="85" w:name="_Toc28283"/>
      <w:r>
        <w:rPr>
          <w:rFonts w:hint="default" w:ascii="Times New Roman" w:hAnsi="Times New Roman" w:eastAsia="微软雅黑" w:cs="Times New Roman"/>
          <w:sz w:val="24"/>
          <w:lang w:eastAsia="zh-CN"/>
        </w:rPr>
        <w:t>(投标文件格式二，自然人投标的无需提供)</w:t>
      </w:r>
      <w:bookmarkEnd w:id="78"/>
      <w:bookmarkEnd w:id="79"/>
      <w:bookmarkEnd w:id="80"/>
      <w:bookmarkEnd w:id="81"/>
      <w:bookmarkEnd w:id="84"/>
      <w:bookmarkEnd w:id="85"/>
    </w:p>
    <w:p w14:paraId="086C27F5">
      <w:pPr>
        <w:pStyle w:val="5"/>
        <w:topLinePunct/>
        <w:spacing w:before="312" w:beforeLines="100" w:after="312" w:afterLines="100" w:line="240" w:lineRule="atLeast"/>
        <w:ind w:left="1078" w:leftChars="257" w:hanging="539"/>
        <w:rPr>
          <w:rFonts w:hint="default" w:ascii="Times New Roman" w:hAnsi="Times New Roman" w:eastAsia="微软雅黑" w:cs="Times New Roman"/>
          <w:sz w:val="24"/>
          <w:szCs w:val="24"/>
          <w:lang w:eastAsia="zh-CN"/>
        </w:rPr>
      </w:pPr>
      <w:bookmarkStart w:id="86" w:name="_Toc21188"/>
      <w:bookmarkStart w:id="87" w:name="_Toc18897"/>
      <w:bookmarkStart w:id="88" w:name="_Toc15140"/>
      <w:r>
        <w:rPr>
          <w:rFonts w:hint="default" w:ascii="Times New Roman" w:hAnsi="Times New Roman" w:eastAsia="微软雅黑" w:cs="Times New Roman"/>
          <w:sz w:val="24"/>
          <w:szCs w:val="24"/>
          <w:lang w:eastAsia="zh-CN"/>
        </w:rPr>
        <w:t>3.1法定代表人身份证明</w:t>
      </w:r>
      <w:bookmarkEnd w:id="86"/>
      <w:bookmarkEnd w:id="87"/>
      <w:bookmarkEnd w:id="88"/>
    </w:p>
    <w:p w14:paraId="71D705EC">
      <w:pPr>
        <w:topLinePunct/>
        <w:rPr>
          <w:rFonts w:hint="default" w:ascii="Times New Roman" w:hAnsi="Times New Roman" w:eastAsia="微软雅黑" w:cs="Times New Roman"/>
          <w:sz w:val="24"/>
          <w:lang w:eastAsia="zh-CN"/>
        </w:rPr>
      </w:pPr>
      <w:r>
        <w:rPr>
          <w:rFonts w:hint="default" w:ascii="Times New Roman" w:hAnsi="Times New Roman" w:eastAsia="微软雅黑" w:cs="Times New Roman"/>
          <w:sz w:val="24"/>
          <w:lang w:eastAsia="zh-CN"/>
        </w:rPr>
        <w:t xml:space="preserve">               同志，现任我单位          职务，为法定代表人，特此证明。</w:t>
      </w:r>
    </w:p>
    <w:p w14:paraId="6CCE33FF">
      <w:pPr>
        <w:topLinePunct/>
        <w:ind w:firstLine="240" w:firstLineChars="100"/>
        <w:rPr>
          <w:rFonts w:hint="default" w:ascii="Times New Roman" w:hAnsi="Times New Roman" w:eastAsia="微软雅黑" w:cs="Times New Roman"/>
          <w:sz w:val="24"/>
          <w:lang w:eastAsia="zh-CN"/>
        </w:rPr>
      </w:pPr>
      <w:r>
        <w:rPr>
          <w:rFonts w:hint="default" w:ascii="Times New Roman" w:hAnsi="Times New Roman" w:eastAsia="微软雅黑" w:cs="Times New Roman"/>
          <w:sz w:val="24"/>
          <w:lang w:eastAsia="zh-CN"/>
        </w:rPr>
        <w:t xml:space="preserve">签发日期：                  单位：         </w:t>
      </w:r>
    </w:p>
    <w:p w14:paraId="37536057">
      <w:pPr>
        <w:topLinePunct/>
        <w:ind w:firstLine="240" w:firstLineChars="100"/>
        <w:rPr>
          <w:rFonts w:hint="default" w:ascii="Times New Roman" w:hAnsi="Times New Roman" w:eastAsia="微软雅黑" w:cs="Times New Roman"/>
          <w:sz w:val="24"/>
          <w:lang w:eastAsia="zh-CN"/>
        </w:rPr>
      </w:pPr>
      <w:r>
        <w:rPr>
          <w:rFonts w:hint="default" w:ascii="Times New Roman" w:hAnsi="Times New Roman" w:eastAsia="微软雅黑" w:cs="Times New Roman"/>
          <w:sz w:val="24"/>
          <w:lang w:eastAsia="zh-CN"/>
        </w:rPr>
        <w:t>附：代表人性别：            年龄：           身份证号码：</w:t>
      </w:r>
    </w:p>
    <w:p w14:paraId="0F4C864D">
      <w:pPr>
        <w:topLinePunct/>
        <w:ind w:firstLine="240" w:firstLineChars="100"/>
        <w:rPr>
          <w:rFonts w:hint="default" w:ascii="Times New Roman" w:hAnsi="Times New Roman" w:eastAsia="微软雅黑" w:cs="Times New Roman"/>
          <w:sz w:val="24"/>
          <w:lang w:eastAsia="zh-CN"/>
        </w:rPr>
      </w:pPr>
      <w:r>
        <w:rPr>
          <w:rFonts w:hint="default" w:ascii="Times New Roman" w:hAnsi="Times New Roman" w:eastAsia="微软雅黑" w:cs="Times New Roman"/>
          <w:sz w:val="24"/>
          <w:lang w:eastAsia="zh-CN"/>
        </w:rPr>
        <w:t>联系电话：</w:t>
      </w:r>
    </w:p>
    <w:p w14:paraId="4E16B00B">
      <w:pPr>
        <w:topLinePunct/>
        <w:ind w:firstLine="240" w:firstLineChars="100"/>
        <w:rPr>
          <w:rFonts w:hint="default" w:ascii="Times New Roman" w:hAnsi="Times New Roman" w:eastAsia="微软雅黑" w:cs="Times New Roman"/>
          <w:sz w:val="24"/>
          <w:lang w:eastAsia="zh-CN"/>
        </w:rPr>
      </w:pPr>
      <w:r>
        <w:rPr>
          <w:rFonts w:hint="default" w:ascii="Times New Roman" w:hAnsi="Times New Roman" w:eastAsia="微软雅黑" w:cs="Times New Roman"/>
          <w:sz w:val="24"/>
          <w:lang w:eastAsia="zh-CN"/>
        </w:rPr>
        <w:t>营业执照号码：              经济性质：</w:t>
      </w:r>
    </w:p>
    <w:p w14:paraId="3F01600B">
      <w:pPr>
        <w:topLinePunct/>
        <w:rPr>
          <w:rFonts w:hint="default" w:ascii="Times New Roman" w:hAnsi="Times New Roman" w:eastAsia="微软雅黑" w:cs="Times New Roman"/>
          <w:sz w:val="24"/>
          <w:lang w:eastAsia="zh-CN"/>
        </w:rPr>
      </w:pPr>
      <w:r>
        <w:rPr>
          <w:rFonts w:hint="default" w:ascii="Times New Roman" w:hAnsi="Times New Roman" w:eastAsia="微软雅黑" w:cs="Times New Roman"/>
          <w:sz w:val="24"/>
          <w:lang w:eastAsia="zh-CN"/>
        </w:rPr>
        <w:t>说明：</w:t>
      </w:r>
    </w:p>
    <w:p w14:paraId="24B79E7A">
      <w:pPr>
        <w:topLinePunct/>
        <w:ind w:firstLine="240" w:firstLineChars="100"/>
        <w:rPr>
          <w:rFonts w:hint="default" w:ascii="Times New Roman" w:hAnsi="Times New Roman" w:eastAsia="微软雅黑" w:cs="Times New Roman"/>
          <w:sz w:val="24"/>
          <w:lang w:eastAsia="zh-CN"/>
        </w:rPr>
      </w:pPr>
      <w:r>
        <w:rPr>
          <w:rFonts w:hint="default" w:ascii="Times New Roman" w:hAnsi="Times New Roman" w:eastAsia="微软雅黑" w:cs="Times New Roman"/>
          <w:sz w:val="24"/>
          <w:lang w:eastAsia="zh-CN"/>
        </w:rPr>
        <w:t>1、法定代表人为企业事业单位、国家机关、社会团体的主要行政负责人。</w:t>
      </w:r>
    </w:p>
    <w:p w14:paraId="0F678893">
      <w:pPr>
        <w:topLinePunct/>
        <w:rPr>
          <w:rFonts w:hint="default" w:ascii="Times New Roman" w:hAnsi="Times New Roman" w:eastAsia="微软雅黑" w:cs="Times New Roman"/>
          <w:sz w:val="24"/>
          <w:lang w:eastAsia="zh-CN"/>
        </w:rPr>
      </w:pPr>
      <w:r>
        <w:rPr>
          <w:rFonts w:hint="default" w:ascii="Times New Roman" w:hAnsi="Times New Roman" w:eastAsia="微软雅黑" w:cs="Times New Roman"/>
          <w:sz w:val="24"/>
          <w:lang w:eastAsia="zh-CN"/>
        </w:rPr>
        <w:t xml:space="preserve">  2、内容必须填写真实、清楚、涂改无效，不得转让。</w:t>
      </w:r>
    </w:p>
    <w:p w14:paraId="7C87CA3D">
      <w:pPr>
        <w:topLinePunct/>
        <w:rPr>
          <w:rFonts w:hint="default" w:ascii="Times New Roman" w:hAnsi="Times New Roman" w:eastAsia="微软雅黑" w:cs="Times New Roman"/>
          <w:sz w:val="24"/>
          <w:lang w:eastAsia="zh-CN"/>
        </w:rPr>
      </w:pPr>
      <w:r>
        <w:rPr>
          <w:rFonts w:hint="default" w:ascii="Times New Roman" w:hAnsi="Times New Roman" w:eastAsia="微软雅黑" w:cs="Times New Roman"/>
          <w:sz w:val="24"/>
          <w:lang w:eastAsia="zh-CN"/>
        </w:rPr>
        <w:t xml:space="preserve">  (为避免废标，请供应商务必提供本附件)</w:t>
      </w:r>
    </w:p>
    <w:p w14:paraId="01ECC07F">
      <w:pPr>
        <w:topLinePunct/>
        <w:rPr>
          <w:rFonts w:hint="default" w:ascii="Times New Roman" w:hAnsi="Times New Roman" w:eastAsia="微软雅黑" w:cs="Times New Roman"/>
          <w:sz w:val="24"/>
          <w:lang w:eastAsia="zh-CN"/>
        </w:rPr>
      </w:pPr>
      <w:r>
        <w:rPr>
          <w:rFonts w:hint="default" w:ascii="Times New Roman" w:hAnsi="Times New Roman" w:eastAsia="微软雅黑" w:cs="Times New Roman"/>
          <w:sz w:val="24"/>
          <w:lang w:eastAsia="zh-CN"/>
        </w:rPr>
        <mc:AlternateContent>
          <mc:Choice Requires="wps">
            <w:drawing>
              <wp:anchor distT="0" distB="0" distL="114300" distR="114300" simplePos="0" relativeHeight="251661312" behindDoc="0" locked="0" layoutInCell="1" allowOverlap="1">
                <wp:simplePos x="0" y="0"/>
                <wp:positionH relativeFrom="column">
                  <wp:posOffset>154305</wp:posOffset>
                </wp:positionH>
                <wp:positionV relativeFrom="paragraph">
                  <wp:posOffset>10795</wp:posOffset>
                </wp:positionV>
                <wp:extent cx="4281805" cy="1375410"/>
                <wp:effectExtent l="4445" t="4445" r="19050" b="10795"/>
                <wp:wrapNone/>
                <wp:docPr id="14" name="流程图: 可选过程 14"/>
                <wp:cNvGraphicFramePr/>
                <a:graphic xmlns:a="http://schemas.openxmlformats.org/drawingml/2006/main">
                  <a:graphicData uri="http://schemas.microsoft.com/office/word/2010/wordprocessingShape">
                    <wps:wsp>
                      <wps:cNvSpPr/>
                      <wps:spPr>
                        <a:xfrm>
                          <a:off x="0" y="0"/>
                          <a:ext cx="428180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006F07EB">
                            <w:pPr>
                              <w:jc w:val="center"/>
                              <w:rPr>
                                <w:rFonts w:hAnsi="宋体"/>
                              </w:rPr>
                            </w:pPr>
                          </w:p>
                          <w:p w14:paraId="3F984811">
                            <w:pPr>
                              <w:jc w:val="center"/>
                              <w:rPr>
                                <w:rFonts w:hAnsi="宋体"/>
                              </w:rPr>
                            </w:pPr>
                          </w:p>
                          <w:p w14:paraId="5C26FFB3">
                            <w:pPr>
                              <w:jc w:val="center"/>
                              <w:rPr>
                                <w:rFonts w:hAnsi="宋体"/>
                              </w:rPr>
                            </w:pPr>
                          </w:p>
                          <w:p w14:paraId="5040D848">
                            <w:pPr>
                              <w:jc w:val="center"/>
                              <w:rPr>
                                <w:rFonts w:ascii="微软雅黑" w:hAnsi="微软雅黑" w:eastAsia="微软雅黑" w:cs="微软雅黑"/>
                                <w:sz w:val="28"/>
                                <w:szCs w:val="28"/>
                                <w:lang w:eastAsia="zh-CN"/>
                              </w:rPr>
                            </w:pPr>
                            <w:r>
                              <w:rPr>
                                <w:rFonts w:hint="eastAsia" w:ascii="微软雅黑" w:hAnsi="微软雅黑" w:eastAsia="微软雅黑" w:cs="微软雅黑"/>
                                <w:sz w:val="28"/>
                                <w:szCs w:val="28"/>
                                <w:lang w:eastAsia="zh-CN"/>
                              </w:rPr>
                              <w:t>法定代表人身份证复印件正反面</w:t>
                            </w:r>
                          </w:p>
                        </w:txbxContent>
                      </wps:txbx>
                      <wps:bodyPr upright="1"/>
                    </wps:wsp>
                  </a:graphicData>
                </a:graphic>
              </wp:anchor>
            </w:drawing>
          </mc:Choice>
          <mc:Fallback>
            <w:pict>
              <v:shape id="_x0000_s1026" o:spid="_x0000_s1026" o:spt="176" type="#_x0000_t176" style="position:absolute;left:0pt;margin-left:12.15pt;margin-top:0.85pt;height:108.3pt;width:337.15pt;z-index:251661312;mso-width-relative:page;mso-height-relative:page;" fillcolor="#FFFFFF" filled="t" stroked="t" coordsize="21600,21600" o:gfxdata="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bgS041gAAAAgBAAAPAAAAAAAAAAEAIAAAACIAAABkcnMvZG93bnJldi54bWxQSwEC&#10;FAAUAAAACACHTuJAFQVjKy8CAABgBAAADgAAAAAAAAABACAAAAAlAQAAZHJzL2Uyb0RvYy54bWxQ&#10;SwUGAAAAAAYABgBZAQAAxgUAAAAA&#10;">
                <v:fill on="t" focussize="0,0"/>
                <v:stroke color="#000000" joinstyle="miter"/>
                <v:imagedata o:title=""/>
                <o:lock v:ext="edit" aspectratio="f"/>
                <v:textbox>
                  <w:txbxContent>
                    <w:p w14:paraId="006F07EB">
                      <w:pPr>
                        <w:jc w:val="center"/>
                        <w:rPr>
                          <w:rFonts w:hAnsi="宋体"/>
                        </w:rPr>
                      </w:pPr>
                    </w:p>
                    <w:p w14:paraId="3F984811">
                      <w:pPr>
                        <w:jc w:val="center"/>
                        <w:rPr>
                          <w:rFonts w:hAnsi="宋体"/>
                        </w:rPr>
                      </w:pPr>
                    </w:p>
                    <w:p w14:paraId="5C26FFB3">
                      <w:pPr>
                        <w:jc w:val="center"/>
                        <w:rPr>
                          <w:rFonts w:hAnsi="宋体"/>
                        </w:rPr>
                      </w:pPr>
                    </w:p>
                    <w:p w14:paraId="5040D848">
                      <w:pPr>
                        <w:jc w:val="center"/>
                        <w:rPr>
                          <w:rFonts w:ascii="微软雅黑" w:hAnsi="微软雅黑" w:eastAsia="微软雅黑" w:cs="微软雅黑"/>
                          <w:sz w:val="28"/>
                          <w:szCs w:val="28"/>
                          <w:lang w:eastAsia="zh-CN"/>
                        </w:rPr>
                      </w:pPr>
                      <w:r>
                        <w:rPr>
                          <w:rFonts w:hint="eastAsia" w:ascii="微软雅黑" w:hAnsi="微软雅黑" w:eastAsia="微软雅黑" w:cs="微软雅黑"/>
                          <w:sz w:val="28"/>
                          <w:szCs w:val="28"/>
                          <w:lang w:eastAsia="zh-CN"/>
                        </w:rPr>
                        <w:t>法定代表人身份证复印件正反面</w:t>
                      </w:r>
                    </w:p>
                  </w:txbxContent>
                </v:textbox>
              </v:shape>
            </w:pict>
          </mc:Fallback>
        </mc:AlternateContent>
      </w:r>
    </w:p>
    <w:p w14:paraId="26191AB9">
      <w:pPr>
        <w:topLinePunct/>
        <w:rPr>
          <w:rFonts w:hint="default" w:ascii="Times New Roman" w:hAnsi="Times New Roman" w:eastAsia="微软雅黑" w:cs="Times New Roman"/>
          <w:sz w:val="24"/>
          <w:lang w:eastAsia="zh-CN"/>
        </w:rPr>
      </w:pPr>
    </w:p>
    <w:p w14:paraId="0329C124">
      <w:pPr>
        <w:topLinePunct/>
        <w:rPr>
          <w:rFonts w:hint="default" w:ascii="Times New Roman" w:hAnsi="Times New Roman" w:eastAsia="微软雅黑" w:cs="Times New Roman"/>
          <w:sz w:val="24"/>
          <w:lang w:eastAsia="zh-CN"/>
        </w:rPr>
      </w:pPr>
    </w:p>
    <w:p w14:paraId="053771C9">
      <w:pPr>
        <w:topLinePunct/>
        <w:ind w:right="246"/>
        <w:rPr>
          <w:rFonts w:hint="default" w:ascii="Times New Roman" w:hAnsi="Times New Roman" w:eastAsia="微软雅黑" w:cs="Times New Roman"/>
          <w:sz w:val="24"/>
          <w:lang w:eastAsia="zh-CN"/>
        </w:rPr>
      </w:pPr>
    </w:p>
    <w:p w14:paraId="446083F6">
      <w:pPr>
        <w:topLinePunct/>
        <w:ind w:right="246" w:firstLine="784" w:firstLineChars="327"/>
        <w:rPr>
          <w:rFonts w:hint="default" w:ascii="Times New Roman" w:hAnsi="Times New Roman" w:eastAsia="微软雅黑" w:cs="Times New Roman"/>
          <w:sz w:val="24"/>
          <w:lang w:eastAsia="zh-CN"/>
        </w:rPr>
      </w:pPr>
      <w:r>
        <w:rPr>
          <w:rFonts w:hint="default" w:ascii="Times New Roman" w:hAnsi="Times New Roman" w:eastAsia="微软雅黑" w:cs="Times New Roman"/>
          <w:sz w:val="24"/>
          <w:lang w:eastAsia="zh-CN"/>
        </w:rPr>
        <w:t xml:space="preserve">供应商（盖章）：                              </w:t>
      </w:r>
    </w:p>
    <w:p w14:paraId="153D0A62">
      <w:pPr>
        <w:topLinePunct/>
        <w:ind w:firstLine="784" w:firstLineChars="327"/>
        <w:rPr>
          <w:rFonts w:hint="default" w:ascii="Times New Roman" w:hAnsi="Times New Roman" w:eastAsia="微软雅黑" w:cs="Times New Roman"/>
          <w:sz w:val="24"/>
          <w:lang w:eastAsia="zh-CN"/>
        </w:rPr>
      </w:pPr>
    </w:p>
    <w:p w14:paraId="3A74B477">
      <w:pPr>
        <w:topLinePunct/>
        <w:ind w:firstLine="784" w:firstLineChars="327"/>
        <w:rPr>
          <w:rFonts w:hint="default" w:ascii="Times New Roman" w:hAnsi="Times New Roman" w:eastAsia="微软雅黑" w:cs="Times New Roman"/>
          <w:sz w:val="24"/>
          <w:lang w:eastAsia="zh-CN"/>
        </w:rPr>
      </w:pPr>
    </w:p>
    <w:p w14:paraId="13EC05BD">
      <w:pPr>
        <w:topLinePunct/>
        <w:ind w:firstLine="784" w:firstLineChars="327"/>
        <w:rPr>
          <w:rFonts w:hint="default" w:ascii="Times New Roman" w:hAnsi="Times New Roman" w:eastAsia="微软雅黑" w:cs="Times New Roman"/>
          <w:sz w:val="24"/>
          <w:lang w:eastAsia="zh-CN"/>
        </w:rPr>
      </w:pPr>
    </w:p>
    <w:p w14:paraId="32ECC469">
      <w:pPr>
        <w:topLinePunct/>
        <w:ind w:firstLine="784" w:firstLineChars="327"/>
        <w:rPr>
          <w:rFonts w:hint="default" w:ascii="Times New Roman" w:hAnsi="Times New Roman" w:eastAsia="微软雅黑" w:cs="Times New Roman"/>
          <w:sz w:val="24"/>
          <w:lang w:eastAsia="zh-CN"/>
        </w:rPr>
      </w:pPr>
    </w:p>
    <w:p w14:paraId="1082A8D4">
      <w:pPr>
        <w:topLinePunct/>
        <w:ind w:firstLine="784" w:firstLineChars="327"/>
        <w:rPr>
          <w:rFonts w:hint="default" w:ascii="Times New Roman" w:hAnsi="Times New Roman" w:eastAsia="微软雅黑" w:cs="Times New Roman"/>
          <w:sz w:val="24"/>
          <w:lang w:eastAsia="zh-CN"/>
        </w:rPr>
      </w:pPr>
      <w:r>
        <w:rPr>
          <w:rFonts w:hint="default" w:ascii="Times New Roman" w:hAnsi="Times New Roman" w:eastAsia="微软雅黑" w:cs="Times New Roman"/>
          <w:sz w:val="24"/>
          <w:lang w:eastAsia="zh-CN"/>
        </w:rPr>
        <w:t xml:space="preserve">法定代表人(签/章)： </w:t>
      </w:r>
    </w:p>
    <w:p w14:paraId="59D9B0A9">
      <w:pPr>
        <w:pStyle w:val="14"/>
        <w:tabs>
          <w:tab w:val="left" w:pos="5370"/>
        </w:tabs>
        <w:topLinePunct/>
        <w:spacing w:line="240" w:lineRule="atLeast"/>
        <w:ind w:left="1155" w:leftChars="371" w:hanging="376" w:hangingChars="157"/>
        <w:rPr>
          <w:rFonts w:hint="default" w:ascii="Times New Roman" w:hAnsi="Times New Roman" w:eastAsia="微软雅黑" w:cs="Times New Roman"/>
          <w:sz w:val="24"/>
          <w:szCs w:val="24"/>
          <w:lang w:eastAsia="zh-CN"/>
        </w:rPr>
      </w:pPr>
    </w:p>
    <w:p w14:paraId="77CAA8EB">
      <w:pPr>
        <w:pStyle w:val="14"/>
        <w:tabs>
          <w:tab w:val="left" w:pos="5370"/>
        </w:tabs>
        <w:topLinePunct/>
        <w:spacing w:line="240" w:lineRule="atLeast"/>
        <w:ind w:left="1155" w:leftChars="371" w:hanging="376" w:hangingChars="157"/>
        <w:rPr>
          <w:rFonts w:hint="default" w:ascii="Times New Roman" w:hAnsi="Times New Roman" w:eastAsia="微软雅黑" w:cs="Times New Roman"/>
          <w:sz w:val="24"/>
          <w:szCs w:val="24"/>
          <w:lang w:eastAsia="zh-CN"/>
        </w:rPr>
      </w:pPr>
    </w:p>
    <w:p w14:paraId="724EB7AA">
      <w:pPr>
        <w:pStyle w:val="14"/>
        <w:tabs>
          <w:tab w:val="left" w:pos="5370"/>
        </w:tabs>
        <w:topLinePunct/>
        <w:spacing w:line="240" w:lineRule="atLeast"/>
        <w:ind w:left="1155" w:leftChars="371" w:hanging="376" w:hangingChars="157"/>
        <w:rPr>
          <w:rFonts w:hint="default" w:ascii="Times New Roman" w:hAnsi="Times New Roman" w:eastAsia="微软雅黑" w:cs="Times New Roman"/>
          <w:sz w:val="24"/>
          <w:lang w:eastAsia="zh-CN"/>
        </w:rPr>
      </w:pPr>
      <w:r>
        <w:rPr>
          <w:rFonts w:hint="default" w:ascii="Times New Roman" w:hAnsi="Times New Roman" w:eastAsia="微软雅黑" w:cs="Times New Roman"/>
          <w:sz w:val="24"/>
          <w:szCs w:val="24"/>
          <w:lang w:eastAsia="zh-CN"/>
        </w:rPr>
        <w:t>供应商(公章):</w:t>
      </w:r>
      <w:r>
        <w:rPr>
          <w:rFonts w:hint="default" w:ascii="Times New Roman" w:hAnsi="Times New Roman" w:eastAsia="微软雅黑" w:cs="Times New Roman"/>
          <w:sz w:val="24"/>
          <w:szCs w:val="24"/>
          <w:u w:val="single"/>
          <w:lang w:eastAsia="zh-CN"/>
        </w:rPr>
        <w:tab/>
      </w:r>
      <w:r>
        <w:rPr>
          <w:rFonts w:hint="default" w:ascii="Times New Roman" w:hAnsi="Times New Roman" w:eastAsia="微软雅黑" w:cs="Times New Roman"/>
          <w:sz w:val="24"/>
          <w:lang w:eastAsia="zh-CN"/>
        </w:rPr>
        <w:t xml:space="preserve"> </w:t>
      </w:r>
    </w:p>
    <w:p w14:paraId="220EFDF3">
      <w:pPr>
        <w:topLinePunct/>
        <w:ind w:firstLine="784" w:firstLineChars="327"/>
        <w:rPr>
          <w:rFonts w:hint="default" w:ascii="Times New Roman" w:hAnsi="Times New Roman" w:eastAsia="微软雅黑" w:cs="Times New Roman"/>
          <w:sz w:val="24"/>
          <w:lang w:eastAsia="zh-CN"/>
        </w:rPr>
      </w:pPr>
      <w:r>
        <w:rPr>
          <w:rFonts w:hint="default" w:ascii="Times New Roman" w:hAnsi="Times New Roman" w:eastAsia="微软雅黑" w:cs="Times New Roman"/>
          <w:sz w:val="24"/>
          <w:lang w:eastAsia="zh-CN"/>
        </w:rPr>
        <w:t xml:space="preserve">                  </w:t>
      </w:r>
    </w:p>
    <w:p w14:paraId="0FE8F9D5">
      <w:pPr>
        <w:topLinePunct/>
        <w:ind w:firstLine="784" w:firstLineChars="327"/>
        <w:rPr>
          <w:rFonts w:hint="default" w:ascii="Times New Roman" w:hAnsi="Times New Roman" w:eastAsia="微软雅黑" w:cs="Times New Roman"/>
          <w:sz w:val="24"/>
          <w:lang w:eastAsia="zh-CN"/>
        </w:rPr>
      </w:pPr>
      <w:r>
        <w:rPr>
          <w:rFonts w:hint="default" w:ascii="Times New Roman" w:hAnsi="Times New Roman" w:eastAsia="微软雅黑" w:cs="Times New Roman"/>
          <w:sz w:val="24"/>
          <w:lang w:eastAsia="zh-CN"/>
        </w:rPr>
        <w:t xml:space="preserve">日期：                                       </w:t>
      </w:r>
    </w:p>
    <w:p w14:paraId="52630667">
      <w:pPr>
        <w:pStyle w:val="14"/>
        <w:tabs>
          <w:tab w:val="left" w:pos="5580"/>
        </w:tabs>
        <w:topLinePunct/>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说明：1.提供有效的营业执照等证明文件复印件，复印件上应加盖本单位章。</w:t>
      </w:r>
    </w:p>
    <w:p w14:paraId="0A760719">
      <w:pPr>
        <w:pStyle w:val="14"/>
        <w:tabs>
          <w:tab w:val="left" w:pos="5580"/>
        </w:tabs>
        <w:topLinePunct/>
        <w:ind w:left="1079" w:leftChars="257" w:hanging="540"/>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 xml:space="preserve">  2. 供应商为自然人的，应提供身份证明的复印件。</w:t>
      </w:r>
    </w:p>
    <w:p w14:paraId="5033D134">
      <w:pPr>
        <w:pStyle w:val="14"/>
        <w:tabs>
          <w:tab w:val="left" w:pos="5580"/>
        </w:tabs>
        <w:topLinePunct/>
        <w:ind w:left="1079" w:leftChars="257" w:hanging="540"/>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 xml:space="preserve">  3.联合体投标应提供联合体各方满足以上要求的证明文件。</w:t>
      </w:r>
      <w:bookmarkStart w:id="89" w:name="_Toc27943"/>
      <w:bookmarkStart w:id="90" w:name="_Toc16640"/>
      <w:bookmarkStart w:id="91" w:name="_Toc8491"/>
      <w:bookmarkStart w:id="92" w:name="_Toc5436"/>
      <w:bookmarkStart w:id="93" w:name="_Toc17981"/>
      <w:bookmarkStart w:id="94" w:name="_Toc4082"/>
      <w:bookmarkStart w:id="95" w:name="_Toc7748"/>
      <w:bookmarkStart w:id="96" w:name="_Toc16635"/>
      <w:bookmarkStart w:id="97" w:name="_Toc13107"/>
      <w:bookmarkStart w:id="98" w:name="_Toc6829"/>
      <w:bookmarkStart w:id="99" w:name="_Toc14483"/>
      <w:bookmarkStart w:id="100" w:name="_Toc21867"/>
      <w:bookmarkStart w:id="101" w:name="_Toc4926"/>
    </w:p>
    <w:p w14:paraId="2B70D7FB">
      <w:pPr>
        <w:topLinePunct/>
        <w:rPr>
          <w:rFonts w:hint="default" w:ascii="Times New Roman" w:hAnsi="Times New Roman" w:eastAsia="微软雅黑" w:cs="Times New Roman"/>
          <w:sz w:val="24"/>
          <w:lang w:eastAsia="zh-CN"/>
        </w:rPr>
      </w:pPr>
      <w:r>
        <w:rPr>
          <w:rFonts w:hint="default" w:ascii="Times New Roman" w:hAnsi="Times New Roman" w:eastAsia="微软雅黑" w:cs="Times New Roman"/>
          <w:sz w:val="24"/>
          <w:lang w:eastAsia="zh-CN"/>
        </w:rPr>
        <w:br w:type="page"/>
      </w:r>
    </w:p>
    <w:p w14:paraId="6D09F736">
      <w:pPr>
        <w:pStyle w:val="2"/>
        <w:rPr>
          <w:rFonts w:hint="default" w:ascii="Times New Roman" w:hAnsi="Times New Roman" w:cs="Times New Roman"/>
        </w:rPr>
      </w:pPr>
    </w:p>
    <w:p w14:paraId="03D4A1EF">
      <w:pPr>
        <w:pStyle w:val="14"/>
        <w:tabs>
          <w:tab w:val="left" w:pos="5580"/>
        </w:tabs>
        <w:topLinePunct/>
        <w:ind w:left="1079" w:leftChars="257" w:hanging="540"/>
        <w:rPr>
          <w:rFonts w:hint="default" w:ascii="Times New Roman" w:hAnsi="Times New Roman" w:eastAsia="微软雅黑" w:cs="Times New Roman"/>
          <w:sz w:val="24"/>
          <w:szCs w:val="24"/>
          <w:lang w:eastAsia="zh-CN"/>
        </w:rPr>
      </w:pPr>
    </w:p>
    <w:p w14:paraId="3ACA5990">
      <w:pPr>
        <w:pStyle w:val="5"/>
        <w:topLinePunct/>
        <w:spacing w:before="0" w:line="240" w:lineRule="atLeast"/>
        <w:ind w:left="1079" w:leftChars="257" w:hanging="540"/>
        <w:rPr>
          <w:rFonts w:hint="default" w:ascii="Times New Roman" w:hAnsi="Times New Roman" w:eastAsia="微软雅黑" w:cs="Times New Roman"/>
          <w:sz w:val="24"/>
          <w:szCs w:val="24"/>
          <w:lang w:eastAsia="zh-CN"/>
        </w:rPr>
      </w:pPr>
      <w:bookmarkStart w:id="102" w:name="_Toc19847"/>
      <w:bookmarkStart w:id="103" w:name="_Toc5902"/>
      <w:bookmarkStart w:id="104" w:name="_Toc7551"/>
      <w:r>
        <w:rPr>
          <w:rFonts w:hint="default" w:ascii="Times New Roman" w:hAnsi="Times New Roman" w:eastAsia="微软雅黑" w:cs="Times New Roman"/>
          <w:sz w:val="24"/>
          <w:szCs w:val="24"/>
          <w:lang w:eastAsia="zh-CN"/>
        </w:rPr>
        <w:t>3.2法定代表人授权委托书</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1A5E2DCD">
      <w:pPr>
        <w:pStyle w:val="14"/>
        <w:tabs>
          <w:tab w:val="left" w:pos="5580"/>
        </w:tabs>
        <w:topLinePunct/>
        <w:spacing w:line="240" w:lineRule="atLeast"/>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cr/>
      </w:r>
      <w:r>
        <w:rPr>
          <w:rFonts w:hint="default" w:ascii="Times New Roman" w:hAnsi="Times New Roman" w:eastAsia="微软雅黑" w:cs="Times New Roman"/>
          <w:sz w:val="24"/>
          <w:szCs w:val="24"/>
          <w:lang w:eastAsia="zh-CN"/>
        </w:rPr>
        <w:t xml:space="preserve">    本授权书声明：注册于（国家或地区的名称）的（供应商）的在下面签字的（法人代表姓名、职务）代表我单位授权（单位名称）的在下面签字的（被授权人的姓名、职务）为我单位的合法代理人，就（项目名称）的投标，以我单位名义处理一切与之有关的事务。　　</w:t>
      </w:r>
    </w:p>
    <w:p w14:paraId="4C4340A4">
      <w:pPr>
        <w:pStyle w:val="14"/>
        <w:tabs>
          <w:tab w:val="left" w:pos="5580"/>
        </w:tabs>
        <w:topLinePunct/>
        <w:spacing w:line="240" w:lineRule="atLeast"/>
        <w:ind w:left="1079" w:leftChars="257" w:hanging="540"/>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本授权书于           年     月     日签字生效,特此声明。</w:t>
      </w:r>
    </w:p>
    <w:p w14:paraId="22C65B6A">
      <w:pPr>
        <w:pStyle w:val="14"/>
        <w:tabs>
          <w:tab w:val="left" w:pos="5580"/>
        </w:tabs>
        <w:topLinePunct/>
        <w:spacing w:line="240" w:lineRule="atLeast"/>
        <w:ind w:left="1079" w:leftChars="257" w:hanging="540"/>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mc:AlternateContent>
          <mc:Choice Requires="wps">
            <w:drawing>
              <wp:anchor distT="0" distB="0" distL="114300" distR="114300" simplePos="0" relativeHeight="251662336" behindDoc="0" locked="0" layoutInCell="1" allowOverlap="1">
                <wp:simplePos x="0" y="0"/>
                <wp:positionH relativeFrom="column">
                  <wp:posOffset>20955</wp:posOffset>
                </wp:positionH>
                <wp:positionV relativeFrom="paragraph">
                  <wp:posOffset>135890</wp:posOffset>
                </wp:positionV>
                <wp:extent cx="4618355" cy="1405890"/>
                <wp:effectExtent l="4445" t="5080" r="6350" b="17780"/>
                <wp:wrapNone/>
                <wp:docPr id="19" name="流程图: 可选过程 19"/>
                <wp:cNvGraphicFramePr/>
                <a:graphic xmlns:a="http://schemas.openxmlformats.org/drawingml/2006/main">
                  <a:graphicData uri="http://schemas.microsoft.com/office/word/2010/wordprocessingShape">
                    <wps:wsp>
                      <wps:cNvSpPr/>
                      <wps:spPr>
                        <a:xfrm>
                          <a:off x="0" y="0"/>
                          <a:ext cx="4618355" cy="11430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70BCF65A">
                            <w:pPr>
                              <w:jc w:val="center"/>
                              <w:rPr>
                                <w:rFonts w:hAnsi="宋体"/>
                              </w:rPr>
                            </w:pPr>
                          </w:p>
                          <w:p w14:paraId="62B692FE">
                            <w:pPr>
                              <w:jc w:val="center"/>
                              <w:rPr>
                                <w:rFonts w:hAnsi="宋体"/>
                              </w:rPr>
                            </w:pPr>
                          </w:p>
                          <w:p w14:paraId="0EE8F87C">
                            <w:pPr>
                              <w:jc w:val="center"/>
                              <w:rPr>
                                <w:rFonts w:hAnsi="宋体"/>
                              </w:rPr>
                            </w:pPr>
                          </w:p>
                          <w:p w14:paraId="221FBE21">
                            <w:pPr>
                              <w:jc w:val="center"/>
                              <w:rPr>
                                <w:lang w:eastAsia="zh-CN"/>
                              </w:rPr>
                            </w:pPr>
                            <w:r>
                              <w:rPr>
                                <w:rFonts w:hint="eastAsia" w:hAnsi="宋体"/>
                                <w:lang w:eastAsia="zh-CN"/>
                              </w:rPr>
                              <w:t>授权委托人身份证复印件正反面</w:t>
                            </w:r>
                          </w:p>
                        </w:txbxContent>
                      </wps:txbx>
                      <wps:bodyPr upright="1"/>
                    </wps:wsp>
                  </a:graphicData>
                </a:graphic>
              </wp:anchor>
            </w:drawing>
          </mc:Choice>
          <mc:Fallback>
            <w:pict>
              <v:shape id="_x0000_s1026" o:spid="_x0000_s1026" o:spt="176" type="#_x0000_t176" style="position:absolute;left:0pt;margin-left:1.65pt;margin-top:10.7pt;height:110.7pt;width:363.65pt;z-index:251662336;mso-width-relative:page;mso-height-relative:page;" fillcolor="#FFFFFF" filled="t" stroked="t" coordsize="21600,21600" o:gfxdata="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0BiL7WAAAACAEAAA8AAAAAAAAAAQAgAAAAIgAAAGRycy9kb3ducmV2Lnht&#10;bFBLAQIUABQAAAAIAIdO4kAA1NWjNAIAAGAEAAAOAAAAAAAAAAEAIAAAACUBAABkcnMvZTJvRG9j&#10;LnhtbFBLBQYAAAAABgAGAFkBAADLBQAAAAA=&#10;">
                <v:fill on="t" focussize="0,0"/>
                <v:stroke color="#000000" joinstyle="miter"/>
                <v:imagedata o:title=""/>
                <o:lock v:ext="edit" aspectratio="f"/>
                <v:textbox>
                  <w:txbxContent>
                    <w:p w14:paraId="70BCF65A">
                      <w:pPr>
                        <w:jc w:val="center"/>
                        <w:rPr>
                          <w:rFonts w:hAnsi="宋体"/>
                        </w:rPr>
                      </w:pPr>
                    </w:p>
                    <w:p w14:paraId="62B692FE">
                      <w:pPr>
                        <w:jc w:val="center"/>
                        <w:rPr>
                          <w:rFonts w:hAnsi="宋体"/>
                        </w:rPr>
                      </w:pPr>
                    </w:p>
                    <w:p w14:paraId="0EE8F87C">
                      <w:pPr>
                        <w:jc w:val="center"/>
                        <w:rPr>
                          <w:rFonts w:hAnsi="宋体"/>
                        </w:rPr>
                      </w:pPr>
                    </w:p>
                    <w:p w14:paraId="221FBE21">
                      <w:pPr>
                        <w:jc w:val="center"/>
                        <w:rPr>
                          <w:lang w:eastAsia="zh-CN"/>
                        </w:rPr>
                      </w:pPr>
                      <w:r>
                        <w:rPr>
                          <w:rFonts w:hint="eastAsia" w:hAnsi="宋体"/>
                          <w:lang w:eastAsia="zh-CN"/>
                        </w:rPr>
                        <w:t>授权委托人身份证复印件正反面</w:t>
                      </w:r>
                    </w:p>
                  </w:txbxContent>
                </v:textbox>
              </v:shape>
            </w:pict>
          </mc:Fallback>
        </mc:AlternateContent>
      </w:r>
    </w:p>
    <w:p w14:paraId="29FA7033">
      <w:pPr>
        <w:pStyle w:val="14"/>
        <w:tabs>
          <w:tab w:val="left" w:pos="5580"/>
        </w:tabs>
        <w:topLinePunct/>
        <w:spacing w:line="240" w:lineRule="atLeast"/>
        <w:ind w:left="1079" w:leftChars="257" w:hanging="540"/>
        <w:rPr>
          <w:rFonts w:hint="default" w:ascii="Times New Roman" w:hAnsi="Times New Roman" w:eastAsia="仿宋" w:cs="Times New Roman"/>
          <w:sz w:val="24"/>
          <w:szCs w:val="24"/>
          <w:lang w:eastAsia="zh-CN"/>
        </w:rPr>
      </w:pPr>
    </w:p>
    <w:p w14:paraId="68B61B85">
      <w:pPr>
        <w:pStyle w:val="14"/>
        <w:tabs>
          <w:tab w:val="left" w:pos="5580"/>
        </w:tabs>
        <w:topLinePunct/>
        <w:spacing w:line="240" w:lineRule="atLeast"/>
        <w:rPr>
          <w:rFonts w:hint="default" w:ascii="Times New Roman" w:hAnsi="Times New Roman" w:eastAsia="仿宋" w:cs="Times New Roman"/>
          <w:sz w:val="24"/>
          <w:szCs w:val="24"/>
          <w:lang w:eastAsia="zh-CN"/>
        </w:rPr>
      </w:pPr>
    </w:p>
    <w:p w14:paraId="3258B075">
      <w:pPr>
        <w:pStyle w:val="14"/>
        <w:tabs>
          <w:tab w:val="left" w:pos="5580"/>
        </w:tabs>
        <w:topLinePunct/>
        <w:spacing w:line="240" w:lineRule="atLeast"/>
        <w:rPr>
          <w:rFonts w:hint="default" w:ascii="Times New Roman" w:hAnsi="Times New Roman" w:eastAsia="仿宋" w:cs="Times New Roman"/>
          <w:sz w:val="24"/>
          <w:szCs w:val="24"/>
          <w:lang w:eastAsia="zh-CN"/>
        </w:rPr>
      </w:pPr>
    </w:p>
    <w:p w14:paraId="58E06E1B">
      <w:pPr>
        <w:pStyle w:val="14"/>
        <w:tabs>
          <w:tab w:val="left" w:pos="5580"/>
        </w:tabs>
        <w:topLinePunct/>
        <w:spacing w:line="240" w:lineRule="atLeast"/>
        <w:rPr>
          <w:rFonts w:hint="default" w:ascii="Times New Roman" w:hAnsi="Times New Roman" w:eastAsia="仿宋" w:cs="Times New Roman"/>
          <w:sz w:val="24"/>
          <w:szCs w:val="24"/>
          <w:lang w:eastAsia="zh-CN"/>
        </w:rPr>
      </w:pPr>
    </w:p>
    <w:p w14:paraId="2FE66F5C">
      <w:pPr>
        <w:pStyle w:val="14"/>
        <w:tabs>
          <w:tab w:val="left" w:pos="5580"/>
        </w:tabs>
        <w:topLinePunct/>
        <w:spacing w:line="240" w:lineRule="atLeast"/>
        <w:rPr>
          <w:rFonts w:hint="default" w:ascii="Times New Roman" w:hAnsi="Times New Roman" w:eastAsia="仿宋" w:cs="Times New Roman"/>
          <w:sz w:val="24"/>
          <w:szCs w:val="24"/>
          <w:lang w:eastAsia="zh-CN"/>
        </w:rPr>
      </w:pPr>
    </w:p>
    <w:p w14:paraId="297E9C8F">
      <w:pPr>
        <w:pStyle w:val="14"/>
        <w:tabs>
          <w:tab w:val="left" w:pos="5580"/>
        </w:tabs>
        <w:topLinePunct/>
        <w:spacing w:line="240" w:lineRule="atLeast"/>
        <w:rPr>
          <w:rFonts w:hint="default" w:ascii="Times New Roman" w:hAnsi="Times New Roman" w:eastAsia="仿宋" w:cs="Times New Roman"/>
          <w:sz w:val="24"/>
          <w:szCs w:val="24"/>
          <w:lang w:eastAsia="zh-CN"/>
        </w:rPr>
      </w:pPr>
    </w:p>
    <w:p w14:paraId="764EB02E">
      <w:pPr>
        <w:pStyle w:val="14"/>
        <w:tabs>
          <w:tab w:val="left" w:pos="5580"/>
        </w:tabs>
        <w:topLinePunct/>
        <w:spacing w:line="240" w:lineRule="atLeast"/>
        <w:rPr>
          <w:rFonts w:hint="default" w:ascii="Times New Roman" w:hAnsi="Times New Roman" w:eastAsia="仿宋" w:cs="Times New Roman"/>
          <w:sz w:val="24"/>
          <w:szCs w:val="24"/>
          <w:lang w:eastAsia="zh-CN"/>
        </w:rPr>
      </w:pPr>
    </w:p>
    <w:p w14:paraId="58C8BAD1">
      <w:pPr>
        <w:pStyle w:val="14"/>
        <w:tabs>
          <w:tab w:val="left" w:pos="5580"/>
        </w:tabs>
        <w:topLinePunct/>
        <w:spacing w:line="240" w:lineRule="atLeast"/>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mc:AlternateContent>
          <mc:Choice Requires="wps">
            <w:drawing>
              <wp:anchor distT="0" distB="0" distL="114300" distR="114300" simplePos="0" relativeHeight="251663360" behindDoc="0" locked="0" layoutInCell="1" allowOverlap="1">
                <wp:simplePos x="0" y="0"/>
                <wp:positionH relativeFrom="column">
                  <wp:posOffset>100965</wp:posOffset>
                </wp:positionH>
                <wp:positionV relativeFrom="paragraph">
                  <wp:posOffset>148590</wp:posOffset>
                </wp:positionV>
                <wp:extent cx="4565650" cy="1501775"/>
                <wp:effectExtent l="8255" t="7620" r="17145" b="14605"/>
                <wp:wrapNone/>
                <wp:docPr id="16" name="圆角矩形 16"/>
                <wp:cNvGraphicFramePr/>
                <a:graphic xmlns:a="http://schemas.openxmlformats.org/drawingml/2006/main">
                  <a:graphicData uri="http://schemas.microsoft.com/office/word/2010/wordprocessingShape">
                    <wps:wsp>
                      <wps:cNvSpPr/>
                      <wps:spPr>
                        <a:xfrm>
                          <a:off x="0" y="0"/>
                          <a:ext cx="4565650" cy="1501775"/>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14:paraId="1C565F9F">
                            <w:pPr>
                              <w:jc w:val="center"/>
                              <w:rPr>
                                <w:rFonts w:hAnsi="宋体"/>
                              </w:rPr>
                            </w:pPr>
                          </w:p>
                          <w:p w14:paraId="190C92F1">
                            <w:pPr>
                              <w:jc w:val="center"/>
                              <w:rPr>
                                <w:rFonts w:hAnsi="宋体"/>
                              </w:rPr>
                            </w:pPr>
                          </w:p>
                          <w:p w14:paraId="1DEDEA53">
                            <w:pPr>
                              <w:jc w:val="center"/>
                              <w:rPr>
                                <w:rFonts w:hAnsi="宋体"/>
                              </w:rPr>
                            </w:pPr>
                          </w:p>
                          <w:p w14:paraId="717BCEB6">
                            <w:pPr>
                              <w:jc w:val="center"/>
                              <w:rPr>
                                <w:lang w:eastAsia="zh-CN"/>
                              </w:rPr>
                            </w:pPr>
                            <w:r>
                              <w:rPr>
                                <w:rFonts w:hint="eastAsia" w:hAnsi="宋体"/>
                                <w:lang w:eastAsia="zh-CN"/>
                              </w:rPr>
                              <w:t>法人身份证复印件正反面</w:t>
                            </w:r>
                          </w:p>
                          <w:p w14:paraId="48A16CFB">
                            <w:pPr>
                              <w:rPr>
                                <w:lang w:eastAsia="zh-CN"/>
                              </w:rPr>
                            </w:pPr>
                          </w:p>
                        </w:txbxContent>
                      </wps:txbx>
                      <wps:bodyPr upright="1"/>
                    </wps:wsp>
                  </a:graphicData>
                </a:graphic>
              </wp:anchor>
            </w:drawing>
          </mc:Choice>
          <mc:Fallback>
            <w:pict>
              <v:roundrect id="_x0000_s1026" o:spid="_x0000_s1026" o:spt="2" style="position:absolute;left:0pt;margin-left:7.95pt;margin-top:11.7pt;height:118.25pt;width:359.5pt;z-index:251663360;mso-width-relative:page;mso-height-relative:page;" fillcolor="#FFFFFF" filled="t" stroked="t" coordsize="21600,21600" arcsize="0.166666666666667" o:gfxdata="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NOItI2QAAAAkBAAAPAAAAAAAAAAEAIAAAACIAAABkcnMvZG93bnJldi54bWxQSwECFAAU&#10;AAAACACHTuJAIzfY0SkCAABoBAAADgAAAAAAAAABACAAAAAoAQAAZHJzL2Uyb0RvYy54bWxQSwUG&#10;AAAAAAYABgBZAQAAwwUAAAAA&#10;">
                <v:fill on="t" focussize="0,0"/>
                <v:stroke weight="1.25pt" color="#808080" joinstyle="round"/>
                <v:imagedata o:title=""/>
                <o:lock v:ext="edit" aspectratio="f"/>
                <v:textbox>
                  <w:txbxContent>
                    <w:p w14:paraId="1C565F9F">
                      <w:pPr>
                        <w:jc w:val="center"/>
                        <w:rPr>
                          <w:rFonts w:hAnsi="宋体"/>
                        </w:rPr>
                      </w:pPr>
                    </w:p>
                    <w:p w14:paraId="190C92F1">
                      <w:pPr>
                        <w:jc w:val="center"/>
                        <w:rPr>
                          <w:rFonts w:hAnsi="宋体"/>
                        </w:rPr>
                      </w:pPr>
                    </w:p>
                    <w:p w14:paraId="1DEDEA53">
                      <w:pPr>
                        <w:jc w:val="center"/>
                        <w:rPr>
                          <w:rFonts w:hAnsi="宋体"/>
                        </w:rPr>
                      </w:pPr>
                    </w:p>
                    <w:p w14:paraId="717BCEB6">
                      <w:pPr>
                        <w:jc w:val="center"/>
                        <w:rPr>
                          <w:lang w:eastAsia="zh-CN"/>
                        </w:rPr>
                      </w:pPr>
                      <w:r>
                        <w:rPr>
                          <w:rFonts w:hint="eastAsia" w:hAnsi="宋体"/>
                          <w:lang w:eastAsia="zh-CN"/>
                        </w:rPr>
                        <w:t>法人身份证复印件正反面</w:t>
                      </w:r>
                    </w:p>
                    <w:p w14:paraId="48A16CFB">
                      <w:pPr>
                        <w:rPr>
                          <w:lang w:eastAsia="zh-CN"/>
                        </w:rPr>
                      </w:pPr>
                    </w:p>
                  </w:txbxContent>
                </v:textbox>
              </v:roundrect>
            </w:pict>
          </mc:Fallback>
        </mc:AlternateContent>
      </w:r>
    </w:p>
    <w:p w14:paraId="0CABE235">
      <w:pPr>
        <w:pStyle w:val="14"/>
        <w:tabs>
          <w:tab w:val="left" w:pos="5580"/>
        </w:tabs>
        <w:topLinePunct/>
        <w:spacing w:line="240" w:lineRule="atLeast"/>
        <w:rPr>
          <w:rFonts w:hint="default" w:ascii="Times New Roman" w:hAnsi="Times New Roman" w:eastAsia="仿宋" w:cs="Times New Roman"/>
          <w:sz w:val="24"/>
          <w:szCs w:val="24"/>
          <w:lang w:eastAsia="zh-CN"/>
        </w:rPr>
      </w:pPr>
    </w:p>
    <w:p w14:paraId="2D927667">
      <w:pPr>
        <w:pStyle w:val="14"/>
        <w:tabs>
          <w:tab w:val="left" w:pos="5580"/>
        </w:tabs>
        <w:topLinePunct/>
        <w:spacing w:line="240" w:lineRule="atLeast"/>
        <w:ind w:left="1079" w:leftChars="257" w:hanging="540"/>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w:t xml:space="preserve">供应商（盖单位章）;                           </w:t>
      </w:r>
    </w:p>
    <w:p w14:paraId="15381826">
      <w:pPr>
        <w:pStyle w:val="14"/>
        <w:tabs>
          <w:tab w:val="left" w:pos="5580"/>
        </w:tabs>
        <w:topLinePunct/>
        <w:spacing w:line="240" w:lineRule="atLeast"/>
        <w:ind w:left="1079" w:leftChars="257" w:hanging="540"/>
        <w:rPr>
          <w:rFonts w:hint="default" w:ascii="Times New Roman" w:hAnsi="Times New Roman" w:eastAsia="仿宋" w:cs="Times New Roman"/>
          <w:sz w:val="24"/>
          <w:szCs w:val="24"/>
          <w:lang w:eastAsia="zh-CN"/>
        </w:rPr>
      </w:pPr>
    </w:p>
    <w:p w14:paraId="7BF4A5B9">
      <w:pPr>
        <w:pStyle w:val="14"/>
        <w:tabs>
          <w:tab w:val="left" w:pos="5580"/>
        </w:tabs>
        <w:topLinePunct/>
        <w:spacing w:line="240" w:lineRule="atLeast"/>
        <w:ind w:left="1079" w:leftChars="257" w:hanging="540"/>
        <w:rPr>
          <w:rFonts w:hint="default" w:ascii="Times New Roman" w:hAnsi="Times New Roman" w:eastAsia="仿宋" w:cs="Times New Roman"/>
          <w:sz w:val="24"/>
          <w:szCs w:val="24"/>
          <w:lang w:eastAsia="zh-CN"/>
        </w:rPr>
      </w:pPr>
    </w:p>
    <w:p w14:paraId="09E04DE4">
      <w:pPr>
        <w:pStyle w:val="14"/>
        <w:tabs>
          <w:tab w:val="left" w:pos="5580"/>
        </w:tabs>
        <w:topLinePunct/>
        <w:spacing w:line="240" w:lineRule="atLeast"/>
        <w:ind w:left="1079" w:leftChars="257" w:hanging="540"/>
        <w:rPr>
          <w:rFonts w:hint="default" w:ascii="Times New Roman" w:hAnsi="Times New Roman" w:eastAsia="仿宋" w:cs="Times New Roman"/>
          <w:sz w:val="24"/>
          <w:szCs w:val="24"/>
          <w:lang w:eastAsia="zh-CN"/>
        </w:rPr>
      </w:pPr>
    </w:p>
    <w:p w14:paraId="740E5121">
      <w:pPr>
        <w:pStyle w:val="14"/>
        <w:tabs>
          <w:tab w:val="left" w:pos="5370"/>
        </w:tabs>
        <w:topLinePunct/>
        <w:spacing w:line="240" w:lineRule="atLeast"/>
        <w:ind w:firstLine="480" w:firstLineChars="200"/>
        <w:rPr>
          <w:rFonts w:hint="default" w:ascii="Times New Roman" w:hAnsi="Times New Roman" w:eastAsia="仿宋" w:cs="Times New Roman"/>
          <w:sz w:val="24"/>
          <w:szCs w:val="24"/>
          <w:lang w:eastAsia="zh-CN"/>
        </w:rPr>
      </w:pPr>
    </w:p>
    <w:p w14:paraId="0414A7F0">
      <w:pPr>
        <w:pStyle w:val="14"/>
        <w:tabs>
          <w:tab w:val="left" w:pos="5370"/>
        </w:tabs>
        <w:topLinePunct/>
        <w:spacing w:line="240" w:lineRule="atLeast"/>
        <w:ind w:firstLine="480" w:firstLineChars="200"/>
        <w:rPr>
          <w:rFonts w:hint="default" w:ascii="Times New Roman" w:hAnsi="Times New Roman" w:eastAsia="仿宋" w:cs="Times New Roman"/>
          <w:sz w:val="24"/>
          <w:szCs w:val="24"/>
          <w:lang w:eastAsia="zh-CN"/>
        </w:rPr>
      </w:pPr>
    </w:p>
    <w:p w14:paraId="07488B3A">
      <w:pPr>
        <w:pStyle w:val="14"/>
        <w:tabs>
          <w:tab w:val="left" w:pos="5370"/>
        </w:tabs>
        <w:topLinePunct/>
        <w:spacing w:line="240" w:lineRule="atLeast"/>
        <w:ind w:firstLine="480" w:firstLineChars="200"/>
        <w:rPr>
          <w:rFonts w:hint="default" w:ascii="Times New Roman" w:hAnsi="Times New Roman" w:eastAsia="仿宋" w:cs="Times New Roman"/>
          <w:sz w:val="24"/>
          <w:szCs w:val="24"/>
          <w:lang w:eastAsia="zh-CN"/>
        </w:rPr>
      </w:pPr>
    </w:p>
    <w:p w14:paraId="4DF4D066">
      <w:pPr>
        <w:pStyle w:val="14"/>
        <w:tabs>
          <w:tab w:val="left" w:pos="5370"/>
        </w:tabs>
        <w:topLinePunct/>
        <w:spacing w:line="240" w:lineRule="atLeast"/>
        <w:ind w:firstLine="480" w:firstLineChars="200"/>
        <w:rPr>
          <w:rFonts w:hint="default" w:ascii="Times New Roman" w:hAnsi="Times New Roman" w:eastAsia="微软雅黑" w:cs="Times New Roman"/>
          <w:sz w:val="24"/>
          <w:szCs w:val="24"/>
          <w:lang w:eastAsia="zh-CN"/>
        </w:rPr>
      </w:pPr>
    </w:p>
    <w:p w14:paraId="775BC97F">
      <w:pPr>
        <w:pStyle w:val="14"/>
        <w:tabs>
          <w:tab w:val="left" w:pos="5370"/>
        </w:tabs>
        <w:topLinePunct/>
        <w:spacing w:line="240" w:lineRule="atLeast"/>
        <w:ind w:firstLine="480" w:firstLineChars="200"/>
        <w:rPr>
          <w:rFonts w:hint="default" w:ascii="Times New Roman" w:hAnsi="Times New Roman" w:eastAsia="微软雅黑" w:cs="Times New Roman"/>
          <w:sz w:val="24"/>
          <w:lang w:eastAsia="zh-CN"/>
        </w:rPr>
      </w:pPr>
      <w:r>
        <w:rPr>
          <w:rFonts w:hint="default" w:ascii="Times New Roman" w:hAnsi="Times New Roman" w:eastAsia="微软雅黑" w:cs="Times New Roman"/>
          <w:sz w:val="24"/>
          <w:szCs w:val="24"/>
          <w:lang w:eastAsia="zh-CN"/>
        </w:rPr>
        <w:t>供应商(公章):</w:t>
      </w:r>
      <w:r>
        <w:rPr>
          <w:rFonts w:hint="default" w:ascii="Times New Roman" w:hAnsi="Times New Roman" w:eastAsia="微软雅黑" w:cs="Times New Roman"/>
          <w:sz w:val="24"/>
          <w:szCs w:val="24"/>
          <w:u w:val="single"/>
          <w:lang w:eastAsia="zh-CN"/>
        </w:rPr>
        <w:tab/>
      </w:r>
      <w:r>
        <w:rPr>
          <w:rFonts w:hint="default" w:ascii="Times New Roman" w:hAnsi="Times New Roman" w:eastAsia="微软雅黑" w:cs="Times New Roman"/>
          <w:sz w:val="24"/>
          <w:lang w:eastAsia="zh-CN"/>
        </w:rPr>
        <w:t xml:space="preserve"> </w:t>
      </w:r>
    </w:p>
    <w:p w14:paraId="2D75AA48">
      <w:pPr>
        <w:pStyle w:val="14"/>
        <w:tabs>
          <w:tab w:val="left" w:pos="5580"/>
        </w:tabs>
        <w:topLinePunct/>
        <w:spacing w:line="240" w:lineRule="atLeast"/>
        <w:ind w:left="1079" w:leftChars="257" w:hanging="540"/>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 xml:space="preserve">法定代表人（签/章）：                     </w:t>
      </w:r>
    </w:p>
    <w:p w14:paraId="0EF3158E">
      <w:pPr>
        <w:pStyle w:val="14"/>
        <w:tabs>
          <w:tab w:val="left" w:pos="5580"/>
        </w:tabs>
        <w:topLinePunct/>
        <w:spacing w:line="240" w:lineRule="atLeast"/>
        <w:ind w:left="1079" w:leftChars="257" w:hanging="540"/>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 xml:space="preserve">身份证号码： </w:t>
      </w:r>
    </w:p>
    <w:p w14:paraId="5BB3F5DA">
      <w:pPr>
        <w:pStyle w:val="14"/>
        <w:tabs>
          <w:tab w:val="left" w:pos="5580"/>
        </w:tabs>
        <w:topLinePunct/>
        <w:spacing w:line="240" w:lineRule="atLeast"/>
        <w:ind w:left="1079" w:leftChars="257" w:hanging="540"/>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 xml:space="preserve">委托代理人（签/章）：                                   </w:t>
      </w:r>
    </w:p>
    <w:p w14:paraId="42637B63">
      <w:pPr>
        <w:pStyle w:val="14"/>
        <w:tabs>
          <w:tab w:val="left" w:pos="5580"/>
        </w:tabs>
        <w:topLinePunct/>
        <w:spacing w:line="240" w:lineRule="atLeast"/>
        <w:ind w:left="1079" w:leftChars="257" w:hanging="540"/>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 xml:space="preserve">身份证号码：                                   </w:t>
      </w:r>
    </w:p>
    <w:p w14:paraId="120DF365">
      <w:pPr>
        <w:pStyle w:val="14"/>
        <w:tabs>
          <w:tab w:val="left" w:pos="5580"/>
        </w:tabs>
        <w:topLinePunct/>
        <w:spacing w:line="240" w:lineRule="atLeast"/>
        <w:ind w:left="1079" w:leftChars="257" w:hanging="540"/>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 xml:space="preserve">详细通讯地址：                                 </w:t>
      </w:r>
    </w:p>
    <w:p w14:paraId="0B5AF102">
      <w:pPr>
        <w:pStyle w:val="14"/>
        <w:tabs>
          <w:tab w:val="left" w:pos="5580"/>
        </w:tabs>
        <w:topLinePunct/>
        <w:spacing w:line="240" w:lineRule="atLeast"/>
        <w:ind w:left="1079" w:leftChars="257" w:hanging="540"/>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 xml:space="preserve">邮 政 编 码 ：                                 </w:t>
      </w:r>
    </w:p>
    <w:p w14:paraId="5CF7A53F">
      <w:pPr>
        <w:pStyle w:val="14"/>
        <w:tabs>
          <w:tab w:val="left" w:pos="5580"/>
        </w:tabs>
        <w:topLinePunct/>
        <w:spacing w:line="240" w:lineRule="atLeast"/>
        <w:ind w:left="1079" w:leftChars="257" w:hanging="540"/>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 xml:space="preserve">传　　　　真：                                 </w:t>
      </w:r>
    </w:p>
    <w:p w14:paraId="26DA001D">
      <w:pPr>
        <w:pStyle w:val="14"/>
        <w:tabs>
          <w:tab w:val="left" w:pos="5580"/>
        </w:tabs>
        <w:topLinePunct/>
        <w:spacing w:line="240" w:lineRule="atLeast"/>
        <w:ind w:left="1079" w:leftChars="257" w:hanging="540"/>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 xml:space="preserve">电　　　　话：                                 </w:t>
      </w:r>
    </w:p>
    <w:p w14:paraId="36A8D188">
      <w:pPr>
        <w:pStyle w:val="14"/>
        <w:tabs>
          <w:tab w:val="left" w:pos="5580"/>
        </w:tabs>
        <w:topLinePunct/>
        <w:spacing w:line="240" w:lineRule="atLeast"/>
        <w:ind w:firstLine="480" w:firstLineChars="200"/>
        <w:rPr>
          <w:rFonts w:hint="default" w:ascii="Times New Roman" w:hAnsi="Times New Roman" w:eastAsia="仿宋" w:cs="Times New Roman"/>
          <w:sz w:val="24"/>
          <w:lang w:eastAsia="zh-CN"/>
        </w:rPr>
      </w:pPr>
    </w:p>
    <w:p w14:paraId="662278FF">
      <w:pPr>
        <w:topLinePunct/>
        <w:spacing w:before="1" w:line="221" w:lineRule="auto"/>
        <w:ind w:left="45"/>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lang w:eastAsia="zh-CN"/>
        </w:rPr>
        <w:br w:type="page"/>
      </w:r>
    </w:p>
    <w:p w14:paraId="71AF942B">
      <w:pPr>
        <w:topLinePunct/>
        <w:spacing w:line="240" w:lineRule="atLeast"/>
        <w:rPr>
          <w:rFonts w:hint="default" w:ascii="Times New Roman" w:hAnsi="Times New Roman" w:eastAsia="微软雅黑" w:cs="Times New Roman"/>
          <w:sz w:val="24"/>
          <w:szCs w:val="24"/>
          <w:lang w:eastAsia="zh-CN"/>
        </w:rPr>
      </w:pPr>
    </w:p>
    <w:p w14:paraId="7E196627">
      <w:pPr>
        <w:topLinePunct/>
        <w:spacing w:before="1" w:line="240" w:lineRule="atLeast"/>
        <w:jc w:val="center"/>
        <w:rPr>
          <w:rFonts w:hint="default" w:ascii="Times New Roman" w:hAnsi="Times New Roman" w:eastAsia="微软雅黑" w:cs="Times New Roman"/>
          <w:b/>
          <w:bCs/>
          <w:sz w:val="24"/>
          <w:szCs w:val="24"/>
          <w:lang w:eastAsia="zh-CN"/>
        </w:rPr>
      </w:pPr>
      <w:bookmarkStart w:id="105" w:name="_Toc21321"/>
      <w:r>
        <w:rPr>
          <w:rFonts w:hint="default" w:ascii="Times New Roman" w:hAnsi="Times New Roman" w:eastAsia="微软雅黑" w:cs="Times New Roman"/>
          <w:b/>
          <w:bCs/>
          <w:sz w:val="24"/>
          <w:szCs w:val="24"/>
          <w:lang w:eastAsia="zh-CN"/>
        </w:rPr>
        <w:t>4  社会保障资金的缴纳记录及依法缴纳税收良好记录证明</w:t>
      </w:r>
      <w:bookmarkEnd w:id="105"/>
    </w:p>
    <w:p w14:paraId="55156F8B">
      <w:pPr>
        <w:topLinePunct/>
        <w:spacing w:before="1" w:line="240" w:lineRule="atLeast"/>
        <w:rPr>
          <w:rFonts w:hint="default" w:ascii="Times New Roman" w:hAnsi="Times New Roman" w:eastAsia="微软雅黑" w:cs="Times New Roman"/>
          <w:spacing w:val="-5"/>
          <w:sz w:val="24"/>
          <w:szCs w:val="24"/>
          <w:lang w:val="zh-CN" w:eastAsia="zh-CN"/>
        </w:rPr>
      </w:pPr>
    </w:p>
    <w:p w14:paraId="2DFA15EC">
      <w:pPr>
        <w:topLinePunct/>
        <w:spacing w:before="1" w:line="240" w:lineRule="atLeast"/>
        <w:rPr>
          <w:rFonts w:hint="default" w:ascii="Times New Roman" w:hAnsi="Times New Roman" w:eastAsia="微软雅黑" w:cs="Times New Roman"/>
          <w:spacing w:val="-5"/>
          <w:sz w:val="24"/>
          <w:szCs w:val="24"/>
          <w:lang w:val="zh-CN" w:eastAsia="zh-CN"/>
        </w:rPr>
      </w:pPr>
    </w:p>
    <w:p w14:paraId="3E623622">
      <w:pPr>
        <w:topLinePunct/>
        <w:spacing w:before="1" w:line="240" w:lineRule="atLeast"/>
        <w:ind w:firstLine="460" w:firstLineChars="200"/>
        <w:rPr>
          <w:rFonts w:hint="eastAsia" w:ascii="方正仿宋_GBK" w:hAnsi="方正仿宋_GBK" w:eastAsia="方正仿宋_GBK" w:cs="方正仿宋_GBK"/>
          <w:spacing w:val="-5"/>
          <w:sz w:val="24"/>
          <w:szCs w:val="24"/>
          <w:lang w:val="zh-CN" w:eastAsia="zh-CN"/>
        </w:rPr>
      </w:pPr>
      <w:r>
        <w:rPr>
          <w:rFonts w:hint="eastAsia" w:ascii="方正仿宋_GBK" w:hAnsi="方正仿宋_GBK" w:eastAsia="方正仿宋_GBK" w:cs="方正仿宋_GBK"/>
          <w:spacing w:val="-5"/>
          <w:sz w:val="24"/>
          <w:szCs w:val="24"/>
          <w:lang w:val="zh-CN" w:eastAsia="zh-CN"/>
        </w:rPr>
        <w:t>由社保部门或税务局出具的投标单位缴纳的社保证明和个人缴纳的社保明细表（近半年任意</w:t>
      </w:r>
      <w:r>
        <w:rPr>
          <w:rFonts w:hint="eastAsia" w:ascii="方正仿宋_GBK" w:hAnsi="方正仿宋_GBK" w:eastAsia="方正仿宋_GBK" w:cs="方正仿宋_GBK"/>
          <w:spacing w:val="-5"/>
          <w:sz w:val="24"/>
          <w:szCs w:val="24"/>
          <w:lang w:val="en-US" w:eastAsia="zh-CN"/>
        </w:rPr>
        <w:t>1</w:t>
      </w:r>
      <w:r>
        <w:rPr>
          <w:rFonts w:hint="eastAsia" w:ascii="方正仿宋_GBK" w:hAnsi="方正仿宋_GBK" w:eastAsia="方正仿宋_GBK" w:cs="方正仿宋_GBK"/>
          <w:spacing w:val="-5"/>
          <w:sz w:val="24"/>
          <w:szCs w:val="24"/>
          <w:lang w:val="zh-CN" w:eastAsia="zh-CN"/>
        </w:rPr>
        <w:t>个月的社保缴费凭证及个人缴费明细），被委托人必须是投标单位正式员工；（新成立公司提供自成立之日起至今的相关证明文件）；</w:t>
      </w:r>
    </w:p>
    <w:p w14:paraId="3938AA45">
      <w:pPr>
        <w:pStyle w:val="14"/>
        <w:tabs>
          <w:tab w:val="left" w:pos="5580"/>
        </w:tabs>
        <w:topLinePunct/>
        <w:spacing w:line="240" w:lineRule="atLeast"/>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b/>
          <w:bCs/>
          <w:sz w:val="24"/>
          <w:szCs w:val="24"/>
          <w:lang w:eastAsia="zh-CN"/>
        </w:rPr>
        <w:t>说明：</w:t>
      </w:r>
      <w:r>
        <w:rPr>
          <w:rFonts w:hint="eastAsia" w:ascii="方正仿宋_GBK" w:hAnsi="方正仿宋_GBK" w:eastAsia="方正仿宋_GBK" w:cs="方正仿宋_GBK"/>
          <w:sz w:val="24"/>
          <w:szCs w:val="24"/>
          <w:lang w:eastAsia="zh-CN"/>
        </w:rPr>
        <w:t>1.按照</w:t>
      </w:r>
      <w:r>
        <w:rPr>
          <w:rFonts w:hint="eastAsia" w:ascii="方正仿宋_GBK" w:hAnsi="方正仿宋_GBK" w:eastAsia="方正仿宋_GBK" w:cs="方正仿宋_GBK"/>
          <w:sz w:val="24"/>
          <w:szCs w:val="24"/>
          <w:u w:val="single"/>
          <w:lang w:eastAsia="zh-CN"/>
        </w:rPr>
        <w:t>投标人须知资料表</w:t>
      </w:r>
      <w:r>
        <w:rPr>
          <w:rFonts w:hint="eastAsia" w:ascii="方正仿宋_GBK" w:hAnsi="方正仿宋_GBK" w:eastAsia="方正仿宋_GBK" w:cs="方正仿宋_GBK"/>
          <w:sz w:val="24"/>
          <w:szCs w:val="24"/>
          <w:lang w:eastAsia="zh-CN"/>
        </w:rPr>
        <w:t>中的规定提供复印件。</w:t>
      </w:r>
    </w:p>
    <w:p w14:paraId="6D1D3C49">
      <w:pPr>
        <w:pStyle w:val="14"/>
        <w:tabs>
          <w:tab w:val="left" w:pos="5580"/>
        </w:tabs>
        <w:topLinePunct/>
        <w:spacing w:line="240" w:lineRule="atLeast"/>
        <w:ind w:left="540"/>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 xml:space="preserve"> 2.复印件上应加盖本单位章。</w:t>
      </w:r>
    </w:p>
    <w:p w14:paraId="3791A9EB">
      <w:pPr>
        <w:pStyle w:val="14"/>
        <w:tabs>
          <w:tab w:val="left" w:pos="5580"/>
        </w:tabs>
        <w:topLinePunct/>
        <w:spacing w:line="240" w:lineRule="atLeast"/>
        <w:ind w:left="540"/>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 xml:space="preserve"> 3.如果是联合体投标，联合体各方均需提供上述证明。</w:t>
      </w:r>
    </w:p>
    <w:p w14:paraId="0ED7753F">
      <w:pPr>
        <w:pStyle w:val="12"/>
        <w:topLinePunct/>
        <w:ind w:firstLine="0" w:firstLineChars="0"/>
        <w:rPr>
          <w:rFonts w:hint="default" w:ascii="Times New Roman" w:hAnsi="Times New Roman" w:cs="Times New Roman"/>
          <w:lang w:eastAsia="zh-CN"/>
        </w:rPr>
      </w:pPr>
    </w:p>
    <w:p w14:paraId="2DABC5A4">
      <w:pPr>
        <w:topLinePunct/>
        <w:spacing w:before="1" w:line="360" w:lineRule="auto"/>
        <w:ind w:left="35"/>
        <w:rPr>
          <w:rFonts w:hint="default" w:ascii="Times New Roman" w:hAnsi="Times New Roman" w:eastAsia="仿宋" w:cs="Times New Roman"/>
          <w:b/>
          <w:bCs/>
          <w:spacing w:val="-5"/>
          <w:sz w:val="24"/>
          <w:szCs w:val="24"/>
          <w:lang w:eastAsia="zh-CN"/>
        </w:rPr>
      </w:pPr>
    </w:p>
    <w:p w14:paraId="2A150D73">
      <w:pPr>
        <w:topLinePunct/>
        <w:spacing w:before="1" w:line="360" w:lineRule="auto"/>
        <w:ind w:left="35"/>
        <w:rPr>
          <w:rFonts w:hint="default" w:ascii="Times New Roman" w:hAnsi="Times New Roman" w:eastAsia="仿宋" w:cs="Times New Roman"/>
          <w:b/>
          <w:bCs/>
          <w:spacing w:val="-5"/>
          <w:sz w:val="24"/>
          <w:szCs w:val="24"/>
          <w:lang w:eastAsia="zh-CN"/>
        </w:rPr>
      </w:pPr>
    </w:p>
    <w:p w14:paraId="5734DB22">
      <w:pPr>
        <w:topLinePunct/>
        <w:spacing w:before="1" w:line="360" w:lineRule="auto"/>
        <w:ind w:left="35"/>
        <w:rPr>
          <w:rFonts w:hint="default" w:ascii="Times New Roman" w:hAnsi="Times New Roman" w:eastAsia="仿宋" w:cs="Times New Roman"/>
          <w:b/>
          <w:bCs/>
          <w:spacing w:val="-5"/>
          <w:sz w:val="24"/>
          <w:szCs w:val="24"/>
          <w:lang w:eastAsia="zh-CN"/>
        </w:rPr>
      </w:pPr>
    </w:p>
    <w:p w14:paraId="0305BE56">
      <w:pPr>
        <w:topLinePunct/>
        <w:spacing w:before="1" w:line="360" w:lineRule="auto"/>
        <w:ind w:left="35"/>
        <w:rPr>
          <w:rFonts w:hint="default" w:ascii="Times New Roman" w:hAnsi="Times New Roman" w:eastAsia="仿宋" w:cs="Times New Roman"/>
          <w:b/>
          <w:bCs/>
          <w:spacing w:val="-5"/>
          <w:sz w:val="24"/>
          <w:szCs w:val="24"/>
          <w:lang w:eastAsia="zh-CN"/>
        </w:rPr>
      </w:pPr>
    </w:p>
    <w:p w14:paraId="78A7D063">
      <w:pPr>
        <w:topLinePunct/>
        <w:spacing w:before="1" w:line="360" w:lineRule="auto"/>
        <w:ind w:left="35"/>
        <w:rPr>
          <w:rFonts w:hint="default" w:ascii="Times New Roman" w:hAnsi="Times New Roman" w:eastAsia="仿宋" w:cs="Times New Roman"/>
          <w:b/>
          <w:bCs/>
          <w:spacing w:val="-5"/>
          <w:sz w:val="24"/>
          <w:szCs w:val="24"/>
          <w:lang w:eastAsia="zh-CN"/>
        </w:rPr>
      </w:pPr>
    </w:p>
    <w:p w14:paraId="152BFA66">
      <w:pPr>
        <w:topLinePunct/>
        <w:spacing w:before="1" w:line="360" w:lineRule="auto"/>
        <w:ind w:left="35"/>
        <w:rPr>
          <w:rFonts w:hint="default" w:ascii="Times New Roman" w:hAnsi="Times New Roman" w:eastAsia="仿宋" w:cs="Times New Roman"/>
          <w:b/>
          <w:bCs/>
          <w:spacing w:val="-5"/>
          <w:sz w:val="24"/>
          <w:szCs w:val="24"/>
          <w:lang w:eastAsia="zh-CN"/>
        </w:rPr>
      </w:pPr>
    </w:p>
    <w:p w14:paraId="5CB5D67F">
      <w:pPr>
        <w:topLinePunct/>
        <w:spacing w:before="1" w:line="360" w:lineRule="auto"/>
        <w:ind w:left="35"/>
        <w:rPr>
          <w:rFonts w:hint="default" w:ascii="Times New Roman" w:hAnsi="Times New Roman" w:eastAsia="仿宋" w:cs="Times New Roman"/>
          <w:b/>
          <w:bCs/>
          <w:spacing w:val="-5"/>
          <w:sz w:val="24"/>
          <w:szCs w:val="24"/>
          <w:lang w:eastAsia="zh-CN"/>
        </w:rPr>
      </w:pPr>
    </w:p>
    <w:p w14:paraId="11402152">
      <w:pPr>
        <w:topLinePunct/>
        <w:spacing w:before="1" w:line="360" w:lineRule="auto"/>
        <w:ind w:left="35"/>
        <w:rPr>
          <w:rFonts w:hint="default" w:ascii="Times New Roman" w:hAnsi="Times New Roman" w:eastAsia="仿宋" w:cs="Times New Roman"/>
          <w:b/>
          <w:bCs/>
          <w:spacing w:val="-5"/>
          <w:sz w:val="24"/>
          <w:szCs w:val="24"/>
          <w:lang w:eastAsia="zh-CN"/>
        </w:rPr>
      </w:pPr>
    </w:p>
    <w:p w14:paraId="25E71210">
      <w:pPr>
        <w:topLinePunct/>
        <w:spacing w:before="1" w:line="360" w:lineRule="auto"/>
        <w:ind w:left="35"/>
        <w:rPr>
          <w:rFonts w:hint="default" w:ascii="Times New Roman" w:hAnsi="Times New Roman" w:eastAsia="仿宋" w:cs="Times New Roman"/>
          <w:b/>
          <w:bCs/>
          <w:spacing w:val="-5"/>
          <w:sz w:val="24"/>
          <w:szCs w:val="24"/>
          <w:lang w:eastAsia="zh-CN"/>
        </w:rPr>
      </w:pPr>
    </w:p>
    <w:p w14:paraId="30CF8602">
      <w:pPr>
        <w:topLinePunct/>
        <w:spacing w:before="1" w:line="360" w:lineRule="auto"/>
        <w:ind w:left="35"/>
        <w:rPr>
          <w:rFonts w:hint="default" w:ascii="Times New Roman" w:hAnsi="Times New Roman" w:eastAsia="仿宋" w:cs="Times New Roman"/>
          <w:b/>
          <w:bCs/>
          <w:spacing w:val="-5"/>
          <w:sz w:val="24"/>
          <w:szCs w:val="24"/>
          <w:lang w:eastAsia="zh-CN"/>
        </w:rPr>
      </w:pPr>
    </w:p>
    <w:p w14:paraId="501304CB">
      <w:pPr>
        <w:topLinePunct/>
        <w:spacing w:before="1" w:line="360" w:lineRule="auto"/>
        <w:ind w:left="35"/>
        <w:rPr>
          <w:rFonts w:hint="default" w:ascii="Times New Roman" w:hAnsi="Times New Roman" w:eastAsia="仿宋" w:cs="Times New Roman"/>
          <w:b/>
          <w:bCs/>
          <w:spacing w:val="-5"/>
          <w:sz w:val="24"/>
          <w:szCs w:val="24"/>
          <w:lang w:eastAsia="zh-CN"/>
        </w:rPr>
      </w:pPr>
    </w:p>
    <w:p w14:paraId="0ED8C0E0">
      <w:pPr>
        <w:topLinePunct/>
        <w:spacing w:before="1" w:line="360" w:lineRule="auto"/>
        <w:ind w:left="35"/>
        <w:rPr>
          <w:rFonts w:hint="default" w:ascii="Times New Roman" w:hAnsi="Times New Roman" w:eastAsia="仿宋" w:cs="Times New Roman"/>
          <w:b/>
          <w:bCs/>
          <w:spacing w:val="-5"/>
          <w:sz w:val="24"/>
          <w:szCs w:val="24"/>
          <w:lang w:eastAsia="zh-CN"/>
        </w:rPr>
      </w:pPr>
    </w:p>
    <w:p w14:paraId="0403D8DA">
      <w:pPr>
        <w:topLinePunct/>
        <w:spacing w:before="1" w:line="360" w:lineRule="auto"/>
        <w:ind w:left="35"/>
        <w:rPr>
          <w:rFonts w:hint="default" w:ascii="Times New Roman" w:hAnsi="Times New Roman" w:eastAsia="仿宋" w:cs="Times New Roman"/>
          <w:b/>
          <w:bCs/>
          <w:spacing w:val="-5"/>
          <w:sz w:val="24"/>
          <w:szCs w:val="24"/>
          <w:lang w:eastAsia="zh-CN"/>
        </w:rPr>
      </w:pPr>
    </w:p>
    <w:p w14:paraId="483BF8A9">
      <w:pPr>
        <w:topLinePunct/>
        <w:spacing w:before="1" w:line="360" w:lineRule="auto"/>
        <w:ind w:left="35"/>
        <w:rPr>
          <w:rFonts w:hint="default" w:ascii="Times New Roman" w:hAnsi="Times New Roman" w:eastAsia="仿宋" w:cs="Times New Roman"/>
          <w:b/>
          <w:bCs/>
          <w:spacing w:val="-5"/>
          <w:sz w:val="24"/>
          <w:szCs w:val="24"/>
          <w:lang w:eastAsia="zh-CN"/>
        </w:rPr>
      </w:pPr>
    </w:p>
    <w:p w14:paraId="4ED18349">
      <w:pPr>
        <w:topLinePunct/>
        <w:spacing w:before="1" w:line="360" w:lineRule="auto"/>
        <w:ind w:left="35"/>
        <w:rPr>
          <w:rFonts w:hint="default" w:ascii="Times New Roman" w:hAnsi="Times New Roman" w:eastAsia="仿宋" w:cs="Times New Roman"/>
          <w:b/>
          <w:bCs/>
          <w:spacing w:val="-5"/>
          <w:sz w:val="24"/>
          <w:szCs w:val="24"/>
          <w:lang w:eastAsia="zh-CN"/>
        </w:rPr>
      </w:pPr>
    </w:p>
    <w:p w14:paraId="402A4A97">
      <w:pPr>
        <w:topLinePunct/>
        <w:spacing w:before="1" w:line="240" w:lineRule="atLeast"/>
        <w:jc w:val="both"/>
        <w:rPr>
          <w:rFonts w:hint="default" w:ascii="Times New Roman" w:hAnsi="Times New Roman" w:eastAsia="微软雅黑" w:cs="Times New Roman"/>
          <w:b/>
          <w:bCs/>
          <w:sz w:val="24"/>
          <w:lang w:eastAsia="zh-CN"/>
        </w:rPr>
      </w:pPr>
      <w:bookmarkStart w:id="106" w:name="_Toc19810"/>
    </w:p>
    <w:p w14:paraId="5525965A">
      <w:pPr>
        <w:pStyle w:val="2"/>
        <w:rPr>
          <w:rFonts w:hint="default" w:ascii="Times New Roman" w:hAnsi="Times New Roman" w:eastAsia="微软雅黑" w:cs="Times New Roman"/>
          <w:b/>
          <w:bCs/>
          <w:sz w:val="24"/>
        </w:rPr>
      </w:pPr>
    </w:p>
    <w:p w14:paraId="671DDEA3">
      <w:pPr>
        <w:pStyle w:val="3"/>
        <w:rPr>
          <w:rFonts w:hint="default" w:ascii="Times New Roman" w:hAnsi="Times New Roman" w:eastAsia="微软雅黑" w:cs="Times New Roman"/>
          <w:b/>
          <w:bCs/>
          <w:sz w:val="24"/>
          <w:lang w:eastAsia="zh-CN"/>
        </w:rPr>
      </w:pPr>
    </w:p>
    <w:p w14:paraId="26D81AAA">
      <w:pPr>
        <w:rPr>
          <w:rFonts w:hint="default" w:ascii="Times New Roman" w:hAnsi="Times New Roman" w:cs="Times New Roman"/>
          <w:lang w:eastAsia="zh-CN"/>
        </w:rPr>
      </w:pPr>
    </w:p>
    <w:p w14:paraId="2D38BD43">
      <w:pPr>
        <w:pStyle w:val="32"/>
        <w:ind w:firstLine="420"/>
        <w:rPr>
          <w:rFonts w:hint="default" w:ascii="Times New Roman" w:hAnsi="Times New Roman" w:cs="Times New Roman"/>
          <w:lang w:eastAsia="zh-CN"/>
        </w:rPr>
      </w:pPr>
    </w:p>
    <w:p w14:paraId="7E3B3FF8">
      <w:pPr>
        <w:pStyle w:val="32"/>
        <w:ind w:firstLine="420"/>
        <w:rPr>
          <w:rFonts w:hint="default" w:ascii="Times New Roman" w:hAnsi="Times New Roman" w:cs="Times New Roman"/>
          <w:lang w:eastAsia="zh-CN"/>
        </w:rPr>
      </w:pPr>
    </w:p>
    <w:p w14:paraId="0C0AE88A">
      <w:pPr>
        <w:pStyle w:val="32"/>
        <w:ind w:firstLine="420"/>
        <w:rPr>
          <w:rFonts w:hint="default" w:ascii="Times New Roman" w:hAnsi="Times New Roman" w:cs="Times New Roman"/>
          <w:lang w:eastAsia="zh-CN"/>
        </w:rPr>
      </w:pPr>
    </w:p>
    <w:p w14:paraId="198F4D9E">
      <w:pPr>
        <w:pStyle w:val="32"/>
        <w:ind w:firstLine="420"/>
        <w:rPr>
          <w:rFonts w:hint="default" w:ascii="Times New Roman" w:hAnsi="Times New Roman" w:cs="Times New Roman"/>
          <w:lang w:eastAsia="zh-CN"/>
        </w:rPr>
      </w:pPr>
    </w:p>
    <w:p w14:paraId="50674545">
      <w:pPr>
        <w:pStyle w:val="12"/>
        <w:topLinePunct/>
        <w:ind w:firstLine="480"/>
        <w:rPr>
          <w:rFonts w:hint="default" w:ascii="Times New Roman" w:hAnsi="Times New Roman" w:cs="Times New Roman"/>
          <w:lang w:eastAsia="zh-CN"/>
        </w:rPr>
      </w:pPr>
    </w:p>
    <w:p w14:paraId="578592AD">
      <w:pPr>
        <w:topLinePunct/>
        <w:spacing w:before="1" w:line="240" w:lineRule="atLeast"/>
        <w:ind w:left="35"/>
        <w:jc w:val="center"/>
        <w:rPr>
          <w:rFonts w:hint="default" w:ascii="Times New Roman" w:hAnsi="Times New Roman" w:eastAsia="微软雅黑" w:cs="Times New Roman"/>
          <w:b/>
          <w:bCs/>
          <w:sz w:val="24"/>
          <w:lang w:eastAsia="zh-CN"/>
        </w:rPr>
      </w:pPr>
      <w:r>
        <w:rPr>
          <w:rFonts w:hint="default" w:ascii="Times New Roman" w:hAnsi="Times New Roman" w:eastAsia="微软雅黑" w:cs="Times New Roman"/>
          <w:b/>
          <w:bCs/>
          <w:sz w:val="24"/>
          <w:lang w:eastAsia="zh-CN"/>
        </w:rPr>
        <w:t>5  具有良好的商业信誉和健全的财务会计制度的证明文件</w:t>
      </w:r>
      <w:bookmarkEnd w:id="106"/>
    </w:p>
    <w:p w14:paraId="091411A6">
      <w:pPr>
        <w:topLinePunct/>
        <w:spacing w:before="1" w:line="240" w:lineRule="atLeast"/>
        <w:ind w:left="35" w:firstLine="460" w:firstLineChars="200"/>
        <w:rPr>
          <w:rFonts w:hint="default" w:ascii="Times New Roman" w:hAnsi="Times New Roman" w:eastAsia="微软雅黑" w:cs="Times New Roman"/>
          <w:spacing w:val="-5"/>
          <w:sz w:val="24"/>
          <w:szCs w:val="24"/>
          <w:lang w:eastAsia="zh-CN"/>
        </w:rPr>
      </w:pPr>
    </w:p>
    <w:p w14:paraId="25FFB20B">
      <w:pPr>
        <w:topLinePunct/>
        <w:spacing w:before="1" w:line="240" w:lineRule="atLeast"/>
        <w:ind w:left="35" w:firstLine="460" w:firstLineChars="200"/>
        <w:rPr>
          <w:rFonts w:hint="default" w:ascii="Times New Roman" w:hAnsi="Times New Roman" w:eastAsia="微软雅黑" w:cs="Times New Roman"/>
          <w:spacing w:val="-5"/>
          <w:sz w:val="24"/>
          <w:szCs w:val="24"/>
          <w:lang w:eastAsia="zh-CN"/>
        </w:rPr>
      </w:pPr>
    </w:p>
    <w:p w14:paraId="2FEA45DC">
      <w:pPr>
        <w:tabs>
          <w:tab w:val="left" w:pos="5580"/>
        </w:tabs>
        <w:topLinePunct/>
        <w:spacing w:line="240" w:lineRule="atLeast"/>
        <w:ind w:firstLine="460" w:firstLineChars="200"/>
        <w:rPr>
          <w:rFonts w:hint="eastAsia" w:ascii="方正仿宋_GBK" w:hAnsi="方正仿宋_GBK" w:eastAsia="方正仿宋_GBK" w:cs="方正仿宋_GBK"/>
          <w:spacing w:val="-5"/>
          <w:sz w:val="24"/>
          <w:szCs w:val="24"/>
          <w:lang w:eastAsia="zh-CN"/>
        </w:rPr>
      </w:pPr>
      <w:r>
        <w:rPr>
          <w:rFonts w:hint="eastAsia" w:ascii="方正仿宋_GBK" w:hAnsi="方正仿宋_GBK" w:eastAsia="方正仿宋_GBK" w:cs="方正仿宋_GBK"/>
          <w:spacing w:val="-5"/>
          <w:sz w:val="24"/>
          <w:szCs w:val="24"/>
          <w:lang w:eastAsia="zh-CN"/>
        </w:rPr>
        <w:t>2023年或2024年的财务审计报告与健全的财务会计制度（新成立公司不足一年的提供近三个月内有效的银行资信证明）；</w:t>
      </w:r>
    </w:p>
    <w:p w14:paraId="2446D6CA">
      <w:pPr>
        <w:tabs>
          <w:tab w:val="left" w:pos="5580"/>
        </w:tabs>
        <w:topLinePunct/>
        <w:spacing w:line="240" w:lineRule="atLeast"/>
        <w:ind w:firstLine="480" w:firstLineChars="200"/>
        <w:rPr>
          <w:rFonts w:hint="eastAsia" w:ascii="方正仿宋_GBK" w:hAnsi="方正仿宋_GBK" w:eastAsia="方正仿宋_GBK" w:cs="方正仿宋_GBK"/>
          <w:bCs/>
          <w:sz w:val="24"/>
          <w:lang w:eastAsia="zh-CN"/>
        </w:rPr>
      </w:pPr>
      <w:r>
        <w:rPr>
          <w:rFonts w:hint="eastAsia" w:ascii="方正仿宋_GBK" w:hAnsi="方正仿宋_GBK" w:eastAsia="方正仿宋_GBK" w:cs="方正仿宋_GBK"/>
          <w:b/>
          <w:bCs/>
          <w:sz w:val="24"/>
          <w:lang w:eastAsia="zh-CN"/>
        </w:rPr>
        <w:t>说明</w:t>
      </w:r>
      <w:r>
        <w:rPr>
          <w:rFonts w:hint="eastAsia" w:ascii="方正仿宋_GBK" w:hAnsi="方正仿宋_GBK" w:eastAsia="方正仿宋_GBK" w:cs="方正仿宋_GBK"/>
          <w:sz w:val="24"/>
          <w:lang w:eastAsia="zh-CN"/>
        </w:rPr>
        <w:t>：1、如提供本单位年度经会计师事务所出具的审计报告复印件须加盖</w:t>
      </w:r>
      <w:r>
        <w:rPr>
          <w:rFonts w:hint="eastAsia" w:ascii="方正仿宋_GBK" w:hAnsi="方正仿宋_GBK" w:eastAsia="方正仿宋_GBK" w:cs="方正仿宋_GBK"/>
          <w:bCs/>
          <w:sz w:val="24"/>
          <w:lang w:eastAsia="zh-CN"/>
        </w:rPr>
        <w:t>本单位章。</w:t>
      </w:r>
    </w:p>
    <w:p w14:paraId="63CB394B">
      <w:pPr>
        <w:tabs>
          <w:tab w:val="left" w:pos="5580"/>
        </w:tabs>
        <w:topLinePunct/>
        <w:spacing w:line="240" w:lineRule="atLeast"/>
        <w:ind w:left="540" w:firstLine="720" w:firstLineChars="300"/>
        <w:rPr>
          <w:rFonts w:hint="eastAsia" w:ascii="方正仿宋_GBK" w:hAnsi="方正仿宋_GBK" w:eastAsia="方正仿宋_GBK" w:cs="方正仿宋_GBK"/>
          <w:sz w:val="24"/>
          <w:lang w:eastAsia="zh-CN"/>
        </w:rPr>
      </w:pPr>
      <w:r>
        <w:rPr>
          <w:rFonts w:hint="eastAsia" w:ascii="方正仿宋_GBK" w:hAnsi="方正仿宋_GBK" w:eastAsia="方正仿宋_GBK" w:cs="方正仿宋_GBK"/>
          <w:sz w:val="24"/>
          <w:lang w:eastAsia="zh-CN"/>
        </w:rPr>
        <w:t>2、如提供银行出具的证明文件。银行证明文件可提供原件，也可提供银行在开标日前三个月内开具证明文件的复印件。若提供的是复印件，招标采购单位保留审核原件的权利。银行出具的证明文件应能说明该投标人与银行之间业务往来正常，企业信誉良好等。</w:t>
      </w:r>
    </w:p>
    <w:p w14:paraId="1B37454D">
      <w:pPr>
        <w:tabs>
          <w:tab w:val="left" w:pos="5580"/>
        </w:tabs>
        <w:topLinePunct/>
        <w:spacing w:line="240" w:lineRule="atLeast"/>
        <w:ind w:firstLine="1200" w:firstLineChars="500"/>
        <w:rPr>
          <w:rFonts w:hint="eastAsia" w:ascii="方正仿宋_GBK" w:hAnsi="方正仿宋_GBK" w:eastAsia="方正仿宋_GBK" w:cs="方正仿宋_GBK"/>
          <w:sz w:val="24"/>
          <w:lang w:eastAsia="zh-CN"/>
        </w:rPr>
      </w:pPr>
      <w:r>
        <w:rPr>
          <w:rFonts w:hint="eastAsia" w:ascii="方正仿宋_GBK" w:hAnsi="方正仿宋_GBK" w:eastAsia="方正仿宋_GBK" w:cs="方正仿宋_GBK"/>
          <w:sz w:val="24"/>
          <w:lang w:eastAsia="zh-CN"/>
        </w:rPr>
        <w:t>3、如果是联合体投标，联合体各方均需提供上述证明。</w:t>
      </w:r>
    </w:p>
    <w:p w14:paraId="11B7735E">
      <w:pPr>
        <w:pStyle w:val="12"/>
        <w:topLinePunct/>
        <w:ind w:firstLine="0" w:firstLineChars="0"/>
        <w:rPr>
          <w:rFonts w:hint="default" w:ascii="Times New Roman" w:hAnsi="Times New Roman" w:eastAsia="仿宋" w:cs="Times New Roman"/>
          <w:b/>
          <w:bCs/>
          <w:spacing w:val="-5"/>
          <w:szCs w:val="24"/>
          <w:lang w:eastAsia="zh-CN"/>
        </w:rPr>
      </w:pPr>
    </w:p>
    <w:p w14:paraId="7091E720">
      <w:pPr>
        <w:topLinePunct/>
        <w:rPr>
          <w:rFonts w:hint="default" w:ascii="Times New Roman" w:hAnsi="Times New Roman" w:eastAsia="仿宋" w:cs="Times New Roman"/>
          <w:b/>
          <w:bCs/>
          <w:spacing w:val="-5"/>
          <w:sz w:val="24"/>
          <w:szCs w:val="24"/>
          <w:lang w:eastAsia="zh-CN"/>
        </w:rPr>
      </w:pPr>
    </w:p>
    <w:p w14:paraId="379DCAEC">
      <w:pPr>
        <w:pStyle w:val="12"/>
        <w:topLinePunct/>
        <w:ind w:firstLine="462"/>
        <w:rPr>
          <w:rFonts w:hint="default" w:ascii="Times New Roman" w:hAnsi="Times New Roman" w:eastAsia="仿宋" w:cs="Times New Roman"/>
          <w:b/>
          <w:bCs/>
          <w:spacing w:val="-5"/>
          <w:szCs w:val="24"/>
          <w:lang w:eastAsia="zh-CN"/>
        </w:rPr>
      </w:pPr>
    </w:p>
    <w:p w14:paraId="76E8638C">
      <w:pPr>
        <w:topLinePunct/>
        <w:rPr>
          <w:rFonts w:hint="default" w:ascii="Times New Roman" w:hAnsi="Times New Roman" w:cs="Times New Roman"/>
          <w:lang w:eastAsia="zh-CN"/>
        </w:rPr>
      </w:pPr>
    </w:p>
    <w:p w14:paraId="52408A8C">
      <w:pPr>
        <w:topLinePunct/>
        <w:spacing w:before="1" w:line="360" w:lineRule="auto"/>
        <w:ind w:left="35"/>
        <w:rPr>
          <w:rFonts w:hint="default" w:ascii="Times New Roman" w:hAnsi="Times New Roman" w:eastAsia="仿宋" w:cs="Times New Roman"/>
          <w:b/>
          <w:bCs/>
          <w:spacing w:val="-5"/>
          <w:sz w:val="24"/>
          <w:szCs w:val="24"/>
          <w:lang w:eastAsia="zh-CN"/>
        </w:rPr>
      </w:pPr>
    </w:p>
    <w:p w14:paraId="628912E4">
      <w:pPr>
        <w:topLinePunct/>
        <w:spacing w:before="1" w:line="360" w:lineRule="auto"/>
        <w:ind w:left="35"/>
        <w:rPr>
          <w:rFonts w:hint="default" w:ascii="Times New Roman" w:hAnsi="Times New Roman" w:eastAsia="仿宋" w:cs="Times New Roman"/>
          <w:b/>
          <w:bCs/>
          <w:spacing w:val="-5"/>
          <w:sz w:val="24"/>
          <w:szCs w:val="24"/>
          <w:lang w:eastAsia="zh-CN"/>
        </w:rPr>
      </w:pPr>
    </w:p>
    <w:p w14:paraId="73C488DC">
      <w:pPr>
        <w:topLinePunct/>
        <w:spacing w:before="1" w:line="360" w:lineRule="auto"/>
        <w:ind w:left="35"/>
        <w:rPr>
          <w:rFonts w:hint="default" w:ascii="Times New Roman" w:hAnsi="Times New Roman" w:eastAsia="仿宋" w:cs="Times New Roman"/>
          <w:b/>
          <w:bCs/>
          <w:spacing w:val="-5"/>
          <w:sz w:val="24"/>
          <w:szCs w:val="24"/>
          <w:lang w:eastAsia="zh-CN"/>
        </w:rPr>
      </w:pPr>
    </w:p>
    <w:p w14:paraId="739D5114">
      <w:pPr>
        <w:topLinePunct/>
        <w:spacing w:before="1" w:line="360" w:lineRule="auto"/>
        <w:ind w:left="35"/>
        <w:rPr>
          <w:rFonts w:hint="default" w:ascii="Times New Roman" w:hAnsi="Times New Roman" w:eastAsia="仿宋" w:cs="Times New Roman"/>
          <w:b/>
          <w:bCs/>
          <w:spacing w:val="-5"/>
          <w:sz w:val="24"/>
          <w:szCs w:val="24"/>
          <w:lang w:eastAsia="zh-CN"/>
        </w:rPr>
      </w:pPr>
    </w:p>
    <w:p w14:paraId="7E12F2BE">
      <w:pPr>
        <w:topLinePunct/>
        <w:spacing w:before="1" w:line="360" w:lineRule="auto"/>
        <w:ind w:left="35"/>
        <w:rPr>
          <w:rFonts w:hint="default" w:ascii="Times New Roman" w:hAnsi="Times New Roman" w:eastAsia="仿宋" w:cs="Times New Roman"/>
          <w:b/>
          <w:bCs/>
          <w:spacing w:val="-5"/>
          <w:sz w:val="24"/>
          <w:szCs w:val="24"/>
          <w:lang w:eastAsia="zh-CN"/>
        </w:rPr>
      </w:pPr>
    </w:p>
    <w:p w14:paraId="3ACECBEF">
      <w:pPr>
        <w:topLinePunct/>
        <w:spacing w:before="1" w:line="360" w:lineRule="auto"/>
        <w:ind w:left="35"/>
        <w:rPr>
          <w:rFonts w:hint="default" w:ascii="Times New Roman" w:hAnsi="Times New Roman" w:eastAsia="仿宋" w:cs="Times New Roman"/>
          <w:b/>
          <w:bCs/>
          <w:spacing w:val="-5"/>
          <w:sz w:val="24"/>
          <w:szCs w:val="24"/>
          <w:lang w:eastAsia="zh-CN"/>
        </w:rPr>
      </w:pPr>
    </w:p>
    <w:p w14:paraId="2E1F05FE">
      <w:pPr>
        <w:topLinePunct/>
        <w:spacing w:before="1" w:line="360" w:lineRule="auto"/>
        <w:ind w:left="35"/>
        <w:rPr>
          <w:rFonts w:hint="default" w:ascii="Times New Roman" w:hAnsi="Times New Roman" w:eastAsia="仿宋" w:cs="Times New Roman"/>
          <w:b/>
          <w:bCs/>
          <w:spacing w:val="-5"/>
          <w:sz w:val="24"/>
          <w:szCs w:val="24"/>
          <w:lang w:eastAsia="zh-CN"/>
        </w:rPr>
      </w:pPr>
    </w:p>
    <w:p w14:paraId="73F3FBA7">
      <w:pPr>
        <w:topLinePunct/>
        <w:spacing w:before="1" w:line="360" w:lineRule="auto"/>
        <w:ind w:left="35"/>
        <w:rPr>
          <w:rFonts w:hint="default" w:ascii="Times New Roman" w:hAnsi="Times New Roman" w:eastAsia="仿宋" w:cs="Times New Roman"/>
          <w:b/>
          <w:bCs/>
          <w:spacing w:val="-5"/>
          <w:sz w:val="24"/>
          <w:szCs w:val="24"/>
          <w:lang w:eastAsia="zh-CN"/>
        </w:rPr>
      </w:pPr>
    </w:p>
    <w:p w14:paraId="6237518E">
      <w:pPr>
        <w:topLinePunct/>
        <w:spacing w:before="1" w:line="360" w:lineRule="auto"/>
        <w:ind w:left="35"/>
        <w:rPr>
          <w:rFonts w:hint="default" w:ascii="Times New Roman" w:hAnsi="Times New Roman" w:eastAsia="仿宋" w:cs="Times New Roman"/>
          <w:b/>
          <w:bCs/>
          <w:spacing w:val="-5"/>
          <w:sz w:val="24"/>
          <w:szCs w:val="24"/>
          <w:lang w:eastAsia="zh-CN"/>
        </w:rPr>
      </w:pPr>
    </w:p>
    <w:p w14:paraId="7EA400E1">
      <w:pPr>
        <w:topLinePunct/>
        <w:spacing w:before="1" w:line="360" w:lineRule="auto"/>
        <w:ind w:left="35"/>
        <w:rPr>
          <w:rFonts w:hint="default" w:ascii="Times New Roman" w:hAnsi="Times New Roman" w:eastAsia="仿宋" w:cs="Times New Roman"/>
          <w:b/>
          <w:bCs/>
          <w:spacing w:val="-5"/>
          <w:sz w:val="24"/>
          <w:szCs w:val="24"/>
          <w:lang w:eastAsia="zh-CN"/>
        </w:rPr>
      </w:pPr>
    </w:p>
    <w:p w14:paraId="4973E8A3">
      <w:pPr>
        <w:pStyle w:val="5"/>
        <w:topLinePunct/>
        <w:spacing w:before="0" w:line="240" w:lineRule="atLeast"/>
        <w:jc w:val="both"/>
        <w:rPr>
          <w:rFonts w:hint="default" w:ascii="Times New Roman" w:hAnsi="Times New Roman" w:eastAsia="微软雅黑" w:cs="Times New Roman"/>
          <w:sz w:val="24"/>
          <w:szCs w:val="24"/>
          <w:lang w:eastAsia="zh-CN"/>
        </w:rPr>
      </w:pPr>
      <w:bookmarkStart w:id="107" w:name="_Toc11047"/>
      <w:bookmarkStart w:id="108" w:name="_Toc28445"/>
      <w:bookmarkStart w:id="109" w:name="_Toc10870"/>
      <w:bookmarkStart w:id="110" w:name="_Toc515647809"/>
      <w:bookmarkStart w:id="111" w:name="_Toc13997"/>
    </w:p>
    <w:p w14:paraId="6D90D637">
      <w:pPr>
        <w:pStyle w:val="12"/>
        <w:topLinePunct/>
        <w:ind w:firstLine="0" w:firstLineChars="0"/>
        <w:rPr>
          <w:rFonts w:hint="default" w:ascii="Times New Roman" w:hAnsi="Times New Roman" w:cs="Times New Roman"/>
          <w:lang w:eastAsia="zh-CN"/>
        </w:rPr>
      </w:pPr>
    </w:p>
    <w:p w14:paraId="0334D94B">
      <w:pPr>
        <w:pStyle w:val="5"/>
        <w:topLinePunct/>
        <w:spacing w:before="0" w:line="240" w:lineRule="atLeast"/>
        <w:jc w:val="both"/>
        <w:rPr>
          <w:rFonts w:hint="default" w:ascii="Times New Roman" w:hAnsi="Times New Roman" w:eastAsia="微软雅黑" w:cs="Times New Roman"/>
          <w:sz w:val="24"/>
          <w:szCs w:val="24"/>
          <w:lang w:eastAsia="zh-CN"/>
        </w:rPr>
      </w:pPr>
    </w:p>
    <w:p w14:paraId="278CCA41">
      <w:pPr>
        <w:rPr>
          <w:rFonts w:hint="default" w:ascii="Times New Roman" w:hAnsi="Times New Roman" w:eastAsia="微软雅黑" w:cs="Times New Roman"/>
          <w:sz w:val="24"/>
          <w:szCs w:val="24"/>
          <w:lang w:eastAsia="zh-CN"/>
        </w:rPr>
      </w:pPr>
    </w:p>
    <w:p w14:paraId="738C109A">
      <w:pPr>
        <w:pStyle w:val="32"/>
        <w:rPr>
          <w:rFonts w:hint="default" w:ascii="Times New Roman" w:hAnsi="Times New Roman" w:eastAsia="微软雅黑" w:cs="Times New Roman"/>
          <w:sz w:val="24"/>
          <w:szCs w:val="24"/>
          <w:lang w:eastAsia="zh-CN"/>
        </w:rPr>
      </w:pPr>
    </w:p>
    <w:p w14:paraId="72C611EE">
      <w:pPr>
        <w:pStyle w:val="32"/>
        <w:rPr>
          <w:rFonts w:hint="default" w:ascii="Times New Roman" w:hAnsi="Times New Roman" w:eastAsia="微软雅黑" w:cs="Times New Roman"/>
          <w:sz w:val="24"/>
          <w:szCs w:val="24"/>
          <w:lang w:eastAsia="zh-CN"/>
        </w:rPr>
      </w:pPr>
    </w:p>
    <w:p w14:paraId="41A27F1F">
      <w:pPr>
        <w:rPr>
          <w:rFonts w:hint="default" w:ascii="Times New Roman" w:hAnsi="Times New Roman" w:eastAsia="微软雅黑" w:cs="Times New Roman"/>
          <w:sz w:val="24"/>
          <w:szCs w:val="24"/>
          <w:lang w:eastAsia="zh-CN"/>
        </w:rPr>
      </w:pPr>
    </w:p>
    <w:p w14:paraId="66F442CF">
      <w:pPr>
        <w:pStyle w:val="2"/>
        <w:rPr>
          <w:rFonts w:hint="default" w:ascii="Times New Roman" w:hAnsi="Times New Roman" w:cs="Times New Roman"/>
        </w:rPr>
      </w:pPr>
    </w:p>
    <w:p w14:paraId="7E2E4858">
      <w:pPr>
        <w:pStyle w:val="5"/>
        <w:topLinePunct/>
        <w:spacing w:before="0" w:line="240" w:lineRule="atLeast"/>
        <w:rPr>
          <w:rFonts w:hint="default" w:ascii="Times New Roman" w:hAnsi="Times New Roman" w:eastAsia="微软雅黑" w:cs="Times New Roman"/>
          <w:sz w:val="24"/>
          <w:szCs w:val="24"/>
          <w:lang w:eastAsia="zh-CN"/>
        </w:rPr>
      </w:pPr>
      <w:bookmarkStart w:id="112" w:name="_Toc2772"/>
    </w:p>
    <w:bookmarkEnd w:id="107"/>
    <w:bookmarkEnd w:id="108"/>
    <w:bookmarkEnd w:id="109"/>
    <w:bookmarkEnd w:id="110"/>
    <w:bookmarkEnd w:id="111"/>
    <w:bookmarkEnd w:id="112"/>
    <w:p w14:paraId="66CF118C">
      <w:pPr>
        <w:topLinePunct/>
        <w:spacing w:line="240" w:lineRule="atLeast"/>
        <w:ind w:firstLine="5775" w:firstLineChars="2750"/>
        <w:rPr>
          <w:rFonts w:hint="default" w:ascii="Times New Roman" w:hAnsi="Times New Roman" w:eastAsia="仿宋" w:cs="Times New Roman"/>
          <w:lang w:eastAsia="zh-CN"/>
        </w:rPr>
        <w:sectPr>
          <w:headerReference r:id="rId11" w:type="default"/>
          <w:footerReference r:id="rId12" w:type="default"/>
          <w:pgSz w:w="11906" w:h="16838"/>
          <w:pgMar w:top="1984" w:right="1531" w:bottom="1701" w:left="1531" w:header="851" w:footer="992" w:gutter="0"/>
          <w:pgBorders>
            <w:top w:val="none" w:sz="0" w:space="0"/>
            <w:left w:val="none" w:sz="0" w:space="0"/>
            <w:bottom w:val="none" w:sz="0" w:space="0"/>
            <w:right w:val="none" w:sz="0" w:space="0"/>
          </w:pgBorders>
          <w:pgNumType w:fmt="decimal"/>
          <w:cols w:space="0" w:num="1"/>
          <w:docGrid w:type="linesAndChars" w:linePitch="312" w:charSpace="0"/>
        </w:sectPr>
      </w:pPr>
      <w:r>
        <w:rPr>
          <w:rFonts w:hint="default" w:ascii="Times New Roman" w:hAnsi="Times New Roman" w:eastAsia="仿宋" w:cs="Times New Roman"/>
          <w:lang w:eastAsia="zh-CN"/>
        </w:rPr>
        <w:t xml:space="preserve">  </w:t>
      </w:r>
    </w:p>
    <w:p w14:paraId="7DBBD998">
      <w:pPr>
        <w:topLinePunct/>
        <w:spacing w:before="1" w:line="360" w:lineRule="auto"/>
        <w:jc w:val="both"/>
        <w:rPr>
          <w:rFonts w:hint="default" w:ascii="Times New Roman" w:hAnsi="Times New Roman" w:eastAsia="仿宋" w:cs="Times New Roman"/>
          <w:b/>
          <w:bCs/>
          <w:spacing w:val="-5"/>
          <w:sz w:val="24"/>
          <w:szCs w:val="24"/>
          <w:lang w:eastAsia="zh-CN"/>
        </w:rPr>
      </w:pPr>
    </w:p>
    <w:p w14:paraId="74982BEE">
      <w:pPr>
        <w:topLinePunct/>
        <w:spacing w:before="1" w:line="360" w:lineRule="auto"/>
        <w:jc w:val="center"/>
        <w:rPr>
          <w:rFonts w:hint="default" w:ascii="Times New Roman" w:hAnsi="Times New Roman" w:eastAsia="仿宋" w:cs="Times New Roman"/>
          <w:b/>
          <w:bCs/>
          <w:spacing w:val="-5"/>
          <w:sz w:val="24"/>
          <w:szCs w:val="24"/>
          <w:lang w:val="zh-CN" w:eastAsia="zh-CN"/>
        </w:rPr>
      </w:pPr>
      <w:r>
        <w:rPr>
          <w:rFonts w:hint="eastAsia" w:ascii="Times New Roman" w:hAnsi="Times New Roman" w:eastAsia="仿宋" w:cs="Times New Roman"/>
          <w:b/>
          <w:bCs/>
          <w:spacing w:val="-5"/>
          <w:sz w:val="24"/>
          <w:szCs w:val="24"/>
          <w:lang w:val="en-US" w:eastAsia="zh-CN"/>
        </w:rPr>
        <w:t>6</w:t>
      </w:r>
      <w:r>
        <w:rPr>
          <w:rFonts w:hint="default" w:ascii="Times New Roman" w:hAnsi="Times New Roman" w:eastAsia="仿宋" w:cs="Times New Roman"/>
          <w:b/>
          <w:bCs/>
          <w:spacing w:val="-5"/>
          <w:sz w:val="24"/>
          <w:szCs w:val="24"/>
          <w:lang w:eastAsia="zh-CN"/>
        </w:rPr>
        <w:t xml:space="preserve">  </w:t>
      </w:r>
      <w:r>
        <w:rPr>
          <w:rFonts w:hint="default" w:ascii="Times New Roman" w:hAnsi="Times New Roman" w:eastAsia="仿宋" w:cs="Times New Roman"/>
          <w:b/>
          <w:bCs/>
          <w:spacing w:val="-5"/>
          <w:sz w:val="24"/>
          <w:szCs w:val="24"/>
          <w:lang w:val="zh-CN" w:eastAsia="zh-CN"/>
        </w:rPr>
        <w:t>缴纳税收近半年任意</w:t>
      </w:r>
      <w:r>
        <w:rPr>
          <w:rFonts w:hint="eastAsia" w:ascii="Times New Roman" w:hAnsi="Times New Roman" w:eastAsia="仿宋" w:cs="Times New Roman"/>
          <w:b/>
          <w:bCs/>
          <w:spacing w:val="-5"/>
          <w:sz w:val="24"/>
          <w:szCs w:val="24"/>
          <w:lang w:val="en-US" w:eastAsia="zh-CN"/>
        </w:rPr>
        <w:t>1</w:t>
      </w:r>
      <w:r>
        <w:rPr>
          <w:rFonts w:hint="default" w:ascii="Times New Roman" w:hAnsi="Times New Roman" w:eastAsia="仿宋" w:cs="Times New Roman"/>
          <w:b/>
          <w:bCs/>
          <w:spacing w:val="-5"/>
          <w:sz w:val="24"/>
          <w:szCs w:val="24"/>
          <w:lang w:val="zh-CN" w:eastAsia="zh-CN"/>
        </w:rPr>
        <w:t>个月的完税证明</w:t>
      </w:r>
    </w:p>
    <w:p w14:paraId="4AB83E5F">
      <w:pPr>
        <w:pStyle w:val="12"/>
        <w:topLinePunct/>
        <w:ind w:firstLine="462"/>
        <w:rPr>
          <w:rFonts w:hint="default" w:ascii="Times New Roman" w:hAnsi="Times New Roman" w:eastAsia="仿宋" w:cs="Times New Roman"/>
          <w:b/>
          <w:bCs/>
          <w:spacing w:val="-5"/>
          <w:szCs w:val="24"/>
          <w:lang w:val="zh-CN" w:eastAsia="zh-CN"/>
        </w:rPr>
      </w:pPr>
    </w:p>
    <w:p w14:paraId="1497B40F">
      <w:pPr>
        <w:topLinePunct/>
        <w:spacing w:before="1" w:line="360" w:lineRule="auto"/>
        <w:ind w:left="35" w:firstLine="462" w:firstLineChars="200"/>
        <w:rPr>
          <w:rFonts w:hint="eastAsia" w:ascii="方正仿宋_GBK" w:hAnsi="方正仿宋_GBK" w:eastAsia="方正仿宋_GBK" w:cs="方正仿宋_GBK"/>
          <w:b/>
          <w:bCs/>
          <w:spacing w:val="-5"/>
          <w:sz w:val="24"/>
          <w:szCs w:val="24"/>
          <w:lang w:eastAsia="zh-CN"/>
        </w:rPr>
      </w:pPr>
      <w:r>
        <w:rPr>
          <w:rFonts w:hint="eastAsia" w:ascii="方正仿宋_GBK" w:hAnsi="方正仿宋_GBK" w:eastAsia="方正仿宋_GBK" w:cs="方正仿宋_GBK"/>
          <w:b/>
          <w:bCs/>
          <w:spacing w:val="-5"/>
          <w:sz w:val="24"/>
          <w:szCs w:val="24"/>
          <w:lang w:val="zh-CN" w:eastAsia="zh-CN"/>
        </w:rPr>
        <w:t>说明 ：</w:t>
      </w:r>
      <w:r>
        <w:rPr>
          <w:rFonts w:hint="eastAsia" w:ascii="方正仿宋_GBK" w:hAnsi="方正仿宋_GBK" w:eastAsia="方正仿宋_GBK" w:cs="方正仿宋_GBK"/>
          <w:spacing w:val="-5"/>
          <w:sz w:val="24"/>
          <w:szCs w:val="24"/>
          <w:lang w:val="zh-CN" w:eastAsia="zh-CN"/>
        </w:rPr>
        <w:t>“投标企业提供税务部门出具的近半年任意</w:t>
      </w:r>
      <w:r>
        <w:rPr>
          <w:rFonts w:hint="eastAsia" w:ascii="方正仿宋_GBK" w:hAnsi="方正仿宋_GBK" w:eastAsia="方正仿宋_GBK" w:cs="方正仿宋_GBK"/>
          <w:spacing w:val="-5"/>
          <w:sz w:val="24"/>
          <w:szCs w:val="24"/>
          <w:lang w:val="en-US" w:eastAsia="zh-CN"/>
        </w:rPr>
        <w:t>1</w:t>
      </w:r>
      <w:r>
        <w:rPr>
          <w:rFonts w:hint="eastAsia" w:ascii="方正仿宋_GBK" w:hAnsi="方正仿宋_GBK" w:eastAsia="方正仿宋_GBK" w:cs="方正仿宋_GBK"/>
          <w:spacing w:val="-5"/>
          <w:sz w:val="24"/>
          <w:szCs w:val="24"/>
          <w:lang w:val="zh-CN" w:eastAsia="zh-CN"/>
        </w:rPr>
        <w:t>个月的完税证明； ”：① 若供应商某月税收为零申报，须提供当月加盖税务局公章的无欠税证明或“国家 税务总局电子税务局（12366.chinatax.gov.cn/bsfw/onlinetaxation/main） ” 的申报结果查询截图。②完税证明中“税种 ”非养老保险、医疗保险、失业保险、 工伤保险和生育保险。复印件上应加盖本单位章。</w:t>
      </w:r>
    </w:p>
    <w:p w14:paraId="3F38CD46">
      <w:pPr>
        <w:topLinePunct/>
        <w:spacing w:before="1" w:line="360" w:lineRule="auto"/>
        <w:ind w:left="35"/>
        <w:rPr>
          <w:rFonts w:hint="default" w:ascii="Times New Roman" w:hAnsi="Times New Roman" w:eastAsia="仿宋" w:cs="Times New Roman"/>
          <w:b/>
          <w:bCs/>
          <w:spacing w:val="-5"/>
          <w:sz w:val="24"/>
          <w:szCs w:val="24"/>
          <w:lang w:eastAsia="zh-CN"/>
        </w:rPr>
      </w:pPr>
    </w:p>
    <w:p w14:paraId="4CBDDCF0">
      <w:pPr>
        <w:topLinePunct/>
        <w:spacing w:before="1" w:line="360" w:lineRule="auto"/>
        <w:ind w:left="35"/>
        <w:rPr>
          <w:rFonts w:hint="default" w:ascii="Times New Roman" w:hAnsi="Times New Roman" w:eastAsia="仿宋" w:cs="Times New Roman"/>
          <w:b/>
          <w:bCs/>
          <w:spacing w:val="-5"/>
          <w:sz w:val="24"/>
          <w:szCs w:val="24"/>
          <w:lang w:eastAsia="zh-CN"/>
        </w:rPr>
      </w:pPr>
    </w:p>
    <w:p w14:paraId="2A80E2C8">
      <w:pPr>
        <w:topLinePunct/>
        <w:spacing w:before="1" w:line="360" w:lineRule="auto"/>
        <w:ind w:left="35"/>
        <w:rPr>
          <w:rFonts w:hint="default" w:ascii="Times New Roman" w:hAnsi="Times New Roman" w:eastAsia="仿宋" w:cs="Times New Roman"/>
          <w:b/>
          <w:bCs/>
          <w:spacing w:val="-5"/>
          <w:sz w:val="24"/>
          <w:szCs w:val="24"/>
          <w:lang w:eastAsia="zh-CN"/>
        </w:rPr>
      </w:pPr>
    </w:p>
    <w:p w14:paraId="47AB163F">
      <w:pPr>
        <w:topLinePunct/>
        <w:spacing w:before="1" w:line="360" w:lineRule="auto"/>
        <w:rPr>
          <w:rFonts w:hint="default" w:ascii="Times New Roman" w:hAnsi="Times New Roman" w:eastAsia="仿宋" w:cs="Times New Roman"/>
          <w:b/>
          <w:bCs/>
          <w:spacing w:val="-5"/>
          <w:sz w:val="24"/>
          <w:szCs w:val="24"/>
          <w:lang w:eastAsia="zh-CN"/>
        </w:rPr>
      </w:pPr>
    </w:p>
    <w:p w14:paraId="686427AF">
      <w:pPr>
        <w:topLinePunct/>
        <w:spacing w:before="1" w:line="360" w:lineRule="auto"/>
        <w:ind w:left="35"/>
        <w:rPr>
          <w:rFonts w:hint="default" w:ascii="Times New Roman" w:hAnsi="Times New Roman" w:eastAsia="仿宋" w:cs="Times New Roman"/>
          <w:b/>
          <w:bCs/>
          <w:spacing w:val="-5"/>
          <w:sz w:val="24"/>
          <w:szCs w:val="24"/>
          <w:lang w:eastAsia="zh-CN"/>
        </w:rPr>
      </w:pPr>
    </w:p>
    <w:p w14:paraId="7B8B2E85">
      <w:pPr>
        <w:topLinePunct/>
        <w:spacing w:before="1" w:line="360" w:lineRule="auto"/>
        <w:ind w:left="35"/>
        <w:rPr>
          <w:rFonts w:hint="default" w:ascii="Times New Roman" w:hAnsi="Times New Roman" w:eastAsia="仿宋" w:cs="Times New Roman"/>
          <w:b/>
          <w:bCs/>
          <w:spacing w:val="-5"/>
          <w:sz w:val="24"/>
          <w:szCs w:val="24"/>
          <w:lang w:eastAsia="zh-CN"/>
        </w:rPr>
      </w:pPr>
    </w:p>
    <w:p w14:paraId="4BE7C646">
      <w:pPr>
        <w:topLinePunct/>
        <w:spacing w:before="1" w:line="360" w:lineRule="auto"/>
        <w:ind w:left="35"/>
        <w:rPr>
          <w:rFonts w:hint="default" w:ascii="Times New Roman" w:hAnsi="Times New Roman" w:eastAsia="仿宋" w:cs="Times New Roman"/>
          <w:b/>
          <w:bCs/>
          <w:spacing w:val="-5"/>
          <w:sz w:val="24"/>
          <w:szCs w:val="24"/>
          <w:lang w:eastAsia="zh-CN"/>
        </w:rPr>
      </w:pPr>
    </w:p>
    <w:p w14:paraId="5326A82F">
      <w:pPr>
        <w:topLinePunct/>
        <w:spacing w:before="1" w:line="360" w:lineRule="auto"/>
        <w:ind w:left="35"/>
        <w:rPr>
          <w:rFonts w:hint="default" w:ascii="Times New Roman" w:hAnsi="Times New Roman" w:eastAsia="仿宋" w:cs="Times New Roman"/>
          <w:b/>
          <w:bCs/>
          <w:spacing w:val="-5"/>
          <w:sz w:val="24"/>
          <w:szCs w:val="24"/>
          <w:lang w:eastAsia="zh-CN"/>
        </w:rPr>
      </w:pPr>
    </w:p>
    <w:p w14:paraId="58007152">
      <w:pPr>
        <w:topLinePunct/>
        <w:spacing w:before="1" w:line="360" w:lineRule="auto"/>
        <w:ind w:left="35"/>
        <w:rPr>
          <w:rFonts w:hint="default" w:ascii="Times New Roman" w:hAnsi="Times New Roman" w:eastAsia="仿宋" w:cs="Times New Roman"/>
          <w:b/>
          <w:bCs/>
          <w:spacing w:val="-5"/>
          <w:sz w:val="24"/>
          <w:szCs w:val="24"/>
          <w:lang w:eastAsia="zh-CN"/>
        </w:rPr>
      </w:pPr>
    </w:p>
    <w:p w14:paraId="5FB8BB5B">
      <w:pPr>
        <w:pStyle w:val="32"/>
        <w:rPr>
          <w:rFonts w:hint="default"/>
          <w:lang w:eastAsia="zh-CN"/>
        </w:rPr>
      </w:pPr>
    </w:p>
    <w:p w14:paraId="4F177DA6">
      <w:pPr>
        <w:topLinePunct/>
        <w:spacing w:before="1" w:line="360" w:lineRule="auto"/>
        <w:ind w:left="35"/>
        <w:rPr>
          <w:rFonts w:hint="default" w:ascii="Times New Roman" w:hAnsi="Times New Roman" w:eastAsia="仿宋" w:cs="Times New Roman"/>
          <w:b/>
          <w:bCs/>
          <w:spacing w:val="-5"/>
          <w:sz w:val="24"/>
          <w:szCs w:val="24"/>
          <w:lang w:eastAsia="zh-CN"/>
        </w:rPr>
      </w:pPr>
    </w:p>
    <w:p w14:paraId="2CEFC964">
      <w:pPr>
        <w:topLinePunct/>
        <w:spacing w:before="1" w:line="360" w:lineRule="auto"/>
        <w:rPr>
          <w:rFonts w:hint="default" w:ascii="Times New Roman" w:hAnsi="Times New Roman" w:eastAsia="仿宋" w:cs="Times New Roman"/>
          <w:b/>
          <w:bCs/>
          <w:spacing w:val="-5"/>
          <w:sz w:val="24"/>
          <w:szCs w:val="24"/>
          <w:lang w:eastAsia="zh-CN"/>
        </w:rPr>
      </w:pPr>
    </w:p>
    <w:p w14:paraId="2EDF133F">
      <w:pPr>
        <w:topLinePunct/>
        <w:spacing w:before="1" w:line="360" w:lineRule="auto"/>
        <w:ind w:left="35" w:firstLine="462" w:firstLineChars="200"/>
        <w:rPr>
          <w:rFonts w:hint="default" w:ascii="Times New Roman" w:hAnsi="Times New Roman" w:eastAsia="仿宋" w:cs="Times New Roman"/>
          <w:b/>
          <w:bCs/>
          <w:spacing w:val="-5"/>
          <w:sz w:val="24"/>
          <w:szCs w:val="24"/>
          <w:lang w:eastAsia="zh-CN"/>
        </w:rPr>
      </w:pPr>
      <w:r>
        <w:rPr>
          <w:rFonts w:hint="eastAsia" w:ascii="Times New Roman" w:hAnsi="Times New Roman" w:eastAsia="仿宋" w:cs="Times New Roman"/>
          <w:b/>
          <w:bCs/>
          <w:spacing w:val="-5"/>
          <w:sz w:val="24"/>
          <w:szCs w:val="24"/>
          <w:lang w:val="en-US" w:eastAsia="zh-CN"/>
        </w:rPr>
        <w:t>7</w:t>
      </w:r>
      <w:r>
        <w:rPr>
          <w:rFonts w:hint="default" w:ascii="Times New Roman" w:hAnsi="Times New Roman" w:eastAsia="仿宋" w:cs="Times New Roman"/>
          <w:b/>
          <w:bCs/>
          <w:spacing w:val="-5"/>
          <w:sz w:val="24"/>
          <w:szCs w:val="24"/>
          <w:lang w:eastAsia="zh-CN"/>
        </w:rPr>
        <w:t xml:space="preserve"> 、根据《财政部关于在政府采购活动中查询及使用信用记录有关问题的通知》（财库﹝2016﹞125号）的要求，凡拟参加本次招标项目的供应商，如在“信用中国”网站（www.creditchina.gov.cn） 被列入失信被执行人、重大税收违法失信主体名单(信用服务-重点领域严重失信主体名单查询-搜索栏输入单位全称)、中国政府采购网（http://www.ccgp.gov.cn/search/cr/）政府采购严重违法失信行为信息记录名单的（尚在处罚期内的）、国家企业信用信息公示系统（https://www.gsxt.gov.cn/index.html）被列入经营异常名录、严重违法失信名单，将拒绝其参加本次招标活动，（信用信息记录以采购代理机构或采购人查询为准，投标企业自行下载放入投标文件中，下载日期需在投标截止日内）；</w:t>
      </w:r>
    </w:p>
    <w:p w14:paraId="658D8606">
      <w:pPr>
        <w:topLinePunct/>
        <w:spacing w:before="1" w:line="360" w:lineRule="auto"/>
        <w:ind w:left="35"/>
        <w:rPr>
          <w:rFonts w:hint="default" w:ascii="Times New Roman" w:hAnsi="Times New Roman" w:eastAsia="仿宋" w:cs="Times New Roman"/>
          <w:b/>
          <w:bCs/>
          <w:spacing w:val="-4"/>
          <w:lang w:eastAsia="zh-CN"/>
        </w:rPr>
      </w:pPr>
      <w:r>
        <w:rPr>
          <w:rFonts w:hint="default" w:ascii="Times New Roman" w:hAnsi="Times New Roman" w:eastAsia="仿宋" w:cs="Times New Roman"/>
          <w:b/>
          <w:bCs/>
          <w:color w:val="FF0000"/>
          <w:spacing w:val="-5"/>
          <w:sz w:val="24"/>
          <w:szCs w:val="24"/>
          <w:lang w:eastAsia="zh-CN"/>
        </w:rPr>
        <w:t>注：以上查询记录请下载完整的查询报告并加盖公章上传扫描件</w:t>
      </w:r>
    </w:p>
    <w:p w14:paraId="7453B24D">
      <w:pPr>
        <w:pStyle w:val="24"/>
        <w:topLinePunct/>
        <w:spacing w:line="360" w:lineRule="auto"/>
        <w:rPr>
          <w:rFonts w:hint="default" w:ascii="Times New Roman" w:hAnsi="Times New Roman" w:eastAsia="仿宋" w:cs="Times New Roman"/>
          <w:b/>
          <w:bCs/>
          <w:spacing w:val="-4"/>
          <w:lang w:eastAsia="zh-CN"/>
        </w:rPr>
      </w:pPr>
    </w:p>
    <w:p w14:paraId="0C26EA64">
      <w:pPr>
        <w:pStyle w:val="14"/>
        <w:tabs>
          <w:tab w:val="left" w:pos="5580"/>
        </w:tabs>
        <w:spacing w:line="400" w:lineRule="exact"/>
        <w:jc w:val="center"/>
        <w:rPr>
          <w:rFonts w:hint="eastAsia" w:ascii="Times New Roman" w:hAnsi="Times New Roman" w:eastAsia="仿宋" w:cs="Times New Roman"/>
          <w:b/>
          <w:snapToGrid w:val="0"/>
          <w:color w:val="000000"/>
          <w:sz w:val="24"/>
          <w:szCs w:val="20"/>
          <w:lang w:val="zh-CN" w:eastAsia="zh-CN" w:bidi="ar-SA"/>
        </w:rPr>
      </w:pPr>
      <w:r>
        <w:rPr>
          <w:rFonts w:hint="eastAsia" w:ascii="方正仿宋_GBK" w:hAnsi="方正仿宋_GBK" w:eastAsia="方正仿宋_GBK" w:cs="方正仿宋_GBK"/>
          <w:b/>
          <w:bCs/>
          <w:spacing w:val="-4"/>
          <w:lang w:val="en-US" w:eastAsia="zh-CN"/>
        </w:rPr>
        <w:t>8</w:t>
      </w:r>
      <w:r>
        <w:rPr>
          <w:rFonts w:hint="eastAsia" w:ascii="方正仿宋_GBK" w:hAnsi="方正仿宋_GBK" w:eastAsia="方正仿宋_GBK" w:cs="方正仿宋_GBK"/>
          <w:b/>
          <w:bCs/>
          <w:spacing w:val="-4"/>
          <w:lang w:eastAsia="zh-CN"/>
        </w:rPr>
        <w:t xml:space="preserve"> 、</w:t>
      </w:r>
      <w:r>
        <w:rPr>
          <w:rFonts w:hint="eastAsia" w:ascii="方正仿宋_GBK" w:hAnsi="方正仿宋_GBK" w:eastAsia="方正仿宋_GBK" w:cs="方正仿宋_GBK"/>
          <w:b/>
          <w:bCs/>
          <w:snapToGrid w:val="0"/>
          <w:color w:val="000000"/>
          <w:spacing w:val="-5"/>
          <w:sz w:val="24"/>
          <w:szCs w:val="24"/>
          <w:lang w:val="zh-CN" w:eastAsia="zh-CN" w:bidi="ar-SA"/>
        </w:rPr>
        <w:t>在参加政府采购活动中前三年内无重大违法记录的承诺书</w:t>
      </w:r>
    </w:p>
    <w:p w14:paraId="774D7810">
      <w:pPr>
        <w:pStyle w:val="21"/>
        <w:rPr>
          <w:rFonts w:hint="eastAsia"/>
          <w:lang w:val="zh-CN" w:eastAsia="zh-CN"/>
        </w:rPr>
      </w:pPr>
    </w:p>
    <w:p w14:paraId="4AEA72EA">
      <w:pPr>
        <w:pStyle w:val="21"/>
        <w:ind w:left="0" w:leftChars="0" w:firstLine="0" w:firstLineChars="0"/>
        <w:jc w:val="center"/>
        <w:rPr>
          <w:rFonts w:hint="eastAsia" w:ascii="方正仿宋_GBK" w:hAnsi="方正仿宋_GBK" w:eastAsia="方正仿宋_GBK" w:cs="方正仿宋_GBK"/>
          <w:b/>
          <w:bCs/>
          <w:sz w:val="28"/>
          <w:szCs w:val="28"/>
          <w:lang w:val="zh-CN" w:eastAsia="zh-CN"/>
        </w:rPr>
      </w:pPr>
      <w:r>
        <w:rPr>
          <w:rFonts w:hint="eastAsia" w:ascii="方正仿宋_GBK" w:hAnsi="方正仿宋_GBK" w:eastAsia="方正仿宋_GBK" w:cs="方正仿宋_GBK"/>
          <w:b/>
          <w:bCs/>
          <w:sz w:val="28"/>
          <w:szCs w:val="28"/>
          <w:lang w:val="zh-CN" w:eastAsia="zh-CN"/>
        </w:rPr>
        <w:t>声明函</w:t>
      </w:r>
    </w:p>
    <w:p w14:paraId="0FA8340F">
      <w:pPr>
        <w:pStyle w:val="21"/>
        <w:ind w:left="0" w:leftChars="0" w:firstLine="0" w:firstLineChars="0"/>
        <w:rPr>
          <w:rFonts w:hint="eastAsia" w:ascii="方正仿宋_GBK" w:hAnsi="方正仿宋_GBK" w:eastAsia="方正仿宋_GBK" w:cs="方正仿宋_GBK"/>
          <w:sz w:val="28"/>
          <w:szCs w:val="28"/>
          <w:lang w:val="zh-CN" w:eastAsia="zh-CN"/>
        </w:rPr>
      </w:pPr>
    </w:p>
    <w:p w14:paraId="0EB6DE99">
      <w:pPr>
        <w:pStyle w:val="21"/>
        <w:ind w:left="0" w:leftChars="0" w:firstLine="0" w:firstLineChars="0"/>
        <w:rPr>
          <w:rFonts w:hint="eastAsia" w:ascii="方正仿宋_GBK" w:hAnsi="方正仿宋_GBK" w:eastAsia="方正仿宋_GBK" w:cs="方正仿宋_GBK"/>
          <w:sz w:val="28"/>
          <w:szCs w:val="28"/>
          <w:lang w:val="zh-CN" w:eastAsia="zh-CN"/>
        </w:rPr>
      </w:pPr>
    </w:p>
    <w:p w14:paraId="4DF7AF0B">
      <w:pPr>
        <w:pStyle w:val="21"/>
        <w:ind w:left="0" w:leftChars="0" w:firstLine="0" w:firstLineChars="0"/>
        <w:rPr>
          <w:rFonts w:hint="eastAsia" w:ascii="方正仿宋_GBK" w:hAnsi="方正仿宋_GBK" w:eastAsia="方正仿宋_GBK" w:cs="方正仿宋_GBK"/>
          <w:sz w:val="28"/>
          <w:szCs w:val="28"/>
          <w:u w:val="single"/>
          <w:lang w:val="en-US" w:eastAsia="zh-CN"/>
        </w:rPr>
      </w:pPr>
      <w:r>
        <w:rPr>
          <w:rFonts w:hint="eastAsia" w:ascii="方正仿宋_GBK" w:hAnsi="方正仿宋_GBK" w:eastAsia="方正仿宋_GBK" w:cs="方正仿宋_GBK"/>
          <w:sz w:val="28"/>
          <w:szCs w:val="28"/>
          <w:lang w:val="zh-CN" w:eastAsia="zh-CN"/>
        </w:rPr>
        <w:t>致:</w:t>
      </w:r>
      <w:r>
        <w:rPr>
          <w:rFonts w:hint="eastAsia" w:ascii="方正仿宋_GBK" w:hAnsi="方正仿宋_GBK" w:eastAsia="方正仿宋_GBK" w:cs="方正仿宋_GBK"/>
          <w:sz w:val="28"/>
          <w:szCs w:val="28"/>
          <w:lang w:val="en-US" w:eastAsia="zh-CN"/>
        </w:rPr>
        <w:t xml:space="preserve">  </w:t>
      </w:r>
      <w:r>
        <w:rPr>
          <w:rFonts w:hint="eastAsia" w:ascii="方正仿宋_GBK" w:hAnsi="方正仿宋_GBK" w:eastAsia="方正仿宋_GBK" w:cs="方正仿宋_GBK"/>
          <w:sz w:val="28"/>
          <w:szCs w:val="28"/>
          <w:u w:val="single"/>
          <w:lang w:val="zh-CN" w:eastAsia="zh-CN"/>
        </w:rPr>
        <w:t>(采购人)</w:t>
      </w:r>
      <w:r>
        <w:rPr>
          <w:rFonts w:hint="eastAsia" w:ascii="方正仿宋_GBK" w:hAnsi="方正仿宋_GBK" w:eastAsia="方正仿宋_GBK" w:cs="方正仿宋_GBK"/>
          <w:sz w:val="28"/>
          <w:szCs w:val="28"/>
          <w:u w:val="single"/>
          <w:lang w:val="en-US" w:eastAsia="zh-CN"/>
        </w:rPr>
        <w:t xml:space="preserve">   </w:t>
      </w:r>
    </w:p>
    <w:p w14:paraId="3A877EC9">
      <w:pPr>
        <w:pStyle w:val="3"/>
        <w:rPr>
          <w:rFonts w:hint="eastAsia"/>
          <w:u w:val="single"/>
          <w:lang w:val="en-US" w:eastAsia="zh-CN"/>
        </w:rPr>
      </w:pPr>
    </w:p>
    <w:p w14:paraId="0295F534">
      <w:pPr>
        <w:pStyle w:val="26"/>
        <w:ind w:firstLine="560" w:firstLineChars="200"/>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在本项目投标文件截止时间前，我公司郑重承诺在参加本项目政府采购活动前三年内，在经营活动中无重大违法记录。公司未受到刑事处罚或责令停业、吊销许可证(或执照)、较大数额罚款等行政处罚:未处于财产被接管、冻结、破产状况。</w:t>
      </w:r>
    </w:p>
    <w:p w14:paraId="147C126B">
      <w:pPr>
        <w:pStyle w:val="26"/>
        <w:ind w:firstLine="560" w:firstLineChars="200"/>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如发现我单位提供的声明函不实时，我单位将按照《政府采购法》有关提供虚假材料的规定，接受处罚。</w:t>
      </w:r>
    </w:p>
    <w:p w14:paraId="7548E677">
      <w:pPr>
        <w:pStyle w:val="26"/>
        <w:ind w:firstLine="560" w:firstLineChars="200"/>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特此声明。</w:t>
      </w:r>
    </w:p>
    <w:p w14:paraId="07728342">
      <w:pPr>
        <w:rPr>
          <w:rFonts w:hint="eastAsia" w:ascii="方正仿宋_GBK" w:hAnsi="方正仿宋_GBK" w:eastAsia="方正仿宋_GBK" w:cs="方正仿宋_GBK"/>
          <w:lang w:val="en-US" w:eastAsia="zh-CN"/>
        </w:rPr>
      </w:pPr>
    </w:p>
    <w:p w14:paraId="37046076">
      <w:pPr>
        <w:pStyle w:val="2"/>
        <w:rPr>
          <w:rFonts w:hint="eastAsia" w:ascii="方正仿宋_GBK" w:hAnsi="方正仿宋_GBK" w:eastAsia="方正仿宋_GBK" w:cs="方正仿宋_GBK"/>
          <w:lang w:val="en-US" w:eastAsia="zh-CN"/>
        </w:rPr>
      </w:pPr>
    </w:p>
    <w:p w14:paraId="52BEA416">
      <w:pPr>
        <w:pStyle w:val="3"/>
        <w:rPr>
          <w:rFonts w:hint="eastAsia" w:ascii="方正仿宋_GBK" w:hAnsi="方正仿宋_GBK" w:eastAsia="方正仿宋_GBK" w:cs="方正仿宋_GBK"/>
          <w:lang w:val="en-US" w:eastAsia="zh-CN"/>
        </w:rPr>
      </w:pPr>
    </w:p>
    <w:p w14:paraId="44265C56">
      <w:pPr>
        <w:pStyle w:val="3"/>
        <w:rPr>
          <w:rFonts w:hint="eastAsia" w:ascii="方正仿宋_GBK" w:hAnsi="方正仿宋_GBK" w:eastAsia="方正仿宋_GBK" w:cs="方正仿宋_GBK"/>
          <w:lang w:val="en-US" w:eastAsia="zh-CN"/>
        </w:rPr>
      </w:pPr>
    </w:p>
    <w:p w14:paraId="40828E64">
      <w:pPr>
        <w:pStyle w:val="3"/>
        <w:rPr>
          <w:rFonts w:hint="default" w:ascii="方正仿宋_GBK" w:hAnsi="方正仿宋_GBK" w:eastAsia="方正仿宋_GBK" w:cs="方正仿宋_GBK"/>
          <w:u w:val="single"/>
          <w:lang w:val="en-US" w:eastAsia="zh-CN"/>
        </w:rPr>
      </w:pPr>
      <w:r>
        <w:rPr>
          <w:rFonts w:hint="eastAsia" w:ascii="方正仿宋_GBK" w:hAnsi="方正仿宋_GBK" w:eastAsia="方正仿宋_GBK" w:cs="方正仿宋_GBK"/>
          <w:lang w:val="en-US" w:eastAsia="zh-CN"/>
        </w:rPr>
        <w:t>法定代表人或其委托代理人(CA 签字或签章):</w:t>
      </w:r>
      <w:r>
        <w:rPr>
          <w:rFonts w:hint="eastAsia" w:ascii="方正仿宋_GBK" w:hAnsi="方正仿宋_GBK" w:eastAsia="方正仿宋_GBK" w:cs="方正仿宋_GBK"/>
          <w:u w:val="none"/>
          <w:lang w:val="en-US" w:eastAsia="zh-CN"/>
        </w:rPr>
        <w:t xml:space="preserve"> </w:t>
      </w:r>
      <w:r>
        <w:rPr>
          <w:rFonts w:hint="eastAsia" w:ascii="方正仿宋_GBK" w:hAnsi="方正仿宋_GBK" w:eastAsia="方正仿宋_GBK" w:cs="方正仿宋_GBK"/>
          <w:u w:val="single"/>
          <w:lang w:val="en-US" w:eastAsia="zh-CN"/>
        </w:rPr>
        <w:t xml:space="preserve">               </w:t>
      </w:r>
    </w:p>
    <w:p w14:paraId="27393728">
      <w:pPr>
        <w:pStyle w:val="3"/>
        <w:rPr>
          <w:rFonts w:hint="eastAsia" w:ascii="方正仿宋_GBK" w:hAnsi="方正仿宋_GBK" w:eastAsia="方正仿宋_GBK" w:cs="方正仿宋_GBK"/>
          <w:lang w:val="en-US" w:eastAsia="zh-CN"/>
        </w:rPr>
      </w:pPr>
    </w:p>
    <w:p w14:paraId="21F07F5C">
      <w:pPr>
        <w:pStyle w:val="3"/>
        <w:rPr>
          <w:rFonts w:hint="default" w:ascii="方正仿宋_GBK" w:hAnsi="方正仿宋_GBK" w:eastAsia="方正仿宋_GBK" w:cs="方正仿宋_GBK"/>
          <w:u w:val="single"/>
          <w:lang w:val="en-US" w:eastAsia="zh-CN"/>
        </w:rPr>
      </w:pPr>
      <w:r>
        <w:rPr>
          <w:rFonts w:hint="eastAsia" w:ascii="方正仿宋_GBK" w:hAnsi="方正仿宋_GBK" w:eastAsia="方正仿宋_GBK" w:cs="方正仿宋_GBK"/>
          <w:lang w:val="en-US" w:eastAsia="zh-CN"/>
        </w:rPr>
        <w:t xml:space="preserve">投标人(盖章): </w:t>
      </w:r>
      <w:r>
        <w:rPr>
          <w:rFonts w:hint="eastAsia" w:ascii="方正仿宋_GBK" w:hAnsi="方正仿宋_GBK" w:eastAsia="方正仿宋_GBK" w:cs="方正仿宋_GBK"/>
          <w:u w:val="single"/>
          <w:lang w:val="en-US" w:eastAsia="zh-CN"/>
        </w:rPr>
        <w:t xml:space="preserve">                  </w:t>
      </w:r>
    </w:p>
    <w:p w14:paraId="35092153">
      <w:pPr>
        <w:pStyle w:val="3"/>
        <w:rPr>
          <w:rFonts w:hint="eastAsia"/>
          <w:lang w:val="en-US" w:eastAsia="zh-CN"/>
        </w:rPr>
      </w:pPr>
    </w:p>
    <w:p w14:paraId="5A2BD18C">
      <w:pPr>
        <w:rPr>
          <w:rFonts w:hint="eastAsia" w:ascii="方正仿宋_GBK" w:hAnsi="方正仿宋_GBK" w:eastAsia="方正仿宋_GBK" w:cs="方正仿宋_GBK"/>
          <w:lang w:val="en-US" w:eastAsia="zh-CN"/>
        </w:rPr>
      </w:pPr>
    </w:p>
    <w:p w14:paraId="2E42131D">
      <w:pPr>
        <w:pStyle w:val="5"/>
        <w:topLinePunct/>
        <w:spacing w:before="0" w:line="240" w:lineRule="atLeast"/>
        <w:jc w:val="both"/>
        <w:rPr>
          <w:rFonts w:hint="default" w:ascii="Times New Roman" w:hAnsi="Times New Roman" w:eastAsia="仿宋" w:cs="Times New Roman"/>
          <w:sz w:val="24"/>
          <w:lang w:eastAsia="zh-CN"/>
        </w:rPr>
      </w:pPr>
      <w:bookmarkStart w:id="113" w:name="_Toc7390"/>
      <w:bookmarkStart w:id="114" w:name="_Toc28363"/>
    </w:p>
    <w:p w14:paraId="4EA82378">
      <w:pPr>
        <w:pStyle w:val="5"/>
        <w:topLinePunct/>
        <w:spacing w:before="0" w:line="240" w:lineRule="atLeast"/>
        <w:ind w:left="1080" w:leftChars="257" w:hanging="540"/>
        <w:rPr>
          <w:rFonts w:hint="default" w:ascii="Times New Roman" w:hAnsi="Times New Roman" w:eastAsia="仿宋" w:cs="Times New Roman"/>
          <w:sz w:val="24"/>
          <w:lang w:eastAsia="zh-CN"/>
        </w:rPr>
      </w:pPr>
    </w:p>
    <w:p w14:paraId="6347926C">
      <w:pPr>
        <w:pStyle w:val="5"/>
        <w:topLinePunct/>
        <w:spacing w:before="0" w:line="240" w:lineRule="atLeast"/>
        <w:jc w:val="both"/>
        <w:rPr>
          <w:rFonts w:hint="default" w:ascii="Times New Roman" w:hAnsi="Times New Roman" w:eastAsia="仿宋" w:cs="Times New Roman"/>
          <w:sz w:val="24"/>
          <w:lang w:eastAsia="zh-CN"/>
        </w:rPr>
      </w:pPr>
    </w:p>
    <w:p w14:paraId="05DB9F50">
      <w:pPr>
        <w:pStyle w:val="5"/>
        <w:topLinePunct/>
        <w:spacing w:before="0" w:line="240" w:lineRule="atLeast"/>
        <w:ind w:left="1080" w:leftChars="257" w:hanging="540"/>
        <w:rPr>
          <w:rFonts w:hint="default" w:ascii="Times New Roman" w:hAnsi="Times New Roman" w:eastAsia="仿宋" w:cs="Times New Roman"/>
          <w:sz w:val="24"/>
          <w:lang w:eastAsia="zh-CN"/>
        </w:rPr>
      </w:pPr>
    </w:p>
    <w:p w14:paraId="506E8E78">
      <w:pPr>
        <w:pStyle w:val="5"/>
        <w:topLinePunct/>
        <w:spacing w:before="0" w:line="240" w:lineRule="atLeast"/>
        <w:jc w:val="both"/>
        <w:rPr>
          <w:rFonts w:hint="eastAsia" w:ascii="Times New Roman" w:hAnsi="Times New Roman" w:eastAsia="仿宋" w:cs="Times New Roman"/>
          <w:sz w:val="24"/>
          <w:lang w:val="en-US" w:eastAsia="zh-CN"/>
        </w:rPr>
      </w:pPr>
    </w:p>
    <w:p w14:paraId="13753366">
      <w:pPr>
        <w:pStyle w:val="5"/>
        <w:topLinePunct/>
        <w:spacing w:before="0" w:line="240" w:lineRule="atLeast"/>
        <w:ind w:left="1080" w:leftChars="257" w:hanging="540"/>
        <w:rPr>
          <w:rFonts w:hint="eastAsia" w:ascii="Times New Roman" w:hAnsi="Times New Roman" w:eastAsia="仿宋" w:cs="Times New Roman"/>
          <w:sz w:val="24"/>
          <w:lang w:val="en-US" w:eastAsia="zh-CN"/>
        </w:rPr>
      </w:pPr>
    </w:p>
    <w:p w14:paraId="3D2E086F">
      <w:pPr>
        <w:pStyle w:val="5"/>
        <w:topLinePunct/>
        <w:spacing w:before="0" w:line="240" w:lineRule="atLeast"/>
        <w:ind w:left="1080" w:leftChars="257" w:hanging="540"/>
        <w:rPr>
          <w:rFonts w:hint="eastAsia" w:ascii="Times New Roman" w:hAnsi="Times New Roman" w:eastAsia="仿宋" w:cs="Times New Roman"/>
          <w:sz w:val="24"/>
          <w:lang w:val="en-US" w:eastAsia="zh-CN"/>
        </w:rPr>
      </w:pPr>
    </w:p>
    <w:p w14:paraId="6C609A25">
      <w:pPr>
        <w:pStyle w:val="5"/>
        <w:topLinePunct/>
        <w:spacing w:before="0" w:line="240" w:lineRule="atLeast"/>
        <w:ind w:left="1080" w:leftChars="257" w:hanging="540"/>
        <w:rPr>
          <w:rFonts w:hint="eastAsia" w:ascii="Times New Roman" w:hAnsi="Times New Roman" w:eastAsia="仿宋" w:cs="Times New Roman"/>
          <w:sz w:val="24"/>
          <w:lang w:val="en-US" w:eastAsia="zh-CN"/>
        </w:rPr>
      </w:pPr>
    </w:p>
    <w:p w14:paraId="31528417">
      <w:pPr>
        <w:pStyle w:val="5"/>
        <w:topLinePunct/>
        <w:spacing w:before="0" w:line="240" w:lineRule="atLeast"/>
        <w:ind w:left="1080" w:leftChars="257" w:hanging="540"/>
        <w:rPr>
          <w:rFonts w:hint="eastAsia" w:ascii="Times New Roman" w:hAnsi="Times New Roman" w:eastAsia="仿宋" w:cs="Times New Roman"/>
          <w:sz w:val="24"/>
          <w:lang w:val="en-US" w:eastAsia="zh-CN"/>
        </w:rPr>
      </w:pPr>
    </w:p>
    <w:p w14:paraId="3C80DB00">
      <w:pPr>
        <w:pStyle w:val="5"/>
        <w:topLinePunct/>
        <w:spacing w:before="0" w:line="240" w:lineRule="atLeast"/>
        <w:ind w:left="1080" w:leftChars="257" w:hanging="540"/>
        <w:rPr>
          <w:rFonts w:hint="eastAsia" w:ascii="Times New Roman" w:hAnsi="Times New Roman" w:eastAsia="仿宋" w:cs="Times New Roman"/>
          <w:sz w:val="24"/>
          <w:lang w:val="en-US" w:eastAsia="zh-CN"/>
        </w:rPr>
      </w:pPr>
    </w:p>
    <w:p w14:paraId="36FBDD55">
      <w:pPr>
        <w:rPr>
          <w:rFonts w:hint="eastAsia"/>
          <w:lang w:val="en-US" w:eastAsia="zh-CN"/>
        </w:rPr>
      </w:pPr>
    </w:p>
    <w:p w14:paraId="2B01416E">
      <w:pPr>
        <w:pStyle w:val="5"/>
        <w:topLinePunct/>
        <w:spacing w:before="0" w:line="240" w:lineRule="atLeast"/>
        <w:ind w:left="1080" w:leftChars="257" w:hanging="540"/>
        <w:rPr>
          <w:rFonts w:hint="eastAsia" w:ascii="Times New Roman" w:hAnsi="Times New Roman" w:eastAsia="仿宋" w:cs="Times New Roman"/>
          <w:sz w:val="24"/>
          <w:lang w:val="en-US" w:eastAsia="zh-CN"/>
        </w:rPr>
      </w:pPr>
    </w:p>
    <w:p w14:paraId="2867E2BC">
      <w:pPr>
        <w:pStyle w:val="5"/>
        <w:topLinePunct/>
        <w:spacing w:before="0" w:line="240" w:lineRule="atLeast"/>
        <w:ind w:left="1080" w:leftChars="257" w:hanging="540"/>
        <w:rPr>
          <w:rFonts w:hint="eastAsia" w:ascii="Times New Roman" w:hAnsi="Times New Roman" w:eastAsia="仿宋" w:cs="Times New Roman"/>
          <w:sz w:val="24"/>
          <w:lang w:val="en-US" w:eastAsia="zh-CN"/>
        </w:rPr>
      </w:pPr>
    </w:p>
    <w:p w14:paraId="470A2211">
      <w:pPr>
        <w:pStyle w:val="5"/>
        <w:topLinePunct/>
        <w:spacing w:before="0" w:line="240" w:lineRule="atLeast"/>
        <w:ind w:left="1080" w:leftChars="257" w:hanging="540"/>
        <w:rPr>
          <w:rFonts w:hint="default" w:ascii="Times New Roman" w:hAnsi="Times New Roman" w:eastAsia="仿宋" w:cs="Times New Roman"/>
          <w:sz w:val="24"/>
          <w:lang w:eastAsia="zh-CN"/>
        </w:rPr>
      </w:pPr>
      <w:bookmarkStart w:id="115" w:name="_Toc1477"/>
      <w:r>
        <w:rPr>
          <w:rFonts w:hint="eastAsia" w:ascii="Times New Roman" w:hAnsi="Times New Roman" w:eastAsia="仿宋" w:cs="Times New Roman"/>
          <w:sz w:val="24"/>
          <w:lang w:val="en-US" w:eastAsia="zh-CN"/>
        </w:rPr>
        <w:t>9、</w:t>
      </w:r>
      <w:r>
        <w:rPr>
          <w:rFonts w:hint="default" w:ascii="Times New Roman" w:hAnsi="Times New Roman" w:eastAsia="仿宋" w:cs="Times New Roman"/>
          <w:sz w:val="24"/>
          <w:lang w:eastAsia="zh-CN"/>
        </w:rPr>
        <w:t>针对本次项目《反商业贿赂承诺书》</w:t>
      </w:r>
      <w:bookmarkEnd w:id="113"/>
      <w:bookmarkEnd w:id="114"/>
      <w:r>
        <w:rPr>
          <w:rFonts w:hint="default" w:ascii="Times New Roman" w:hAnsi="Times New Roman" w:eastAsia="仿宋" w:cs="Times New Roman"/>
          <w:sz w:val="24"/>
          <w:lang w:eastAsia="zh-CN"/>
        </w:rPr>
        <w:t>（投标文件格式</w:t>
      </w:r>
      <w:r>
        <w:rPr>
          <w:rFonts w:hint="eastAsia" w:ascii="Times New Roman" w:hAnsi="Times New Roman" w:eastAsia="仿宋" w:cs="Times New Roman"/>
          <w:sz w:val="24"/>
          <w:lang w:eastAsia="zh-CN"/>
        </w:rPr>
        <w:t>三</w:t>
      </w:r>
      <w:r>
        <w:rPr>
          <w:rFonts w:hint="default" w:ascii="Times New Roman" w:hAnsi="Times New Roman" w:eastAsia="仿宋" w:cs="Times New Roman"/>
          <w:sz w:val="24"/>
          <w:lang w:eastAsia="zh-CN"/>
        </w:rPr>
        <w:t>）</w:t>
      </w:r>
      <w:bookmarkEnd w:id="115"/>
    </w:p>
    <w:p w14:paraId="0DD690D1">
      <w:pPr>
        <w:rPr>
          <w:rFonts w:hint="default" w:ascii="Times New Roman" w:hAnsi="Times New Roman" w:eastAsia="仿宋" w:cs="Times New Roman"/>
          <w:sz w:val="24"/>
          <w:lang w:eastAsia="zh-CN"/>
        </w:rPr>
      </w:pPr>
    </w:p>
    <w:p w14:paraId="639F4134">
      <w:pPr>
        <w:pStyle w:val="32"/>
        <w:numPr>
          <w:ilvl w:val="0"/>
          <w:numId w:val="0"/>
        </w:numPr>
        <w:rPr>
          <w:rFonts w:hint="default"/>
          <w:lang w:val="en-US" w:eastAsia="zh-CN"/>
        </w:rPr>
      </w:pPr>
    </w:p>
    <w:p w14:paraId="54AE04F0">
      <w:pPr>
        <w:pStyle w:val="32"/>
        <w:numPr>
          <w:ilvl w:val="0"/>
          <w:numId w:val="0"/>
        </w:numPr>
        <w:rPr>
          <w:rFonts w:hint="default"/>
          <w:lang w:val="en-US" w:eastAsia="zh-CN"/>
        </w:rPr>
      </w:pPr>
      <w:r>
        <w:rPr>
          <w:rFonts w:hint="default"/>
          <w:lang w:val="en-US" w:eastAsia="zh-CN"/>
        </w:rPr>
        <w:t>我单位承诺：</w:t>
      </w:r>
    </w:p>
    <w:p w14:paraId="3059D77F">
      <w:pPr>
        <w:pStyle w:val="32"/>
        <w:numPr>
          <w:ilvl w:val="0"/>
          <w:numId w:val="0"/>
        </w:numPr>
        <w:rPr>
          <w:rFonts w:hint="default"/>
          <w:lang w:val="en-US" w:eastAsia="zh-CN"/>
        </w:rPr>
      </w:pPr>
      <w:r>
        <w:rPr>
          <w:rFonts w:hint="default"/>
          <w:lang w:val="en-US" w:eastAsia="zh-CN"/>
        </w:rPr>
        <w:t>在参加          项目时，我单位保证做到：</w:t>
      </w:r>
    </w:p>
    <w:p w14:paraId="631104EB">
      <w:pPr>
        <w:pStyle w:val="32"/>
        <w:numPr>
          <w:ilvl w:val="0"/>
          <w:numId w:val="0"/>
        </w:numPr>
        <w:rPr>
          <w:rFonts w:hint="default"/>
          <w:lang w:val="en-US" w:eastAsia="zh-CN"/>
        </w:rPr>
      </w:pPr>
      <w:r>
        <w:rPr>
          <w:rFonts w:hint="default"/>
          <w:lang w:val="en-US" w:eastAsia="zh-CN"/>
        </w:rPr>
        <w:t>一、公平竞争参加本次招标活动。</w:t>
      </w:r>
    </w:p>
    <w:p w14:paraId="7AB6F382">
      <w:pPr>
        <w:pStyle w:val="32"/>
        <w:numPr>
          <w:ilvl w:val="0"/>
          <w:numId w:val="0"/>
        </w:numPr>
        <w:rPr>
          <w:rFonts w:hint="default"/>
          <w:lang w:val="en-US" w:eastAsia="zh-CN"/>
        </w:rPr>
      </w:pPr>
      <w:r>
        <w:rPr>
          <w:rFonts w:hint="default"/>
          <w:lang w:val="en-US" w:eastAsia="zh-CN"/>
        </w:rPr>
        <w:t>二、杜绝任何形式的商业贿赂行为。不向国家工作人员、政府招标代理机构工作人员、评审专家及其亲属提供礼品礼金、有价证券、购物券、回扣、佣金、 咨询费、劳务费、赞助费、宣传费、宴请；不为其报销各种消费凭证，不支付其旅游、娱乐等费用。</w:t>
      </w:r>
    </w:p>
    <w:p w14:paraId="444078E3">
      <w:pPr>
        <w:pStyle w:val="32"/>
        <w:numPr>
          <w:ilvl w:val="0"/>
          <w:numId w:val="0"/>
        </w:numPr>
        <w:rPr>
          <w:rFonts w:hint="default"/>
          <w:lang w:val="en-US" w:eastAsia="zh-CN"/>
        </w:rPr>
      </w:pPr>
      <w:r>
        <w:rPr>
          <w:rFonts w:hint="default"/>
          <w:lang w:val="en-US" w:eastAsia="zh-CN"/>
        </w:rPr>
        <w:t>三、若出现上述行为，我单位及参与投标的工作人员愿意接受按照国家法律法规等有关规定给予的处罚。</w:t>
      </w:r>
    </w:p>
    <w:p w14:paraId="3DC506D7">
      <w:pPr>
        <w:pStyle w:val="32"/>
        <w:numPr>
          <w:ilvl w:val="0"/>
          <w:numId w:val="0"/>
        </w:numPr>
        <w:rPr>
          <w:rFonts w:hint="default"/>
          <w:lang w:val="en-US" w:eastAsia="zh-CN"/>
        </w:rPr>
      </w:pPr>
    </w:p>
    <w:p w14:paraId="43F3B806">
      <w:pPr>
        <w:pStyle w:val="32"/>
        <w:numPr>
          <w:ilvl w:val="0"/>
          <w:numId w:val="0"/>
        </w:numPr>
        <w:rPr>
          <w:rFonts w:hint="default"/>
          <w:lang w:val="en-US" w:eastAsia="zh-CN"/>
        </w:rPr>
      </w:pPr>
    </w:p>
    <w:p w14:paraId="26E19639">
      <w:pPr>
        <w:pStyle w:val="32"/>
        <w:numPr>
          <w:ilvl w:val="0"/>
          <w:numId w:val="0"/>
        </w:numPr>
        <w:rPr>
          <w:rFonts w:hint="default"/>
          <w:lang w:val="en-US" w:eastAsia="zh-CN"/>
        </w:rPr>
      </w:pPr>
    </w:p>
    <w:p w14:paraId="19CBEE11">
      <w:pPr>
        <w:pStyle w:val="32"/>
        <w:numPr>
          <w:ilvl w:val="0"/>
          <w:numId w:val="0"/>
        </w:numPr>
        <w:rPr>
          <w:rFonts w:hint="default"/>
          <w:lang w:val="en-US" w:eastAsia="zh-CN"/>
        </w:rPr>
      </w:pPr>
      <w:r>
        <w:rPr>
          <w:rFonts w:hint="default"/>
          <w:lang w:val="en-US" w:eastAsia="zh-CN"/>
        </w:rPr>
        <w:t>投标单位法定代表人（CA 签字</w:t>
      </w:r>
      <w:r>
        <w:rPr>
          <w:rFonts w:hint="eastAsia"/>
          <w:lang w:val="en-US" w:eastAsia="zh-CN"/>
        </w:rPr>
        <w:t>或</w:t>
      </w:r>
      <w:r>
        <w:rPr>
          <w:rFonts w:hint="default"/>
          <w:lang w:val="en-US" w:eastAsia="zh-CN"/>
        </w:rPr>
        <w:t>签章）：</w:t>
      </w:r>
    </w:p>
    <w:p w14:paraId="215B1F4E">
      <w:pPr>
        <w:pStyle w:val="32"/>
        <w:numPr>
          <w:ilvl w:val="0"/>
          <w:numId w:val="0"/>
        </w:numPr>
        <w:rPr>
          <w:rFonts w:hint="default"/>
          <w:lang w:val="en-US" w:eastAsia="zh-CN"/>
        </w:rPr>
      </w:pPr>
      <w:r>
        <w:rPr>
          <w:rFonts w:hint="default"/>
          <w:lang w:val="en-US" w:eastAsia="zh-CN"/>
        </w:rPr>
        <w:t>投标人代表（CA 签字</w:t>
      </w:r>
      <w:r>
        <w:rPr>
          <w:rFonts w:hint="eastAsia"/>
          <w:lang w:val="en-US" w:eastAsia="zh-CN"/>
        </w:rPr>
        <w:t>或</w:t>
      </w:r>
      <w:r>
        <w:rPr>
          <w:rFonts w:hint="default"/>
          <w:lang w:val="en-US" w:eastAsia="zh-CN"/>
        </w:rPr>
        <w:t>签章）：</w:t>
      </w:r>
    </w:p>
    <w:p w14:paraId="5411C54B">
      <w:pPr>
        <w:pStyle w:val="32"/>
        <w:numPr>
          <w:ilvl w:val="0"/>
          <w:numId w:val="0"/>
        </w:numPr>
        <w:rPr>
          <w:rFonts w:hint="default"/>
          <w:lang w:val="en-US" w:eastAsia="zh-CN"/>
        </w:rPr>
      </w:pPr>
      <w:r>
        <w:rPr>
          <w:rFonts w:hint="default"/>
          <w:lang w:val="en-US" w:eastAsia="zh-CN"/>
        </w:rPr>
        <w:t>供应商名称：（电子签章）</w:t>
      </w:r>
      <w:r>
        <w:rPr>
          <w:rFonts w:hint="eastAsia"/>
          <w:lang w:val="en-US" w:eastAsia="zh-CN"/>
        </w:rPr>
        <w:t>：</w:t>
      </w:r>
    </w:p>
    <w:p w14:paraId="4CBBC749">
      <w:pPr>
        <w:pStyle w:val="32"/>
        <w:numPr>
          <w:ilvl w:val="0"/>
          <w:numId w:val="0"/>
        </w:numPr>
        <w:rPr>
          <w:rFonts w:hint="default"/>
          <w:lang w:val="en-US" w:eastAsia="zh-CN"/>
        </w:rPr>
      </w:pPr>
      <w:r>
        <w:rPr>
          <w:rFonts w:hint="default"/>
          <w:lang w:val="en-US" w:eastAsia="zh-CN"/>
        </w:rPr>
        <w:t>年  月  日</w:t>
      </w:r>
    </w:p>
    <w:p w14:paraId="0551F8AA">
      <w:pPr>
        <w:pStyle w:val="5"/>
        <w:topLinePunct/>
        <w:spacing w:before="0" w:line="240" w:lineRule="atLeast"/>
        <w:jc w:val="both"/>
        <w:rPr>
          <w:rFonts w:hint="eastAsia" w:ascii="Times New Roman" w:hAnsi="Times New Roman" w:eastAsia="仿宋" w:cs="Times New Roman"/>
          <w:sz w:val="24"/>
          <w:lang w:val="en-US" w:eastAsia="zh-CN"/>
        </w:rPr>
      </w:pPr>
      <w:bookmarkStart w:id="116" w:name="_Toc20700"/>
      <w:bookmarkStart w:id="117" w:name="_Toc24362"/>
    </w:p>
    <w:p w14:paraId="0E481BFE">
      <w:pPr>
        <w:pStyle w:val="3"/>
        <w:rPr>
          <w:rFonts w:hint="eastAsia" w:ascii="Times New Roman" w:hAnsi="Times New Roman" w:eastAsia="仿宋" w:cs="Times New Roman"/>
          <w:sz w:val="24"/>
          <w:lang w:val="en-US" w:eastAsia="zh-CN"/>
        </w:rPr>
      </w:pPr>
    </w:p>
    <w:p w14:paraId="0119D06B">
      <w:pPr>
        <w:pStyle w:val="26"/>
        <w:rPr>
          <w:rFonts w:hint="eastAsia" w:ascii="Times New Roman" w:hAnsi="Times New Roman" w:eastAsia="仿宋" w:cs="Times New Roman"/>
          <w:sz w:val="24"/>
          <w:lang w:val="en-US" w:eastAsia="zh-CN"/>
        </w:rPr>
      </w:pPr>
    </w:p>
    <w:p w14:paraId="14A2EA01">
      <w:pPr>
        <w:rPr>
          <w:rFonts w:hint="eastAsia" w:ascii="Times New Roman" w:hAnsi="Times New Roman" w:eastAsia="仿宋" w:cs="Times New Roman"/>
          <w:sz w:val="24"/>
          <w:lang w:val="en-US" w:eastAsia="zh-CN"/>
        </w:rPr>
      </w:pPr>
    </w:p>
    <w:p w14:paraId="6607EA75">
      <w:pPr>
        <w:pStyle w:val="2"/>
        <w:rPr>
          <w:rFonts w:hint="eastAsia" w:ascii="Times New Roman" w:hAnsi="Times New Roman" w:eastAsia="仿宋" w:cs="Times New Roman"/>
          <w:sz w:val="24"/>
          <w:lang w:val="en-US" w:eastAsia="zh-CN"/>
        </w:rPr>
      </w:pPr>
    </w:p>
    <w:p w14:paraId="4F0DFF92">
      <w:pPr>
        <w:pStyle w:val="3"/>
        <w:rPr>
          <w:rFonts w:hint="eastAsia" w:ascii="Times New Roman" w:hAnsi="Times New Roman" w:eastAsia="仿宋" w:cs="Times New Roman"/>
          <w:sz w:val="24"/>
          <w:lang w:val="en-US" w:eastAsia="zh-CN"/>
        </w:rPr>
      </w:pPr>
    </w:p>
    <w:p w14:paraId="6452A87C">
      <w:pPr>
        <w:pStyle w:val="26"/>
        <w:rPr>
          <w:rFonts w:hint="eastAsia" w:ascii="Times New Roman" w:hAnsi="Times New Roman" w:eastAsia="仿宋" w:cs="Times New Roman"/>
          <w:sz w:val="24"/>
          <w:lang w:val="en-US" w:eastAsia="zh-CN"/>
        </w:rPr>
      </w:pPr>
    </w:p>
    <w:p w14:paraId="77F47A61">
      <w:pPr>
        <w:rPr>
          <w:rFonts w:hint="eastAsia" w:ascii="Times New Roman" w:hAnsi="Times New Roman" w:eastAsia="仿宋" w:cs="Times New Roman"/>
          <w:sz w:val="24"/>
          <w:lang w:val="en-US" w:eastAsia="zh-CN"/>
        </w:rPr>
      </w:pPr>
    </w:p>
    <w:p w14:paraId="3C7E54BD">
      <w:pPr>
        <w:pStyle w:val="2"/>
        <w:rPr>
          <w:rFonts w:hint="eastAsia" w:ascii="Times New Roman" w:hAnsi="Times New Roman" w:eastAsia="仿宋" w:cs="Times New Roman"/>
          <w:sz w:val="24"/>
          <w:lang w:val="en-US" w:eastAsia="zh-CN"/>
        </w:rPr>
      </w:pPr>
    </w:p>
    <w:p w14:paraId="2BA3F306">
      <w:pPr>
        <w:pStyle w:val="3"/>
        <w:rPr>
          <w:rFonts w:hint="eastAsia" w:ascii="Times New Roman" w:hAnsi="Times New Roman" w:eastAsia="仿宋" w:cs="Times New Roman"/>
          <w:sz w:val="24"/>
          <w:lang w:val="en-US" w:eastAsia="zh-CN"/>
        </w:rPr>
      </w:pPr>
    </w:p>
    <w:p w14:paraId="06B92702">
      <w:pPr>
        <w:pStyle w:val="26"/>
        <w:rPr>
          <w:rFonts w:hint="eastAsia" w:ascii="Times New Roman" w:hAnsi="Times New Roman" w:eastAsia="仿宋" w:cs="Times New Roman"/>
          <w:sz w:val="24"/>
          <w:lang w:val="en-US" w:eastAsia="zh-CN"/>
        </w:rPr>
      </w:pPr>
    </w:p>
    <w:p w14:paraId="048D536F">
      <w:pPr>
        <w:rPr>
          <w:rFonts w:hint="eastAsia" w:ascii="Times New Roman" w:hAnsi="Times New Roman" w:eastAsia="仿宋" w:cs="Times New Roman"/>
          <w:sz w:val="24"/>
          <w:lang w:val="en-US" w:eastAsia="zh-CN"/>
        </w:rPr>
      </w:pPr>
    </w:p>
    <w:p w14:paraId="5424297B">
      <w:pPr>
        <w:pStyle w:val="2"/>
        <w:rPr>
          <w:rFonts w:hint="eastAsia" w:ascii="Times New Roman" w:hAnsi="Times New Roman" w:eastAsia="仿宋" w:cs="Times New Roman"/>
          <w:sz w:val="24"/>
          <w:lang w:val="en-US" w:eastAsia="zh-CN"/>
        </w:rPr>
      </w:pPr>
    </w:p>
    <w:p w14:paraId="0EE07502">
      <w:pPr>
        <w:pStyle w:val="3"/>
        <w:rPr>
          <w:rFonts w:hint="eastAsia" w:ascii="Times New Roman" w:hAnsi="Times New Roman" w:eastAsia="仿宋" w:cs="Times New Roman"/>
          <w:sz w:val="24"/>
          <w:lang w:val="en-US" w:eastAsia="zh-CN"/>
        </w:rPr>
      </w:pPr>
    </w:p>
    <w:p w14:paraId="06AC5614">
      <w:pPr>
        <w:pStyle w:val="26"/>
        <w:rPr>
          <w:rFonts w:hint="eastAsia" w:ascii="Times New Roman" w:hAnsi="Times New Roman" w:eastAsia="仿宋" w:cs="Times New Roman"/>
          <w:sz w:val="24"/>
          <w:lang w:val="en-US" w:eastAsia="zh-CN"/>
        </w:rPr>
      </w:pPr>
    </w:p>
    <w:p w14:paraId="6A00D30F">
      <w:pPr>
        <w:rPr>
          <w:rFonts w:hint="eastAsia"/>
          <w:lang w:val="en-US" w:eastAsia="zh-CN"/>
        </w:rPr>
      </w:pPr>
    </w:p>
    <w:p w14:paraId="4FFE2715">
      <w:pPr>
        <w:pStyle w:val="3"/>
        <w:rPr>
          <w:rFonts w:hint="eastAsia"/>
          <w:lang w:val="en-US" w:eastAsia="zh-CN"/>
        </w:rPr>
      </w:pPr>
    </w:p>
    <w:p w14:paraId="7F21C81E">
      <w:pPr>
        <w:pStyle w:val="5"/>
        <w:topLinePunct/>
        <w:spacing w:before="0" w:line="240" w:lineRule="atLeast"/>
        <w:ind w:left="1080" w:leftChars="257" w:hanging="540"/>
        <w:rPr>
          <w:rFonts w:hint="eastAsia" w:ascii="Times New Roman" w:hAnsi="Times New Roman" w:eastAsia="仿宋" w:cs="Times New Roman"/>
          <w:sz w:val="24"/>
          <w:lang w:val="en-US" w:eastAsia="zh-CN"/>
        </w:rPr>
      </w:pPr>
    </w:p>
    <w:p w14:paraId="5BDA3B84">
      <w:pPr>
        <w:pStyle w:val="5"/>
        <w:numPr>
          <w:ilvl w:val="0"/>
          <w:numId w:val="10"/>
        </w:numPr>
        <w:topLinePunct/>
        <w:spacing w:before="0" w:line="240" w:lineRule="atLeast"/>
        <w:ind w:left="1080" w:leftChars="257" w:hanging="540"/>
        <w:rPr>
          <w:rFonts w:hint="default" w:ascii="Times New Roman" w:hAnsi="Times New Roman" w:eastAsia="仿宋" w:cs="Times New Roman"/>
          <w:sz w:val="24"/>
          <w:lang w:eastAsia="zh-CN"/>
        </w:rPr>
      </w:pPr>
      <w:bookmarkStart w:id="118" w:name="_Toc3312"/>
      <w:r>
        <w:rPr>
          <w:rFonts w:hint="default" w:ascii="Times New Roman" w:hAnsi="Times New Roman" w:eastAsia="仿宋" w:cs="Times New Roman"/>
          <w:sz w:val="24"/>
          <w:lang w:eastAsia="zh-CN"/>
        </w:rPr>
        <w:t>投标人须知资料表要求的其他资格证明文件</w:t>
      </w:r>
      <w:bookmarkEnd w:id="116"/>
      <w:bookmarkEnd w:id="117"/>
      <w:bookmarkEnd w:id="118"/>
    </w:p>
    <w:p w14:paraId="60158A90">
      <w:pPr>
        <w:numPr>
          <w:ilvl w:val="0"/>
          <w:numId w:val="0"/>
        </w:numPr>
        <w:rPr>
          <w:rFonts w:hint="default"/>
          <w:lang w:eastAsia="zh-CN"/>
        </w:rPr>
      </w:pPr>
    </w:p>
    <w:p w14:paraId="17D7300A">
      <w:pPr>
        <w:topLinePunct/>
        <w:spacing w:line="240" w:lineRule="atLeast"/>
        <w:ind w:left="1080" w:leftChars="257" w:hanging="540"/>
        <w:jc w:val="center"/>
        <w:rPr>
          <w:rFonts w:hint="default" w:ascii="Times New Roman" w:hAnsi="Times New Roman" w:eastAsia="仿宋" w:cs="Times New Roman"/>
          <w:b/>
          <w:bCs/>
          <w:sz w:val="24"/>
          <w:lang w:eastAsia="zh-CN"/>
        </w:rPr>
      </w:pPr>
    </w:p>
    <w:p w14:paraId="27068C8C">
      <w:pPr>
        <w:topLinePunct/>
        <w:spacing w:line="240" w:lineRule="atLeast"/>
        <w:ind w:left="1080" w:leftChars="257" w:hanging="540"/>
        <w:jc w:val="center"/>
        <w:rPr>
          <w:rFonts w:hint="default" w:ascii="Times New Roman" w:hAnsi="Times New Roman" w:eastAsia="仿宋" w:cs="Times New Roman"/>
          <w:b/>
          <w:bCs/>
          <w:sz w:val="24"/>
          <w:lang w:eastAsia="zh-CN"/>
        </w:rPr>
      </w:pPr>
    </w:p>
    <w:p w14:paraId="78545879">
      <w:pPr>
        <w:topLinePunct/>
        <w:spacing w:line="240" w:lineRule="atLeast"/>
        <w:ind w:left="1080" w:leftChars="257" w:hanging="540"/>
        <w:jc w:val="center"/>
        <w:rPr>
          <w:rFonts w:hint="default" w:ascii="Times New Roman" w:hAnsi="Times New Roman" w:eastAsia="仿宋" w:cs="Times New Roman"/>
          <w:b/>
          <w:bCs/>
          <w:sz w:val="24"/>
          <w:lang w:eastAsia="zh-CN"/>
        </w:rPr>
      </w:pPr>
    </w:p>
    <w:p w14:paraId="4DA94F15">
      <w:pPr>
        <w:pStyle w:val="14"/>
        <w:tabs>
          <w:tab w:val="left" w:pos="5580"/>
        </w:tabs>
        <w:topLinePunct/>
        <w:spacing w:line="240" w:lineRule="atLeast"/>
        <w:ind w:left="1080" w:leftChars="257" w:hanging="540"/>
        <w:rPr>
          <w:rFonts w:hint="default" w:ascii="Times New Roman" w:hAnsi="Times New Roman" w:eastAsia="仿宋" w:cs="Times New Roman"/>
          <w:sz w:val="24"/>
          <w:lang w:eastAsia="zh-CN"/>
        </w:rPr>
      </w:pPr>
      <w:r>
        <w:rPr>
          <w:rFonts w:hint="default" w:ascii="Times New Roman" w:hAnsi="Times New Roman" w:eastAsia="仿宋" w:cs="Times New Roman"/>
          <w:b/>
          <w:bCs/>
          <w:sz w:val="24"/>
          <w:lang w:eastAsia="zh-CN"/>
        </w:rPr>
        <w:t>说明：</w:t>
      </w:r>
      <w:r>
        <w:rPr>
          <w:rFonts w:hint="default" w:ascii="Times New Roman" w:hAnsi="Times New Roman" w:eastAsia="仿宋" w:cs="Times New Roman"/>
          <w:sz w:val="24"/>
          <w:lang w:eastAsia="zh-CN"/>
        </w:rPr>
        <w:t>1.应提供</w:t>
      </w:r>
      <w:r>
        <w:rPr>
          <w:rFonts w:hint="default" w:ascii="Times New Roman" w:hAnsi="Times New Roman" w:eastAsia="仿宋" w:cs="Times New Roman"/>
          <w:b/>
          <w:bCs/>
          <w:sz w:val="24"/>
          <w:u w:val="single"/>
          <w:lang w:eastAsia="zh-CN"/>
        </w:rPr>
        <w:t>投标人须知资料表</w:t>
      </w:r>
      <w:r>
        <w:rPr>
          <w:rFonts w:hint="default" w:ascii="Times New Roman" w:hAnsi="Times New Roman" w:eastAsia="仿宋" w:cs="Times New Roman"/>
          <w:sz w:val="24"/>
          <w:lang w:eastAsia="zh-CN"/>
        </w:rPr>
        <w:t>要求的其他资格证明文件。</w:t>
      </w:r>
    </w:p>
    <w:p w14:paraId="26D64DFC">
      <w:pPr>
        <w:pStyle w:val="14"/>
        <w:tabs>
          <w:tab w:val="left" w:pos="5580"/>
        </w:tabs>
        <w:topLinePunct/>
        <w:spacing w:line="240" w:lineRule="atLeast"/>
        <w:ind w:left="1260"/>
        <w:rPr>
          <w:rFonts w:hint="default" w:ascii="Times New Roman" w:hAnsi="Times New Roman" w:eastAsia="仿宋" w:cs="Times New Roman"/>
          <w:sz w:val="24"/>
          <w:lang w:eastAsia="zh-CN"/>
        </w:rPr>
      </w:pPr>
      <w:r>
        <w:rPr>
          <w:rFonts w:hint="default" w:ascii="Times New Roman" w:hAnsi="Times New Roman" w:eastAsia="仿宋" w:cs="Times New Roman"/>
          <w:sz w:val="24"/>
          <w:lang w:eastAsia="zh-CN"/>
        </w:rPr>
        <w:t>2.复印件上应加盖本单位章（自然人投标的无需盖章，需要签字）。</w:t>
      </w:r>
    </w:p>
    <w:p w14:paraId="5011D869">
      <w:pPr>
        <w:pStyle w:val="14"/>
        <w:tabs>
          <w:tab w:val="left" w:pos="5580"/>
        </w:tabs>
        <w:topLinePunct/>
        <w:spacing w:line="240" w:lineRule="atLeast"/>
        <w:ind w:left="1260"/>
        <w:rPr>
          <w:rFonts w:hint="default" w:ascii="Times New Roman" w:hAnsi="Times New Roman" w:eastAsia="仿宋" w:cs="Times New Roman"/>
          <w:sz w:val="24"/>
          <w:lang w:eastAsia="zh-CN"/>
        </w:rPr>
      </w:pPr>
      <w:r>
        <w:rPr>
          <w:rFonts w:hint="default" w:ascii="Times New Roman" w:hAnsi="Times New Roman" w:eastAsia="仿宋" w:cs="Times New Roman"/>
          <w:sz w:val="24"/>
          <w:lang w:eastAsia="zh-CN"/>
        </w:rPr>
        <w:t>3.如果是联合体投标，联合体各方需提供的满足招标文件要求的其他资格证明文件。</w:t>
      </w:r>
    </w:p>
    <w:p w14:paraId="4E224B23">
      <w:pPr>
        <w:pStyle w:val="12"/>
        <w:topLinePunct/>
        <w:ind w:left="0" w:leftChars="0" w:firstLine="0" w:firstLineChars="0"/>
        <w:rPr>
          <w:rFonts w:hint="default" w:ascii="Times New Roman" w:hAnsi="Times New Roman" w:eastAsia="仿宋" w:cs="Times New Roman"/>
          <w:b/>
          <w:bCs/>
          <w:spacing w:val="-5"/>
          <w:szCs w:val="24"/>
          <w:lang w:eastAsia="zh-CN"/>
        </w:rPr>
      </w:pPr>
    </w:p>
    <w:p w14:paraId="79CBCF2E">
      <w:pPr>
        <w:topLinePunct/>
        <w:rPr>
          <w:rFonts w:hint="default" w:ascii="Times New Roman" w:hAnsi="Times New Roman" w:eastAsia="仿宋" w:cs="Times New Roman"/>
          <w:b/>
          <w:bCs/>
          <w:spacing w:val="-5"/>
          <w:sz w:val="24"/>
          <w:szCs w:val="24"/>
          <w:lang w:eastAsia="zh-CN"/>
        </w:rPr>
      </w:pPr>
    </w:p>
    <w:p w14:paraId="6718CAAD">
      <w:pPr>
        <w:pStyle w:val="2"/>
        <w:rPr>
          <w:rFonts w:hint="default" w:ascii="Times New Roman" w:hAnsi="Times New Roman" w:eastAsia="仿宋" w:cs="Times New Roman"/>
          <w:b/>
          <w:bCs/>
          <w:spacing w:val="-5"/>
          <w:sz w:val="24"/>
          <w:szCs w:val="24"/>
          <w:lang w:eastAsia="zh-CN"/>
        </w:rPr>
      </w:pPr>
    </w:p>
    <w:p w14:paraId="2021B55A">
      <w:pPr>
        <w:pStyle w:val="3"/>
        <w:rPr>
          <w:rFonts w:hint="default" w:ascii="Times New Roman" w:hAnsi="Times New Roman" w:eastAsia="仿宋" w:cs="Times New Roman"/>
          <w:b/>
          <w:bCs/>
          <w:spacing w:val="-5"/>
          <w:sz w:val="24"/>
          <w:szCs w:val="24"/>
          <w:lang w:eastAsia="zh-CN"/>
        </w:rPr>
      </w:pPr>
    </w:p>
    <w:p w14:paraId="1F2E61B1">
      <w:pPr>
        <w:pStyle w:val="26"/>
        <w:rPr>
          <w:rFonts w:hint="default" w:ascii="Times New Roman" w:hAnsi="Times New Roman" w:eastAsia="仿宋" w:cs="Times New Roman"/>
          <w:b/>
          <w:bCs/>
          <w:spacing w:val="-5"/>
          <w:sz w:val="24"/>
          <w:szCs w:val="24"/>
          <w:lang w:eastAsia="zh-CN"/>
        </w:rPr>
      </w:pPr>
    </w:p>
    <w:p w14:paraId="597BA910">
      <w:pPr>
        <w:rPr>
          <w:rFonts w:hint="default" w:ascii="Times New Roman" w:hAnsi="Times New Roman" w:eastAsia="仿宋" w:cs="Times New Roman"/>
          <w:b/>
          <w:bCs/>
          <w:spacing w:val="-5"/>
          <w:sz w:val="24"/>
          <w:szCs w:val="24"/>
          <w:lang w:eastAsia="zh-CN"/>
        </w:rPr>
      </w:pPr>
    </w:p>
    <w:p w14:paraId="4EB5A513">
      <w:pPr>
        <w:pStyle w:val="2"/>
        <w:rPr>
          <w:rFonts w:hint="default" w:ascii="Times New Roman" w:hAnsi="Times New Roman" w:eastAsia="仿宋" w:cs="Times New Roman"/>
          <w:b/>
          <w:bCs/>
          <w:spacing w:val="-5"/>
          <w:sz w:val="24"/>
          <w:szCs w:val="24"/>
          <w:lang w:eastAsia="zh-CN"/>
        </w:rPr>
      </w:pPr>
    </w:p>
    <w:p w14:paraId="47583281">
      <w:pPr>
        <w:pStyle w:val="3"/>
        <w:rPr>
          <w:rFonts w:hint="default" w:ascii="Times New Roman" w:hAnsi="Times New Roman" w:eastAsia="仿宋" w:cs="Times New Roman"/>
          <w:b/>
          <w:bCs/>
          <w:spacing w:val="-5"/>
          <w:sz w:val="24"/>
          <w:szCs w:val="24"/>
          <w:lang w:eastAsia="zh-CN"/>
        </w:rPr>
      </w:pPr>
    </w:p>
    <w:p w14:paraId="14613C12">
      <w:pPr>
        <w:pStyle w:val="26"/>
        <w:rPr>
          <w:rFonts w:hint="default" w:ascii="Times New Roman" w:hAnsi="Times New Roman" w:eastAsia="仿宋" w:cs="Times New Roman"/>
          <w:b/>
          <w:bCs/>
          <w:spacing w:val="-5"/>
          <w:sz w:val="24"/>
          <w:szCs w:val="24"/>
          <w:lang w:eastAsia="zh-CN"/>
        </w:rPr>
      </w:pPr>
    </w:p>
    <w:p w14:paraId="407BD18B">
      <w:pPr>
        <w:rPr>
          <w:rFonts w:hint="default"/>
          <w:lang w:eastAsia="zh-CN"/>
        </w:rPr>
      </w:pPr>
    </w:p>
    <w:p w14:paraId="3CBFF986">
      <w:pPr>
        <w:numPr>
          <w:ilvl w:val="0"/>
          <w:numId w:val="0"/>
        </w:numPr>
        <w:snapToGrid w:val="0"/>
        <w:spacing w:line="300" w:lineRule="exact"/>
        <w:jc w:val="center"/>
        <w:rPr>
          <w:rFonts w:hint="eastAsia" w:ascii="Times New Roman" w:hAnsi="Times New Roman" w:eastAsia="仿宋" w:cs="Times New Roman"/>
          <w:b/>
          <w:bCs/>
          <w:spacing w:val="-5"/>
          <w:sz w:val="24"/>
          <w:szCs w:val="24"/>
          <w:lang w:val="en-US" w:eastAsia="zh-CN"/>
        </w:rPr>
      </w:pPr>
    </w:p>
    <w:p w14:paraId="4C817ECE">
      <w:pPr>
        <w:numPr>
          <w:ilvl w:val="0"/>
          <w:numId w:val="0"/>
        </w:numPr>
        <w:snapToGrid w:val="0"/>
        <w:spacing w:line="300" w:lineRule="exact"/>
        <w:jc w:val="center"/>
        <w:rPr>
          <w:rFonts w:hint="eastAsia" w:ascii="Times New Roman" w:hAnsi="Times New Roman" w:eastAsia="仿宋" w:cs="Times New Roman"/>
          <w:b/>
          <w:bCs/>
          <w:spacing w:val="-5"/>
          <w:sz w:val="24"/>
          <w:szCs w:val="24"/>
          <w:lang w:val="en-US" w:eastAsia="zh-CN"/>
        </w:rPr>
      </w:pPr>
    </w:p>
    <w:p w14:paraId="4B562EFE">
      <w:pPr>
        <w:numPr>
          <w:ilvl w:val="0"/>
          <w:numId w:val="0"/>
        </w:numPr>
        <w:snapToGrid w:val="0"/>
        <w:spacing w:line="300" w:lineRule="exact"/>
        <w:jc w:val="center"/>
        <w:rPr>
          <w:rFonts w:hint="eastAsia" w:ascii="Times New Roman" w:hAnsi="Times New Roman" w:eastAsia="仿宋" w:cs="Times New Roman"/>
          <w:b/>
          <w:bCs/>
          <w:spacing w:val="-5"/>
          <w:sz w:val="24"/>
          <w:szCs w:val="24"/>
          <w:lang w:val="en-US" w:eastAsia="zh-CN"/>
        </w:rPr>
      </w:pPr>
    </w:p>
    <w:p w14:paraId="354095DB">
      <w:pPr>
        <w:numPr>
          <w:ilvl w:val="0"/>
          <w:numId w:val="0"/>
        </w:numPr>
        <w:snapToGrid w:val="0"/>
        <w:spacing w:line="300" w:lineRule="exact"/>
        <w:jc w:val="center"/>
        <w:rPr>
          <w:rFonts w:hint="eastAsia" w:ascii="Times New Roman" w:hAnsi="Times New Roman" w:eastAsia="仿宋" w:cs="Times New Roman"/>
          <w:b/>
          <w:bCs/>
          <w:spacing w:val="-5"/>
          <w:sz w:val="24"/>
          <w:szCs w:val="24"/>
          <w:lang w:val="en-US" w:eastAsia="zh-CN"/>
        </w:rPr>
      </w:pPr>
    </w:p>
    <w:p w14:paraId="2C6BF84A">
      <w:pPr>
        <w:numPr>
          <w:ilvl w:val="0"/>
          <w:numId w:val="0"/>
        </w:numPr>
        <w:snapToGrid w:val="0"/>
        <w:spacing w:line="300" w:lineRule="exact"/>
        <w:jc w:val="center"/>
        <w:rPr>
          <w:rFonts w:hint="eastAsia" w:ascii="Times New Roman" w:hAnsi="Times New Roman" w:eastAsia="仿宋" w:cs="Times New Roman"/>
          <w:b/>
          <w:bCs/>
          <w:spacing w:val="-5"/>
          <w:sz w:val="24"/>
          <w:szCs w:val="24"/>
          <w:lang w:val="en-US" w:eastAsia="zh-CN"/>
        </w:rPr>
      </w:pPr>
    </w:p>
    <w:p w14:paraId="0D02B50D">
      <w:pPr>
        <w:numPr>
          <w:ilvl w:val="0"/>
          <w:numId w:val="0"/>
        </w:numPr>
        <w:snapToGrid w:val="0"/>
        <w:spacing w:line="300" w:lineRule="exact"/>
        <w:jc w:val="center"/>
        <w:rPr>
          <w:rFonts w:hint="eastAsia" w:ascii="Times New Roman" w:hAnsi="Times New Roman" w:eastAsia="仿宋" w:cs="Times New Roman"/>
          <w:b/>
          <w:bCs/>
          <w:spacing w:val="-5"/>
          <w:sz w:val="24"/>
          <w:szCs w:val="24"/>
          <w:lang w:val="en-US" w:eastAsia="zh-CN"/>
        </w:rPr>
      </w:pPr>
    </w:p>
    <w:p w14:paraId="1328E33A">
      <w:pPr>
        <w:numPr>
          <w:ilvl w:val="0"/>
          <w:numId w:val="0"/>
        </w:numPr>
        <w:snapToGrid w:val="0"/>
        <w:spacing w:line="300" w:lineRule="exact"/>
        <w:jc w:val="center"/>
        <w:rPr>
          <w:rFonts w:hint="eastAsia" w:ascii="Times New Roman" w:hAnsi="Times New Roman" w:eastAsia="仿宋" w:cs="Times New Roman"/>
          <w:b/>
          <w:bCs/>
          <w:spacing w:val="-5"/>
          <w:sz w:val="24"/>
          <w:szCs w:val="24"/>
          <w:lang w:val="en-US" w:eastAsia="zh-CN"/>
        </w:rPr>
      </w:pPr>
    </w:p>
    <w:p w14:paraId="63440A6C">
      <w:pPr>
        <w:numPr>
          <w:ilvl w:val="0"/>
          <w:numId w:val="0"/>
        </w:numPr>
        <w:snapToGrid w:val="0"/>
        <w:spacing w:line="300" w:lineRule="exact"/>
        <w:jc w:val="center"/>
        <w:rPr>
          <w:rFonts w:hint="eastAsia" w:ascii="Times New Roman" w:hAnsi="Times New Roman" w:eastAsia="仿宋" w:cs="Times New Roman"/>
          <w:b/>
          <w:bCs/>
          <w:spacing w:val="-5"/>
          <w:sz w:val="24"/>
          <w:szCs w:val="24"/>
          <w:lang w:val="en-US" w:eastAsia="zh-CN"/>
        </w:rPr>
      </w:pPr>
    </w:p>
    <w:p w14:paraId="65113CA0">
      <w:pPr>
        <w:numPr>
          <w:ilvl w:val="0"/>
          <w:numId w:val="0"/>
        </w:numPr>
        <w:snapToGrid w:val="0"/>
        <w:spacing w:line="300" w:lineRule="exact"/>
        <w:jc w:val="center"/>
        <w:rPr>
          <w:rFonts w:hint="eastAsia" w:ascii="Times New Roman" w:hAnsi="Times New Roman" w:eastAsia="仿宋" w:cs="Times New Roman"/>
          <w:b/>
          <w:bCs/>
          <w:spacing w:val="-5"/>
          <w:sz w:val="24"/>
          <w:szCs w:val="24"/>
          <w:lang w:val="en-US" w:eastAsia="zh-CN"/>
        </w:rPr>
      </w:pPr>
    </w:p>
    <w:p w14:paraId="1BEC6E8F">
      <w:pPr>
        <w:numPr>
          <w:ilvl w:val="0"/>
          <w:numId w:val="0"/>
        </w:numPr>
        <w:snapToGrid w:val="0"/>
        <w:spacing w:line="300" w:lineRule="exact"/>
        <w:jc w:val="center"/>
        <w:rPr>
          <w:rFonts w:hint="eastAsia" w:ascii="Times New Roman" w:hAnsi="Times New Roman" w:eastAsia="仿宋" w:cs="Times New Roman"/>
          <w:b/>
          <w:bCs/>
          <w:spacing w:val="-5"/>
          <w:sz w:val="24"/>
          <w:szCs w:val="24"/>
          <w:lang w:val="en-US" w:eastAsia="zh-CN"/>
        </w:rPr>
      </w:pPr>
    </w:p>
    <w:p w14:paraId="32EA0C81">
      <w:pPr>
        <w:numPr>
          <w:ilvl w:val="0"/>
          <w:numId w:val="0"/>
        </w:numPr>
        <w:snapToGrid w:val="0"/>
        <w:spacing w:line="300" w:lineRule="exact"/>
        <w:jc w:val="center"/>
        <w:rPr>
          <w:rFonts w:hint="eastAsia" w:ascii="Times New Roman" w:hAnsi="Times New Roman" w:eastAsia="仿宋" w:cs="Times New Roman"/>
          <w:b/>
          <w:bCs/>
          <w:spacing w:val="-5"/>
          <w:sz w:val="24"/>
          <w:szCs w:val="24"/>
          <w:lang w:val="en-US" w:eastAsia="zh-CN"/>
        </w:rPr>
      </w:pPr>
    </w:p>
    <w:p w14:paraId="0AA0FA29">
      <w:pPr>
        <w:numPr>
          <w:ilvl w:val="0"/>
          <w:numId w:val="0"/>
        </w:numPr>
        <w:snapToGrid w:val="0"/>
        <w:spacing w:line="300" w:lineRule="exact"/>
        <w:jc w:val="center"/>
        <w:rPr>
          <w:rFonts w:hint="eastAsia" w:ascii="Times New Roman" w:hAnsi="Times New Roman" w:eastAsia="仿宋" w:cs="Times New Roman"/>
          <w:b/>
          <w:bCs/>
          <w:spacing w:val="-5"/>
          <w:sz w:val="24"/>
          <w:szCs w:val="24"/>
          <w:lang w:val="en-US" w:eastAsia="zh-CN"/>
        </w:rPr>
      </w:pPr>
    </w:p>
    <w:p w14:paraId="0A3A2644">
      <w:pPr>
        <w:numPr>
          <w:ilvl w:val="0"/>
          <w:numId w:val="0"/>
        </w:numPr>
        <w:snapToGrid w:val="0"/>
        <w:spacing w:line="300" w:lineRule="exact"/>
        <w:jc w:val="center"/>
        <w:rPr>
          <w:rFonts w:hint="eastAsia" w:ascii="Times New Roman" w:hAnsi="Times New Roman" w:eastAsia="仿宋" w:cs="Times New Roman"/>
          <w:b/>
          <w:bCs/>
          <w:spacing w:val="-5"/>
          <w:sz w:val="24"/>
          <w:szCs w:val="24"/>
          <w:lang w:val="en-US" w:eastAsia="zh-CN"/>
        </w:rPr>
      </w:pPr>
    </w:p>
    <w:p w14:paraId="4BFE40D8">
      <w:pPr>
        <w:numPr>
          <w:ilvl w:val="0"/>
          <w:numId w:val="0"/>
        </w:numPr>
        <w:snapToGrid w:val="0"/>
        <w:spacing w:line="300" w:lineRule="exact"/>
        <w:jc w:val="center"/>
        <w:rPr>
          <w:rFonts w:hint="eastAsia" w:ascii="Times New Roman" w:hAnsi="Times New Roman" w:eastAsia="仿宋" w:cs="Times New Roman"/>
          <w:b/>
          <w:bCs/>
          <w:spacing w:val="-5"/>
          <w:sz w:val="24"/>
          <w:szCs w:val="24"/>
          <w:lang w:val="en-US" w:eastAsia="zh-CN"/>
        </w:rPr>
      </w:pPr>
    </w:p>
    <w:p w14:paraId="313B28ED">
      <w:pPr>
        <w:numPr>
          <w:ilvl w:val="0"/>
          <w:numId w:val="0"/>
        </w:numPr>
        <w:snapToGrid w:val="0"/>
        <w:spacing w:line="300" w:lineRule="exact"/>
        <w:jc w:val="center"/>
        <w:rPr>
          <w:rFonts w:hint="eastAsia" w:ascii="Times New Roman" w:hAnsi="Times New Roman" w:eastAsia="仿宋" w:cs="Times New Roman"/>
          <w:b/>
          <w:bCs/>
          <w:spacing w:val="-5"/>
          <w:sz w:val="24"/>
          <w:szCs w:val="24"/>
          <w:lang w:val="en-US" w:eastAsia="zh-CN"/>
        </w:rPr>
      </w:pPr>
    </w:p>
    <w:p w14:paraId="7E707795">
      <w:pPr>
        <w:numPr>
          <w:ilvl w:val="0"/>
          <w:numId w:val="0"/>
        </w:numPr>
        <w:snapToGrid w:val="0"/>
        <w:spacing w:line="300" w:lineRule="exact"/>
        <w:jc w:val="center"/>
        <w:rPr>
          <w:rFonts w:hint="eastAsia" w:ascii="Times New Roman" w:hAnsi="Times New Roman" w:eastAsia="仿宋" w:cs="Times New Roman"/>
          <w:b/>
          <w:bCs/>
          <w:spacing w:val="-5"/>
          <w:sz w:val="24"/>
          <w:szCs w:val="24"/>
          <w:lang w:val="en-US" w:eastAsia="zh-CN"/>
        </w:rPr>
      </w:pPr>
    </w:p>
    <w:p w14:paraId="47722CD5">
      <w:pPr>
        <w:numPr>
          <w:ilvl w:val="0"/>
          <w:numId w:val="0"/>
        </w:numPr>
        <w:snapToGrid w:val="0"/>
        <w:spacing w:line="300" w:lineRule="exact"/>
        <w:jc w:val="center"/>
        <w:rPr>
          <w:rFonts w:hint="eastAsia" w:ascii="Times New Roman" w:hAnsi="Times New Roman" w:eastAsia="仿宋" w:cs="Times New Roman"/>
          <w:b/>
          <w:bCs/>
          <w:spacing w:val="-5"/>
          <w:sz w:val="24"/>
          <w:szCs w:val="24"/>
          <w:lang w:val="en-US" w:eastAsia="zh-CN"/>
        </w:rPr>
      </w:pPr>
    </w:p>
    <w:p w14:paraId="7BD1B55D">
      <w:pPr>
        <w:numPr>
          <w:ilvl w:val="0"/>
          <w:numId w:val="0"/>
        </w:numPr>
        <w:snapToGrid w:val="0"/>
        <w:spacing w:line="300" w:lineRule="exact"/>
        <w:jc w:val="center"/>
        <w:rPr>
          <w:rFonts w:hint="eastAsia" w:ascii="Times New Roman" w:hAnsi="Times New Roman" w:eastAsia="仿宋" w:cs="Times New Roman"/>
          <w:b/>
          <w:bCs/>
          <w:spacing w:val="-5"/>
          <w:sz w:val="24"/>
          <w:szCs w:val="24"/>
          <w:lang w:val="en-US" w:eastAsia="zh-CN"/>
        </w:rPr>
      </w:pPr>
    </w:p>
    <w:p w14:paraId="214FD969">
      <w:pPr>
        <w:numPr>
          <w:ilvl w:val="0"/>
          <w:numId w:val="0"/>
        </w:numPr>
        <w:snapToGrid w:val="0"/>
        <w:spacing w:line="300" w:lineRule="exact"/>
        <w:jc w:val="center"/>
        <w:rPr>
          <w:rFonts w:hint="eastAsia" w:ascii="Times New Roman" w:hAnsi="Times New Roman" w:eastAsia="仿宋" w:cs="Times New Roman"/>
          <w:b/>
          <w:bCs/>
          <w:spacing w:val="-5"/>
          <w:sz w:val="24"/>
          <w:szCs w:val="24"/>
          <w:lang w:val="en-US" w:eastAsia="zh-CN"/>
        </w:rPr>
      </w:pPr>
    </w:p>
    <w:p w14:paraId="4C056AA7">
      <w:pPr>
        <w:numPr>
          <w:ilvl w:val="0"/>
          <w:numId w:val="0"/>
        </w:numPr>
        <w:snapToGrid w:val="0"/>
        <w:spacing w:line="300" w:lineRule="exact"/>
        <w:jc w:val="center"/>
        <w:rPr>
          <w:rFonts w:hint="eastAsia" w:ascii="Times New Roman" w:hAnsi="Times New Roman" w:eastAsia="仿宋" w:cs="Times New Roman"/>
          <w:b/>
          <w:bCs/>
          <w:spacing w:val="-5"/>
          <w:sz w:val="24"/>
          <w:szCs w:val="24"/>
          <w:lang w:val="en-US" w:eastAsia="zh-CN"/>
        </w:rPr>
      </w:pPr>
    </w:p>
    <w:p w14:paraId="627A9694">
      <w:pPr>
        <w:numPr>
          <w:ilvl w:val="0"/>
          <w:numId w:val="0"/>
        </w:numPr>
        <w:snapToGrid w:val="0"/>
        <w:spacing w:line="300" w:lineRule="exact"/>
        <w:jc w:val="center"/>
        <w:rPr>
          <w:rFonts w:hint="eastAsia" w:ascii="Times New Roman" w:hAnsi="Times New Roman" w:eastAsia="仿宋" w:cs="Times New Roman"/>
          <w:b/>
          <w:bCs/>
          <w:spacing w:val="-5"/>
          <w:sz w:val="24"/>
          <w:szCs w:val="24"/>
          <w:lang w:val="en-US" w:eastAsia="zh-CN"/>
        </w:rPr>
      </w:pPr>
    </w:p>
    <w:p w14:paraId="60D627D3">
      <w:pPr>
        <w:numPr>
          <w:ilvl w:val="0"/>
          <w:numId w:val="0"/>
        </w:numPr>
        <w:snapToGrid w:val="0"/>
        <w:spacing w:line="300" w:lineRule="exact"/>
        <w:jc w:val="center"/>
        <w:rPr>
          <w:rFonts w:hint="eastAsia" w:ascii="Times New Roman" w:hAnsi="Times New Roman" w:eastAsia="仿宋" w:cs="Times New Roman"/>
          <w:b/>
          <w:bCs/>
          <w:spacing w:val="-5"/>
          <w:sz w:val="24"/>
          <w:szCs w:val="24"/>
          <w:lang w:val="en-US" w:eastAsia="zh-CN"/>
        </w:rPr>
      </w:pPr>
    </w:p>
    <w:p w14:paraId="6DA8A90D">
      <w:pPr>
        <w:numPr>
          <w:ilvl w:val="0"/>
          <w:numId w:val="0"/>
        </w:numPr>
        <w:snapToGrid w:val="0"/>
        <w:spacing w:line="300" w:lineRule="exact"/>
        <w:jc w:val="center"/>
        <w:rPr>
          <w:rFonts w:hint="eastAsia" w:ascii="Times New Roman" w:hAnsi="Times New Roman" w:eastAsia="仿宋" w:cs="Times New Roman"/>
          <w:b/>
          <w:bCs/>
          <w:spacing w:val="-5"/>
          <w:sz w:val="24"/>
          <w:szCs w:val="24"/>
          <w:lang w:val="en-US" w:eastAsia="zh-CN"/>
        </w:rPr>
      </w:pPr>
    </w:p>
    <w:p w14:paraId="4778DF4A">
      <w:pPr>
        <w:numPr>
          <w:ilvl w:val="0"/>
          <w:numId w:val="0"/>
        </w:numPr>
        <w:snapToGrid w:val="0"/>
        <w:spacing w:line="300" w:lineRule="exact"/>
        <w:jc w:val="center"/>
        <w:rPr>
          <w:rFonts w:hint="eastAsia" w:ascii="Times New Roman" w:hAnsi="Times New Roman" w:eastAsia="仿宋" w:cs="Times New Roman"/>
          <w:b/>
          <w:bCs/>
          <w:spacing w:val="-5"/>
          <w:sz w:val="24"/>
          <w:szCs w:val="24"/>
          <w:lang w:val="en-US" w:eastAsia="zh-CN"/>
        </w:rPr>
      </w:pPr>
    </w:p>
    <w:p w14:paraId="0C963480">
      <w:pPr>
        <w:numPr>
          <w:ilvl w:val="0"/>
          <w:numId w:val="0"/>
        </w:numPr>
        <w:snapToGrid w:val="0"/>
        <w:spacing w:line="300" w:lineRule="exact"/>
        <w:jc w:val="center"/>
        <w:rPr>
          <w:rFonts w:hint="eastAsia" w:ascii="Times New Roman" w:hAnsi="Times New Roman" w:eastAsia="仿宋" w:cs="Times New Roman"/>
          <w:b/>
          <w:bCs/>
          <w:spacing w:val="-5"/>
          <w:sz w:val="24"/>
          <w:szCs w:val="24"/>
          <w:lang w:val="en-US" w:eastAsia="zh-CN"/>
        </w:rPr>
      </w:pPr>
    </w:p>
    <w:p w14:paraId="625DC5AC">
      <w:pPr>
        <w:numPr>
          <w:ilvl w:val="0"/>
          <w:numId w:val="0"/>
        </w:numPr>
        <w:snapToGrid w:val="0"/>
        <w:spacing w:line="300" w:lineRule="exact"/>
        <w:jc w:val="center"/>
        <w:rPr>
          <w:rFonts w:hint="default" w:ascii="Times New Roman" w:hAnsi="Times New Roman" w:eastAsia="仿宋" w:cs="Times New Roman"/>
          <w:b/>
          <w:bCs/>
          <w:spacing w:val="-5"/>
          <w:sz w:val="24"/>
          <w:szCs w:val="24"/>
          <w:lang w:eastAsia="zh-CN"/>
        </w:rPr>
      </w:pPr>
      <w:r>
        <w:rPr>
          <w:rFonts w:hint="eastAsia" w:ascii="Times New Roman" w:hAnsi="Times New Roman" w:eastAsia="仿宋" w:cs="Times New Roman"/>
          <w:b/>
          <w:bCs/>
          <w:spacing w:val="-5"/>
          <w:sz w:val="24"/>
          <w:szCs w:val="24"/>
          <w:lang w:val="en-US" w:eastAsia="zh-CN"/>
        </w:rPr>
        <w:t>11、</w:t>
      </w:r>
      <w:r>
        <w:rPr>
          <w:rFonts w:hint="default" w:ascii="Times New Roman" w:hAnsi="Times New Roman" w:eastAsia="仿宋" w:cs="Times New Roman"/>
          <w:b/>
          <w:bCs/>
          <w:spacing w:val="-5"/>
          <w:sz w:val="24"/>
          <w:szCs w:val="24"/>
          <w:lang w:eastAsia="zh-CN"/>
        </w:rPr>
        <w:t>本项目不接受联合体投标</w:t>
      </w:r>
    </w:p>
    <w:p w14:paraId="0B226F15">
      <w:pPr>
        <w:numPr>
          <w:ilvl w:val="0"/>
          <w:numId w:val="0"/>
        </w:numPr>
        <w:snapToGrid w:val="0"/>
        <w:spacing w:line="300" w:lineRule="exact"/>
        <w:ind w:firstLine="2309" w:firstLineChars="1000"/>
        <w:jc w:val="both"/>
        <w:rPr>
          <w:rFonts w:hint="eastAsia" w:ascii="Times New Roman" w:hAnsi="Times New Roman" w:eastAsia="仿宋" w:cs="Times New Roman"/>
          <w:b/>
          <w:bCs/>
          <w:spacing w:val="-5"/>
          <w:sz w:val="24"/>
          <w:szCs w:val="24"/>
          <w:lang w:eastAsia="zh-CN"/>
        </w:rPr>
      </w:pPr>
      <w:r>
        <w:rPr>
          <w:rFonts w:hint="eastAsia" w:ascii="Times New Roman" w:hAnsi="Times New Roman" w:eastAsia="仿宋" w:cs="Times New Roman"/>
          <w:b/>
          <w:bCs/>
          <w:spacing w:val="-5"/>
          <w:sz w:val="24"/>
          <w:szCs w:val="24"/>
          <w:lang w:eastAsia="zh-CN"/>
        </w:rPr>
        <w:t>（提供非联合体投标承诺函，承诺函格式自拟）</w:t>
      </w:r>
    </w:p>
    <w:p w14:paraId="570B7C13">
      <w:pPr>
        <w:topLinePunct/>
        <w:spacing w:before="78" w:line="360" w:lineRule="auto"/>
        <w:jc w:val="center"/>
        <w:rPr>
          <w:rFonts w:hint="default" w:ascii="Times New Roman" w:hAnsi="Times New Roman" w:cs="Times New Roman"/>
          <w:lang w:eastAsia="zh-CN"/>
        </w:rPr>
      </w:pPr>
    </w:p>
    <w:p w14:paraId="04C05C02">
      <w:pPr>
        <w:pStyle w:val="10"/>
        <w:rPr>
          <w:rFonts w:hint="default" w:ascii="Times New Roman" w:hAnsi="Times New Roman" w:cs="Times New Roman"/>
          <w:lang w:eastAsia="zh-CN"/>
        </w:rPr>
      </w:pPr>
    </w:p>
    <w:p w14:paraId="7CCCC697">
      <w:pPr>
        <w:spacing w:before="49" w:line="220" w:lineRule="auto"/>
        <w:ind w:left="259"/>
        <w:rPr>
          <w:rFonts w:hint="eastAsia" w:ascii="仿宋" w:hAnsi="仿宋" w:eastAsia="仿宋" w:cs="仿宋"/>
          <w:b/>
          <w:bCs/>
          <w:spacing w:val="-2"/>
          <w:sz w:val="24"/>
          <w:szCs w:val="24"/>
          <w:lang w:val="en-US" w:eastAsia="zh-CN"/>
        </w:rPr>
      </w:pPr>
    </w:p>
    <w:p w14:paraId="66373B2E">
      <w:pPr>
        <w:spacing w:before="49" w:line="220" w:lineRule="auto"/>
        <w:ind w:left="259"/>
        <w:rPr>
          <w:rFonts w:hint="eastAsia" w:ascii="仿宋" w:hAnsi="仿宋" w:eastAsia="仿宋" w:cs="仿宋"/>
          <w:b/>
          <w:bCs/>
          <w:spacing w:val="-2"/>
          <w:sz w:val="24"/>
          <w:szCs w:val="24"/>
          <w:lang w:val="en-US" w:eastAsia="zh-CN"/>
        </w:rPr>
      </w:pPr>
    </w:p>
    <w:p w14:paraId="1E2C8CB0">
      <w:pPr>
        <w:spacing w:before="49" w:line="220" w:lineRule="auto"/>
        <w:ind w:left="259"/>
        <w:rPr>
          <w:rFonts w:hint="eastAsia" w:ascii="仿宋" w:hAnsi="仿宋" w:eastAsia="仿宋" w:cs="仿宋"/>
          <w:b/>
          <w:bCs/>
          <w:spacing w:val="-2"/>
          <w:sz w:val="24"/>
          <w:szCs w:val="24"/>
          <w:lang w:val="en-US" w:eastAsia="zh-CN"/>
        </w:rPr>
      </w:pPr>
    </w:p>
    <w:p w14:paraId="68696F8B">
      <w:pPr>
        <w:spacing w:before="49" w:line="220" w:lineRule="auto"/>
        <w:ind w:left="259"/>
        <w:rPr>
          <w:rFonts w:hint="eastAsia" w:ascii="仿宋" w:hAnsi="仿宋" w:eastAsia="仿宋" w:cs="仿宋"/>
          <w:b/>
          <w:bCs/>
          <w:spacing w:val="-2"/>
          <w:sz w:val="24"/>
          <w:szCs w:val="24"/>
          <w:lang w:val="en-US" w:eastAsia="zh-CN"/>
        </w:rPr>
      </w:pPr>
    </w:p>
    <w:p w14:paraId="02B97761">
      <w:pPr>
        <w:spacing w:before="49" w:line="220" w:lineRule="auto"/>
        <w:ind w:left="259"/>
        <w:rPr>
          <w:rFonts w:hint="eastAsia" w:ascii="仿宋" w:hAnsi="仿宋" w:eastAsia="仿宋" w:cs="仿宋"/>
          <w:b/>
          <w:bCs/>
          <w:spacing w:val="-2"/>
          <w:sz w:val="24"/>
          <w:szCs w:val="24"/>
          <w:lang w:val="en-US" w:eastAsia="zh-CN"/>
        </w:rPr>
      </w:pPr>
    </w:p>
    <w:p w14:paraId="63E2D9CA">
      <w:pPr>
        <w:spacing w:before="49" w:line="220" w:lineRule="auto"/>
        <w:rPr>
          <w:rFonts w:hint="eastAsia" w:ascii="仿宋" w:hAnsi="仿宋" w:eastAsia="仿宋" w:cs="仿宋"/>
          <w:b/>
          <w:bCs/>
          <w:spacing w:val="-2"/>
          <w:sz w:val="24"/>
          <w:szCs w:val="24"/>
          <w:lang w:val="en-US" w:eastAsia="zh-CN"/>
        </w:rPr>
      </w:pPr>
    </w:p>
    <w:p w14:paraId="33C1F64B">
      <w:pPr>
        <w:spacing w:before="49" w:line="220" w:lineRule="auto"/>
        <w:ind w:left="259"/>
        <w:rPr>
          <w:rFonts w:hint="eastAsia" w:ascii="仿宋" w:hAnsi="仿宋" w:eastAsia="仿宋" w:cs="仿宋"/>
          <w:b/>
          <w:bCs/>
          <w:spacing w:val="-2"/>
          <w:sz w:val="24"/>
          <w:szCs w:val="24"/>
          <w:lang w:val="en-US" w:eastAsia="zh-CN"/>
        </w:rPr>
      </w:pPr>
    </w:p>
    <w:p w14:paraId="2ED1991F">
      <w:pPr>
        <w:pStyle w:val="2"/>
        <w:rPr>
          <w:rFonts w:hint="eastAsia" w:ascii="仿宋" w:hAnsi="仿宋" w:eastAsia="仿宋" w:cs="仿宋"/>
          <w:b/>
          <w:bCs/>
          <w:spacing w:val="-2"/>
          <w:sz w:val="24"/>
          <w:szCs w:val="24"/>
          <w:lang w:val="en-US" w:eastAsia="zh-CN"/>
        </w:rPr>
      </w:pPr>
    </w:p>
    <w:p w14:paraId="3B4B18B8">
      <w:pPr>
        <w:pStyle w:val="3"/>
        <w:rPr>
          <w:rFonts w:hint="eastAsia" w:ascii="仿宋" w:hAnsi="仿宋" w:eastAsia="仿宋" w:cs="仿宋"/>
          <w:b/>
          <w:bCs/>
          <w:spacing w:val="-2"/>
          <w:sz w:val="24"/>
          <w:szCs w:val="24"/>
          <w:lang w:val="en-US" w:eastAsia="zh-CN"/>
        </w:rPr>
      </w:pPr>
    </w:p>
    <w:p w14:paraId="5FD4BAC0">
      <w:pPr>
        <w:pStyle w:val="26"/>
        <w:rPr>
          <w:rFonts w:hint="eastAsia" w:ascii="仿宋" w:hAnsi="仿宋" w:eastAsia="仿宋" w:cs="仿宋"/>
          <w:b/>
          <w:bCs/>
          <w:spacing w:val="-2"/>
          <w:sz w:val="24"/>
          <w:szCs w:val="24"/>
          <w:lang w:val="en-US" w:eastAsia="zh-CN"/>
        </w:rPr>
      </w:pPr>
    </w:p>
    <w:p w14:paraId="769B694D">
      <w:pPr>
        <w:rPr>
          <w:rFonts w:hint="eastAsia" w:ascii="仿宋" w:hAnsi="仿宋" w:eastAsia="仿宋" w:cs="仿宋"/>
          <w:b/>
          <w:bCs/>
          <w:spacing w:val="-2"/>
          <w:sz w:val="24"/>
          <w:szCs w:val="24"/>
          <w:lang w:val="en-US" w:eastAsia="zh-CN"/>
        </w:rPr>
      </w:pPr>
    </w:p>
    <w:p w14:paraId="0EFDEAEE">
      <w:pPr>
        <w:numPr>
          <w:ilvl w:val="0"/>
          <w:numId w:val="0"/>
        </w:numPr>
        <w:spacing w:before="49" w:line="220" w:lineRule="auto"/>
        <w:jc w:val="center"/>
        <w:rPr>
          <w:rFonts w:hint="eastAsia" w:ascii="仿宋" w:hAnsi="仿宋" w:eastAsia="仿宋" w:cs="仿宋"/>
          <w:b/>
          <w:bCs/>
          <w:spacing w:val="-2"/>
          <w:sz w:val="24"/>
          <w:szCs w:val="24"/>
          <w:lang w:val="en-US" w:eastAsia="zh-CN"/>
        </w:rPr>
      </w:pPr>
    </w:p>
    <w:p w14:paraId="4B63002F">
      <w:pPr>
        <w:numPr>
          <w:ilvl w:val="0"/>
          <w:numId w:val="0"/>
        </w:numPr>
        <w:spacing w:before="49" w:line="220" w:lineRule="auto"/>
        <w:jc w:val="center"/>
        <w:rPr>
          <w:rFonts w:hint="eastAsia" w:ascii="仿宋" w:hAnsi="仿宋" w:eastAsia="仿宋" w:cs="仿宋"/>
          <w:b/>
          <w:bCs/>
          <w:spacing w:val="-2"/>
          <w:sz w:val="24"/>
          <w:szCs w:val="24"/>
          <w:lang w:val="en-US" w:eastAsia="zh-CN"/>
        </w:rPr>
      </w:pPr>
    </w:p>
    <w:p w14:paraId="6809A93E">
      <w:pPr>
        <w:numPr>
          <w:ilvl w:val="0"/>
          <w:numId w:val="0"/>
        </w:numPr>
        <w:spacing w:before="49" w:line="220" w:lineRule="auto"/>
        <w:jc w:val="center"/>
        <w:rPr>
          <w:rFonts w:hint="eastAsia" w:ascii="仿宋" w:hAnsi="仿宋" w:eastAsia="仿宋" w:cs="仿宋"/>
          <w:b/>
          <w:bCs/>
          <w:spacing w:val="-2"/>
          <w:sz w:val="24"/>
          <w:szCs w:val="24"/>
          <w:lang w:val="en-US" w:eastAsia="zh-CN"/>
        </w:rPr>
      </w:pPr>
    </w:p>
    <w:p w14:paraId="0AE1F76E">
      <w:pPr>
        <w:numPr>
          <w:ilvl w:val="0"/>
          <w:numId w:val="0"/>
        </w:numPr>
        <w:spacing w:before="49" w:line="220" w:lineRule="auto"/>
        <w:jc w:val="center"/>
        <w:rPr>
          <w:rFonts w:hint="eastAsia" w:ascii="仿宋" w:hAnsi="仿宋" w:eastAsia="仿宋" w:cs="仿宋"/>
          <w:b/>
          <w:bCs/>
          <w:spacing w:val="-2"/>
          <w:sz w:val="24"/>
          <w:szCs w:val="24"/>
          <w:lang w:val="en-US" w:eastAsia="zh-CN"/>
        </w:rPr>
      </w:pPr>
    </w:p>
    <w:p w14:paraId="17B95F01">
      <w:pPr>
        <w:numPr>
          <w:ilvl w:val="0"/>
          <w:numId w:val="0"/>
        </w:numPr>
        <w:spacing w:before="49" w:line="220" w:lineRule="auto"/>
        <w:jc w:val="center"/>
        <w:rPr>
          <w:rFonts w:hint="eastAsia" w:ascii="仿宋" w:hAnsi="仿宋" w:eastAsia="仿宋" w:cs="仿宋"/>
          <w:b/>
          <w:bCs/>
          <w:spacing w:val="-2"/>
          <w:sz w:val="24"/>
          <w:szCs w:val="24"/>
          <w:lang w:val="en-US" w:eastAsia="zh-CN"/>
        </w:rPr>
      </w:pPr>
    </w:p>
    <w:p w14:paraId="52E4B2A8">
      <w:pPr>
        <w:numPr>
          <w:ilvl w:val="0"/>
          <w:numId w:val="0"/>
        </w:numPr>
        <w:spacing w:before="49" w:line="220" w:lineRule="auto"/>
        <w:jc w:val="center"/>
        <w:rPr>
          <w:rFonts w:hint="eastAsia" w:ascii="仿宋" w:hAnsi="仿宋" w:eastAsia="仿宋" w:cs="仿宋"/>
          <w:b/>
          <w:bCs/>
          <w:spacing w:val="-2"/>
          <w:sz w:val="24"/>
          <w:szCs w:val="24"/>
          <w:lang w:val="en-US" w:eastAsia="zh-CN"/>
        </w:rPr>
      </w:pPr>
    </w:p>
    <w:p w14:paraId="30881709">
      <w:pPr>
        <w:numPr>
          <w:ilvl w:val="0"/>
          <w:numId w:val="0"/>
        </w:numPr>
        <w:spacing w:before="49" w:line="220" w:lineRule="auto"/>
        <w:jc w:val="center"/>
        <w:rPr>
          <w:rFonts w:hint="eastAsia" w:ascii="仿宋" w:hAnsi="仿宋" w:eastAsia="仿宋" w:cs="仿宋"/>
          <w:b/>
          <w:bCs/>
          <w:spacing w:val="-2"/>
          <w:sz w:val="24"/>
          <w:szCs w:val="24"/>
          <w:lang w:val="en-US" w:eastAsia="zh-CN"/>
        </w:rPr>
      </w:pPr>
    </w:p>
    <w:p w14:paraId="585932DF">
      <w:pPr>
        <w:numPr>
          <w:ilvl w:val="0"/>
          <w:numId w:val="0"/>
        </w:numPr>
        <w:spacing w:before="49" w:line="220" w:lineRule="auto"/>
        <w:jc w:val="center"/>
        <w:rPr>
          <w:rFonts w:ascii="仿宋" w:hAnsi="仿宋" w:eastAsia="仿宋" w:cs="仿宋"/>
          <w:b/>
          <w:bCs/>
          <w:spacing w:val="-2"/>
          <w:sz w:val="24"/>
          <w:szCs w:val="24"/>
        </w:rPr>
      </w:pPr>
      <w:r>
        <w:rPr>
          <w:rFonts w:hint="eastAsia" w:ascii="仿宋" w:hAnsi="仿宋" w:eastAsia="仿宋" w:cs="仿宋"/>
          <w:b/>
          <w:bCs/>
          <w:spacing w:val="-2"/>
          <w:sz w:val="24"/>
          <w:szCs w:val="24"/>
          <w:lang w:val="en-US" w:eastAsia="zh-CN"/>
        </w:rPr>
        <w:t>12、</w:t>
      </w:r>
      <w:r>
        <w:rPr>
          <w:rFonts w:ascii="仿宋" w:hAnsi="仿宋" w:eastAsia="仿宋" w:cs="仿宋"/>
          <w:b/>
          <w:bCs/>
          <w:spacing w:val="-2"/>
          <w:sz w:val="24"/>
          <w:szCs w:val="24"/>
        </w:rPr>
        <w:t>具有履行合同所必需的设备和专业技术能力的</w:t>
      </w:r>
      <w:r>
        <w:rPr>
          <w:rFonts w:hint="eastAsia" w:ascii="仿宋" w:hAnsi="仿宋" w:eastAsia="仿宋" w:cs="仿宋"/>
          <w:b/>
          <w:bCs/>
          <w:spacing w:val="-2"/>
          <w:sz w:val="24"/>
          <w:szCs w:val="24"/>
          <w:lang w:eastAsia="zh-CN"/>
        </w:rPr>
        <w:t>承诺书</w:t>
      </w:r>
    </w:p>
    <w:p w14:paraId="1C03733E">
      <w:pPr>
        <w:pStyle w:val="2"/>
        <w:rPr>
          <w:rFonts w:hint="default" w:eastAsia="宋体"/>
          <w:lang w:val="en-US" w:eastAsia="zh-CN"/>
        </w:rPr>
      </w:pPr>
      <w:r>
        <w:rPr>
          <w:rFonts w:hint="eastAsia"/>
          <w:lang w:val="en-US" w:eastAsia="zh-CN"/>
        </w:rPr>
        <w:t xml:space="preserve">    </w:t>
      </w:r>
    </w:p>
    <w:p w14:paraId="327732C4">
      <w:pPr>
        <w:spacing w:before="78" w:line="345" w:lineRule="auto"/>
        <w:ind w:right="1339"/>
        <w:rPr>
          <w:rFonts w:ascii="仿宋" w:hAnsi="仿宋" w:eastAsia="仿宋" w:cs="仿宋"/>
          <w:spacing w:val="-1"/>
          <w:sz w:val="24"/>
          <w:szCs w:val="24"/>
        </w:rPr>
      </w:pPr>
    </w:p>
    <w:p w14:paraId="36A2635B">
      <w:pPr>
        <w:numPr>
          <w:ilvl w:val="0"/>
          <w:numId w:val="0"/>
        </w:numPr>
        <w:spacing w:before="49" w:line="220" w:lineRule="auto"/>
        <w:ind w:leftChars="257"/>
        <w:rPr>
          <w:rFonts w:hint="default" w:ascii="仿宋" w:hAnsi="仿宋" w:eastAsia="仿宋" w:cs="仿宋"/>
          <w:b/>
          <w:bCs/>
          <w:spacing w:val="-2"/>
          <w:sz w:val="24"/>
          <w:szCs w:val="24"/>
          <w:lang w:val="en-US" w:eastAsia="zh-CN"/>
        </w:rPr>
      </w:pPr>
    </w:p>
    <w:p w14:paraId="1182EBFB">
      <w:pPr>
        <w:topLinePunct/>
        <w:spacing w:before="240" w:beforeLines="100" w:after="240" w:afterLines="100" w:line="360" w:lineRule="auto"/>
        <w:jc w:val="center"/>
        <w:rPr>
          <w:rFonts w:hint="default" w:ascii="Times New Roman" w:hAnsi="Times New Roman" w:eastAsia="微软雅黑" w:cs="Times New Roman"/>
          <w:b/>
          <w:bCs/>
          <w:spacing w:val="-5"/>
          <w:sz w:val="32"/>
          <w:szCs w:val="32"/>
          <w:lang w:eastAsia="zh-CN"/>
        </w:rPr>
      </w:pPr>
    </w:p>
    <w:p w14:paraId="23755F78">
      <w:pPr>
        <w:topLinePunct/>
        <w:spacing w:before="240" w:beforeLines="100" w:after="240" w:afterLines="100" w:line="360" w:lineRule="auto"/>
        <w:jc w:val="center"/>
        <w:rPr>
          <w:rFonts w:hint="default" w:ascii="Times New Roman" w:hAnsi="Times New Roman" w:eastAsia="微软雅黑" w:cs="Times New Roman"/>
          <w:b/>
          <w:bCs/>
          <w:spacing w:val="-5"/>
          <w:sz w:val="32"/>
          <w:szCs w:val="32"/>
          <w:lang w:eastAsia="zh-CN"/>
        </w:rPr>
      </w:pPr>
    </w:p>
    <w:p w14:paraId="6C03EEFB">
      <w:pPr>
        <w:topLinePunct/>
        <w:spacing w:before="240" w:beforeLines="100" w:after="240" w:afterLines="100" w:line="360" w:lineRule="auto"/>
        <w:jc w:val="center"/>
        <w:rPr>
          <w:rFonts w:hint="default" w:ascii="Times New Roman" w:hAnsi="Times New Roman" w:eastAsia="微软雅黑" w:cs="Times New Roman"/>
          <w:b/>
          <w:bCs/>
          <w:spacing w:val="-5"/>
          <w:sz w:val="32"/>
          <w:szCs w:val="32"/>
          <w:lang w:eastAsia="zh-CN"/>
        </w:rPr>
      </w:pPr>
    </w:p>
    <w:p w14:paraId="7B638F95">
      <w:pPr>
        <w:topLinePunct/>
        <w:spacing w:before="240" w:beforeLines="100" w:after="240" w:afterLines="100" w:line="360" w:lineRule="auto"/>
        <w:jc w:val="center"/>
        <w:rPr>
          <w:rFonts w:hint="default" w:ascii="Times New Roman" w:hAnsi="Times New Roman" w:eastAsia="微软雅黑" w:cs="Times New Roman"/>
          <w:b/>
          <w:bCs/>
          <w:spacing w:val="-5"/>
          <w:sz w:val="32"/>
          <w:szCs w:val="32"/>
          <w:lang w:eastAsia="zh-CN"/>
        </w:rPr>
      </w:pPr>
    </w:p>
    <w:p w14:paraId="1C97E2DE">
      <w:pPr>
        <w:topLinePunct/>
        <w:spacing w:before="240" w:beforeLines="100" w:after="240" w:afterLines="100" w:line="360" w:lineRule="auto"/>
        <w:jc w:val="center"/>
        <w:rPr>
          <w:rFonts w:hint="default" w:ascii="Times New Roman" w:hAnsi="Times New Roman" w:eastAsia="微软雅黑" w:cs="Times New Roman"/>
          <w:b/>
          <w:bCs/>
          <w:spacing w:val="-5"/>
          <w:sz w:val="32"/>
          <w:szCs w:val="32"/>
          <w:lang w:eastAsia="zh-CN"/>
        </w:rPr>
      </w:pPr>
    </w:p>
    <w:p w14:paraId="4A3AED89">
      <w:pPr>
        <w:topLinePunct/>
        <w:spacing w:before="240" w:beforeLines="100" w:after="240" w:afterLines="100" w:line="360" w:lineRule="auto"/>
        <w:jc w:val="center"/>
        <w:rPr>
          <w:rFonts w:hint="default" w:ascii="Times New Roman" w:hAnsi="Times New Roman" w:eastAsia="微软雅黑" w:cs="Times New Roman"/>
          <w:b/>
          <w:bCs/>
          <w:sz w:val="32"/>
          <w:szCs w:val="32"/>
          <w:lang w:eastAsia="zh-CN"/>
        </w:rPr>
      </w:pPr>
      <w:r>
        <w:rPr>
          <w:rFonts w:hint="default" w:ascii="Times New Roman" w:hAnsi="Times New Roman" w:eastAsia="微软雅黑" w:cs="Times New Roman"/>
          <w:b/>
          <w:bCs/>
          <w:spacing w:val="-5"/>
          <w:sz w:val="32"/>
          <w:szCs w:val="32"/>
          <w:lang w:eastAsia="zh-CN"/>
        </w:rPr>
        <w:t>第二部分</w:t>
      </w:r>
      <w:r>
        <w:rPr>
          <w:rFonts w:hint="default" w:ascii="Times New Roman" w:hAnsi="Times New Roman" w:eastAsia="微软雅黑" w:cs="Times New Roman"/>
          <w:b/>
          <w:bCs/>
          <w:spacing w:val="13"/>
          <w:sz w:val="32"/>
          <w:szCs w:val="32"/>
          <w:lang w:eastAsia="zh-CN"/>
        </w:rPr>
        <w:t xml:space="preserve">  </w:t>
      </w:r>
      <w:r>
        <w:rPr>
          <w:rFonts w:hint="default" w:ascii="Times New Roman" w:hAnsi="Times New Roman" w:eastAsia="微软雅黑" w:cs="Times New Roman"/>
          <w:b/>
          <w:bCs/>
          <w:spacing w:val="-5"/>
          <w:sz w:val="32"/>
          <w:szCs w:val="32"/>
          <w:lang w:eastAsia="zh-CN"/>
        </w:rPr>
        <w:t>商务及技术文件</w:t>
      </w:r>
    </w:p>
    <w:p w14:paraId="0E128B64">
      <w:pPr>
        <w:topLinePunct/>
        <w:spacing w:line="560" w:lineRule="exact"/>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pacing w:val="-6"/>
          <w:sz w:val="28"/>
          <w:szCs w:val="28"/>
          <w:lang w:eastAsia="zh-CN"/>
        </w:rPr>
        <w:t>1、投标书（投标文件格式</w:t>
      </w:r>
      <w:r>
        <w:rPr>
          <w:rFonts w:hint="eastAsia" w:ascii="Times New Roman" w:hAnsi="Times New Roman" w:eastAsia="微软雅黑" w:cs="Times New Roman"/>
          <w:spacing w:val="-6"/>
          <w:sz w:val="28"/>
          <w:szCs w:val="28"/>
          <w:lang w:eastAsia="zh-CN"/>
        </w:rPr>
        <w:t>五</w:t>
      </w:r>
      <w:r>
        <w:rPr>
          <w:rFonts w:hint="default" w:ascii="Times New Roman" w:hAnsi="Times New Roman" w:eastAsia="微软雅黑" w:cs="Times New Roman"/>
          <w:spacing w:val="-6"/>
          <w:sz w:val="28"/>
          <w:szCs w:val="28"/>
          <w:lang w:eastAsia="zh-CN"/>
        </w:rPr>
        <w:t>）</w:t>
      </w:r>
    </w:p>
    <w:p w14:paraId="4DDE0D8E">
      <w:pPr>
        <w:topLinePunct/>
        <w:spacing w:line="560" w:lineRule="exact"/>
        <w:rPr>
          <w:rFonts w:hint="default" w:ascii="Times New Roman" w:hAnsi="Times New Roman" w:eastAsia="微软雅黑" w:cs="Times New Roman"/>
          <w:spacing w:val="-2"/>
          <w:sz w:val="28"/>
          <w:szCs w:val="28"/>
          <w:lang w:eastAsia="zh-CN"/>
        </w:rPr>
      </w:pPr>
      <w:r>
        <w:rPr>
          <w:rFonts w:hint="default" w:ascii="Times New Roman" w:hAnsi="Times New Roman" w:eastAsia="微软雅黑" w:cs="Times New Roman"/>
          <w:spacing w:val="-2"/>
          <w:sz w:val="28"/>
          <w:szCs w:val="28"/>
          <w:lang w:eastAsia="zh-CN"/>
        </w:rPr>
        <w:t>2、投标保证金缴纳凭证或投标担保函（见投标文件格式</w:t>
      </w:r>
      <w:r>
        <w:rPr>
          <w:rFonts w:hint="eastAsia" w:ascii="Times New Roman" w:hAnsi="Times New Roman" w:eastAsia="微软雅黑" w:cs="Times New Roman"/>
          <w:spacing w:val="-2"/>
          <w:sz w:val="28"/>
          <w:szCs w:val="28"/>
          <w:lang w:eastAsia="zh-CN"/>
        </w:rPr>
        <w:t>六</w:t>
      </w:r>
      <w:r>
        <w:rPr>
          <w:rFonts w:hint="default" w:ascii="Times New Roman" w:hAnsi="Times New Roman" w:eastAsia="微软雅黑" w:cs="Times New Roman"/>
          <w:spacing w:val="-2"/>
          <w:sz w:val="28"/>
          <w:szCs w:val="28"/>
          <w:lang w:eastAsia="zh-CN"/>
        </w:rPr>
        <w:t>）</w:t>
      </w:r>
    </w:p>
    <w:p w14:paraId="529E9DF2">
      <w:pPr>
        <w:topLinePunct/>
        <w:spacing w:line="560" w:lineRule="exact"/>
        <w:rPr>
          <w:rFonts w:hint="default" w:ascii="Times New Roman" w:hAnsi="Times New Roman" w:eastAsia="微软雅黑" w:cs="Times New Roman"/>
          <w:spacing w:val="-3"/>
          <w:sz w:val="28"/>
          <w:szCs w:val="28"/>
          <w:lang w:eastAsia="zh-CN"/>
        </w:rPr>
      </w:pPr>
      <w:r>
        <w:rPr>
          <w:rFonts w:hint="default" w:ascii="Times New Roman" w:hAnsi="Times New Roman" w:eastAsia="微软雅黑" w:cs="Times New Roman"/>
          <w:spacing w:val="-2"/>
          <w:sz w:val="28"/>
          <w:szCs w:val="28"/>
          <w:lang w:eastAsia="zh-CN"/>
        </w:rPr>
        <w:t>3、投标分项报价表（投标文件格式</w:t>
      </w:r>
      <w:r>
        <w:rPr>
          <w:rFonts w:hint="eastAsia" w:ascii="Times New Roman" w:hAnsi="Times New Roman" w:eastAsia="微软雅黑" w:cs="Times New Roman"/>
          <w:spacing w:val="-2"/>
          <w:sz w:val="28"/>
          <w:szCs w:val="28"/>
          <w:lang w:eastAsia="zh-CN"/>
        </w:rPr>
        <w:t>七</w:t>
      </w:r>
      <w:r>
        <w:rPr>
          <w:rFonts w:hint="default" w:ascii="Times New Roman" w:hAnsi="Times New Roman" w:eastAsia="微软雅黑" w:cs="Times New Roman"/>
          <w:spacing w:val="-2"/>
          <w:sz w:val="28"/>
          <w:szCs w:val="28"/>
          <w:lang w:eastAsia="zh-CN"/>
        </w:rPr>
        <w:t>）</w:t>
      </w:r>
    </w:p>
    <w:p w14:paraId="7BD1C489">
      <w:pPr>
        <w:topLinePunct/>
        <w:spacing w:line="560" w:lineRule="exact"/>
        <w:rPr>
          <w:rFonts w:hint="default" w:ascii="Times New Roman" w:hAnsi="Times New Roman" w:eastAsia="微软雅黑" w:cs="Times New Roman"/>
          <w:sz w:val="28"/>
          <w:szCs w:val="28"/>
          <w:lang w:eastAsia="zh-CN"/>
        </w:rPr>
      </w:pPr>
      <w:r>
        <w:rPr>
          <w:rFonts w:hint="eastAsia" w:ascii="Times New Roman" w:hAnsi="Times New Roman" w:eastAsia="微软雅黑" w:cs="Times New Roman"/>
          <w:spacing w:val="-1"/>
          <w:sz w:val="28"/>
          <w:szCs w:val="28"/>
          <w:lang w:val="en-US" w:eastAsia="zh-CN"/>
        </w:rPr>
        <w:t>4</w:t>
      </w:r>
      <w:r>
        <w:rPr>
          <w:rFonts w:hint="default" w:ascii="Times New Roman" w:hAnsi="Times New Roman" w:eastAsia="微软雅黑" w:cs="Times New Roman"/>
          <w:spacing w:val="-1"/>
          <w:sz w:val="28"/>
          <w:szCs w:val="28"/>
          <w:lang w:eastAsia="zh-CN"/>
        </w:rPr>
        <w:t>、技术规格偏离表（投标文件格式</w:t>
      </w:r>
      <w:r>
        <w:rPr>
          <w:rFonts w:hint="eastAsia" w:ascii="Times New Roman" w:hAnsi="Times New Roman" w:eastAsia="微软雅黑" w:cs="Times New Roman"/>
          <w:spacing w:val="-1"/>
          <w:sz w:val="28"/>
          <w:szCs w:val="28"/>
          <w:lang w:eastAsia="zh-CN"/>
        </w:rPr>
        <w:t>九</w:t>
      </w:r>
      <w:r>
        <w:rPr>
          <w:rFonts w:hint="default" w:ascii="Times New Roman" w:hAnsi="Times New Roman" w:eastAsia="微软雅黑" w:cs="Times New Roman"/>
          <w:spacing w:val="-1"/>
          <w:sz w:val="28"/>
          <w:szCs w:val="28"/>
          <w:lang w:eastAsia="zh-CN"/>
        </w:rPr>
        <w:t>）</w:t>
      </w:r>
    </w:p>
    <w:p w14:paraId="72CE0916">
      <w:pPr>
        <w:topLinePunct/>
        <w:spacing w:line="560" w:lineRule="exact"/>
        <w:rPr>
          <w:rFonts w:hint="default" w:ascii="Times New Roman" w:hAnsi="Times New Roman" w:eastAsia="微软雅黑" w:cs="Times New Roman"/>
          <w:sz w:val="28"/>
          <w:szCs w:val="28"/>
          <w:lang w:eastAsia="zh-CN"/>
        </w:rPr>
      </w:pPr>
      <w:r>
        <w:rPr>
          <w:rFonts w:hint="eastAsia" w:ascii="Times New Roman" w:hAnsi="Times New Roman" w:eastAsia="微软雅黑" w:cs="Times New Roman"/>
          <w:spacing w:val="-3"/>
          <w:sz w:val="28"/>
          <w:szCs w:val="28"/>
          <w:lang w:val="en-US" w:eastAsia="zh-CN"/>
        </w:rPr>
        <w:t>5</w:t>
      </w:r>
      <w:r>
        <w:rPr>
          <w:rFonts w:hint="default" w:ascii="Times New Roman" w:hAnsi="Times New Roman" w:eastAsia="微软雅黑" w:cs="Times New Roman"/>
          <w:spacing w:val="-3"/>
          <w:sz w:val="28"/>
          <w:szCs w:val="28"/>
          <w:lang w:eastAsia="zh-CN"/>
        </w:rPr>
        <w:t>、商务条款偏离表（投标文件格式</w:t>
      </w:r>
      <w:r>
        <w:rPr>
          <w:rFonts w:hint="eastAsia" w:ascii="Times New Roman" w:hAnsi="Times New Roman" w:eastAsia="微软雅黑" w:cs="Times New Roman"/>
          <w:spacing w:val="-3"/>
          <w:sz w:val="28"/>
          <w:szCs w:val="28"/>
          <w:lang w:eastAsia="zh-CN"/>
        </w:rPr>
        <w:t>十</w:t>
      </w:r>
      <w:r>
        <w:rPr>
          <w:rFonts w:hint="default" w:ascii="Times New Roman" w:hAnsi="Times New Roman" w:eastAsia="微软雅黑" w:cs="Times New Roman"/>
          <w:spacing w:val="-3"/>
          <w:sz w:val="28"/>
          <w:szCs w:val="28"/>
          <w:lang w:eastAsia="zh-CN"/>
        </w:rPr>
        <w:t>）</w:t>
      </w:r>
    </w:p>
    <w:p w14:paraId="69666832">
      <w:pPr>
        <w:topLinePunct/>
        <w:spacing w:line="560" w:lineRule="exact"/>
        <w:rPr>
          <w:rFonts w:hint="default" w:ascii="Times New Roman" w:hAnsi="Times New Roman" w:eastAsia="微软雅黑" w:cs="Times New Roman"/>
          <w:spacing w:val="2"/>
          <w:sz w:val="28"/>
          <w:szCs w:val="28"/>
          <w:lang w:eastAsia="zh-CN"/>
        </w:rPr>
      </w:pPr>
      <w:r>
        <w:rPr>
          <w:rFonts w:hint="eastAsia" w:ascii="Times New Roman" w:hAnsi="Times New Roman" w:eastAsia="微软雅黑" w:cs="Times New Roman"/>
          <w:spacing w:val="-2"/>
          <w:sz w:val="28"/>
          <w:szCs w:val="28"/>
          <w:lang w:val="en-US" w:eastAsia="zh-CN"/>
        </w:rPr>
        <w:t>6</w:t>
      </w:r>
      <w:r>
        <w:rPr>
          <w:rFonts w:hint="default" w:ascii="Times New Roman" w:hAnsi="Times New Roman" w:eastAsia="微软雅黑" w:cs="Times New Roman"/>
          <w:spacing w:val="-2"/>
          <w:sz w:val="28"/>
          <w:szCs w:val="28"/>
          <w:lang w:eastAsia="zh-CN"/>
        </w:rPr>
        <w:t>、符合《政府采购促进中小企业发展暂行办法》、《关于政府采购支持监</w:t>
      </w:r>
      <w:r>
        <w:rPr>
          <w:rFonts w:hint="default" w:ascii="Times New Roman" w:hAnsi="Times New Roman" w:eastAsia="微软雅黑" w:cs="Times New Roman"/>
          <w:spacing w:val="1"/>
          <w:sz w:val="28"/>
          <w:szCs w:val="28"/>
          <w:lang w:eastAsia="zh-CN"/>
        </w:rPr>
        <w:t>狱企业发展有关问题的通知》和《三部门联合发布关于促进</w:t>
      </w:r>
      <w:r>
        <w:rPr>
          <w:rFonts w:hint="default" w:ascii="Times New Roman" w:hAnsi="Times New Roman" w:eastAsia="微软雅黑" w:cs="Times New Roman"/>
          <w:sz w:val="28"/>
          <w:szCs w:val="28"/>
          <w:lang w:eastAsia="zh-CN"/>
        </w:rPr>
        <w:t>残疾人就</w:t>
      </w:r>
      <w:r>
        <w:rPr>
          <w:rFonts w:hint="default" w:ascii="Times New Roman" w:hAnsi="Times New Roman" w:eastAsia="微软雅黑" w:cs="Times New Roman"/>
          <w:spacing w:val="-2"/>
          <w:sz w:val="28"/>
          <w:szCs w:val="28"/>
          <w:lang w:eastAsia="zh-CN"/>
        </w:rPr>
        <w:t>业政府采购政策的通知》价格扣减条件的投标人须提交）</w:t>
      </w:r>
      <w:r>
        <w:rPr>
          <w:rFonts w:hint="default" w:ascii="Times New Roman" w:hAnsi="Times New Roman" w:eastAsia="微软雅黑" w:cs="Times New Roman"/>
          <w:spacing w:val="2"/>
          <w:sz w:val="28"/>
          <w:szCs w:val="28"/>
          <w:lang w:eastAsia="zh-CN"/>
        </w:rPr>
        <w:t xml:space="preserve"> </w:t>
      </w:r>
    </w:p>
    <w:p w14:paraId="06213835">
      <w:pPr>
        <w:topLinePunct/>
        <w:spacing w:line="560" w:lineRule="exact"/>
        <w:rPr>
          <w:rFonts w:hint="default" w:ascii="Times New Roman" w:hAnsi="Times New Roman" w:eastAsia="微软雅黑" w:cs="Times New Roman"/>
          <w:spacing w:val="-1"/>
          <w:sz w:val="28"/>
          <w:szCs w:val="28"/>
          <w:lang w:eastAsia="zh-CN"/>
        </w:rPr>
      </w:pPr>
      <w:r>
        <w:rPr>
          <w:rFonts w:hint="eastAsia" w:ascii="Times New Roman" w:hAnsi="Times New Roman" w:eastAsia="微软雅黑" w:cs="Times New Roman"/>
          <w:spacing w:val="-1"/>
          <w:sz w:val="28"/>
          <w:szCs w:val="28"/>
          <w:lang w:val="en-US" w:eastAsia="zh-CN"/>
        </w:rPr>
        <w:t>6-1</w:t>
      </w:r>
      <w:r>
        <w:rPr>
          <w:rFonts w:hint="default" w:ascii="Times New Roman" w:hAnsi="Times New Roman" w:eastAsia="微软雅黑" w:cs="Times New Roman"/>
          <w:spacing w:val="-1"/>
          <w:sz w:val="28"/>
          <w:szCs w:val="28"/>
          <w:lang w:eastAsia="zh-CN"/>
        </w:rPr>
        <w:t>备品备件分项报价表</w:t>
      </w:r>
    </w:p>
    <w:p w14:paraId="4C93CA70">
      <w:pPr>
        <w:topLinePunct/>
        <w:spacing w:line="560" w:lineRule="exact"/>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pacing w:val="-1"/>
          <w:sz w:val="28"/>
          <w:szCs w:val="28"/>
          <w:lang w:eastAsia="zh-CN"/>
        </w:rPr>
        <w:t>7-1《投标人企业（单位）类型声明函》（投标文件格式十一）</w:t>
      </w:r>
    </w:p>
    <w:p w14:paraId="7BF7340B">
      <w:pPr>
        <w:topLinePunct/>
        <w:spacing w:line="560" w:lineRule="exact"/>
        <w:rPr>
          <w:rFonts w:hint="default" w:ascii="Times New Roman" w:hAnsi="Times New Roman" w:eastAsia="微软雅黑" w:cs="Times New Roman"/>
          <w:sz w:val="28"/>
          <w:szCs w:val="28"/>
          <w:lang w:eastAsia="zh-CN"/>
        </w:rPr>
      </w:pPr>
      <w:r>
        <w:rPr>
          <w:rFonts w:hint="default" w:ascii="Times New Roman" w:hAnsi="Times New Roman" w:eastAsia="微软雅黑" w:cs="Times New Roman"/>
          <w:spacing w:val="-1"/>
          <w:sz w:val="28"/>
          <w:szCs w:val="28"/>
          <w:lang w:eastAsia="zh-CN"/>
        </w:rPr>
        <w:t>7-</w:t>
      </w:r>
      <w:r>
        <w:rPr>
          <w:rFonts w:hint="default" w:ascii="Times New Roman" w:hAnsi="Times New Roman" w:eastAsia="微软雅黑" w:cs="Times New Roman"/>
          <w:spacing w:val="-1"/>
          <w:sz w:val="28"/>
          <w:szCs w:val="28"/>
          <w:lang w:val="en-US" w:eastAsia="zh-CN"/>
        </w:rPr>
        <w:t>2</w:t>
      </w:r>
      <w:r>
        <w:rPr>
          <w:rFonts w:hint="default" w:ascii="Times New Roman" w:hAnsi="Times New Roman" w:eastAsia="微软雅黑" w:cs="Times New Roman"/>
          <w:spacing w:val="-1"/>
          <w:sz w:val="28"/>
          <w:szCs w:val="28"/>
          <w:lang w:eastAsia="zh-CN"/>
        </w:rPr>
        <w:t>《残疾人福利性单位声明函》（投标文件格式十二）</w:t>
      </w:r>
    </w:p>
    <w:p w14:paraId="031EF64F">
      <w:pPr>
        <w:topLinePunct/>
        <w:spacing w:line="560" w:lineRule="exact"/>
        <w:rPr>
          <w:rFonts w:hint="default" w:ascii="Times New Roman" w:hAnsi="Times New Roman" w:eastAsia="微软雅黑" w:cs="Times New Roman"/>
          <w:spacing w:val="-2"/>
          <w:sz w:val="28"/>
          <w:szCs w:val="28"/>
          <w:lang w:eastAsia="zh-CN"/>
        </w:rPr>
      </w:pPr>
      <w:r>
        <w:rPr>
          <w:rFonts w:hint="default" w:ascii="Times New Roman" w:hAnsi="Times New Roman" w:eastAsia="微软雅黑" w:cs="Times New Roman"/>
          <w:spacing w:val="-2"/>
          <w:sz w:val="28"/>
          <w:szCs w:val="28"/>
          <w:lang w:eastAsia="zh-CN"/>
        </w:rPr>
        <w:t>7-</w:t>
      </w:r>
      <w:r>
        <w:rPr>
          <w:rFonts w:hint="default" w:ascii="Times New Roman" w:hAnsi="Times New Roman" w:eastAsia="微软雅黑" w:cs="Times New Roman"/>
          <w:spacing w:val="-2"/>
          <w:sz w:val="28"/>
          <w:szCs w:val="28"/>
          <w:lang w:val="en-US" w:eastAsia="zh-CN"/>
        </w:rPr>
        <w:t>3</w:t>
      </w:r>
      <w:r>
        <w:rPr>
          <w:rFonts w:hint="default" w:ascii="Times New Roman" w:hAnsi="Times New Roman" w:eastAsia="微软雅黑" w:cs="Times New Roman"/>
          <w:spacing w:val="-2"/>
          <w:sz w:val="28"/>
          <w:szCs w:val="28"/>
          <w:lang w:eastAsia="zh-CN"/>
        </w:rPr>
        <w:t>《</w:t>
      </w:r>
      <w:r>
        <w:rPr>
          <w:rFonts w:hint="eastAsia" w:ascii="微软雅黑" w:hAnsi="微软雅黑" w:eastAsia="微软雅黑" w:cs="微软雅黑"/>
          <w:spacing w:val="-2"/>
          <w:sz w:val="28"/>
          <w:szCs w:val="28"/>
          <w:lang w:eastAsia="zh-CN"/>
        </w:rPr>
        <w:t>中小企业声明函》（投标文件格式十三）</w:t>
      </w:r>
    </w:p>
    <w:p w14:paraId="50EFF100">
      <w:pPr>
        <w:topLinePunct/>
        <w:spacing w:line="560" w:lineRule="exact"/>
        <w:rPr>
          <w:rFonts w:hint="default" w:ascii="Times New Roman" w:hAnsi="Times New Roman" w:eastAsia="微软雅黑" w:cs="Times New Roman"/>
          <w:sz w:val="28"/>
          <w:szCs w:val="28"/>
          <w:lang w:eastAsia="zh-CN"/>
        </w:rPr>
      </w:pPr>
      <w:r>
        <w:rPr>
          <w:rFonts w:hint="eastAsia" w:ascii="Times New Roman" w:hAnsi="Times New Roman" w:eastAsia="微软雅黑" w:cs="Times New Roman"/>
          <w:spacing w:val="-1"/>
          <w:sz w:val="28"/>
          <w:szCs w:val="28"/>
          <w:lang w:val="en-US" w:eastAsia="zh-CN"/>
        </w:rPr>
        <w:t>8</w:t>
      </w:r>
      <w:r>
        <w:rPr>
          <w:rFonts w:hint="default" w:ascii="Times New Roman" w:hAnsi="Times New Roman" w:eastAsia="微软雅黑" w:cs="Times New Roman"/>
          <w:spacing w:val="-1"/>
          <w:sz w:val="28"/>
          <w:szCs w:val="28"/>
          <w:lang w:eastAsia="zh-CN"/>
        </w:rPr>
        <w:t>、投标人关联单位的说明（格式自拟）</w:t>
      </w:r>
    </w:p>
    <w:p w14:paraId="4A26965C">
      <w:pPr>
        <w:topLinePunct/>
        <w:spacing w:line="560" w:lineRule="exact"/>
        <w:rPr>
          <w:rFonts w:hint="default" w:ascii="Times New Roman" w:hAnsi="Times New Roman" w:eastAsia="微软雅黑" w:cs="Times New Roman"/>
          <w:sz w:val="28"/>
          <w:szCs w:val="28"/>
          <w:lang w:eastAsia="zh-CN"/>
        </w:rPr>
      </w:pPr>
      <w:r>
        <w:rPr>
          <w:rFonts w:hint="eastAsia" w:ascii="Times New Roman" w:hAnsi="Times New Roman" w:eastAsia="微软雅黑" w:cs="Times New Roman"/>
          <w:spacing w:val="-1"/>
          <w:sz w:val="28"/>
          <w:szCs w:val="28"/>
          <w:lang w:val="en-US" w:eastAsia="zh-CN"/>
        </w:rPr>
        <w:t>9</w:t>
      </w:r>
      <w:r>
        <w:rPr>
          <w:rFonts w:hint="default" w:ascii="Times New Roman" w:hAnsi="Times New Roman" w:eastAsia="微软雅黑" w:cs="Times New Roman"/>
          <w:spacing w:val="-1"/>
          <w:sz w:val="28"/>
          <w:szCs w:val="28"/>
          <w:lang w:eastAsia="zh-CN"/>
        </w:rPr>
        <w:t>、投标人可提供有利于投标的其他资格证明材料</w:t>
      </w:r>
      <w:r>
        <w:rPr>
          <w:rFonts w:hint="eastAsia" w:ascii="Times New Roman" w:hAnsi="Times New Roman" w:eastAsia="微软雅黑" w:cs="Times New Roman"/>
          <w:spacing w:val="-1"/>
          <w:sz w:val="28"/>
          <w:szCs w:val="28"/>
          <w:lang w:eastAsia="zh-CN"/>
        </w:rPr>
        <w:t>（格式自拟）</w:t>
      </w:r>
    </w:p>
    <w:p w14:paraId="10C6A0C9">
      <w:pPr>
        <w:topLinePunct/>
        <w:spacing w:line="560" w:lineRule="exact"/>
        <w:rPr>
          <w:rFonts w:hint="default" w:ascii="Times New Roman" w:hAnsi="Times New Roman" w:eastAsia="微软雅黑" w:cs="Times New Roman"/>
          <w:sz w:val="28"/>
          <w:szCs w:val="28"/>
          <w:lang w:eastAsia="zh-CN"/>
        </w:rPr>
      </w:pPr>
      <w:r>
        <w:rPr>
          <w:rFonts w:hint="eastAsia" w:ascii="Times New Roman" w:hAnsi="Times New Roman" w:eastAsia="微软雅黑" w:cs="Times New Roman"/>
          <w:spacing w:val="-2"/>
          <w:sz w:val="28"/>
          <w:szCs w:val="28"/>
          <w:lang w:val="en-US" w:eastAsia="zh-CN"/>
        </w:rPr>
        <w:t>10</w:t>
      </w:r>
      <w:r>
        <w:rPr>
          <w:rFonts w:hint="default" w:ascii="Times New Roman" w:hAnsi="Times New Roman" w:eastAsia="微软雅黑" w:cs="Times New Roman"/>
          <w:spacing w:val="-2"/>
          <w:sz w:val="28"/>
          <w:szCs w:val="28"/>
          <w:lang w:eastAsia="zh-CN"/>
        </w:rPr>
        <w:t>、投标文件格式范本</w:t>
      </w:r>
    </w:p>
    <w:p w14:paraId="7F34B662">
      <w:pPr>
        <w:pStyle w:val="2"/>
        <w:rPr>
          <w:rFonts w:hint="default" w:ascii="Times New Roman" w:hAnsi="Times New Roman" w:eastAsia="微软雅黑" w:cs="Times New Roman"/>
          <w:b/>
          <w:bCs/>
          <w:spacing w:val="-7"/>
          <w:sz w:val="24"/>
          <w:szCs w:val="24"/>
          <w:lang w:eastAsia="zh-CN"/>
        </w:rPr>
      </w:pPr>
    </w:p>
    <w:p w14:paraId="4E40DFCF">
      <w:pPr>
        <w:pStyle w:val="3"/>
        <w:rPr>
          <w:rFonts w:hint="default" w:ascii="Times New Roman" w:hAnsi="Times New Roman" w:eastAsia="微软雅黑" w:cs="Times New Roman"/>
          <w:b/>
          <w:bCs/>
          <w:spacing w:val="-7"/>
          <w:sz w:val="24"/>
          <w:szCs w:val="24"/>
          <w:lang w:eastAsia="zh-CN"/>
        </w:rPr>
      </w:pPr>
    </w:p>
    <w:p w14:paraId="4CC5912E">
      <w:pPr>
        <w:pStyle w:val="26"/>
        <w:rPr>
          <w:rFonts w:hint="default"/>
          <w:lang w:eastAsia="zh-CN"/>
        </w:rPr>
      </w:pPr>
    </w:p>
    <w:p w14:paraId="3CB360BB">
      <w:pPr>
        <w:rPr>
          <w:rFonts w:hint="default"/>
          <w:lang w:eastAsia="zh-CN"/>
        </w:rPr>
      </w:pPr>
    </w:p>
    <w:p w14:paraId="09B5AD06">
      <w:pPr>
        <w:pStyle w:val="9"/>
        <w:rPr>
          <w:rFonts w:hint="default"/>
          <w:lang w:eastAsia="zh-CN"/>
        </w:rPr>
      </w:pPr>
    </w:p>
    <w:p w14:paraId="65A8CEFE">
      <w:pPr>
        <w:pStyle w:val="10"/>
        <w:rPr>
          <w:rFonts w:hint="default"/>
          <w:lang w:eastAsia="zh-CN"/>
        </w:rPr>
      </w:pPr>
    </w:p>
    <w:p w14:paraId="54741896">
      <w:pPr>
        <w:rPr>
          <w:rFonts w:hint="default"/>
          <w:lang w:eastAsia="zh-CN"/>
        </w:rPr>
      </w:pPr>
    </w:p>
    <w:p w14:paraId="1F9BED3D">
      <w:pPr>
        <w:pStyle w:val="9"/>
        <w:rPr>
          <w:rFonts w:hint="default"/>
          <w:lang w:eastAsia="zh-CN"/>
        </w:rPr>
      </w:pPr>
    </w:p>
    <w:p w14:paraId="71BD87D6">
      <w:pPr>
        <w:pStyle w:val="10"/>
        <w:rPr>
          <w:rFonts w:hint="default"/>
          <w:lang w:eastAsia="zh-CN"/>
        </w:rPr>
      </w:pPr>
    </w:p>
    <w:p w14:paraId="7A7EE6B6">
      <w:pPr>
        <w:rPr>
          <w:rFonts w:hint="default"/>
          <w:lang w:eastAsia="zh-CN"/>
        </w:rPr>
      </w:pPr>
    </w:p>
    <w:p w14:paraId="6A9395A9">
      <w:pPr>
        <w:rPr>
          <w:rFonts w:hint="default"/>
          <w:lang w:eastAsia="zh-CN"/>
        </w:rPr>
      </w:pPr>
    </w:p>
    <w:p w14:paraId="7CEB6FEE">
      <w:pPr>
        <w:topLinePunct/>
        <w:spacing w:before="283" w:line="240" w:lineRule="atLeast"/>
        <w:ind w:left="904" w:hanging="904" w:hangingChars="400"/>
        <w:jc w:val="center"/>
        <w:rPr>
          <w:rFonts w:hint="default" w:ascii="Times New Roman" w:hAnsi="Times New Roman" w:eastAsia="微软雅黑" w:cs="Times New Roman"/>
          <w:b/>
          <w:bCs/>
          <w:spacing w:val="-7"/>
          <w:sz w:val="24"/>
          <w:szCs w:val="24"/>
          <w:lang w:eastAsia="zh-CN"/>
        </w:rPr>
      </w:pPr>
    </w:p>
    <w:p w14:paraId="571E1542">
      <w:pPr>
        <w:topLinePunct/>
        <w:spacing w:before="283" w:line="240" w:lineRule="atLeast"/>
        <w:ind w:left="904" w:hanging="904" w:hangingChars="400"/>
        <w:jc w:val="center"/>
        <w:rPr>
          <w:rFonts w:hint="default" w:ascii="Times New Roman" w:hAnsi="Times New Roman" w:eastAsia="微软雅黑" w:cs="Times New Roman"/>
          <w:b/>
          <w:bCs/>
          <w:spacing w:val="-7"/>
          <w:sz w:val="24"/>
          <w:szCs w:val="24"/>
          <w:lang w:eastAsia="zh-CN"/>
        </w:rPr>
      </w:pPr>
      <w:r>
        <w:rPr>
          <w:rFonts w:hint="default" w:ascii="Times New Roman" w:hAnsi="Times New Roman" w:eastAsia="微软雅黑" w:cs="Times New Roman"/>
          <w:b/>
          <w:bCs/>
          <w:spacing w:val="-7"/>
          <w:sz w:val="24"/>
          <w:szCs w:val="24"/>
          <w:lang w:eastAsia="zh-CN"/>
        </w:rPr>
        <w:t>1</w:t>
      </w:r>
      <w:r>
        <w:rPr>
          <w:rFonts w:hint="default" w:ascii="Times New Roman" w:hAnsi="Times New Roman" w:eastAsia="微软雅黑" w:cs="Times New Roman"/>
          <w:b/>
          <w:bCs/>
          <w:spacing w:val="51"/>
          <w:w w:val="101"/>
          <w:sz w:val="24"/>
          <w:szCs w:val="24"/>
          <w:lang w:eastAsia="zh-CN"/>
        </w:rPr>
        <w:t xml:space="preserve"> </w:t>
      </w:r>
      <w:r>
        <w:rPr>
          <w:rFonts w:hint="default" w:ascii="Times New Roman" w:hAnsi="Times New Roman" w:eastAsia="微软雅黑" w:cs="Times New Roman"/>
          <w:b/>
          <w:bCs/>
          <w:spacing w:val="-7"/>
          <w:sz w:val="24"/>
          <w:szCs w:val="24"/>
          <w:lang w:eastAsia="zh-CN"/>
        </w:rPr>
        <w:t>投标书（投标文件格式</w:t>
      </w:r>
      <w:r>
        <w:rPr>
          <w:rFonts w:hint="eastAsia" w:ascii="Times New Roman" w:hAnsi="Times New Roman" w:eastAsia="微软雅黑" w:cs="Times New Roman"/>
          <w:b/>
          <w:bCs/>
          <w:spacing w:val="-7"/>
          <w:sz w:val="24"/>
          <w:szCs w:val="24"/>
          <w:lang w:eastAsia="zh-CN"/>
        </w:rPr>
        <w:t>五</w:t>
      </w:r>
      <w:r>
        <w:rPr>
          <w:rFonts w:hint="default" w:ascii="Times New Roman" w:hAnsi="Times New Roman" w:eastAsia="微软雅黑" w:cs="Times New Roman"/>
          <w:b/>
          <w:bCs/>
          <w:spacing w:val="-7"/>
          <w:sz w:val="24"/>
          <w:szCs w:val="24"/>
          <w:lang w:eastAsia="zh-CN"/>
        </w:rPr>
        <w:t>）</w:t>
      </w:r>
    </w:p>
    <w:p w14:paraId="700DE7CF">
      <w:pPr>
        <w:pStyle w:val="9"/>
        <w:rPr>
          <w:rFonts w:hint="default" w:ascii="Times New Roman" w:hAnsi="Times New Roman" w:cs="Times New Roman"/>
          <w:lang w:eastAsia="zh-CN"/>
        </w:rPr>
      </w:pPr>
    </w:p>
    <w:p w14:paraId="39707C05">
      <w:pPr>
        <w:topLinePunct/>
        <w:spacing w:before="86" w:line="240" w:lineRule="atLeast"/>
        <w:ind w:left="15"/>
        <w:rPr>
          <w:rFonts w:hint="eastAsia" w:ascii="方正仿宋_GBK" w:hAnsi="方正仿宋_GBK" w:eastAsia="方正仿宋_GBK" w:cs="方正仿宋_GBK"/>
          <w:sz w:val="24"/>
          <w:szCs w:val="24"/>
          <w:u w:val="single"/>
          <w:lang w:eastAsia="zh-CN"/>
        </w:rPr>
      </w:pPr>
      <w:r>
        <w:rPr>
          <w:rFonts w:hint="default" w:ascii="Times New Roman" w:hAnsi="Times New Roman" w:eastAsia="微软雅黑" w:cs="Times New Roman"/>
          <w:spacing w:val="-3"/>
          <w:sz w:val="24"/>
          <w:szCs w:val="24"/>
          <w:lang w:eastAsia="zh-CN"/>
        </w:rPr>
        <w:t>致：</w:t>
      </w:r>
      <w:r>
        <w:rPr>
          <w:rFonts w:hint="eastAsia" w:ascii="Times New Roman" w:hAnsi="Times New Roman" w:eastAsia="微软雅黑" w:cs="Times New Roman"/>
          <w:spacing w:val="-1"/>
          <w:sz w:val="24"/>
          <w:szCs w:val="24"/>
          <w:u w:val="single"/>
          <w:lang w:eastAsia="zh-CN"/>
        </w:rPr>
        <w:t>莎车县农业农村局</w:t>
      </w:r>
    </w:p>
    <w:p w14:paraId="5E35E9E5">
      <w:pPr>
        <w:topLinePunct/>
        <w:spacing w:line="240" w:lineRule="atLeast"/>
        <w:rPr>
          <w:rFonts w:hint="default" w:ascii="Times New Roman" w:hAnsi="Times New Roman" w:eastAsia="微软雅黑" w:cs="Times New Roman"/>
          <w:sz w:val="24"/>
          <w:szCs w:val="24"/>
          <w:lang w:eastAsia="zh-CN"/>
        </w:rPr>
      </w:pPr>
    </w:p>
    <w:p w14:paraId="0AAAE985">
      <w:pPr>
        <w:topLinePunct/>
        <w:spacing w:before="108" w:line="240" w:lineRule="atLeast"/>
        <w:ind w:left="17" w:right="11" w:firstLine="479"/>
        <w:jc w:val="both"/>
        <w:rPr>
          <w:rFonts w:hint="default" w:ascii="Times New Roman" w:hAnsi="Times New Roman" w:eastAsia="微软雅黑" w:cs="Times New Roman"/>
          <w:sz w:val="22"/>
          <w:szCs w:val="22"/>
          <w:lang w:eastAsia="zh-CN"/>
        </w:rPr>
      </w:pPr>
      <w:r>
        <w:rPr>
          <w:rFonts w:hint="default" w:ascii="Times New Roman" w:hAnsi="Times New Roman" w:eastAsia="微软雅黑" w:cs="Times New Roman"/>
          <w:spacing w:val="-1"/>
          <w:sz w:val="22"/>
          <w:szCs w:val="22"/>
          <w:lang w:eastAsia="zh-CN"/>
        </w:rPr>
        <w:t>根据</w:t>
      </w:r>
      <w:r>
        <w:rPr>
          <w:rFonts w:hint="default" w:ascii="Times New Roman" w:hAnsi="Times New Roman" w:eastAsia="微软雅黑" w:cs="Times New Roman"/>
          <w:sz w:val="22"/>
          <w:szCs w:val="22"/>
          <w:lang w:eastAsia="zh-CN"/>
        </w:rPr>
        <w:t>贵方(</w:t>
      </w:r>
      <w:r>
        <w:rPr>
          <w:rFonts w:hint="default" w:ascii="Times New Roman" w:hAnsi="Times New Roman" w:eastAsia="微软雅黑" w:cs="Times New Roman"/>
          <w:i/>
          <w:sz w:val="22"/>
          <w:szCs w:val="22"/>
          <w:u w:val="single"/>
          <w:lang w:eastAsia="zh-CN"/>
        </w:rPr>
        <w:t>项目名称</w:t>
      </w:r>
      <w:r>
        <w:rPr>
          <w:rFonts w:hint="default" w:ascii="Times New Roman" w:hAnsi="Times New Roman" w:eastAsia="微软雅黑" w:cs="Times New Roman"/>
          <w:sz w:val="22"/>
          <w:szCs w:val="22"/>
          <w:lang w:eastAsia="zh-CN"/>
        </w:rPr>
        <w:t>)项目的投标邀请(</w:t>
      </w:r>
      <w:r>
        <w:rPr>
          <w:rFonts w:hint="default" w:ascii="Times New Roman" w:hAnsi="Times New Roman" w:eastAsia="微软雅黑" w:cs="Times New Roman"/>
          <w:i/>
          <w:sz w:val="22"/>
          <w:szCs w:val="22"/>
          <w:u w:val="single"/>
          <w:lang w:eastAsia="zh-CN"/>
        </w:rPr>
        <w:t>招标编号</w:t>
      </w:r>
      <w:r>
        <w:rPr>
          <w:rFonts w:hint="default" w:ascii="Times New Roman" w:hAnsi="Times New Roman" w:eastAsia="微软雅黑" w:cs="Times New Roman"/>
          <w:sz w:val="22"/>
          <w:szCs w:val="22"/>
          <w:lang w:eastAsia="zh-CN"/>
        </w:rPr>
        <w:t>),签字代表(</w:t>
      </w:r>
      <w:r>
        <w:rPr>
          <w:rFonts w:hint="default" w:ascii="Times New Roman" w:hAnsi="Times New Roman" w:eastAsia="微软雅黑" w:cs="Times New Roman"/>
          <w:i/>
          <w:sz w:val="22"/>
          <w:szCs w:val="22"/>
          <w:u w:val="single"/>
          <w:lang w:eastAsia="zh-CN"/>
        </w:rPr>
        <w:t>姓名、职务</w:t>
      </w:r>
      <w:r>
        <w:rPr>
          <w:rFonts w:hint="default" w:ascii="Times New Roman" w:hAnsi="Times New Roman" w:eastAsia="微软雅黑" w:cs="Times New Roman"/>
          <w:sz w:val="22"/>
          <w:szCs w:val="22"/>
          <w:lang w:eastAsia="zh-CN"/>
        </w:rPr>
        <w:t>)经正式授权并代表投标人（</w:t>
      </w:r>
      <w:r>
        <w:rPr>
          <w:rFonts w:hint="default" w:ascii="Times New Roman" w:hAnsi="Times New Roman" w:eastAsia="微软雅黑" w:cs="Times New Roman"/>
          <w:i/>
          <w:sz w:val="22"/>
          <w:szCs w:val="22"/>
          <w:u w:val="single"/>
          <w:lang w:eastAsia="zh-CN"/>
        </w:rPr>
        <w:t>名称、地址</w:t>
      </w:r>
      <w:r>
        <w:rPr>
          <w:rFonts w:hint="default" w:ascii="Times New Roman" w:hAnsi="Times New Roman" w:eastAsia="微软雅黑" w:cs="Times New Roman"/>
          <w:sz w:val="22"/>
          <w:szCs w:val="22"/>
          <w:lang w:eastAsia="zh-CN"/>
        </w:rPr>
        <w:t>）提交电子投标文件，并以</w:t>
      </w:r>
      <w:r>
        <w:rPr>
          <w:rFonts w:hint="default" w:ascii="Times New Roman" w:hAnsi="Times New Roman" w:eastAsia="微软雅黑" w:cs="Times New Roman"/>
          <w:sz w:val="22"/>
          <w:szCs w:val="22"/>
          <w:u w:val="single"/>
          <w:lang w:eastAsia="zh-CN"/>
        </w:rPr>
        <w:t xml:space="preserve">         </w:t>
      </w:r>
      <w:r>
        <w:rPr>
          <w:rFonts w:hint="default" w:ascii="Times New Roman" w:hAnsi="Times New Roman" w:eastAsia="微软雅黑" w:cs="Times New Roman"/>
          <w:sz w:val="22"/>
          <w:szCs w:val="22"/>
          <w:lang w:eastAsia="zh-CN"/>
        </w:rPr>
        <w:t>形式出具的金额为人民币</w:t>
      </w:r>
      <w:r>
        <w:rPr>
          <w:rFonts w:hint="default" w:ascii="Times New Roman" w:hAnsi="Times New Roman" w:eastAsia="微软雅黑" w:cs="Times New Roman"/>
          <w:sz w:val="22"/>
          <w:szCs w:val="22"/>
          <w:u w:val="single"/>
          <w:lang w:eastAsia="zh-CN"/>
        </w:rPr>
        <w:t>　　　　</w:t>
      </w:r>
      <w:r>
        <w:rPr>
          <w:rFonts w:hint="default" w:ascii="Times New Roman" w:hAnsi="Times New Roman" w:eastAsia="微软雅黑" w:cs="Times New Roman"/>
          <w:sz w:val="22"/>
          <w:szCs w:val="22"/>
          <w:lang w:eastAsia="zh-CN"/>
        </w:rPr>
        <w:t>元的投标保证金。</w:t>
      </w:r>
    </w:p>
    <w:p w14:paraId="61C18C68">
      <w:pPr>
        <w:topLinePunct/>
        <w:spacing w:before="85" w:line="240" w:lineRule="atLeast"/>
        <w:ind w:left="555"/>
        <w:rPr>
          <w:rFonts w:hint="default" w:ascii="Times New Roman" w:hAnsi="Times New Roman" w:eastAsia="微软雅黑" w:cs="Times New Roman"/>
          <w:sz w:val="22"/>
          <w:szCs w:val="22"/>
          <w:lang w:eastAsia="zh-CN"/>
        </w:rPr>
      </w:pPr>
      <w:r>
        <w:rPr>
          <w:rFonts w:hint="default" w:ascii="Times New Roman" w:hAnsi="Times New Roman" w:eastAsia="微软雅黑" w:cs="Times New Roman"/>
          <w:spacing w:val="-3"/>
          <w:sz w:val="22"/>
          <w:szCs w:val="22"/>
          <w:lang w:eastAsia="zh-CN"/>
        </w:rPr>
        <w:t>据此</w:t>
      </w:r>
      <w:r>
        <w:rPr>
          <w:rFonts w:hint="default" w:ascii="Times New Roman" w:hAnsi="Times New Roman" w:eastAsia="微软雅黑" w:cs="Times New Roman"/>
          <w:spacing w:val="-34"/>
          <w:sz w:val="22"/>
          <w:szCs w:val="22"/>
          <w:lang w:eastAsia="zh-CN"/>
        </w:rPr>
        <w:t xml:space="preserve"> </w:t>
      </w:r>
      <w:r>
        <w:rPr>
          <w:rFonts w:hint="default" w:ascii="Times New Roman" w:hAnsi="Times New Roman" w:eastAsia="微软雅黑" w:cs="Times New Roman"/>
          <w:spacing w:val="-3"/>
          <w:sz w:val="22"/>
          <w:szCs w:val="22"/>
          <w:lang w:eastAsia="zh-CN"/>
        </w:rPr>
        <w:t>，签字代表宣布同意如下：</w:t>
      </w:r>
    </w:p>
    <w:p w14:paraId="3F8FD0D6">
      <w:pPr>
        <w:topLinePunct/>
        <w:spacing w:before="39" w:line="240" w:lineRule="atLeast"/>
        <w:ind w:left="783" w:right="11" w:hanging="190"/>
        <w:rPr>
          <w:rFonts w:hint="default" w:ascii="Times New Roman" w:hAnsi="Times New Roman" w:eastAsia="微软雅黑" w:cs="Times New Roman"/>
          <w:sz w:val="22"/>
          <w:szCs w:val="22"/>
          <w:lang w:eastAsia="zh-CN"/>
        </w:rPr>
      </w:pPr>
      <w:r>
        <w:rPr>
          <w:rFonts w:hint="default" w:ascii="Times New Roman" w:hAnsi="Times New Roman" w:eastAsia="微软雅黑" w:cs="Times New Roman"/>
          <w:spacing w:val="-3"/>
          <w:sz w:val="22"/>
          <w:szCs w:val="22"/>
          <w:lang w:eastAsia="zh-CN"/>
        </w:rPr>
        <w:t>（1）附投标价格表中规定的应提供货物的投标总价详见开标一览表，</w:t>
      </w:r>
      <w:r>
        <w:rPr>
          <w:rFonts w:hint="default" w:ascii="Times New Roman" w:hAnsi="Times New Roman" w:eastAsia="微软雅黑" w:cs="Times New Roman"/>
          <w:spacing w:val="-3"/>
          <w:sz w:val="22"/>
          <w:szCs w:val="22"/>
          <w:u w:val="single"/>
          <w:lang w:eastAsia="zh-CN"/>
        </w:rPr>
        <w:t>其中</w:t>
      </w:r>
      <w:r>
        <w:rPr>
          <w:rFonts w:hint="default" w:ascii="Times New Roman" w:hAnsi="Times New Roman" w:eastAsia="微软雅黑" w:cs="Times New Roman"/>
          <w:spacing w:val="6"/>
          <w:sz w:val="22"/>
          <w:szCs w:val="22"/>
          <w:lang w:eastAsia="zh-CN"/>
        </w:rPr>
        <w:t xml:space="preserve"> </w:t>
      </w:r>
      <w:r>
        <w:rPr>
          <w:rFonts w:hint="default" w:ascii="Times New Roman" w:hAnsi="Times New Roman" w:eastAsia="微软雅黑" w:cs="Times New Roman"/>
          <w:spacing w:val="2"/>
          <w:sz w:val="22"/>
          <w:szCs w:val="22"/>
          <w:u w:val="single"/>
          <w:lang w:eastAsia="zh-CN"/>
        </w:rPr>
        <w:t>由小型和</w:t>
      </w:r>
      <w:r>
        <w:rPr>
          <w:rFonts w:hint="default" w:ascii="Times New Roman" w:hAnsi="Times New Roman" w:eastAsia="微软雅黑" w:cs="Times New Roman"/>
          <w:spacing w:val="2"/>
          <w:sz w:val="22"/>
          <w:szCs w:val="22"/>
          <w:lang w:eastAsia="zh-CN"/>
        </w:rPr>
        <w:t>微型企业制造产品的价格为</w:t>
      </w:r>
      <w:r>
        <w:rPr>
          <w:rFonts w:hint="default" w:ascii="Times New Roman" w:hAnsi="Times New Roman" w:eastAsia="微软雅黑" w:cs="Times New Roman"/>
          <w:spacing w:val="2"/>
          <w:sz w:val="22"/>
          <w:szCs w:val="22"/>
          <w:u w:val="single"/>
          <w:lang w:eastAsia="zh-CN"/>
        </w:rPr>
        <w:t xml:space="preserve">          （用文字</w:t>
      </w:r>
      <w:r>
        <w:rPr>
          <w:rFonts w:hint="default" w:ascii="Times New Roman" w:hAnsi="Times New Roman" w:eastAsia="微软雅黑" w:cs="Times New Roman"/>
          <w:spacing w:val="1"/>
          <w:sz w:val="22"/>
          <w:szCs w:val="22"/>
          <w:u w:val="single"/>
          <w:lang w:eastAsia="zh-CN"/>
        </w:rPr>
        <w:t>和数字表示</w:t>
      </w:r>
      <w:r>
        <w:rPr>
          <w:rFonts w:hint="default" w:ascii="Times New Roman" w:hAnsi="Times New Roman" w:eastAsia="微软雅黑" w:cs="Times New Roman"/>
          <w:spacing w:val="3"/>
          <w:sz w:val="22"/>
          <w:szCs w:val="22"/>
          <w:u w:val="single"/>
          <w:lang w:eastAsia="zh-CN"/>
        </w:rPr>
        <w:t>），</w:t>
      </w:r>
      <w:r>
        <w:rPr>
          <w:rFonts w:hint="default" w:ascii="Times New Roman" w:hAnsi="Times New Roman" w:eastAsia="微软雅黑" w:cs="Times New Roman"/>
          <w:spacing w:val="-35"/>
          <w:sz w:val="22"/>
          <w:szCs w:val="22"/>
          <w:u w:val="single"/>
          <w:lang w:eastAsia="zh-CN"/>
        </w:rPr>
        <w:t xml:space="preserve"> </w:t>
      </w:r>
      <w:r>
        <w:rPr>
          <w:rFonts w:hint="default" w:ascii="Times New Roman" w:hAnsi="Times New Roman" w:eastAsia="微软雅黑" w:cs="Times New Roman"/>
          <w:spacing w:val="1"/>
          <w:sz w:val="22"/>
          <w:szCs w:val="22"/>
          <w:u w:val="single"/>
          <w:lang w:eastAsia="zh-CN"/>
        </w:rPr>
        <w:t>占</w:t>
      </w:r>
      <w:r>
        <w:rPr>
          <w:rFonts w:hint="default" w:ascii="Times New Roman" w:hAnsi="Times New Roman" w:eastAsia="微软雅黑" w:cs="Times New Roman"/>
          <w:sz w:val="22"/>
          <w:szCs w:val="22"/>
          <w:lang w:eastAsia="zh-CN"/>
        </w:rPr>
        <w:t xml:space="preserve"> </w:t>
      </w:r>
      <w:r>
        <w:rPr>
          <w:rFonts w:hint="default" w:ascii="Times New Roman" w:hAnsi="Times New Roman" w:eastAsia="微软雅黑" w:cs="Times New Roman"/>
          <w:spacing w:val="-3"/>
          <w:sz w:val="22"/>
          <w:szCs w:val="22"/>
          <w:u w:val="single"/>
          <w:lang w:eastAsia="zh-CN"/>
        </w:rPr>
        <w:t>投标总价</w:t>
      </w:r>
      <w:r>
        <w:rPr>
          <w:rFonts w:hint="default" w:ascii="Times New Roman" w:hAnsi="Times New Roman" w:eastAsia="微软雅黑" w:cs="Times New Roman"/>
          <w:spacing w:val="3"/>
          <w:sz w:val="22"/>
          <w:szCs w:val="22"/>
          <w:u w:val="single"/>
          <w:lang w:eastAsia="zh-CN"/>
        </w:rPr>
        <w:t xml:space="preserve">     </w:t>
      </w:r>
      <w:r>
        <w:rPr>
          <w:rFonts w:hint="default" w:ascii="Times New Roman" w:hAnsi="Times New Roman" w:eastAsia="微软雅黑" w:cs="Times New Roman"/>
          <w:spacing w:val="-3"/>
          <w:sz w:val="22"/>
          <w:szCs w:val="22"/>
          <w:u w:val="single"/>
          <w:lang w:eastAsia="zh-CN"/>
        </w:rPr>
        <w:t>%</w:t>
      </w:r>
      <w:r>
        <w:rPr>
          <w:rFonts w:hint="default" w:ascii="Times New Roman" w:hAnsi="Times New Roman" w:eastAsia="微软雅黑" w:cs="Times New Roman"/>
          <w:spacing w:val="-3"/>
          <w:sz w:val="22"/>
          <w:szCs w:val="22"/>
          <w:lang w:eastAsia="zh-CN"/>
        </w:rPr>
        <w:t>。</w:t>
      </w:r>
    </w:p>
    <w:p w14:paraId="29B8D0E9">
      <w:pPr>
        <w:topLinePunct/>
        <w:spacing w:before="11" w:line="240" w:lineRule="atLeast"/>
        <w:ind w:left="593"/>
        <w:rPr>
          <w:rFonts w:hint="default" w:ascii="Times New Roman" w:hAnsi="Times New Roman" w:eastAsia="微软雅黑" w:cs="Times New Roman"/>
          <w:sz w:val="22"/>
          <w:szCs w:val="22"/>
          <w:lang w:eastAsia="zh-CN"/>
        </w:rPr>
      </w:pPr>
      <w:r>
        <w:rPr>
          <w:rFonts w:hint="default" w:ascii="Times New Roman" w:hAnsi="Times New Roman" w:eastAsia="微软雅黑" w:cs="Times New Roman"/>
          <w:spacing w:val="-1"/>
          <w:sz w:val="22"/>
          <w:szCs w:val="22"/>
          <w:lang w:eastAsia="zh-CN"/>
        </w:rPr>
        <w:t>（2）本投标有效期为自投标截止之日起</w:t>
      </w:r>
      <w:r>
        <w:rPr>
          <w:rFonts w:hint="default" w:ascii="Times New Roman" w:hAnsi="Times New Roman" w:eastAsia="微软雅黑" w:cs="Times New Roman"/>
          <w:spacing w:val="-1"/>
          <w:sz w:val="22"/>
          <w:szCs w:val="22"/>
          <w:u w:val="single"/>
          <w:lang w:eastAsia="zh-CN"/>
        </w:rPr>
        <w:t xml:space="preserve">      </w:t>
      </w:r>
      <w:r>
        <w:rPr>
          <w:rFonts w:hint="default" w:ascii="Times New Roman" w:hAnsi="Times New Roman" w:eastAsia="微软雅黑" w:cs="Times New Roman"/>
          <w:spacing w:val="-2"/>
          <w:sz w:val="22"/>
          <w:szCs w:val="22"/>
          <w:u w:val="single"/>
          <w:lang w:eastAsia="zh-CN"/>
        </w:rPr>
        <w:t xml:space="preserve">           </w:t>
      </w:r>
      <w:r>
        <w:rPr>
          <w:rFonts w:hint="default" w:ascii="Times New Roman" w:hAnsi="Times New Roman" w:eastAsia="微软雅黑" w:cs="Times New Roman"/>
          <w:spacing w:val="-67"/>
          <w:sz w:val="22"/>
          <w:szCs w:val="22"/>
          <w:lang w:eastAsia="zh-CN"/>
        </w:rPr>
        <w:t xml:space="preserve"> </w:t>
      </w:r>
      <w:r>
        <w:rPr>
          <w:rFonts w:hint="default" w:ascii="Times New Roman" w:hAnsi="Times New Roman" w:eastAsia="微软雅黑" w:cs="Times New Roman"/>
          <w:spacing w:val="-2"/>
          <w:sz w:val="22"/>
          <w:szCs w:val="22"/>
          <w:lang w:eastAsia="zh-CN"/>
        </w:rPr>
        <w:t>个日历日。</w:t>
      </w:r>
    </w:p>
    <w:p w14:paraId="072D04F1">
      <w:pPr>
        <w:topLinePunct/>
        <w:spacing w:before="21" w:line="240" w:lineRule="atLeast"/>
        <w:ind w:left="1093" w:right="11" w:hanging="500"/>
        <w:rPr>
          <w:rFonts w:hint="default" w:ascii="Times New Roman" w:hAnsi="Times New Roman" w:eastAsia="微软雅黑" w:cs="Times New Roman"/>
          <w:sz w:val="22"/>
          <w:szCs w:val="22"/>
          <w:lang w:eastAsia="zh-CN"/>
        </w:rPr>
      </w:pPr>
      <w:r>
        <w:rPr>
          <w:rFonts w:hint="default" w:ascii="Times New Roman" w:hAnsi="Times New Roman" w:eastAsia="微软雅黑" w:cs="Times New Roman"/>
          <w:spacing w:val="-3"/>
          <w:sz w:val="22"/>
          <w:szCs w:val="22"/>
          <w:lang w:eastAsia="zh-CN"/>
        </w:rPr>
        <w:t>（3）联合体中的大中型企业和其他自然人、法人或者非法人组织，与联合</w:t>
      </w:r>
      <w:r>
        <w:rPr>
          <w:rFonts w:hint="default" w:ascii="Times New Roman" w:hAnsi="Times New Roman" w:eastAsia="微软雅黑" w:cs="Times New Roman"/>
          <w:spacing w:val="-2"/>
          <w:sz w:val="22"/>
          <w:szCs w:val="22"/>
          <w:lang w:eastAsia="zh-CN"/>
        </w:rPr>
        <w:t>体中的小型、微型企业之间</w:t>
      </w:r>
      <w:r>
        <w:rPr>
          <w:rFonts w:hint="default" w:ascii="Times New Roman" w:hAnsi="Times New Roman" w:eastAsia="微软雅黑" w:cs="Times New Roman"/>
          <w:spacing w:val="-2"/>
          <w:sz w:val="22"/>
          <w:szCs w:val="22"/>
          <w:u w:val="single"/>
          <w:lang w:eastAsia="zh-CN"/>
        </w:rPr>
        <w:t xml:space="preserve">        （</w:t>
      </w:r>
      <w:r>
        <w:rPr>
          <w:rFonts w:hint="default" w:ascii="Times New Roman" w:hAnsi="Times New Roman" w:eastAsia="微软雅黑" w:cs="Times New Roman"/>
          <w:spacing w:val="-2"/>
          <w:sz w:val="22"/>
          <w:szCs w:val="22"/>
          <w:lang w:eastAsia="zh-CN"/>
        </w:rPr>
        <w:t>存在、不存在）投资关系（如果是</w:t>
      </w:r>
      <w:r>
        <w:rPr>
          <w:rFonts w:hint="default" w:ascii="Times New Roman" w:hAnsi="Times New Roman" w:eastAsia="微软雅黑" w:cs="Times New Roman"/>
          <w:spacing w:val="11"/>
          <w:sz w:val="22"/>
          <w:szCs w:val="22"/>
          <w:lang w:eastAsia="zh-CN"/>
        </w:rPr>
        <w:t xml:space="preserve"> </w:t>
      </w:r>
      <w:r>
        <w:rPr>
          <w:rFonts w:hint="default" w:ascii="Times New Roman" w:hAnsi="Times New Roman" w:eastAsia="微软雅黑" w:cs="Times New Roman"/>
          <w:spacing w:val="1"/>
          <w:sz w:val="22"/>
          <w:szCs w:val="22"/>
          <w:lang w:eastAsia="zh-CN"/>
        </w:rPr>
        <w:t>联合体的话）。</w:t>
      </w:r>
    </w:p>
    <w:p w14:paraId="73D1AF83">
      <w:pPr>
        <w:topLinePunct/>
        <w:spacing w:before="11" w:line="240" w:lineRule="atLeast"/>
        <w:ind w:left="1028" w:leftChars="282" w:hanging="436" w:hangingChars="200"/>
        <w:rPr>
          <w:rFonts w:hint="default" w:ascii="Times New Roman" w:hAnsi="Times New Roman" w:eastAsia="微软雅黑" w:cs="Times New Roman"/>
          <w:spacing w:val="-1"/>
          <w:sz w:val="22"/>
          <w:szCs w:val="22"/>
          <w:lang w:eastAsia="zh-CN"/>
        </w:rPr>
      </w:pPr>
      <w:r>
        <w:rPr>
          <w:rFonts w:hint="default" w:ascii="Times New Roman" w:hAnsi="Times New Roman" w:eastAsia="微软雅黑" w:cs="Times New Roman"/>
          <w:spacing w:val="-1"/>
          <w:sz w:val="22"/>
          <w:szCs w:val="22"/>
          <w:lang w:eastAsia="zh-CN"/>
        </w:rPr>
        <w:t>（4）已详细审查全部招标文件，包括所有补充通知（如果有的话），完全理解并同意放弃对这方面有不明、误解和质疑的权力。</w:t>
      </w:r>
    </w:p>
    <w:p w14:paraId="11DE5E2E">
      <w:pPr>
        <w:topLinePunct/>
        <w:spacing w:before="40" w:line="240" w:lineRule="atLeast"/>
        <w:ind w:left="593"/>
        <w:rPr>
          <w:rFonts w:hint="default" w:ascii="Times New Roman" w:hAnsi="Times New Roman" w:eastAsia="微软雅黑" w:cs="Times New Roman"/>
          <w:sz w:val="22"/>
          <w:szCs w:val="22"/>
          <w:lang w:eastAsia="zh-CN"/>
        </w:rPr>
      </w:pPr>
      <w:r>
        <w:rPr>
          <w:rFonts w:hint="default" w:ascii="Times New Roman" w:hAnsi="Times New Roman" w:eastAsia="微软雅黑" w:cs="Times New Roman"/>
          <w:spacing w:val="-3"/>
          <w:sz w:val="22"/>
          <w:szCs w:val="22"/>
          <w:lang w:eastAsia="zh-CN"/>
        </w:rPr>
        <w:t>（5）在规定的开标时间后</w:t>
      </w:r>
      <w:r>
        <w:rPr>
          <w:rFonts w:hint="default" w:ascii="Times New Roman" w:hAnsi="Times New Roman" w:eastAsia="微软雅黑" w:cs="Times New Roman"/>
          <w:spacing w:val="-29"/>
          <w:sz w:val="22"/>
          <w:szCs w:val="22"/>
          <w:lang w:eastAsia="zh-CN"/>
        </w:rPr>
        <w:t xml:space="preserve"> </w:t>
      </w:r>
      <w:r>
        <w:rPr>
          <w:rFonts w:hint="default" w:ascii="Times New Roman" w:hAnsi="Times New Roman" w:eastAsia="微软雅黑" w:cs="Times New Roman"/>
          <w:spacing w:val="-3"/>
          <w:sz w:val="22"/>
          <w:szCs w:val="22"/>
          <w:lang w:eastAsia="zh-CN"/>
        </w:rPr>
        <w:t>，遵守招标文件中有关保证金的规定。</w:t>
      </w:r>
    </w:p>
    <w:p w14:paraId="0508E8E8">
      <w:pPr>
        <w:topLinePunct/>
        <w:spacing w:before="23" w:line="240" w:lineRule="atLeast"/>
        <w:ind w:left="1093" w:right="11" w:hanging="500"/>
        <w:rPr>
          <w:rFonts w:hint="default" w:ascii="Times New Roman" w:hAnsi="Times New Roman" w:eastAsia="微软雅黑" w:cs="Times New Roman"/>
          <w:sz w:val="22"/>
          <w:szCs w:val="22"/>
          <w:lang w:eastAsia="zh-CN"/>
        </w:rPr>
      </w:pPr>
      <w:r>
        <w:rPr>
          <w:rFonts w:hint="default" w:ascii="Times New Roman" w:hAnsi="Times New Roman" w:eastAsia="微软雅黑" w:cs="Times New Roman"/>
          <w:spacing w:val="-3"/>
          <w:sz w:val="22"/>
          <w:szCs w:val="22"/>
          <w:lang w:eastAsia="zh-CN"/>
        </w:rPr>
        <w:t>（6）我方不是为本项目提供整体设计、规范编制或者项目管理、监理、检</w:t>
      </w:r>
      <w:r>
        <w:rPr>
          <w:rFonts w:hint="default" w:ascii="Times New Roman" w:hAnsi="Times New Roman" w:eastAsia="微软雅黑" w:cs="Times New Roman"/>
          <w:spacing w:val="-2"/>
          <w:sz w:val="22"/>
          <w:szCs w:val="22"/>
          <w:lang w:eastAsia="zh-CN"/>
        </w:rPr>
        <w:t>测等服务的投标人</w:t>
      </w:r>
      <w:r>
        <w:rPr>
          <w:rFonts w:hint="default" w:ascii="Times New Roman" w:hAnsi="Times New Roman" w:eastAsia="微软雅黑" w:cs="Times New Roman"/>
          <w:spacing w:val="-24"/>
          <w:sz w:val="22"/>
          <w:szCs w:val="22"/>
          <w:lang w:eastAsia="zh-CN"/>
        </w:rPr>
        <w:t xml:space="preserve"> </w:t>
      </w:r>
      <w:r>
        <w:rPr>
          <w:rFonts w:hint="default" w:ascii="Times New Roman" w:hAnsi="Times New Roman" w:eastAsia="微软雅黑" w:cs="Times New Roman"/>
          <w:spacing w:val="-2"/>
          <w:sz w:val="22"/>
          <w:szCs w:val="22"/>
          <w:lang w:eastAsia="zh-CN"/>
        </w:rPr>
        <w:t>，我方不是采购代理机构的附属机构。</w:t>
      </w:r>
    </w:p>
    <w:p w14:paraId="6EDB77DD">
      <w:pPr>
        <w:topLinePunct/>
        <w:spacing w:before="41" w:line="240" w:lineRule="atLeast"/>
        <w:ind w:left="1111" w:right="11" w:hanging="518"/>
        <w:rPr>
          <w:rFonts w:hint="default" w:ascii="Times New Roman" w:hAnsi="Times New Roman" w:eastAsia="微软雅黑" w:cs="Times New Roman"/>
          <w:sz w:val="22"/>
          <w:szCs w:val="22"/>
          <w:lang w:eastAsia="zh-CN"/>
        </w:rPr>
      </w:pPr>
      <w:r>
        <w:rPr>
          <w:rFonts w:hint="default" w:ascii="Times New Roman" w:hAnsi="Times New Roman" w:eastAsia="微软雅黑" w:cs="Times New Roman"/>
          <w:spacing w:val="-3"/>
          <w:sz w:val="22"/>
          <w:szCs w:val="22"/>
          <w:lang w:eastAsia="zh-CN"/>
        </w:rPr>
        <w:t>（7）在中标公示期内领取中标通知书。</w:t>
      </w:r>
    </w:p>
    <w:p w14:paraId="2E1F0714">
      <w:pPr>
        <w:topLinePunct/>
        <w:spacing w:before="40" w:line="240" w:lineRule="atLeast"/>
        <w:ind w:left="1095" w:right="11" w:hanging="502"/>
        <w:rPr>
          <w:rFonts w:hint="default" w:ascii="Times New Roman" w:hAnsi="Times New Roman" w:eastAsia="微软雅黑" w:cs="Times New Roman"/>
          <w:sz w:val="22"/>
          <w:szCs w:val="22"/>
          <w:lang w:eastAsia="zh-CN"/>
        </w:rPr>
      </w:pPr>
      <w:r>
        <w:rPr>
          <w:rFonts w:hint="default" w:ascii="Times New Roman" w:hAnsi="Times New Roman" w:eastAsia="微软雅黑" w:cs="Times New Roman"/>
          <w:spacing w:val="-3"/>
          <w:sz w:val="22"/>
          <w:szCs w:val="22"/>
          <w:lang w:eastAsia="zh-CN"/>
        </w:rPr>
        <w:t>（8）按照贵方可能要求，提供与其投标有关的一切数据或资料，完全理解</w:t>
      </w:r>
      <w:r>
        <w:rPr>
          <w:rFonts w:hint="default" w:ascii="Times New Roman" w:hAnsi="Times New Roman" w:eastAsia="微软雅黑" w:cs="Times New Roman"/>
          <w:spacing w:val="-1"/>
          <w:sz w:val="22"/>
          <w:szCs w:val="22"/>
          <w:lang w:eastAsia="zh-CN"/>
        </w:rPr>
        <w:t>贵方不一定接受最低价的投标或收到的任何投标。</w:t>
      </w:r>
    </w:p>
    <w:p w14:paraId="50A99164">
      <w:pPr>
        <w:topLinePunct/>
        <w:spacing w:before="42" w:line="240" w:lineRule="atLeast"/>
        <w:ind w:left="593"/>
        <w:rPr>
          <w:rFonts w:hint="default" w:ascii="Times New Roman" w:hAnsi="Times New Roman" w:eastAsia="微软雅黑" w:cs="Times New Roman"/>
          <w:sz w:val="22"/>
          <w:szCs w:val="22"/>
          <w:lang w:eastAsia="zh-CN"/>
        </w:rPr>
      </w:pPr>
      <w:r>
        <w:rPr>
          <w:rFonts w:hint="default" w:ascii="Times New Roman" w:hAnsi="Times New Roman" w:eastAsia="微软雅黑" w:cs="Times New Roman"/>
          <w:spacing w:val="-2"/>
          <w:position w:val="12"/>
          <w:sz w:val="22"/>
          <w:szCs w:val="22"/>
          <w:lang w:eastAsia="zh-CN"/>
        </w:rPr>
        <w:t>（9）按照招标文件的规定履行合同责任和义务。</w:t>
      </w:r>
    </w:p>
    <w:p w14:paraId="1F0FA0A0">
      <w:pPr>
        <w:topLinePunct/>
        <w:spacing w:line="240" w:lineRule="atLeast"/>
        <w:ind w:left="397"/>
        <w:rPr>
          <w:rFonts w:hint="default" w:ascii="Times New Roman" w:hAnsi="Times New Roman" w:eastAsia="微软雅黑" w:cs="Times New Roman"/>
          <w:sz w:val="22"/>
          <w:szCs w:val="22"/>
          <w:lang w:eastAsia="zh-CN"/>
        </w:rPr>
      </w:pPr>
      <w:r>
        <w:rPr>
          <w:rFonts w:hint="default" w:ascii="Times New Roman" w:hAnsi="Times New Roman" w:eastAsia="微软雅黑" w:cs="Times New Roman"/>
          <w:spacing w:val="-1"/>
          <w:sz w:val="22"/>
          <w:szCs w:val="22"/>
          <w:lang w:eastAsia="zh-CN"/>
        </w:rPr>
        <w:t>与本投标有关的一切正式往来信函请寄：</w:t>
      </w:r>
    </w:p>
    <w:p w14:paraId="597FED88">
      <w:pPr>
        <w:tabs>
          <w:tab w:val="left" w:pos="8322"/>
        </w:tabs>
        <w:topLinePunct/>
        <w:spacing w:before="88" w:line="240" w:lineRule="atLeast"/>
        <w:ind w:left="554" w:right="12" w:hanging="1"/>
        <w:jc w:val="both"/>
        <w:rPr>
          <w:rFonts w:hint="default" w:ascii="Times New Roman" w:hAnsi="Times New Roman" w:eastAsia="微软雅黑" w:cs="Times New Roman"/>
          <w:sz w:val="22"/>
          <w:szCs w:val="22"/>
          <w:lang w:eastAsia="zh-CN"/>
        </w:rPr>
      </w:pPr>
      <w:r>
        <w:rPr>
          <w:rFonts w:hint="default" w:ascii="Times New Roman" w:hAnsi="Times New Roman" w:eastAsia="微软雅黑" w:cs="Times New Roman"/>
          <w:sz w:val="22"/>
          <w:szCs w:val="22"/>
          <w:lang w:eastAsia="zh-CN"/>
        </w:rPr>
        <w:t>地址</w:t>
      </w:r>
      <w:r>
        <w:rPr>
          <w:rFonts w:hint="default" w:ascii="Times New Roman" w:hAnsi="Times New Roman" w:eastAsia="微软雅黑" w:cs="Times New Roman"/>
          <w:sz w:val="22"/>
          <w:szCs w:val="22"/>
          <w:u w:val="single"/>
          <w:lang w:eastAsia="zh-CN"/>
        </w:rPr>
        <w:t xml:space="preserve">                         </w:t>
      </w:r>
      <w:r>
        <w:rPr>
          <w:rFonts w:hint="default" w:ascii="Times New Roman" w:hAnsi="Times New Roman" w:eastAsia="微软雅黑" w:cs="Times New Roman"/>
          <w:spacing w:val="-1"/>
          <w:sz w:val="22"/>
          <w:szCs w:val="22"/>
          <w:u w:val="single"/>
          <w:lang w:eastAsia="zh-CN"/>
        </w:rPr>
        <w:t xml:space="preserve"> </w:t>
      </w:r>
      <w:r>
        <w:rPr>
          <w:rFonts w:hint="default" w:ascii="Times New Roman" w:hAnsi="Times New Roman" w:eastAsia="微软雅黑" w:cs="Times New Roman"/>
          <w:spacing w:val="-1"/>
          <w:sz w:val="22"/>
          <w:szCs w:val="22"/>
          <w:lang w:eastAsia="zh-CN"/>
        </w:rPr>
        <w:t xml:space="preserve">        传真</w:t>
      </w:r>
      <w:r>
        <w:rPr>
          <w:rFonts w:hint="default" w:ascii="Times New Roman" w:hAnsi="Times New Roman" w:eastAsia="微软雅黑" w:cs="Times New Roman"/>
          <w:sz w:val="22"/>
          <w:szCs w:val="22"/>
          <w:u w:val="single"/>
          <w:lang w:eastAsia="zh-CN"/>
        </w:rPr>
        <w:tab/>
      </w:r>
      <w:r>
        <w:rPr>
          <w:rFonts w:hint="default" w:ascii="Times New Roman" w:hAnsi="Times New Roman" w:eastAsia="微软雅黑" w:cs="Times New Roman"/>
          <w:sz w:val="22"/>
          <w:szCs w:val="22"/>
          <w:u w:val="single"/>
          <w:lang w:eastAsia="zh-CN"/>
        </w:rPr>
        <w:t xml:space="preserve">    </w:t>
      </w:r>
      <w:r>
        <w:rPr>
          <w:rFonts w:hint="default" w:ascii="Times New Roman" w:hAnsi="Times New Roman" w:eastAsia="微软雅黑" w:cs="Times New Roman"/>
          <w:sz w:val="22"/>
          <w:szCs w:val="22"/>
          <w:lang w:eastAsia="zh-CN"/>
        </w:rPr>
        <w:t xml:space="preserve"> </w:t>
      </w:r>
      <w:r>
        <w:rPr>
          <w:rFonts w:hint="default" w:ascii="Times New Roman" w:hAnsi="Times New Roman" w:eastAsia="微软雅黑" w:cs="Times New Roman"/>
          <w:spacing w:val="-4"/>
          <w:sz w:val="22"/>
          <w:szCs w:val="22"/>
          <w:lang w:eastAsia="zh-CN"/>
        </w:rPr>
        <w:t>电话</w:t>
      </w:r>
      <w:r>
        <w:rPr>
          <w:rFonts w:hint="default" w:ascii="Times New Roman" w:hAnsi="Times New Roman" w:eastAsia="微软雅黑" w:cs="Times New Roman"/>
          <w:spacing w:val="1"/>
          <w:sz w:val="22"/>
          <w:szCs w:val="22"/>
          <w:u w:val="single"/>
          <w:lang w:eastAsia="zh-CN"/>
        </w:rPr>
        <w:t xml:space="preserve">                    </w:t>
      </w:r>
      <w:r>
        <w:rPr>
          <w:rFonts w:hint="default" w:ascii="Times New Roman" w:hAnsi="Times New Roman" w:eastAsia="微软雅黑" w:cs="Times New Roman"/>
          <w:sz w:val="22"/>
          <w:szCs w:val="22"/>
          <w:u w:val="single"/>
          <w:lang w:eastAsia="zh-CN"/>
        </w:rPr>
        <w:t xml:space="preserve">      </w:t>
      </w:r>
      <w:r>
        <w:rPr>
          <w:rFonts w:hint="default" w:ascii="Times New Roman" w:hAnsi="Times New Roman" w:eastAsia="微软雅黑" w:cs="Times New Roman"/>
          <w:spacing w:val="6"/>
          <w:sz w:val="22"/>
          <w:szCs w:val="22"/>
          <w:lang w:eastAsia="zh-CN"/>
        </w:rPr>
        <w:t xml:space="preserve">       </w:t>
      </w:r>
      <w:r>
        <w:rPr>
          <w:rFonts w:hint="default" w:ascii="Times New Roman" w:hAnsi="Times New Roman" w:eastAsia="微软雅黑" w:cs="Times New Roman"/>
          <w:spacing w:val="-4"/>
          <w:sz w:val="22"/>
          <w:szCs w:val="22"/>
          <w:lang w:eastAsia="zh-CN"/>
        </w:rPr>
        <w:t>电子函件</w:t>
      </w:r>
      <w:r>
        <w:rPr>
          <w:rFonts w:hint="default" w:ascii="Times New Roman" w:hAnsi="Times New Roman" w:eastAsia="微软雅黑" w:cs="Times New Roman"/>
          <w:spacing w:val="-4"/>
          <w:sz w:val="22"/>
          <w:szCs w:val="22"/>
          <w:u w:val="single"/>
          <w:lang w:eastAsia="zh-CN"/>
        </w:rPr>
        <w:t xml:space="preserve">  </w:t>
      </w:r>
      <w:r>
        <w:rPr>
          <w:rFonts w:hint="default" w:ascii="Times New Roman" w:hAnsi="Times New Roman" w:eastAsia="微软雅黑" w:cs="Times New Roman"/>
          <w:sz w:val="22"/>
          <w:szCs w:val="22"/>
          <w:u w:val="single"/>
          <w:lang w:eastAsia="zh-CN"/>
        </w:rPr>
        <w:tab/>
      </w:r>
      <w:r>
        <w:rPr>
          <w:rFonts w:hint="default" w:ascii="Times New Roman" w:hAnsi="Times New Roman" w:eastAsia="微软雅黑" w:cs="Times New Roman"/>
          <w:sz w:val="22"/>
          <w:szCs w:val="22"/>
          <w:u w:val="single"/>
          <w:lang w:eastAsia="zh-CN"/>
        </w:rPr>
        <w:t xml:space="preserve">    </w:t>
      </w:r>
      <w:r>
        <w:rPr>
          <w:rFonts w:hint="default" w:ascii="Times New Roman" w:hAnsi="Times New Roman" w:eastAsia="微软雅黑" w:cs="Times New Roman"/>
          <w:spacing w:val="-1"/>
          <w:sz w:val="22"/>
          <w:szCs w:val="22"/>
          <w:lang w:eastAsia="zh-CN"/>
        </w:rPr>
        <w:t>法定代表人或其委托代理人（</w:t>
      </w:r>
      <w:r>
        <w:rPr>
          <w:rFonts w:hint="default" w:ascii="Times New Roman" w:hAnsi="Times New Roman" w:eastAsia="微软雅黑" w:cs="Times New Roman"/>
          <w:sz w:val="22"/>
          <w:szCs w:val="22"/>
          <w:lang w:eastAsia="zh-CN"/>
        </w:rPr>
        <w:t>电子签章</w:t>
      </w:r>
      <w:r>
        <w:rPr>
          <w:rFonts w:hint="default" w:ascii="Times New Roman" w:hAnsi="Times New Roman" w:eastAsia="微软雅黑" w:cs="Times New Roman"/>
          <w:spacing w:val="-1"/>
          <w:sz w:val="22"/>
          <w:szCs w:val="22"/>
          <w:lang w:eastAsia="zh-CN"/>
        </w:rPr>
        <w:t>）</w:t>
      </w:r>
      <w:r>
        <w:rPr>
          <w:rFonts w:hint="default" w:ascii="Times New Roman" w:hAnsi="Times New Roman" w:eastAsia="微软雅黑" w:cs="Times New Roman"/>
          <w:spacing w:val="-1"/>
          <w:sz w:val="22"/>
          <w:szCs w:val="22"/>
          <w:u w:val="single"/>
          <w:lang w:eastAsia="zh-CN"/>
        </w:rPr>
        <w:t xml:space="preserve">            </w:t>
      </w:r>
    </w:p>
    <w:p w14:paraId="520AA9E7">
      <w:pPr>
        <w:topLinePunct/>
        <w:spacing w:before="19" w:line="240" w:lineRule="atLeast"/>
        <w:ind w:left="555"/>
        <w:rPr>
          <w:rFonts w:hint="default" w:ascii="Times New Roman" w:hAnsi="Times New Roman" w:eastAsia="微软雅黑" w:cs="Times New Roman"/>
          <w:sz w:val="22"/>
          <w:szCs w:val="22"/>
          <w:lang w:eastAsia="zh-CN"/>
        </w:rPr>
      </w:pPr>
      <w:r>
        <w:rPr>
          <w:rFonts w:hint="default" w:ascii="Times New Roman" w:hAnsi="Times New Roman" w:eastAsia="微软雅黑" w:cs="Times New Roman"/>
          <w:spacing w:val="-1"/>
          <w:sz w:val="22"/>
          <w:szCs w:val="22"/>
          <w:lang w:eastAsia="zh-CN"/>
        </w:rPr>
        <w:t>投标人名称（全称）</w:t>
      </w:r>
      <w:r>
        <w:rPr>
          <w:rFonts w:hint="default" w:ascii="Times New Roman" w:hAnsi="Times New Roman" w:eastAsia="微软雅黑" w:cs="Times New Roman"/>
          <w:spacing w:val="-1"/>
          <w:sz w:val="22"/>
          <w:szCs w:val="22"/>
          <w:u w:val="single"/>
          <w:lang w:eastAsia="zh-CN"/>
        </w:rPr>
        <w:t xml:space="preserve">            </w:t>
      </w:r>
      <w:r>
        <w:rPr>
          <w:rFonts w:hint="default" w:ascii="Times New Roman" w:hAnsi="Times New Roman" w:eastAsia="微软雅黑" w:cs="Times New Roman"/>
          <w:spacing w:val="-2"/>
          <w:sz w:val="22"/>
          <w:szCs w:val="22"/>
          <w:u w:val="single"/>
          <w:lang w:eastAsia="zh-CN"/>
        </w:rPr>
        <w:t xml:space="preserve">       </w:t>
      </w:r>
    </w:p>
    <w:p w14:paraId="69B0F548">
      <w:pPr>
        <w:topLinePunct/>
        <w:spacing w:before="22" w:line="240" w:lineRule="atLeast"/>
        <w:ind w:left="555"/>
        <w:rPr>
          <w:rFonts w:hint="default" w:ascii="Times New Roman" w:hAnsi="Times New Roman" w:eastAsia="微软雅黑" w:cs="Times New Roman"/>
          <w:sz w:val="22"/>
          <w:szCs w:val="22"/>
          <w:lang w:eastAsia="zh-CN"/>
        </w:rPr>
      </w:pPr>
      <w:r>
        <w:rPr>
          <w:rFonts w:hint="default" w:ascii="Times New Roman" w:hAnsi="Times New Roman" w:eastAsia="微软雅黑" w:cs="Times New Roman"/>
          <w:spacing w:val="-1"/>
          <w:sz w:val="22"/>
          <w:szCs w:val="22"/>
          <w:lang w:eastAsia="zh-CN"/>
        </w:rPr>
        <w:t>投标人开户银行（全称）</w:t>
      </w:r>
      <w:r>
        <w:rPr>
          <w:rFonts w:hint="default" w:ascii="Times New Roman" w:hAnsi="Times New Roman" w:eastAsia="微软雅黑" w:cs="Times New Roman"/>
          <w:sz w:val="22"/>
          <w:szCs w:val="22"/>
          <w:u w:val="single"/>
          <w:lang w:eastAsia="zh-CN"/>
        </w:rPr>
        <w:t xml:space="preserve">                      </w:t>
      </w:r>
    </w:p>
    <w:p w14:paraId="7B3BF6E3">
      <w:pPr>
        <w:topLinePunct/>
        <w:spacing w:before="1" w:line="240" w:lineRule="atLeast"/>
        <w:ind w:left="555"/>
        <w:rPr>
          <w:rFonts w:hint="default" w:ascii="Times New Roman" w:hAnsi="Times New Roman" w:eastAsia="微软雅黑" w:cs="Times New Roman"/>
          <w:sz w:val="22"/>
          <w:szCs w:val="22"/>
          <w:lang w:eastAsia="zh-CN"/>
        </w:rPr>
      </w:pPr>
      <w:r>
        <w:rPr>
          <w:rFonts w:hint="default" w:ascii="Times New Roman" w:hAnsi="Times New Roman" w:eastAsia="微软雅黑" w:cs="Times New Roman"/>
          <w:spacing w:val="-1"/>
          <w:sz w:val="22"/>
          <w:szCs w:val="22"/>
          <w:lang w:eastAsia="zh-CN"/>
        </w:rPr>
        <w:t>投标人银行帐号</w:t>
      </w:r>
      <w:r>
        <w:rPr>
          <w:rFonts w:hint="default" w:ascii="Times New Roman" w:hAnsi="Times New Roman" w:eastAsia="微软雅黑" w:cs="Times New Roman"/>
          <w:spacing w:val="-1"/>
          <w:sz w:val="22"/>
          <w:szCs w:val="22"/>
          <w:u w:val="single"/>
          <w:lang w:eastAsia="zh-CN"/>
        </w:rPr>
        <w:t xml:space="preserve">                                    </w:t>
      </w:r>
    </w:p>
    <w:p w14:paraId="4C95BC6E">
      <w:pPr>
        <w:topLinePunct/>
        <w:spacing w:before="39" w:line="240" w:lineRule="atLeast"/>
        <w:ind w:left="555"/>
        <w:rPr>
          <w:rFonts w:hint="default" w:ascii="Times New Roman" w:hAnsi="Times New Roman" w:eastAsia="微软雅黑" w:cs="Times New Roman"/>
          <w:sz w:val="22"/>
          <w:szCs w:val="22"/>
          <w:lang w:eastAsia="zh-CN"/>
        </w:rPr>
      </w:pPr>
      <w:r>
        <w:rPr>
          <w:rFonts w:hint="default" w:ascii="Times New Roman" w:hAnsi="Times New Roman" w:eastAsia="微软雅黑" w:cs="Times New Roman"/>
          <w:spacing w:val="-1"/>
          <w:sz w:val="22"/>
          <w:szCs w:val="22"/>
          <w:lang w:eastAsia="zh-CN"/>
        </w:rPr>
        <w:t>投标人（</w:t>
      </w:r>
      <w:r>
        <w:rPr>
          <w:rFonts w:hint="default" w:ascii="Times New Roman" w:hAnsi="Times New Roman" w:eastAsia="微软雅黑" w:cs="Times New Roman"/>
          <w:sz w:val="22"/>
          <w:szCs w:val="22"/>
          <w:lang w:eastAsia="zh-CN"/>
        </w:rPr>
        <w:t>盖单位电子章</w:t>
      </w:r>
      <w:r>
        <w:rPr>
          <w:rFonts w:hint="default" w:ascii="Times New Roman" w:hAnsi="Times New Roman" w:eastAsia="微软雅黑" w:cs="Times New Roman"/>
          <w:spacing w:val="-1"/>
          <w:sz w:val="22"/>
          <w:szCs w:val="22"/>
          <w:lang w:eastAsia="zh-CN"/>
        </w:rPr>
        <w:t>）</w:t>
      </w:r>
      <w:r>
        <w:rPr>
          <w:rFonts w:hint="default" w:ascii="Times New Roman" w:hAnsi="Times New Roman" w:eastAsia="微软雅黑" w:cs="Times New Roman"/>
          <w:sz w:val="22"/>
          <w:szCs w:val="22"/>
          <w:u w:val="single"/>
          <w:lang w:eastAsia="zh-CN"/>
        </w:rPr>
        <w:t xml:space="preserve">                          </w:t>
      </w:r>
    </w:p>
    <w:p w14:paraId="58251148">
      <w:pPr>
        <w:topLinePunct/>
        <w:spacing w:before="72" w:line="240" w:lineRule="atLeast"/>
        <w:ind w:left="588"/>
        <w:rPr>
          <w:rFonts w:hint="default" w:ascii="Times New Roman" w:hAnsi="Times New Roman" w:cs="Times New Roman"/>
          <w:lang w:eastAsia="zh-CN"/>
        </w:rPr>
      </w:pPr>
      <w:r>
        <w:rPr>
          <w:rFonts w:hint="default" w:ascii="Times New Roman" w:hAnsi="Times New Roman" w:eastAsia="微软雅黑" w:cs="Times New Roman"/>
          <w:spacing w:val="-19"/>
          <w:sz w:val="22"/>
          <w:szCs w:val="22"/>
          <w:lang w:eastAsia="zh-CN"/>
        </w:rPr>
        <w:t>日   期</w:t>
      </w:r>
      <w:r>
        <w:rPr>
          <w:rFonts w:hint="default" w:ascii="Times New Roman" w:hAnsi="Times New Roman" w:eastAsia="微软雅黑" w:cs="Times New Roman"/>
          <w:sz w:val="22"/>
          <w:szCs w:val="22"/>
          <w:u w:val="single"/>
          <w:lang w:eastAsia="zh-CN"/>
        </w:rPr>
        <w:t xml:space="preserve">                            </w:t>
      </w:r>
    </w:p>
    <w:p w14:paraId="0E55DEBE">
      <w:pPr>
        <w:pStyle w:val="5"/>
        <w:topLinePunct/>
        <w:spacing w:before="0" w:line="240" w:lineRule="atLeast"/>
        <w:rPr>
          <w:rFonts w:hint="default" w:ascii="Times New Roman" w:hAnsi="Times New Roman" w:eastAsia="微软雅黑" w:cs="Times New Roman"/>
          <w:sz w:val="24"/>
          <w:szCs w:val="24"/>
          <w:lang w:eastAsia="zh-CN"/>
        </w:rPr>
      </w:pPr>
      <w:bookmarkStart w:id="119" w:name="_Toc23473"/>
      <w:bookmarkStart w:id="120" w:name="_Toc24255"/>
      <w:bookmarkStart w:id="121" w:name="_Toc1266"/>
      <w:bookmarkStart w:id="122" w:name="_Toc32401"/>
      <w:bookmarkStart w:id="123" w:name="_Toc14766"/>
      <w:r>
        <w:rPr>
          <w:rFonts w:hint="default" w:ascii="Times New Roman" w:hAnsi="Times New Roman" w:eastAsia="微软雅黑" w:cs="Times New Roman"/>
          <w:sz w:val="24"/>
          <w:szCs w:val="24"/>
          <w:lang w:eastAsia="zh-CN"/>
        </w:rPr>
        <w:t>2   投标保证金缴纳凭证或投标担保函</w:t>
      </w:r>
      <w:bookmarkEnd w:id="119"/>
      <w:bookmarkEnd w:id="120"/>
      <w:bookmarkEnd w:id="121"/>
      <w:bookmarkEnd w:id="122"/>
      <w:bookmarkEnd w:id="123"/>
    </w:p>
    <w:p w14:paraId="2166C459">
      <w:pPr>
        <w:topLinePunct/>
        <w:spacing w:line="240" w:lineRule="atLeast"/>
        <w:ind w:firstLine="480" w:firstLineChars="200"/>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投标人可将本项目投标保证金支付的汇款凭证、支票、汇票或保证金收据（如有的扫描件作为缴纳凭证放在本部分，应加盖本单位章；使用银行保函等其他投标担保函的，应将担保函原件或扫描件放在本部分中；如采用政府采购信用担保形式的，应使用政府采购投标担保函（投标文件格式六）。</w:t>
      </w:r>
    </w:p>
    <w:p w14:paraId="5E35FE49">
      <w:pPr>
        <w:topLinePunct/>
        <w:spacing w:line="240" w:lineRule="atLeast"/>
        <w:jc w:val="center"/>
        <w:rPr>
          <w:rFonts w:hint="default" w:ascii="Times New Roman" w:hAnsi="Times New Roman" w:eastAsia="微软雅黑" w:cs="Times New Roman"/>
          <w:b/>
          <w:bCs/>
          <w:sz w:val="24"/>
          <w:szCs w:val="24"/>
          <w:lang w:eastAsia="zh-CN"/>
        </w:rPr>
      </w:pPr>
    </w:p>
    <w:p w14:paraId="3BCCB237">
      <w:pPr>
        <w:topLinePunct/>
        <w:spacing w:line="240" w:lineRule="atLeast"/>
        <w:jc w:val="center"/>
        <w:rPr>
          <w:rFonts w:hint="default" w:ascii="Times New Roman" w:hAnsi="Times New Roman" w:eastAsia="微软雅黑" w:cs="Times New Roman"/>
          <w:b/>
          <w:bCs/>
          <w:sz w:val="24"/>
          <w:szCs w:val="24"/>
          <w:lang w:eastAsia="zh-CN"/>
        </w:rPr>
      </w:pPr>
    </w:p>
    <w:p w14:paraId="2151F528">
      <w:pPr>
        <w:topLinePunct/>
        <w:spacing w:line="240" w:lineRule="atLeast"/>
        <w:jc w:val="center"/>
        <w:rPr>
          <w:rFonts w:hint="default" w:ascii="Times New Roman" w:hAnsi="Times New Roman" w:eastAsia="微软雅黑" w:cs="Times New Roman"/>
          <w:b/>
          <w:bCs/>
          <w:sz w:val="24"/>
          <w:szCs w:val="24"/>
          <w:lang w:eastAsia="zh-CN"/>
        </w:rPr>
      </w:pPr>
    </w:p>
    <w:p w14:paraId="32A926BE">
      <w:pPr>
        <w:topLinePunct/>
        <w:spacing w:line="240" w:lineRule="atLeast"/>
        <w:jc w:val="center"/>
        <w:rPr>
          <w:rFonts w:hint="default" w:ascii="Times New Roman" w:hAnsi="Times New Roman" w:eastAsia="微软雅黑" w:cs="Times New Roman"/>
          <w:b/>
          <w:bCs/>
          <w:sz w:val="24"/>
          <w:szCs w:val="24"/>
          <w:lang w:eastAsia="zh-CN"/>
        </w:rPr>
      </w:pPr>
    </w:p>
    <w:p w14:paraId="0BA3A783">
      <w:pPr>
        <w:topLinePunct/>
        <w:spacing w:line="240" w:lineRule="atLeast"/>
        <w:jc w:val="center"/>
        <w:rPr>
          <w:rFonts w:hint="default" w:ascii="Times New Roman" w:hAnsi="Times New Roman" w:eastAsia="微软雅黑" w:cs="Times New Roman"/>
          <w:b/>
          <w:bCs/>
          <w:sz w:val="24"/>
          <w:szCs w:val="24"/>
          <w:lang w:eastAsia="zh-CN"/>
        </w:rPr>
      </w:pPr>
    </w:p>
    <w:p w14:paraId="3B4EE751">
      <w:pPr>
        <w:topLinePunct/>
        <w:spacing w:line="240" w:lineRule="atLeast"/>
        <w:jc w:val="center"/>
        <w:rPr>
          <w:rFonts w:hint="default" w:ascii="Times New Roman" w:hAnsi="Times New Roman" w:eastAsia="微软雅黑" w:cs="Times New Roman"/>
          <w:b/>
          <w:bCs/>
          <w:sz w:val="24"/>
          <w:szCs w:val="24"/>
          <w:lang w:eastAsia="zh-CN"/>
        </w:rPr>
      </w:pPr>
    </w:p>
    <w:p w14:paraId="379CDEAB">
      <w:pPr>
        <w:topLinePunct/>
        <w:spacing w:line="240" w:lineRule="atLeast"/>
        <w:jc w:val="center"/>
        <w:rPr>
          <w:rFonts w:hint="default" w:ascii="Times New Roman" w:hAnsi="Times New Roman" w:eastAsia="微软雅黑" w:cs="Times New Roman"/>
          <w:b/>
          <w:bCs/>
          <w:sz w:val="24"/>
          <w:szCs w:val="24"/>
          <w:lang w:eastAsia="zh-CN"/>
        </w:rPr>
      </w:pPr>
    </w:p>
    <w:p w14:paraId="625C56E8">
      <w:pPr>
        <w:topLinePunct/>
        <w:spacing w:line="240" w:lineRule="atLeast"/>
        <w:jc w:val="center"/>
        <w:rPr>
          <w:rFonts w:hint="default" w:ascii="Times New Roman" w:hAnsi="Times New Roman" w:eastAsia="微软雅黑" w:cs="Times New Roman"/>
          <w:b/>
          <w:bCs/>
          <w:sz w:val="24"/>
          <w:szCs w:val="24"/>
          <w:lang w:eastAsia="zh-CN"/>
        </w:rPr>
      </w:pPr>
    </w:p>
    <w:p w14:paraId="63E907F3">
      <w:pPr>
        <w:topLinePunct/>
        <w:spacing w:line="240" w:lineRule="atLeast"/>
        <w:jc w:val="both"/>
        <w:rPr>
          <w:rFonts w:hint="default" w:ascii="Times New Roman" w:hAnsi="Times New Roman" w:eastAsia="微软雅黑" w:cs="Times New Roman"/>
          <w:b/>
          <w:bCs/>
          <w:sz w:val="24"/>
          <w:szCs w:val="24"/>
          <w:lang w:eastAsia="zh-CN"/>
        </w:rPr>
      </w:pPr>
    </w:p>
    <w:p w14:paraId="524F5D35">
      <w:pPr>
        <w:topLinePunct/>
        <w:spacing w:line="240" w:lineRule="atLeast"/>
        <w:jc w:val="center"/>
        <w:rPr>
          <w:rFonts w:hint="default" w:ascii="Times New Roman" w:hAnsi="Times New Roman" w:eastAsia="微软雅黑" w:cs="Times New Roman"/>
          <w:b/>
          <w:bCs/>
          <w:sz w:val="24"/>
          <w:szCs w:val="24"/>
          <w:lang w:eastAsia="zh-CN"/>
        </w:rPr>
      </w:pPr>
    </w:p>
    <w:p w14:paraId="7235C34C">
      <w:pPr>
        <w:topLinePunct/>
        <w:spacing w:line="240" w:lineRule="atLeast"/>
        <w:jc w:val="center"/>
        <w:rPr>
          <w:rFonts w:hint="default" w:ascii="Times New Roman" w:hAnsi="Times New Roman" w:eastAsia="微软雅黑" w:cs="Times New Roman"/>
          <w:b/>
          <w:bCs/>
          <w:sz w:val="24"/>
          <w:szCs w:val="24"/>
          <w:lang w:eastAsia="zh-CN"/>
        </w:rPr>
      </w:pPr>
    </w:p>
    <w:p w14:paraId="60E87874">
      <w:pPr>
        <w:topLinePunct/>
        <w:spacing w:line="240" w:lineRule="atLeast"/>
        <w:jc w:val="center"/>
        <w:rPr>
          <w:rFonts w:hint="default" w:ascii="Times New Roman" w:hAnsi="Times New Roman" w:eastAsia="微软雅黑" w:cs="Times New Roman"/>
          <w:b/>
          <w:bCs/>
          <w:sz w:val="24"/>
          <w:szCs w:val="24"/>
          <w:lang w:eastAsia="zh-CN"/>
        </w:rPr>
      </w:pPr>
    </w:p>
    <w:p w14:paraId="5D03AFD5">
      <w:pPr>
        <w:topLinePunct/>
        <w:spacing w:line="240" w:lineRule="atLeast"/>
        <w:jc w:val="center"/>
        <w:rPr>
          <w:rFonts w:hint="default" w:ascii="Times New Roman" w:hAnsi="Times New Roman" w:eastAsia="微软雅黑" w:cs="Times New Roman"/>
          <w:b/>
          <w:bCs/>
          <w:sz w:val="24"/>
          <w:szCs w:val="24"/>
          <w:lang w:eastAsia="zh-CN"/>
        </w:rPr>
      </w:pPr>
    </w:p>
    <w:p w14:paraId="7DB4EFFB">
      <w:pPr>
        <w:topLinePunct/>
        <w:spacing w:line="240" w:lineRule="atLeast"/>
        <w:jc w:val="center"/>
        <w:rPr>
          <w:rFonts w:hint="default" w:ascii="Times New Roman" w:hAnsi="Times New Roman" w:eastAsia="微软雅黑" w:cs="Times New Roman"/>
          <w:b/>
          <w:bCs/>
          <w:sz w:val="24"/>
          <w:szCs w:val="24"/>
          <w:lang w:eastAsia="zh-CN"/>
        </w:rPr>
      </w:pPr>
    </w:p>
    <w:p w14:paraId="74A2BE2D">
      <w:pPr>
        <w:topLinePunct/>
        <w:spacing w:line="240" w:lineRule="atLeast"/>
        <w:jc w:val="center"/>
        <w:rPr>
          <w:rFonts w:hint="default" w:ascii="Times New Roman" w:hAnsi="Times New Roman" w:eastAsia="微软雅黑" w:cs="Times New Roman"/>
          <w:b/>
          <w:bCs/>
          <w:sz w:val="24"/>
          <w:szCs w:val="24"/>
          <w:lang w:eastAsia="zh-CN"/>
        </w:rPr>
      </w:pPr>
    </w:p>
    <w:p w14:paraId="33FEED4A">
      <w:pPr>
        <w:topLinePunct/>
        <w:spacing w:line="240" w:lineRule="atLeast"/>
        <w:jc w:val="center"/>
        <w:rPr>
          <w:rFonts w:hint="default" w:ascii="Times New Roman" w:hAnsi="Times New Roman" w:eastAsia="微软雅黑" w:cs="Times New Roman"/>
          <w:b/>
          <w:bCs/>
          <w:sz w:val="24"/>
          <w:szCs w:val="24"/>
          <w:lang w:eastAsia="zh-CN"/>
        </w:rPr>
      </w:pPr>
    </w:p>
    <w:p w14:paraId="5BA99D16">
      <w:pPr>
        <w:topLinePunct/>
        <w:spacing w:line="240" w:lineRule="atLeast"/>
        <w:jc w:val="center"/>
        <w:rPr>
          <w:rFonts w:hint="default" w:ascii="Times New Roman" w:hAnsi="Times New Roman" w:eastAsia="微软雅黑" w:cs="Times New Roman"/>
          <w:b/>
          <w:bCs/>
          <w:sz w:val="24"/>
          <w:szCs w:val="24"/>
          <w:lang w:eastAsia="zh-CN"/>
        </w:rPr>
      </w:pPr>
    </w:p>
    <w:p w14:paraId="0C4EE1E9">
      <w:pPr>
        <w:topLinePunct/>
        <w:spacing w:line="240" w:lineRule="atLeast"/>
        <w:jc w:val="center"/>
        <w:rPr>
          <w:rFonts w:hint="default" w:ascii="Times New Roman" w:hAnsi="Times New Roman" w:eastAsia="微软雅黑" w:cs="Times New Roman"/>
          <w:b/>
          <w:bCs/>
          <w:sz w:val="24"/>
          <w:szCs w:val="24"/>
          <w:lang w:eastAsia="zh-CN"/>
        </w:rPr>
      </w:pPr>
    </w:p>
    <w:p w14:paraId="290E3C8B">
      <w:pPr>
        <w:topLinePunct/>
        <w:spacing w:line="240" w:lineRule="atLeast"/>
        <w:jc w:val="center"/>
        <w:rPr>
          <w:rFonts w:hint="default" w:ascii="Times New Roman" w:hAnsi="Times New Roman" w:eastAsia="微软雅黑" w:cs="Times New Roman"/>
          <w:b/>
          <w:bCs/>
          <w:sz w:val="24"/>
          <w:szCs w:val="24"/>
          <w:lang w:eastAsia="zh-CN"/>
        </w:rPr>
      </w:pPr>
    </w:p>
    <w:p w14:paraId="60F59586">
      <w:pPr>
        <w:topLinePunct/>
        <w:spacing w:line="240" w:lineRule="atLeast"/>
        <w:jc w:val="center"/>
        <w:rPr>
          <w:rFonts w:hint="default" w:ascii="Times New Roman" w:hAnsi="Times New Roman" w:eastAsia="微软雅黑" w:cs="Times New Roman"/>
          <w:b/>
          <w:bCs/>
          <w:sz w:val="24"/>
          <w:szCs w:val="24"/>
          <w:lang w:eastAsia="zh-CN"/>
        </w:rPr>
      </w:pPr>
    </w:p>
    <w:p w14:paraId="5A96B1E1">
      <w:pPr>
        <w:topLinePunct/>
        <w:spacing w:line="240" w:lineRule="atLeast"/>
        <w:jc w:val="center"/>
        <w:rPr>
          <w:rFonts w:hint="default" w:ascii="Times New Roman" w:hAnsi="Times New Roman" w:eastAsia="微软雅黑" w:cs="Times New Roman"/>
          <w:b/>
          <w:bCs/>
          <w:sz w:val="24"/>
          <w:szCs w:val="24"/>
          <w:lang w:eastAsia="zh-CN"/>
        </w:rPr>
      </w:pPr>
    </w:p>
    <w:p w14:paraId="18DF5AAF">
      <w:pPr>
        <w:topLinePunct/>
        <w:spacing w:line="240" w:lineRule="atLeast"/>
        <w:jc w:val="both"/>
        <w:rPr>
          <w:rFonts w:hint="default" w:ascii="Times New Roman" w:hAnsi="Times New Roman" w:eastAsia="微软雅黑" w:cs="Times New Roman"/>
          <w:b/>
          <w:bCs/>
          <w:sz w:val="24"/>
          <w:szCs w:val="24"/>
          <w:lang w:eastAsia="zh-CN"/>
        </w:rPr>
      </w:pPr>
    </w:p>
    <w:p w14:paraId="0653DFF3">
      <w:pPr>
        <w:topLinePunct/>
        <w:spacing w:line="240" w:lineRule="atLeast"/>
        <w:jc w:val="center"/>
        <w:rPr>
          <w:rFonts w:hint="default" w:ascii="Times New Roman" w:hAnsi="Times New Roman" w:eastAsia="微软雅黑" w:cs="Times New Roman"/>
          <w:b/>
          <w:bCs/>
          <w:sz w:val="24"/>
          <w:szCs w:val="24"/>
          <w:lang w:eastAsia="zh-CN"/>
        </w:rPr>
      </w:pPr>
    </w:p>
    <w:p w14:paraId="19B5E1D6">
      <w:pPr>
        <w:pStyle w:val="9"/>
        <w:rPr>
          <w:rFonts w:hint="default" w:ascii="Times New Roman" w:hAnsi="Times New Roman" w:eastAsia="微软雅黑" w:cs="Times New Roman"/>
          <w:b/>
          <w:bCs/>
          <w:sz w:val="24"/>
          <w:szCs w:val="24"/>
          <w:lang w:eastAsia="zh-CN"/>
        </w:rPr>
      </w:pPr>
    </w:p>
    <w:p w14:paraId="45BCA2D5">
      <w:pPr>
        <w:pStyle w:val="10"/>
        <w:rPr>
          <w:rFonts w:hint="default" w:ascii="Times New Roman" w:hAnsi="Times New Roman" w:eastAsia="微软雅黑" w:cs="Times New Roman"/>
          <w:b/>
          <w:bCs/>
          <w:sz w:val="24"/>
          <w:szCs w:val="24"/>
          <w:lang w:eastAsia="zh-CN"/>
        </w:rPr>
      </w:pPr>
    </w:p>
    <w:p w14:paraId="765E5AD7">
      <w:pPr>
        <w:rPr>
          <w:rFonts w:hint="default" w:ascii="Times New Roman" w:hAnsi="Times New Roman" w:eastAsia="微软雅黑" w:cs="Times New Roman"/>
          <w:b/>
          <w:bCs/>
          <w:sz w:val="24"/>
          <w:szCs w:val="24"/>
          <w:lang w:eastAsia="zh-CN"/>
        </w:rPr>
      </w:pPr>
    </w:p>
    <w:p w14:paraId="7B75D779">
      <w:pPr>
        <w:pStyle w:val="9"/>
        <w:rPr>
          <w:rFonts w:hint="default" w:ascii="Times New Roman" w:hAnsi="Times New Roman" w:eastAsia="微软雅黑" w:cs="Times New Roman"/>
          <w:b/>
          <w:bCs/>
          <w:sz w:val="24"/>
          <w:szCs w:val="24"/>
          <w:lang w:eastAsia="zh-CN"/>
        </w:rPr>
      </w:pPr>
    </w:p>
    <w:p w14:paraId="518EA264">
      <w:pPr>
        <w:pStyle w:val="10"/>
        <w:rPr>
          <w:rFonts w:hint="default" w:ascii="Times New Roman" w:hAnsi="Times New Roman" w:eastAsia="微软雅黑" w:cs="Times New Roman"/>
          <w:b/>
          <w:bCs/>
          <w:sz w:val="24"/>
          <w:szCs w:val="24"/>
          <w:lang w:eastAsia="zh-CN"/>
        </w:rPr>
      </w:pPr>
    </w:p>
    <w:p w14:paraId="150A5B85">
      <w:pPr>
        <w:rPr>
          <w:rFonts w:hint="default" w:ascii="Times New Roman" w:hAnsi="Times New Roman" w:eastAsia="微软雅黑" w:cs="Times New Roman"/>
          <w:b/>
          <w:bCs/>
          <w:sz w:val="24"/>
          <w:szCs w:val="24"/>
          <w:lang w:eastAsia="zh-CN"/>
        </w:rPr>
      </w:pPr>
    </w:p>
    <w:p w14:paraId="617A101F">
      <w:pPr>
        <w:pStyle w:val="9"/>
        <w:rPr>
          <w:rFonts w:hint="default" w:ascii="Times New Roman" w:hAnsi="Times New Roman" w:eastAsia="微软雅黑" w:cs="Times New Roman"/>
          <w:b/>
          <w:bCs/>
          <w:sz w:val="24"/>
          <w:szCs w:val="24"/>
          <w:lang w:eastAsia="zh-CN"/>
        </w:rPr>
      </w:pPr>
    </w:p>
    <w:p w14:paraId="281CAF68">
      <w:pPr>
        <w:pStyle w:val="10"/>
        <w:rPr>
          <w:rFonts w:hint="default" w:ascii="Times New Roman" w:hAnsi="Times New Roman" w:eastAsia="微软雅黑" w:cs="Times New Roman"/>
          <w:b/>
          <w:bCs/>
          <w:sz w:val="24"/>
          <w:szCs w:val="24"/>
          <w:lang w:eastAsia="zh-CN"/>
        </w:rPr>
      </w:pPr>
    </w:p>
    <w:p w14:paraId="53C982CB">
      <w:pPr>
        <w:rPr>
          <w:rFonts w:hint="default" w:ascii="Times New Roman" w:hAnsi="Times New Roman" w:eastAsia="微软雅黑" w:cs="Times New Roman"/>
          <w:b/>
          <w:bCs/>
          <w:sz w:val="24"/>
          <w:szCs w:val="24"/>
          <w:lang w:eastAsia="zh-CN"/>
        </w:rPr>
      </w:pPr>
    </w:p>
    <w:p w14:paraId="70DC59AA">
      <w:pPr>
        <w:pStyle w:val="9"/>
        <w:rPr>
          <w:rFonts w:hint="default" w:ascii="Times New Roman" w:hAnsi="Times New Roman" w:eastAsia="微软雅黑" w:cs="Times New Roman"/>
          <w:b/>
          <w:bCs/>
          <w:sz w:val="24"/>
          <w:szCs w:val="24"/>
          <w:lang w:eastAsia="zh-CN"/>
        </w:rPr>
      </w:pPr>
    </w:p>
    <w:p w14:paraId="25242102">
      <w:pPr>
        <w:pStyle w:val="10"/>
        <w:rPr>
          <w:rFonts w:hint="default" w:ascii="Times New Roman" w:hAnsi="Times New Roman" w:eastAsia="微软雅黑" w:cs="Times New Roman"/>
          <w:b/>
          <w:bCs/>
          <w:sz w:val="24"/>
          <w:szCs w:val="24"/>
          <w:lang w:eastAsia="zh-CN"/>
        </w:rPr>
      </w:pPr>
    </w:p>
    <w:p w14:paraId="5B39BA02">
      <w:pPr>
        <w:rPr>
          <w:rFonts w:hint="default" w:ascii="Times New Roman" w:hAnsi="Times New Roman" w:eastAsia="微软雅黑" w:cs="Times New Roman"/>
          <w:b/>
          <w:bCs/>
          <w:sz w:val="24"/>
          <w:szCs w:val="24"/>
          <w:lang w:eastAsia="zh-CN"/>
        </w:rPr>
      </w:pPr>
    </w:p>
    <w:p w14:paraId="5A10C498">
      <w:pPr>
        <w:pStyle w:val="9"/>
        <w:rPr>
          <w:rFonts w:hint="default"/>
          <w:lang w:eastAsia="zh-CN"/>
        </w:rPr>
      </w:pPr>
    </w:p>
    <w:p w14:paraId="2BCBE448">
      <w:pPr>
        <w:topLinePunct/>
        <w:spacing w:line="240" w:lineRule="atLeast"/>
        <w:jc w:val="center"/>
        <w:rPr>
          <w:rFonts w:hint="default" w:ascii="Times New Roman" w:hAnsi="Times New Roman" w:eastAsia="微软雅黑" w:cs="Times New Roman"/>
          <w:b/>
          <w:bCs/>
          <w:sz w:val="24"/>
          <w:szCs w:val="24"/>
          <w:lang w:eastAsia="zh-CN"/>
        </w:rPr>
      </w:pPr>
    </w:p>
    <w:p w14:paraId="6EC37091">
      <w:pPr>
        <w:topLinePunct/>
        <w:spacing w:line="240" w:lineRule="atLeast"/>
        <w:jc w:val="center"/>
        <w:rPr>
          <w:rFonts w:hint="default" w:ascii="Times New Roman" w:hAnsi="Times New Roman" w:eastAsia="微软雅黑" w:cs="Times New Roman"/>
          <w:b/>
          <w:bCs/>
          <w:sz w:val="24"/>
          <w:szCs w:val="24"/>
          <w:lang w:eastAsia="zh-CN"/>
        </w:rPr>
      </w:pPr>
    </w:p>
    <w:p w14:paraId="01765623">
      <w:pPr>
        <w:topLinePunct/>
        <w:spacing w:line="240" w:lineRule="atLeast"/>
        <w:jc w:val="center"/>
        <w:rPr>
          <w:rFonts w:hint="default" w:ascii="Times New Roman" w:hAnsi="Times New Roman" w:eastAsia="微软雅黑" w:cs="Times New Roman"/>
          <w:b/>
          <w:bCs/>
          <w:sz w:val="24"/>
          <w:szCs w:val="24"/>
          <w:lang w:eastAsia="zh-CN"/>
        </w:rPr>
      </w:pPr>
      <w:r>
        <w:rPr>
          <w:rFonts w:hint="default" w:ascii="Times New Roman" w:hAnsi="Times New Roman" w:eastAsia="微软雅黑" w:cs="Times New Roman"/>
          <w:b/>
          <w:bCs/>
          <w:sz w:val="24"/>
          <w:szCs w:val="24"/>
          <w:lang w:eastAsia="zh-CN"/>
        </w:rPr>
        <w:t>政府采购投标担保函 （项目用）（投标文件格式</w:t>
      </w:r>
      <w:r>
        <w:rPr>
          <w:rFonts w:hint="eastAsia" w:ascii="Times New Roman" w:hAnsi="Times New Roman" w:eastAsia="微软雅黑" w:cs="Times New Roman"/>
          <w:b/>
          <w:bCs/>
          <w:sz w:val="24"/>
          <w:szCs w:val="24"/>
          <w:lang w:eastAsia="zh-CN"/>
        </w:rPr>
        <w:t>六</w:t>
      </w:r>
      <w:r>
        <w:rPr>
          <w:rFonts w:hint="default" w:ascii="Times New Roman" w:hAnsi="Times New Roman" w:eastAsia="微软雅黑" w:cs="Times New Roman"/>
          <w:b/>
          <w:bCs/>
          <w:sz w:val="24"/>
          <w:szCs w:val="24"/>
          <w:lang w:eastAsia="zh-CN"/>
        </w:rPr>
        <w:t>）</w:t>
      </w:r>
    </w:p>
    <w:p w14:paraId="50C57548">
      <w:pPr>
        <w:topLinePunct/>
        <w:spacing w:line="240" w:lineRule="atLeast"/>
        <w:ind w:firstLine="480" w:firstLineChars="200"/>
        <w:rPr>
          <w:rFonts w:hint="default" w:ascii="Times New Roman" w:hAnsi="Times New Roman" w:eastAsia="微软雅黑" w:cs="Times New Roman"/>
          <w:sz w:val="24"/>
          <w:szCs w:val="24"/>
          <w:lang w:eastAsia="zh-CN"/>
        </w:rPr>
      </w:pPr>
    </w:p>
    <w:p w14:paraId="293F106B">
      <w:pPr>
        <w:ind w:firstLine="7350" w:firstLineChars="3500"/>
        <w:rPr>
          <w:rFonts w:hint="eastAsia" w:ascii="仿宋" w:hAnsi="仿宋" w:eastAsia="仿宋"/>
        </w:rPr>
      </w:pPr>
      <w:r>
        <w:rPr>
          <w:rFonts w:hint="eastAsia" w:ascii="仿宋" w:hAnsi="仿宋" w:eastAsia="仿宋"/>
        </w:rPr>
        <w:t>编号：</w:t>
      </w:r>
    </w:p>
    <w:p w14:paraId="20ED9985">
      <w:pPr>
        <w:rPr>
          <w:rFonts w:hint="eastAsia" w:ascii="仿宋" w:hAnsi="仿宋" w:eastAsia="仿宋"/>
        </w:rPr>
      </w:pPr>
      <w:r>
        <w:rPr>
          <w:rFonts w:ascii="仿宋" w:hAnsi="仿宋" w:eastAsia="仿宋"/>
        </w:rPr>
        <w:t xml:space="preserve"> </w:t>
      </w:r>
      <w:r>
        <w:rPr>
          <w:rFonts w:hint="eastAsia" w:ascii="仿宋" w:hAnsi="仿宋" w:eastAsia="仿宋"/>
          <w:u w:val="single"/>
        </w:rPr>
        <w:t xml:space="preserve">                  </w:t>
      </w:r>
      <w:r>
        <w:rPr>
          <w:rFonts w:hint="eastAsia" w:ascii="仿宋" w:hAnsi="仿宋" w:eastAsia="仿宋"/>
        </w:rPr>
        <w:t>（采购人）：</w:t>
      </w:r>
    </w:p>
    <w:p w14:paraId="735B4472">
      <w:pPr>
        <w:ind w:firstLine="420" w:firstLineChars="200"/>
        <w:rPr>
          <w:rFonts w:hint="eastAsia" w:ascii="仿宋" w:hAnsi="仿宋" w:eastAsia="仿宋"/>
        </w:rPr>
      </w:pPr>
      <w:r>
        <w:rPr>
          <w:rFonts w:hint="eastAsia" w:ascii="仿宋" w:hAnsi="仿宋" w:eastAsia="仿宋"/>
        </w:rPr>
        <w:t>鉴于</w:t>
      </w:r>
      <w:r>
        <w:rPr>
          <w:rFonts w:hint="eastAsia" w:ascii="仿宋" w:hAnsi="仿宋" w:eastAsia="仿宋"/>
          <w:u w:val="single"/>
        </w:rPr>
        <w:t xml:space="preserve">               </w:t>
      </w:r>
      <w:r>
        <w:rPr>
          <w:rFonts w:hint="eastAsia" w:ascii="仿宋" w:hAnsi="仿宋" w:eastAsia="仿宋"/>
        </w:rPr>
        <w:t>（以下简称“投标人”）拟参加编号为</w:t>
      </w:r>
      <w:r>
        <w:rPr>
          <w:rFonts w:hint="eastAsia" w:ascii="仿宋" w:hAnsi="仿宋" w:eastAsia="仿宋"/>
          <w:u w:val="single"/>
        </w:rPr>
        <w:t xml:space="preserve">            </w:t>
      </w:r>
      <w:r>
        <w:rPr>
          <w:rFonts w:hint="eastAsia" w:ascii="仿宋" w:hAnsi="仿宋" w:eastAsia="仿宋"/>
        </w:rPr>
        <w:t>的</w:t>
      </w:r>
      <w:r>
        <w:rPr>
          <w:rFonts w:hint="eastAsia" w:ascii="仿宋" w:hAnsi="仿宋" w:eastAsia="仿宋"/>
          <w:u w:val="single"/>
        </w:rPr>
        <w:t xml:space="preserve">           </w:t>
      </w:r>
      <w:r>
        <w:rPr>
          <w:rFonts w:hint="eastAsia" w:ascii="仿宋" w:hAnsi="仿宋" w:eastAsia="仿宋"/>
        </w:rPr>
        <w:t>项目（以下简称“本项目”）投标，根据本项目招标文件，供应商参加投标时应向你方交纳投标保证金，且可以投标担保函的形式交纳投标保证金。应供应商的申请，我方以保证的方式向你方提供如下投标保证金担保：</w:t>
      </w:r>
    </w:p>
    <w:p w14:paraId="0970348A">
      <w:pPr>
        <w:ind w:firstLine="420" w:firstLineChars="200"/>
        <w:rPr>
          <w:rFonts w:hint="eastAsia" w:ascii="仿宋" w:hAnsi="仿宋" w:eastAsia="仿宋"/>
        </w:rPr>
      </w:pPr>
      <w:r>
        <w:rPr>
          <w:rFonts w:hint="eastAsia" w:ascii="仿宋" w:hAnsi="仿宋" w:eastAsia="仿宋"/>
        </w:rPr>
        <w:t>一、保证责任的情形及保证金额</w:t>
      </w:r>
    </w:p>
    <w:p w14:paraId="73FD5F22">
      <w:pPr>
        <w:ind w:firstLine="210" w:firstLineChars="100"/>
        <w:rPr>
          <w:rFonts w:hint="eastAsia" w:ascii="仿宋" w:hAnsi="仿宋" w:eastAsia="仿宋"/>
        </w:rPr>
      </w:pPr>
      <w:r>
        <w:rPr>
          <w:rFonts w:hint="eastAsia" w:ascii="仿宋" w:hAnsi="仿宋" w:eastAsia="仿宋"/>
        </w:rPr>
        <w:t>（一）在投标人出现下列情形之一时，我方承担保证责任：</w:t>
      </w:r>
    </w:p>
    <w:p w14:paraId="7CA74A79">
      <w:pPr>
        <w:ind w:firstLine="420" w:firstLineChars="200"/>
        <w:rPr>
          <w:rFonts w:hint="eastAsia" w:ascii="仿宋" w:hAnsi="仿宋" w:eastAsia="仿宋"/>
        </w:rPr>
      </w:pPr>
      <w:r>
        <w:rPr>
          <w:rFonts w:hint="eastAsia" w:ascii="仿宋" w:hAnsi="仿宋" w:eastAsia="仿宋"/>
        </w:rPr>
        <w:t>1．中标后投标人无正当理由不与采购人或者采购代理机构签订《政府采购合同》；</w:t>
      </w:r>
    </w:p>
    <w:p w14:paraId="687A02B8">
      <w:pPr>
        <w:ind w:firstLine="420" w:firstLineChars="200"/>
        <w:rPr>
          <w:rFonts w:hint="eastAsia" w:ascii="仿宋" w:hAnsi="仿宋" w:eastAsia="仿宋"/>
        </w:rPr>
      </w:pPr>
      <w:r>
        <w:rPr>
          <w:rFonts w:hint="eastAsia" w:ascii="仿宋" w:hAnsi="仿宋" w:eastAsia="仿宋"/>
        </w:rPr>
        <w:t>2．招标文件规定的投标人应当缴纳保证金的其他情形。</w:t>
      </w:r>
    </w:p>
    <w:p w14:paraId="4D97D4CE">
      <w:pPr>
        <w:ind w:firstLine="210" w:firstLineChars="100"/>
        <w:rPr>
          <w:rFonts w:hint="eastAsia" w:ascii="仿宋" w:hAnsi="仿宋" w:eastAsia="仿宋"/>
          <w:lang w:eastAsia="zh-CN"/>
        </w:rPr>
      </w:pPr>
      <w:r>
        <w:rPr>
          <w:rFonts w:hint="eastAsia" w:ascii="仿宋" w:hAnsi="仿宋" w:eastAsia="仿宋"/>
        </w:rPr>
        <w:t>（二）我方承担保证责任的最高金额为人民币</w:t>
      </w:r>
      <w:r>
        <w:rPr>
          <w:rFonts w:hint="eastAsia" w:ascii="仿宋" w:hAnsi="仿宋" w:eastAsia="仿宋"/>
          <w:u w:val="single"/>
        </w:rPr>
        <w:t xml:space="preserve">      </w:t>
      </w:r>
      <w:r>
        <w:rPr>
          <w:rFonts w:hint="eastAsia" w:ascii="仿宋" w:hAnsi="仿宋" w:eastAsia="仿宋"/>
        </w:rPr>
        <w:t>元（</w:t>
      </w:r>
      <w:r>
        <w:rPr>
          <w:rFonts w:hint="eastAsia" w:ascii="仿宋" w:hAnsi="仿宋" w:eastAsia="仿宋"/>
          <w:lang w:eastAsia="zh-CN"/>
        </w:rPr>
        <w:t>大写</w:t>
      </w:r>
      <w:r>
        <w:rPr>
          <w:rFonts w:hint="eastAsia" w:ascii="仿宋" w:hAnsi="仿宋" w:eastAsia="仿宋"/>
          <w:u w:val="single"/>
        </w:rPr>
        <w:t xml:space="preserve">     </w:t>
      </w:r>
      <w:r>
        <w:rPr>
          <w:rFonts w:hint="eastAsia" w:ascii="仿宋" w:hAnsi="仿宋" w:eastAsia="仿宋"/>
        </w:rPr>
        <w:t>）</w:t>
      </w:r>
      <w:r>
        <w:rPr>
          <w:rFonts w:hint="eastAsia" w:ascii="仿宋" w:hAnsi="仿宋" w:eastAsia="仿宋"/>
          <w:lang w:eastAsia="zh-CN"/>
        </w:rPr>
        <w:t>，即本项目的</w:t>
      </w:r>
      <w:r>
        <w:rPr>
          <w:rFonts w:hint="eastAsia" w:ascii="仿宋" w:hAnsi="仿宋" w:eastAsia="仿宋"/>
        </w:rPr>
        <w:t>投标保证金金额</w:t>
      </w:r>
      <w:r>
        <w:rPr>
          <w:rFonts w:hint="eastAsia" w:ascii="仿宋" w:hAnsi="仿宋" w:eastAsia="仿宋"/>
          <w:lang w:eastAsia="zh-CN"/>
        </w:rPr>
        <w:t>。</w:t>
      </w:r>
    </w:p>
    <w:p w14:paraId="6AE77CCB">
      <w:pPr>
        <w:ind w:firstLine="420" w:firstLineChars="200"/>
        <w:rPr>
          <w:rFonts w:hint="eastAsia" w:ascii="仿宋" w:hAnsi="仿宋" w:eastAsia="仿宋"/>
        </w:rPr>
      </w:pPr>
      <w:r>
        <w:rPr>
          <w:rFonts w:hint="eastAsia" w:ascii="仿宋" w:hAnsi="仿宋" w:eastAsia="仿宋"/>
        </w:rPr>
        <w:t>二、保证的方式及保证期间</w:t>
      </w:r>
    </w:p>
    <w:p w14:paraId="21A737BC">
      <w:pPr>
        <w:ind w:firstLine="420" w:firstLineChars="200"/>
        <w:rPr>
          <w:rFonts w:hint="eastAsia" w:ascii="仿宋" w:hAnsi="仿宋" w:eastAsia="仿宋"/>
        </w:rPr>
      </w:pPr>
      <w:r>
        <w:rPr>
          <w:rFonts w:hint="eastAsia" w:ascii="仿宋" w:hAnsi="仿宋" w:eastAsia="仿宋"/>
        </w:rPr>
        <w:t>我方保证的方式为：连带责任保证。</w:t>
      </w:r>
    </w:p>
    <w:p w14:paraId="4042C537">
      <w:pPr>
        <w:ind w:firstLine="420" w:firstLineChars="200"/>
        <w:rPr>
          <w:rFonts w:hint="eastAsia" w:ascii="仿宋" w:hAnsi="仿宋" w:eastAsia="仿宋"/>
        </w:rPr>
      </w:pPr>
      <w:r>
        <w:rPr>
          <w:rFonts w:hint="eastAsia" w:ascii="仿宋" w:hAnsi="仿宋" w:eastAsia="仿宋"/>
        </w:rPr>
        <w:t>我方的保证期间为：自本保函生效之日起</w:t>
      </w:r>
      <w:r>
        <w:rPr>
          <w:rFonts w:hint="eastAsia" w:ascii="仿宋" w:hAnsi="仿宋" w:eastAsia="仿宋"/>
          <w:u w:val="single"/>
        </w:rPr>
        <w:t xml:space="preserve">    </w:t>
      </w:r>
      <w:r>
        <w:rPr>
          <w:rFonts w:hint="eastAsia" w:ascii="仿宋" w:hAnsi="仿宋" w:eastAsia="仿宋"/>
        </w:rPr>
        <w:t>个月止。</w:t>
      </w:r>
    </w:p>
    <w:p w14:paraId="61D556CB">
      <w:pPr>
        <w:ind w:firstLine="420" w:firstLineChars="200"/>
        <w:rPr>
          <w:rFonts w:hint="eastAsia" w:ascii="仿宋" w:hAnsi="仿宋" w:eastAsia="仿宋"/>
        </w:rPr>
      </w:pPr>
      <w:r>
        <w:rPr>
          <w:rFonts w:hint="eastAsia" w:ascii="仿宋" w:hAnsi="仿宋" w:eastAsia="仿宋"/>
        </w:rPr>
        <w:t>三、承担保证责任的程序</w:t>
      </w:r>
    </w:p>
    <w:p w14:paraId="68318333">
      <w:pPr>
        <w:ind w:firstLine="420" w:firstLineChars="200"/>
        <w:rPr>
          <w:rFonts w:hint="eastAsia" w:ascii="仿宋" w:hAnsi="仿宋" w:eastAsia="仿宋"/>
        </w:rPr>
      </w:pPr>
      <w:r>
        <w:rPr>
          <w:rFonts w:hint="eastAsia" w:ascii="仿宋" w:hAnsi="仿宋" w:eastAsia="仿宋"/>
        </w:rPr>
        <w:t>1．你方要求我方承担保证责任的，应在本保函保证期间内向我方发出书面索赔通知。索赔通知应写明要求索赔的金额，支付款项应到达的账号，并附有证明投标人发生我方应承担保证责任情形的事实材料。</w:t>
      </w:r>
    </w:p>
    <w:p w14:paraId="7A46CC53">
      <w:pPr>
        <w:ind w:firstLine="420" w:firstLineChars="200"/>
        <w:rPr>
          <w:rFonts w:hint="eastAsia" w:ascii="仿宋" w:hAnsi="仿宋" w:eastAsia="仿宋"/>
        </w:rPr>
      </w:pPr>
      <w:r>
        <w:rPr>
          <w:rFonts w:hint="eastAsia" w:ascii="仿宋" w:hAnsi="仿宋" w:eastAsia="仿宋"/>
        </w:rPr>
        <w:t>2．我方在收到索赔通知及相关证明材料后，在</w:t>
      </w:r>
      <w:r>
        <w:rPr>
          <w:rFonts w:hint="eastAsia" w:ascii="仿宋" w:hAnsi="仿宋" w:eastAsia="仿宋"/>
          <w:u w:val="single"/>
        </w:rPr>
        <w:t>　　　</w:t>
      </w:r>
      <w:r>
        <w:rPr>
          <w:rFonts w:hint="eastAsia" w:ascii="仿宋" w:hAnsi="仿宋" w:eastAsia="仿宋"/>
        </w:rPr>
        <w:t>个工作日内进行审查，符合应承担保证责任情形的，我方应按照你方的要求代投标人向你方支付投标保证金。</w:t>
      </w:r>
    </w:p>
    <w:p w14:paraId="4F8DCC4E">
      <w:pPr>
        <w:ind w:firstLine="420" w:firstLineChars="200"/>
        <w:rPr>
          <w:rFonts w:hint="eastAsia" w:ascii="仿宋" w:hAnsi="仿宋" w:eastAsia="仿宋"/>
        </w:rPr>
      </w:pPr>
      <w:r>
        <w:rPr>
          <w:rFonts w:hint="eastAsia" w:ascii="仿宋" w:hAnsi="仿宋" w:eastAsia="仿宋"/>
        </w:rPr>
        <w:t>四、保证责任的终止</w:t>
      </w:r>
    </w:p>
    <w:p w14:paraId="27A5ABDD">
      <w:pPr>
        <w:ind w:firstLine="420" w:firstLineChars="200"/>
        <w:rPr>
          <w:rFonts w:hint="eastAsia" w:ascii="仿宋" w:hAnsi="仿宋" w:eastAsia="仿宋"/>
        </w:rPr>
      </w:pPr>
      <w:r>
        <w:rPr>
          <w:rFonts w:hint="eastAsia" w:ascii="仿宋" w:hAnsi="仿宋" w:eastAsia="仿宋"/>
        </w:rPr>
        <w:t>1．保证期间届满你方未向我方书面主张保证责任的，自保证期间届满次日起，我方保证责任自动终止。</w:t>
      </w:r>
    </w:p>
    <w:p w14:paraId="40EE8434">
      <w:pPr>
        <w:ind w:firstLine="420" w:firstLineChars="200"/>
        <w:rPr>
          <w:rFonts w:hint="eastAsia" w:ascii="仿宋" w:hAnsi="仿宋" w:eastAsia="仿宋"/>
        </w:rPr>
      </w:pPr>
      <w:r>
        <w:rPr>
          <w:rFonts w:hint="eastAsia" w:ascii="仿宋" w:hAnsi="仿宋" w:eastAsia="仿宋"/>
        </w:rPr>
        <w:t>2．我方按照本保函向你贵方履行了保证责任后，自我方向你贵方支付款项（支付款项从我方账户划出）之日起，保证责任终止。</w:t>
      </w:r>
    </w:p>
    <w:p w14:paraId="5B9FAB5B">
      <w:pPr>
        <w:ind w:firstLine="420" w:firstLineChars="200"/>
        <w:rPr>
          <w:rFonts w:hint="eastAsia" w:ascii="仿宋" w:hAnsi="仿宋" w:eastAsia="仿宋"/>
        </w:rPr>
      </w:pPr>
      <w:r>
        <w:rPr>
          <w:rFonts w:hint="eastAsia" w:ascii="仿宋" w:hAnsi="仿宋" w:eastAsia="仿宋"/>
        </w:rPr>
        <w:t>3．按照法律法规的规定或出现我方保证责任终止的其它情形的，我方在本保函项下的保证责任亦终止。</w:t>
      </w:r>
    </w:p>
    <w:p w14:paraId="3A7E74D1">
      <w:pPr>
        <w:ind w:firstLine="420" w:firstLineChars="200"/>
        <w:rPr>
          <w:rFonts w:hint="eastAsia" w:ascii="仿宋" w:hAnsi="仿宋" w:eastAsia="仿宋"/>
        </w:rPr>
      </w:pPr>
      <w:r>
        <w:rPr>
          <w:rFonts w:hint="eastAsia" w:ascii="仿宋" w:hAnsi="仿宋" w:eastAsia="仿宋"/>
        </w:rPr>
        <w:t>五、免责条款</w:t>
      </w:r>
    </w:p>
    <w:p w14:paraId="7AB32F88">
      <w:pPr>
        <w:ind w:firstLine="420" w:firstLineChars="200"/>
        <w:rPr>
          <w:rFonts w:hint="eastAsia" w:ascii="仿宋" w:hAnsi="仿宋" w:eastAsia="仿宋"/>
        </w:rPr>
      </w:pPr>
      <w:r>
        <w:rPr>
          <w:rFonts w:hint="eastAsia" w:ascii="仿宋" w:hAnsi="仿宋" w:eastAsia="仿宋"/>
        </w:rPr>
        <w:t>1．依照法律规定或你方与投标人的另行约定，全部或者部分免除投标人投标保证金义务时，我方亦免除相应的保证责任。</w:t>
      </w:r>
    </w:p>
    <w:p w14:paraId="432F31FA">
      <w:pPr>
        <w:ind w:firstLine="420" w:firstLineChars="200"/>
        <w:rPr>
          <w:rFonts w:hint="eastAsia" w:ascii="仿宋" w:hAnsi="仿宋" w:eastAsia="仿宋"/>
        </w:rPr>
      </w:pPr>
      <w:r>
        <w:rPr>
          <w:rFonts w:hint="eastAsia" w:ascii="仿宋" w:hAnsi="仿宋" w:eastAsia="仿宋"/>
        </w:rPr>
        <w:t>2．因你方原因致使投标人发生本保函第一条第（一）款约定情形的，我方不承担保证责任。</w:t>
      </w:r>
    </w:p>
    <w:p w14:paraId="51A9560F">
      <w:pPr>
        <w:ind w:firstLine="420" w:firstLineChars="200"/>
        <w:rPr>
          <w:rFonts w:hint="eastAsia" w:ascii="仿宋" w:hAnsi="仿宋" w:eastAsia="仿宋"/>
        </w:rPr>
      </w:pPr>
      <w:r>
        <w:rPr>
          <w:rFonts w:hint="eastAsia" w:ascii="仿宋" w:hAnsi="仿宋" w:eastAsia="仿宋"/>
        </w:rPr>
        <w:t>3．因不可抗力造成投标人发生本保函第一条约定情形的，我方不承担保证责任。</w:t>
      </w:r>
    </w:p>
    <w:p w14:paraId="33890A8C">
      <w:pPr>
        <w:ind w:firstLine="420" w:firstLineChars="200"/>
        <w:rPr>
          <w:rFonts w:hint="eastAsia" w:ascii="仿宋" w:hAnsi="仿宋" w:eastAsia="仿宋"/>
        </w:rPr>
      </w:pPr>
      <w:r>
        <w:rPr>
          <w:rFonts w:hint="eastAsia" w:ascii="仿宋" w:hAnsi="仿宋" w:eastAsia="仿宋"/>
        </w:rPr>
        <w:t>4．你方或其他有权机关对招标文件进行任何澄清或修改，加重我方保证责任的，我方对加重部分不承担保证责任，但该澄清或修改经我方事先书面同意的除外。</w:t>
      </w:r>
    </w:p>
    <w:p w14:paraId="7ED6DB95">
      <w:pPr>
        <w:ind w:firstLine="420" w:firstLineChars="200"/>
        <w:rPr>
          <w:rFonts w:hint="eastAsia" w:ascii="仿宋" w:hAnsi="仿宋" w:eastAsia="仿宋"/>
        </w:rPr>
      </w:pPr>
      <w:r>
        <w:rPr>
          <w:rFonts w:hint="eastAsia" w:ascii="仿宋" w:hAnsi="仿宋" w:eastAsia="仿宋"/>
        </w:rPr>
        <w:t>六、争议的解决</w:t>
      </w:r>
    </w:p>
    <w:p w14:paraId="4D196CE2">
      <w:pPr>
        <w:ind w:firstLine="420" w:firstLineChars="200"/>
        <w:rPr>
          <w:rFonts w:hint="eastAsia" w:ascii="仿宋" w:hAnsi="仿宋" w:eastAsia="仿宋"/>
        </w:rPr>
      </w:pPr>
      <w:r>
        <w:rPr>
          <w:rFonts w:hint="eastAsia" w:ascii="仿宋" w:hAnsi="仿宋" w:eastAsia="仿宋"/>
        </w:rPr>
        <w:t>因本保函发生的纠纷，由你我双方协商解决，协商不成的，通过诉讼程序解决，诉讼管辖地法院为</w:t>
      </w:r>
      <w:r>
        <w:rPr>
          <w:rFonts w:hint="eastAsia" w:ascii="仿宋" w:hAnsi="仿宋" w:eastAsia="仿宋"/>
          <w:u w:val="single"/>
        </w:rPr>
        <w:t xml:space="preserve">          </w:t>
      </w:r>
      <w:r>
        <w:rPr>
          <w:rFonts w:hint="eastAsia" w:ascii="仿宋" w:hAnsi="仿宋" w:eastAsia="仿宋"/>
        </w:rPr>
        <w:t>法院。</w:t>
      </w:r>
    </w:p>
    <w:p w14:paraId="0D7A9659">
      <w:pPr>
        <w:ind w:firstLine="420" w:firstLineChars="200"/>
        <w:rPr>
          <w:rFonts w:hint="eastAsia" w:ascii="仿宋" w:hAnsi="仿宋" w:eastAsia="仿宋"/>
        </w:rPr>
      </w:pPr>
      <w:r>
        <w:rPr>
          <w:rFonts w:hint="eastAsia" w:ascii="仿宋" w:hAnsi="仿宋" w:eastAsia="仿宋"/>
        </w:rPr>
        <w:t>七、保函的生效</w:t>
      </w:r>
    </w:p>
    <w:p w14:paraId="4DB811CA">
      <w:pPr>
        <w:rPr>
          <w:rFonts w:hint="eastAsia" w:ascii="仿宋" w:hAnsi="仿宋" w:eastAsia="仿宋"/>
        </w:rPr>
      </w:pPr>
      <w:r>
        <w:rPr>
          <w:rFonts w:hint="eastAsia" w:ascii="仿宋" w:hAnsi="仿宋" w:eastAsia="仿宋"/>
        </w:rPr>
        <w:t>本保函自我方加盖公章之日起生效。</w:t>
      </w:r>
    </w:p>
    <w:p w14:paraId="0E4B6482">
      <w:pPr>
        <w:pStyle w:val="5"/>
        <w:spacing w:before="0" w:line="360" w:lineRule="exact"/>
        <w:jc w:val="both"/>
        <w:rPr>
          <w:rFonts w:hint="eastAsia" w:ascii="宋体" w:hAnsi="宋体" w:eastAsia="宋体" w:cs="宋体"/>
          <w:szCs w:val="24"/>
        </w:rPr>
      </w:pPr>
    </w:p>
    <w:p w14:paraId="1A5013CF">
      <w:pPr>
        <w:topLinePunct/>
        <w:spacing w:line="240" w:lineRule="atLeast"/>
        <w:ind w:firstLine="480" w:firstLineChars="200"/>
        <w:jc w:val="right"/>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保证人：（盖单位电子章）</w:t>
      </w:r>
    </w:p>
    <w:p w14:paraId="1F366758">
      <w:pPr>
        <w:topLinePunct/>
        <w:spacing w:line="240" w:lineRule="atLeast"/>
        <w:ind w:firstLine="480" w:firstLineChars="200"/>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 xml:space="preserve">                               </w:t>
      </w:r>
    </w:p>
    <w:p w14:paraId="2DA18794">
      <w:pPr>
        <w:topLinePunct/>
        <w:spacing w:line="240" w:lineRule="atLeast"/>
        <w:ind w:firstLine="480" w:firstLineChars="200"/>
        <w:jc w:val="right"/>
        <w:rPr>
          <w:rFonts w:hint="default" w:ascii="Times New Roman" w:hAnsi="Times New Roman" w:cs="Times New Roman"/>
          <w:lang w:eastAsia="zh-CN"/>
        </w:rPr>
        <w:sectPr>
          <w:headerReference r:id="rId13" w:type="default"/>
          <w:footerReference r:id="rId14" w:type="default"/>
          <w:pgSz w:w="11906" w:h="16839"/>
          <w:pgMar w:top="1984" w:right="1531" w:bottom="1701" w:left="1531" w:header="852" w:footer="992" w:gutter="0"/>
          <w:pgBorders>
            <w:top w:val="none" w:sz="0" w:space="0"/>
            <w:left w:val="none" w:sz="0" w:space="0"/>
            <w:bottom w:val="none" w:sz="0" w:space="0"/>
            <w:right w:val="none" w:sz="0" w:space="0"/>
          </w:pgBorders>
          <w:pgNumType w:fmt="decimal"/>
          <w:cols w:space="720" w:num="1"/>
        </w:sectPr>
      </w:pPr>
      <w:r>
        <w:rPr>
          <w:rFonts w:hint="default" w:ascii="Times New Roman" w:hAnsi="Times New Roman" w:eastAsia="微软雅黑" w:cs="Times New Roman"/>
          <w:sz w:val="24"/>
          <w:szCs w:val="24"/>
          <w:lang w:eastAsia="zh-CN"/>
        </w:rPr>
        <w:t>年     月      日</w:t>
      </w:r>
    </w:p>
    <w:p w14:paraId="04113D66">
      <w:pPr>
        <w:topLinePunct/>
        <w:spacing w:before="103" w:line="183" w:lineRule="auto"/>
        <w:jc w:val="center"/>
        <w:rPr>
          <w:rFonts w:hint="default" w:ascii="Times New Roman" w:hAnsi="Times New Roman" w:eastAsia="仿宋" w:cs="Times New Roman"/>
          <w:sz w:val="24"/>
          <w:szCs w:val="24"/>
          <w:lang w:eastAsia="zh-CN"/>
        </w:rPr>
      </w:pPr>
      <w:r>
        <w:rPr>
          <w:rFonts w:hint="default" w:ascii="Times New Roman" w:hAnsi="Times New Roman" w:eastAsia="仿宋" w:cs="Times New Roman"/>
          <w:b/>
          <w:bCs/>
          <w:spacing w:val="12"/>
          <w:sz w:val="24"/>
          <w:szCs w:val="24"/>
          <w:lang w:eastAsia="zh-CN"/>
        </w:rPr>
        <w:t xml:space="preserve">3  </w:t>
      </w:r>
      <w:r>
        <w:rPr>
          <w:rFonts w:hint="default" w:ascii="Times New Roman" w:hAnsi="Times New Roman" w:eastAsia="仿宋" w:cs="Times New Roman"/>
          <w:b/>
          <w:bCs/>
          <w:spacing w:val="-3"/>
          <w:sz w:val="24"/>
          <w:szCs w:val="24"/>
          <w:lang w:eastAsia="zh-CN"/>
        </w:rPr>
        <w:t>投标分项报价表（投标文件格式</w:t>
      </w:r>
      <w:r>
        <w:rPr>
          <w:rFonts w:hint="eastAsia" w:ascii="Times New Roman" w:hAnsi="Times New Roman" w:eastAsia="仿宋" w:cs="Times New Roman"/>
          <w:b/>
          <w:bCs/>
          <w:spacing w:val="-3"/>
          <w:sz w:val="24"/>
          <w:szCs w:val="24"/>
          <w:lang w:eastAsia="zh-CN"/>
        </w:rPr>
        <w:t>七</w:t>
      </w:r>
      <w:r>
        <w:rPr>
          <w:rFonts w:hint="default" w:ascii="Times New Roman" w:hAnsi="Times New Roman" w:eastAsia="仿宋" w:cs="Times New Roman"/>
          <w:b/>
          <w:bCs/>
          <w:spacing w:val="-3"/>
          <w:sz w:val="24"/>
          <w:szCs w:val="24"/>
          <w:lang w:eastAsia="zh-CN"/>
        </w:rPr>
        <w:t>）</w:t>
      </w:r>
    </w:p>
    <w:p w14:paraId="25B4CE29">
      <w:pPr>
        <w:topLinePunct/>
        <w:spacing w:line="379" w:lineRule="auto"/>
        <w:rPr>
          <w:rFonts w:hint="default" w:ascii="Times New Roman" w:hAnsi="Times New Roman" w:eastAsia="仿宋" w:cs="Times New Roman"/>
          <w:lang w:eastAsia="zh-CN"/>
        </w:rPr>
      </w:pPr>
    </w:p>
    <w:p w14:paraId="65BDDB16">
      <w:pPr>
        <w:topLinePunct/>
        <w:spacing w:before="103" w:line="183" w:lineRule="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w:t xml:space="preserve">项目名称:                                 </w:t>
      </w:r>
      <w:r>
        <w:rPr>
          <w:rFonts w:hint="eastAsia" w:ascii="Times New Roman" w:hAnsi="Times New Roman" w:eastAsia="仿宋" w:cs="Times New Roman"/>
          <w:sz w:val="24"/>
          <w:szCs w:val="24"/>
          <w:lang w:val="en-US" w:eastAsia="zh-CN"/>
        </w:rPr>
        <w:t xml:space="preserve"> </w:t>
      </w:r>
      <w:r>
        <w:rPr>
          <w:rFonts w:hint="default" w:ascii="Times New Roman" w:hAnsi="Times New Roman" w:eastAsia="仿宋" w:cs="Times New Roman"/>
          <w:sz w:val="24"/>
          <w:szCs w:val="24"/>
          <w:lang w:eastAsia="zh-CN"/>
        </w:rPr>
        <w:t>招标编号:</w:t>
      </w:r>
    </w:p>
    <w:p w14:paraId="652ECF4E">
      <w:pPr>
        <w:topLinePunct/>
        <w:spacing w:before="86" w:line="165" w:lineRule="auto"/>
        <w:rPr>
          <w:rFonts w:hint="default" w:ascii="Times New Roman" w:hAnsi="Times New Roman" w:eastAsia="仿宋" w:cs="Times New Roman"/>
          <w:sz w:val="24"/>
          <w:szCs w:val="24"/>
          <w:lang w:eastAsia="zh-CN"/>
        </w:rPr>
      </w:pPr>
      <w:r>
        <w:rPr>
          <w:rFonts w:hint="eastAsia" w:ascii="Times New Roman" w:hAnsi="Times New Roman" w:eastAsia="仿宋" w:cs="Times New Roman"/>
          <w:spacing w:val="-2"/>
          <w:sz w:val="24"/>
          <w:szCs w:val="24"/>
          <w:lang w:eastAsia="zh-CN"/>
        </w:rPr>
        <w:t>分</w:t>
      </w:r>
      <w:r>
        <w:rPr>
          <w:rFonts w:hint="default" w:ascii="Times New Roman" w:hAnsi="Times New Roman" w:eastAsia="仿宋" w:cs="Times New Roman"/>
          <w:spacing w:val="-2"/>
          <w:sz w:val="24"/>
          <w:szCs w:val="24"/>
          <w:lang w:eastAsia="zh-CN"/>
        </w:rPr>
        <w:t>包号:                                      报价单位：                   人民币   元</w:t>
      </w:r>
    </w:p>
    <w:tbl>
      <w:tblPr>
        <w:tblStyle w:val="38"/>
        <w:tblW w:w="1399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6"/>
        <w:gridCol w:w="1562"/>
        <w:gridCol w:w="1070"/>
        <w:gridCol w:w="1317"/>
        <w:gridCol w:w="1244"/>
        <w:gridCol w:w="1035"/>
        <w:gridCol w:w="1693"/>
        <w:gridCol w:w="2316"/>
        <w:gridCol w:w="986"/>
        <w:gridCol w:w="942"/>
        <w:gridCol w:w="942"/>
      </w:tblGrid>
      <w:tr w14:paraId="5977B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9" w:hRule="atLeast"/>
        </w:trPr>
        <w:tc>
          <w:tcPr>
            <w:tcW w:w="886" w:type="dxa"/>
          </w:tcPr>
          <w:p w14:paraId="355FC49B">
            <w:pPr>
              <w:topLinePunct/>
              <w:spacing w:line="318" w:lineRule="auto"/>
              <w:rPr>
                <w:rFonts w:hint="default" w:ascii="Times New Roman" w:hAnsi="Times New Roman" w:eastAsia="仿宋" w:cs="Times New Roman"/>
                <w:lang w:eastAsia="zh-CN"/>
              </w:rPr>
            </w:pPr>
          </w:p>
          <w:p w14:paraId="4025DB93">
            <w:pPr>
              <w:topLinePunct/>
              <w:spacing w:before="103" w:line="184" w:lineRule="auto"/>
              <w:ind w:left="109"/>
              <w:rPr>
                <w:rFonts w:hint="default" w:ascii="Times New Roman" w:hAnsi="Times New Roman" w:eastAsia="仿宋" w:cs="Times New Roman"/>
                <w:sz w:val="24"/>
                <w:szCs w:val="24"/>
              </w:rPr>
            </w:pPr>
            <w:r>
              <w:rPr>
                <w:rFonts w:hint="default" w:ascii="Times New Roman" w:hAnsi="Times New Roman" w:eastAsia="仿宋" w:cs="Times New Roman"/>
                <w:spacing w:val="-1"/>
                <w:sz w:val="24"/>
                <w:szCs w:val="24"/>
              </w:rPr>
              <w:t>序号</w:t>
            </w:r>
          </w:p>
        </w:tc>
        <w:tc>
          <w:tcPr>
            <w:tcW w:w="1562" w:type="dxa"/>
          </w:tcPr>
          <w:p w14:paraId="6E7FF1BC">
            <w:pPr>
              <w:topLinePunct/>
              <w:spacing w:line="319" w:lineRule="auto"/>
              <w:rPr>
                <w:rFonts w:hint="default" w:ascii="Times New Roman" w:hAnsi="Times New Roman" w:eastAsia="方正仿宋_GBK" w:cs="Times New Roman"/>
                <w:sz w:val="24"/>
                <w:szCs w:val="24"/>
              </w:rPr>
            </w:pPr>
          </w:p>
          <w:p w14:paraId="3948CC58">
            <w:pPr>
              <w:topLinePunct/>
              <w:spacing w:before="103" w:line="183" w:lineRule="auto"/>
              <w:ind w:left="426"/>
              <w:rPr>
                <w:rFonts w:hint="default" w:ascii="Times New Roman" w:hAnsi="Times New Roman" w:eastAsia="方正仿宋_GBK" w:cs="Times New Roman"/>
                <w:sz w:val="24"/>
                <w:szCs w:val="24"/>
              </w:rPr>
            </w:pPr>
            <w:r>
              <w:rPr>
                <w:rFonts w:hint="default" w:ascii="Times New Roman" w:hAnsi="Times New Roman" w:eastAsia="方正仿宋_GBK" w:cs="Times New Roman"/>
                <w:spacing w:val="-2"/>
                <w:sz w:val="24"/>
                <w:szCs w:val="24"/>
              </w:rPr>
              <w:t>名称</w:t>
            </w:r>
          </w:p>
        </w:tc>
        <w:tc>
          <w:tcPr>
            <w:tcW w:w="1070" w:type="dxa"/>
          </w:tcPr>
          <w:p w14:paraId="03C2DE4B">
            <w:pPr>
              <w:topLinePunct/>
              <w:spacing w:line="319" w:lineRule="auto"/>
              <w:rPr>
                <w:rFonts w:hint="default" w:ascii="Times New Roman" w:hAnsi="Times New Roman" w:eastAsia="方正仿宋_GBK" w:cs="Times New Roman"/>
                <w:sz w:val="24"/>
                <w:szCs w:val="24"/>
              </w:rPr>
            </w:pPr>
          </w:p>
          <w:p w14:paraId="7136C6B6">
            <w:pPr>
              <w:topLinePunct/>
              <w:spacing w:before="103" w:line="183" w:lineRule="auto"/>
              <w:ind w:left="169"/>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pacing w:val="-2"/>
                <w:sz w:val="24"/>
                <w:szCs w:val="24"/>
                <w:lang w:eastAsia="zh-CN"/>
              </w:rPr>
              <w:t>单位</w:t>
            </w:r>
          </w:p>
        </w:tc>
        <w:tc>
          <w:tcPr>
            <w:tcW w:w="1317" w:type="dxa"/>
          </w:tcPr>
          <w:p w14:paraId="3C1C3CC8">
            <w:pPr>
              <w:topLinePunct/>
              <w:spacing w:line="321" w:lineRule="auto"/>
              <w:rPr>
                <w:rFonts w:hint="default" w:ascii="Times New Roman" w:hAnsi="Times New Roman" w:eastAsia="方正仿宋_GBK" w:cs="Times New Roman"/>
                <w:sz w:val="24"/>
                <w:szCs w:val="24"/>
              </w:rPr>
            </w:pPr>
          </w:p>
          <w:p w14:paraId="288E151A">
            <w:pPr>
              <w:topLinePunct/>
              <w:spacing w:before="103" w:line="182" w:lineRule="auto"/>
              <w:ind w:firstLine="236" w:firstLineChars="100"/>
              <w:rPr>
                <w:rFonts w:hint="default" w:ascii="Times New Roman" w:hAnsi="Times New Roman" w:eastAsia="方正仿宋_GBK" w:cs="Times New Roman"/>
                <w:sz w:val="24"/>
                <w:szCs w:val="24"/>
              </w:rPr>
            </w:pPr>
            <w:r>
              <w:rPr>
                <w:rFonts w:hint="default" w:ascii="Times New Roman" w:hAnsi="Times New Roman" w:eastAsia="方正仿宋_GBK" w:cs="Times New Roman"/>
                <w:spacing w:val="-2"/>
                <w:sz w:val="24"/>
                <w:szCs w:val="24"/>
              </w:rPr>
              <w:t>数</w:t>
            </w:r>
            <w:r>
              <w:rPr>
                <w:rFonts w:hint="default" w:ascii="Times New Roman" w:hAnsi="Times New Roman" w:eastAsia="方正仿宋_GBK" w:cs="Times New Roman"/>
                <w:spacing w:val="-2"/>
                <w:sz w:val="24"/>
                <w:szCs w:val="24"/>
                <w:lang w:eastAsia="zh-CN"/>
              </w:rPr>
              <w:t xml:space="preserve"> </w:t>
            </w:r>
            <w:r>
              <w:rPr>
                <w:rFonts w:hint="default" w:ascii="Times New Roman" w:hAnsi="Times New Roman" w:eastAsia="方正仿宋_GBK" w:cs="Times New Roman"/>
                <w:spacing w:val="-2"/>
                <w:sz w:val="24"/>
                <w:szCs w:val="24"/>
              </w:rPr>
              <w:t>量</w:t>
            </w:r>
          </w:p>
        </w:tc>
        <w:tc>
          <w:tcPr>
            <w:tcW w:w="1244" w:type="dxa"/>
            <w:vAlign w:val="center"/>
          </w:tcPr>
          <w:p w14:paraId="48F016B9">
            <w:pPr>
              <w:topLinePunct/>
              <w:spacing w:line="319" w:lineRule="auto"/>
              <w:rPr>
                <w:rFonts w:hint="default" w:ascii="Times New Roman" w:hAnsi="Times New Roman" w:eastAsia="方正仿宋_GBK" w:cs="Times New Roman"/>
                <w:sz w:val="24"/>
                <w:szCs w:val="24"/>
              </w:rPr>
            </w:pPr>
          </w:p>
          <w:p w14:paraId="1D3F5E5F">
            <w:pPr>
              <w:topLinePunct/>
              <w:spacing w:line="319" w:lineRule="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型号和规格</w:t>
            </w:r>
          </w:p>
        </w:tc>
        <w:tc>
          <w:tcPr>
            <w:tcW w:w="1035" w:type="dxa"/>
          </w:tcPr>
          <w:p w14:paraId="510BB04C">
            <w:pPr>
              <w:topLinePunct/>
              <w:spacing w:line="319" w:lineRule="auto"/>
              <w:rPr>
                <w:rFonts w:hint="default" w:ascii="Times New Roman" w:hAnsi="Times New Roman" w:eastAsia="方正仿宋_GBK" w:cs="Times New Roman"/>
                <w:sz w:val="24"/>
                <w:szCs w:val="24"/>
                <w:lang w:eastAsia="zh-CN"/>
              </w:rPr>
            </w:pPr>
          </w:p>
          <w:p w14:paraId="6B607A14">
            <w:pPr>
              <w:topLinePunct/>
              <w:spacing w:line="319" w:lineRule="auto"/>
              <w:ind w:firstLine="240" w:firstLineChars="100"/>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z w:val="24"/>
                <w:szCs w:val="24"/>
                <w:lang w:eastAsia="zh-CN"/>
              </w:rPr>
              <w:t>品牌</w:t>
            </w:r>
          </w:p>
        </w:tc>
        <w:tc>
          <w:tcPr>
            <w:tcW w:w="1693" w:type="dxa"/>
          </w:tcPr>
          <w:p w14:paraId="53C87EBD">
            <w:pPr>
              <w:topLinePunct/>
              <w:spacing w:line="321" w:lineRule="auto"/>
              <w:rPr>
                <w:rFonts w:hint="default" w:ascii="Times New Roman" w:hAnsi="Times New Roman" w:eastAsia="方正仿宋_GBK" w:cs="Times New Roman"/>
                <w:sz w:val="24"/>
                <w:szCs w:val="24"/>
              </w:rPr>
            </w:pPr>
          </w:p>
          <w:p w14:paraId="0C8CC92C">
            <w:pPr>
              <w:topLinePunct/>
              <w:spacing w:line="321" w:lineRule="auto"/>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原产地</w:t>
            </w:r>
          </w:p>
        </w:tc>
        <w:tc>
          <w:tcPr>
            <w:tcW w:w="2316" w:type="dxa"/>
          </w:tcPr>
          <w:p w14:paraId="55796668">
            <w:pPr>
              <w:topLinePunct/>
              <w:spacing w:line="321" w:lineRule="auto"/>
              <w:rPr>
                <w:rFonts w:hint="default" w:ascii="Times New Roman" w:hAnsi="Times New Roman" w:eastAsia="方正仿宋_GBK" w:cs="Times New Roman"/>
                <w:sz w:val="24"/>
                <w:szCs w:val="24"/>
                <w:lang w:eastAsia="zh-CN"/>
              </w:rPr>
            </w:pPr>
          </w:p>
          <w:p w14:paraId="48707407">
            <w:pPr>
              <w:topLinePunct/>
              <w:spacing w:line="321" w:lineRule="auto"/>
              <w:ind w:firstLine="720" w:firstLineChars="300"/>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z w:val="24"/>
                <w:szCs w:val="24"/>
              </w:rPr>
              <w:t>制造商名称</w:t>
            </w:r>
          </w:p>
        </w:tc>
        <w:tc>
          <w:tcPr>
            <w:tcW w:w="986" w:type="dxa"/>
          </w:tcPr>
          <w:p w14:paraId="37CB218C">
            <w:pPr>
              <w:topLinePunct/>
              <w:spacing w:before="103" w:line="183" w:lineRule="auto"/>
              <w:rPr>
                <w:rFonts w:hint="default" w:ascii="Times New Roman" w:hAnsi="Times New Roman" w:eastAsia="方正仿宋_GBK" w:cs="Times New Roman"/>
                <w:spacing w:val="-2"/>
                <w:sz w:val="24"/>
                <w:szCs w:val="24"/>
                <w:lang w:eastAsia="zh-CN"/>
              </w:rPr>
            </w:pPr>
          </w:p>
          <w:p w14:paraId="2DED6AC6">
            <w:pPr>
              <w:topLinePunct/>
              <w:spacing w:before="103" w:line="183" w:lineRule="auto"/>
              <w:ind w:firstLine="236" w:firstLineChars="100"/>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pacing w:val="-2"/>
                <w:sz w:val="24"/>
                <w:szCs w:val="24"/>
                <w:lang w:eastAsia="zh-CN"/>
              </w:rPr>
              <w:t>单价</w:t>
            </w:r>
          </w:p>
        </w:tc>
        <w:tc>
          <w:tcPr>
            <w:tcW w:w="942" w:type="dxa"/>
          </w:tcPr>
          <w:p w14:paraId="7C6AB36E">
            <w:pPr>
              <w:topLinePunct/>
              <w:spacing w:before="103" w:line="183" w:lineRule="auto"/>
              <w:ind w:left="183" w:firstLine="236" w:firstLineChars="100"/>
              <w:rPr>
                <w:rFonts w:hint="default" w:ascii="Times New Roman" w:hAnsi="Times New Roman" w:eastAsia="方正仿宋_GBK" w:cs="Times New Roman"/>
                <w:spacing w:val="-2"/>
                <w:sz w:val="24"/>
                <w:szCs w:val="24"/>
                <w:lang w:eastAsia="zh-CN"/>
              </w:rPr>
            </w:pPr>
          </w:p>
          <w:p w14:paraId="0FBE06A5">
            <w:pPr>
              <w:topLinePunct/>
              <w:spacing w:before="103" w:line="183" w:lineRule="auto"/>
              <w:ind w:firstLine="236" w:firstLineChars="100"/>
              <w:rPr>
                <w:rFonts w:hint="default" w:ascii="Times New Roman" w:hAnsi="Times New Roman" w:eastAsia="方正仿宋_GBK" w:cs="Times New Roman"/>
                <w:spacing w:val="-2"/>
                <w:sz w:val="24"/>
                <w:szCs w:val="24"/>
                <w:lang w:eastAsia="zh-CN"/>
              </w:rPr>
            </w:pPr>
            <w:r>
              <w:rPr>
                <w:rFonts w:hint="default" w:ascii="Times New Roman" w:hAnsi="Times New Roman" w:eastAsia="方正仿宋_GBK" w:cs="Times New Roman"/>
                <w:spacing w:val="-2"/>
                <w:sz w:val="24"/>
                <w:szCs w:val="24"/>
                <w:lang w:eastAsia="zh-CN"/>
              </w:rPr>
              <w:t>总价</w:t>
            </w:r>
          </w:p>
        </w:tc>
        <w:tc>
          <w:tcPr>
            <w:tcW w:w="942" w:type="dxa"/>
          </w:tcPr>
          <w:p w14:paraId="4BE159E3">
            <w:pPr>
              <w:topLinePunct/>
              <w:spacing w:line="318" w:lineRule="auto"/>
              <w:rPr>
                <w:rFonts w:hint="default" w:ascii="Times New Roman" w:hAnsi="Times New Roman" w:eastAsia="方正仿宋_GBK" w:cs="Times New Roman"/>
                <w:sz w:val="24"/>
                <w:szCs w:val="24"/>
              </w:rPr>
            </w:pPr>
          </w:p>
          <w:p w14:paraId="52F9DDEB">
            <w:pPr>
              <w:topLinePunct/>
              <w:spacing w:before="103" w:line="184" w:lineRule="auto"/>
              <w:ind w:left="159"/>
              <w:rPr>
                <w:rFonts w:hint="default" w:ascii="Times New Roman" w:hAnsi="Times New Roman" w:eastAsia="方正仿宋_GBK" w:cs="Times New Roman"/>
                <w:sz w:val="24"/>
                <w:szCs w:val="24"/>
              </w:rPr>
            </w:pPr>
            <w:r>
              <w:rPr>
                <w:rFonts w:hint="default" w:ascii="Times New Roman" w:hAnsi="Times New Roman" w:eastAsia="方正仿宋_GBK" w:cs="Times New Roman"/>
                <w:spacing w:val="-1"/>
                <w:sz w:val="24"/>
                <w:szCs w:val="24"/>
              </w:rPr>
              <w:t>备注</w:t>
            </w:r>
          </w:p>
        </w:tc>
      </w:tr>
      <w:tr w14:paraId="61C1E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886" w:type="dxa"/>
          </w:tcPr>
          <w:p w14:paraId="65EAE0B2">
            <w:pPr>
              <w:topLinePunct/>
              <w:spacing w:before="227" w:line="174" w:lineRule="auto"/>
              <w:ind w:left="132"/>
              <w:rPr>
                <w:rFonts w:hint="default" w:ascii="Times New Roman" w:hAnsi="Times New Roman" w:eastAsia="仿宋" w:cs="Times New Roman"/>
                <w:sz w:val="24"/>
                <w:szCs w:val="24"/>
              </w:rPr>
            </w:pPr>
            <w:r>
              <w:rPr>
                <w:rFonts w:hint="default" w:ascii="Times New Roman" w:hAnsi="Times New Roman" w:eastAsia="仿宋" w:cs="Times New Roman"/>
                <w:spacing w:val="-13"/>
                <w:sz w:val="24"/>
                <w:szCs w:val="24"/>
              </w:rPr>
              <w:t>1.</w:t>
            </w:r>
          </w:p>
        </w:tc>
        <w:tc>
          <w:tcPr>
            <w:tcW w:w="1562" w:type="dxa"/>
            <w:vAlign w:val="center"/>
          </w:tcPr>
          <w:p w14:paraId="0CE280B0">
            <w:pPr>
              <w:pStyle w:val="14"/>
              <w:topLinePunct/>
              <w:spacing w:line="240" w:lineRule="atLeast"/>
              <w:jc w:val="center"/>
              <w:rPr>
                <w:rFonts w:hint="default" w:ascii="Times New Roman" w:hAnsi="Times New Roman" w:eastAsia="仿宋" w:cs="Times New Roman"/>
                <w:sz w:val="24"/>
                <w:szCs w:val="24"/>
              </w:rPr>
            </w:pPr>
            <w:r>
              <w:rPr>
                <w:rFonts w:hint="default" w:ascii="Times New Roman" w:hAnsi="Times New Roman" w:eastAsia="仿宋_GB2312" w:cs="Times New Roman"/>
                <w:sz w:val="24"/>
                <w:lang w:eastAsia="zh-CN"/>
              </w:rPr>
              <w:t>货物名称</w:t>
            </w:r>
          </w:p>
        </w:tc>
        <w:tc>
          <w:tcPr>
            <w:tcW w:w="1070" w:type="dxa"/>
          </w:tcPr>
          <w:p w14:paraId="20F63823">
            <w:pPr>
              <w:topLinePunct/>
              <w:rPr>
                <w:rFonts w:hint="default" w:ascii="Times New Roman" w:hAnsi="Times New Roman" w:eastAsia="仿宋" w:cs="Times New Roman"/>
              </w:rPr>
            </w:pPr>
          </w:p>
        </w:tc>
        <w:tc>
          <w:tcPr>
            <w:tcW w:w="1317" w:type="dxa"/>
          </w:tcPr>
          <w:p w14:paraId="3A7D9A8F">
            <w:pPr>
              <w:topLinePunct/>
              <w:rPr>
                <w:rFonts w:hint="default" w:ascii="Times New Roman" w:hAnsi="Times New Roman" w:eastAsia="仿宋" w:cs="Times New Roman"/>
              </w:rPr>
            </w:pPr>
          </w:p>
        </w:tc>
        <w:tc>
          <w:tcPr>
            <w:tcW w:w="1244" w:type="dxa"/>
          </w:tcPr>
          <w:p w14:paraId="5DA08C18">
            <w:pPr>
              <w:topLinePunct/>
              <w:rPr>
                <w:rFonts w:hint="default" w:ascii="Times New Roman" w:hAnsi="Times New Roman" w:eastAsia="仿宋" w:cs="Times New Roman"/>
              </w:rPr>
            </w:pPr>
          </w:p>
        </w:tc>
        <w:tc>
          <w:tcPr>
            <w:tcW w:w="1035" w:type="dxa"/>
          </w:tcPr>
          <w:p w14:paraId="3B97FAA2">
            <w:pPr>
              <w:topLinePunct/>
              <w:rPr>
                <w:rFonts w:hint="default" w:ascii="Times New Roman" w:hAnsi="Times New Roman" w:eastAsia="仿宋" w:cs="Times New Roman"/>
              </w:rPr>
            </w:pPr>
          </w:p>
        </w:tc>
        <w:tc>
          <w:tcPr>
            <w:tcW w:w="1693" w:type="dxa"/>
          </w:tcPr>
          <w:p w14:paraId="7BACB2D6">
            <w:pPr>
              <w:topLinePunct/>
              <w:rPr>
                <w:rFonts w:hint="default" w:ascii="Times New Roman" w:hAnsi="Times New Roman" w:eastAsia="仿宋" w:cs="Times New Roman"/>
              </w:rPr>
            </w:pPr>
          </w:p>
        </w:tc>
        <w:tc>
          <w:tcPr>
            <w:tcW w:w="2316" w:type="dxa"/>
          </w:tcPr>
          <w:p w14:paraId="0004D658">
            <w:pPr>
              <w:topLinePunct/>
              <w:rPr>
                <w:rFonts w:hint="default" w:ascii="Times New Roman" w:hAnsi="Times New Roman" w:eastAsia="仿宋" w:cs="Times New Roman"/>
              </w:rPr>
            </w:pPr>
          </w:p>
        </w:tc>
        <w:tc>
          <w:tcPr>
            <w:tcW w:w="986" w:type="dxa"/>
          </w:tcPr>
          <w:p w14:paraId="07CB853F">
            <w:pPr>
              <w:topLinePunct/>
              <w:rPr>
                <w:rFonts w:hint="default" w:ascii="Times New Roman" w:hAnsi="Times New Roman" w:eastAsia="仿宋" w:cs="Times New Roman"/>
              </w:rPr>
            </w:pPr>
          </w:p>
        </w:tc>
        <w:tc>
          <w:tcPr>
            <w:tcW w:w="942" w:type="dxa"/>
          </w:tcPr>
          <w:p w14:paraId="4C587781">
            <w:pPr>
              <w:topLinePunct/>
              <w:rPr>
                <w:rFonts w:hint="default" w:ascii="Times New Roman" w:hAnsi="Times New Roman" w:eastAsia="仿宋" w:cs="Times New Roman"/>
              </w:rPr>
            </w:pPr>
          </w:p>
        </w:tc>
        <w:tc>
          <w:tcPr>
            <w:tcW w:w="942" w:type="dxa"/>
          </w:tcPr>
          <w:p w14:paraId="72171A33">
            <w:pPr>
              <w:topLinePunct/>
              <w:rPr>
                <w:rFonts w:hint="default" w:ascii="Times New Roman" w:hAnsi="Times New Roman" w:eastAsia="仿宋" w:cs="Times New Roman"/>
              </w:rPr>
            </w:pPr>
          </w:p>
        </w:tc>
      </w:tr>
      <w:tr w14:paraId="5FF4E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886" w:type="dxa"/>
          </w:tcPr>
          <w:p w14:paraId="40BE21E0">
            <w:pPr>
              <w:topLinePunct/>
              <w:spacing w:before="272" w:line="173" w:lineRule="auto"/>
              <w:ind w:left="121"/>
              <w:rPr>
                <w:rFonts w:hint="default" w:ascii="Times New Roman" w:hAnsi="Times New Roman" w:eastAsia="仿宋" w:cs="Times New Roman"/>
                <w:sz w:val="24"/>
                <w:szCs w:val="24"/>
              </w:rPr>
            </w:pPr>
            <w:r>
              <w:rPr>
                <w:rFonts w:hint="default" w:ascii="Times New Roman" w:hAnsi="Times New Roman" w:eastAsia="仿宋" w:cs="Times New Roman"/>
                <w:spacing w:val="-7"/>
                <w:sz w:val="24"/>
                <w:szCs w:val="24"/>
              </w:rPr>
              <w:t>2.</w:t>
            </w:r>
          </w:p>
        </w:tc>
        <w:tc>
          <w:tcPr>
            <w:tcW w:w="1562" w:type="dxa"/>
            <w:vAlign w:val="center"/>
          </w:tcPr>
          <w:p w14:paraId="5551E187">
            <w:pPr>
              <w:pStyle w:val="14"/>
              <w:topLinePunct/>
              <w:spacing w:line="240" w:lineRule="atLeast"/>
              <w:jc w:val="center"/>
              <w:rPr>
                <w:rFonts w:hint="default" w:ascii="Times New Roman" w:hAnsi="Times New Roman" w:eastAsia="仿宋" w:cs="Times New Roman"/>
                <w:sz w:val="24"/>
                <w:szCs w:val="24"/>
                <w:lang w:eastAsia="zh-CN"/>
              </w:rPr>
            </w:pPr>
          </w:p>
        </w:tc>
        <w:tc>
          <w:tcPr>
            <w:tcW w:w="1070" w:type="dxa"/>
          </w:tcPr>
          <w:p w14:paraId="265C5E1A">
            <w:pPr>
              <w:topLinePunct/>
              <w:rPr>
                <w:rFonts w:hint="default" w:ascii="Times New Roman" w:hAnsi="Times New Roman" w:eastAsia="仿宋" w:cs="Times New Roman"/>
              </w:rPr>
            </w:pPr>
          </w:p>
        </w:tc>
        <w:tc>
          <w:tcPr>
            <w:tcW w:w="1317" w:type="dxa"/>
          </w:tcPr>
          <w:p w14:paraId="2AB19107">
            <w:pPr>
              <w:topLinePunct/>
              <w:rPr>
                <w:rFonts w:hint="default" w:ascii="Times New Roman" w:hAnsi="Times New Roman" w:eastAsia="仿宋" w:cs="Times New Roman"/>
              </w:rPr>
            </w:pPr>
          </w:p>
        </w:tc>
        <w:tc>
          <w:tcPr>
            <w:tcW w:w="1244" w:type="dxa"/>
          </w:tcPr>
          <w:p w14:paraId="269A7B52">
            <w:pPr>
              <w:topLinePunct/>
              <w:rPr>
                <w:rFonts w:hint="default" w:ascii="Times New Roman" w:hAnsi="Times New Roman" w:eastAsia="仿宋" w:cs="Times New Roman"/>
              </w:rPr>
            </w:pPr>
          </w:p>
        </w:tc>
        <w:tc>
          <w:tcPr>
            <w:tcW w:w="1035" w:type="dxa"/>
          </w:tcPr>
          <w:p w14:paraId="29284946">
            <w:pPr>
              <w:topLinePunct/>
              <w:rPr>
                <w:rFonts w:hint="default" w:ascii="Times New Roman" w:hAnsi="Times New Roman" w:eastAsia="仿宋" w:cs="Times New Roman"/>
              </w:rPr>
            </w:pPr>
          </w:p>
        </w:tc>
        <w:tc>
          <w:tcPr>
            <w:tcW w:w="1693" w:type="dxa"/>
          </w:tcPr>
          <w:p w14:paraId="6183C763">
            <w:pPr>
              <w:topLinePunct/>
              <w:rPr>
                <w:rFonts w:hint="default" w:ascii="Times New Roman" w:hAnsi="Times New Roman" w:eastAsia="仿宋" w:cs="Times New Roman"/>
              </w:rPr>
            </w:pPr>
          </w:p>
        </w:tc>
        <w:tc>
          <w:tcPr>
            <w:tcW w:w="2316" w:type="dxa"/>
          </w:tcPr>
          <w:p w14:paraId="4A1445A9">
            <w:pPr>
              <w:topLinePunct/>
              <w:rPr>
                <w:rFonts w:hint="default" w:ascii="Times New Roman" w:hAnsi="Times New Roman" w:eastAsia="仿宋" w:cs="Times New Roman"/>
              </w:rPr>
            </w:pPr>
          </w:p>
        </w:tc>
        <w:tc>
          <w:tcPr>
            <w:tcW w:w="986" w:type="dxa"/>
          </w:tcPr>
          <w:p w14:paraId="45B19B95">
            <w:pPr>
              <w:topLinePunct/>
              <w:rPr>
                <w:rFonts w:hint="default" w:ascii="Times New Roman" w:hAnsi="Times New Roman" w:eastAsia="仿宋" w:cs="Times New Roman"/>
              </w:rPr>
            </w:pPr>
          </w:p>
        </w:tc>
        <w:tc>
          <w:tcPr>
            <w:tcW w:w="942" w:type="dxa"/>
          </w:tcPr>
          <w:p w14:paraId="34B35784">
            <w:pPr>
              <w:topLinePunct/>
              <w:rPr>
                <w:rFonts w:hint="default" w:ascii="Times New Roman" w:hAnsi="Times New Roman" w:eastAsia="仿宋" w:cs="Times New Roman"/>
              </w:rPr>
            </w:pPr>
          </w:p>
        </w:tc>
        <w:tc>
          <w:tcPr>
            <w:tcW w:w="942" w:type="dxa"/>
          </w:tcPr>
          <w:p w14:paraId="61F17C85">
            <w:pPr>
              <w:topLinePunct/>
              <w:rPr>
                <w:rFonts w:hint="default" w:ascii="Times New Roman" w:hAnsi="Times New Roman" w:eastAsia="仿宋" w:cs="Times New Roman"/>
              </w:rPr>
            </w:pPr>
          </w:p>
        </w:tc>
      </w:tr>
      <w:tr w14:paraId="2AED0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886" w:type="dxa"/>
          </w:tcPr>
          <w:p w14:paraId="321722E2">
            <w:pPr>
              <w:topLinePunct/>
              <w:spacing w:line="252" w:lineRule="auto"/>
              <w:rPr>
                <w:rFonts w:hint="default" w:ascii="Times New Roman" w:hAnsi="Times New Roman" w:eastAsia="仿宋" w:cs="Times New Roman"/>
              </w:rPr>
            </w:pPr>
          </w:p>
          <w:p w14:paraId="30A491DB">
            <w:pPr>
              <w:topLinePunct/>
              <w:spacing w:before="103" w:line="173" w:lineRule="auto"/>
              <w:ind w:left="124"/>
              <w:rPr>
                <w:rFonts w:hint="default" w:ascii="Times New Roman" w:hAnsi="Times New Roman" w:eastAsia="仿宋" w:cs="Times New Roman"/>
                <w:sz w:val="24"/>
                <w:szCs w:val="24"/>
              </w:rPr>
            </w:pPr>
            <w:r>
              <w:rPr>
                <w:rFonts w:hint="default" w:ascii="Times New Roman" w:hAnsi="Times New Roman" w:eastAsia="仿宋" w:cs="Times New Roman"/>
                <w:spacing w:val="-9"/>
                <w:sz w:val="24"/>
                <w:szCs w:val="24"/>
              </w:rPr>
              <w:t>3.</w:t>
            </w:r>
          </w:p>
        </w:tc>
        <w:tc>
          <w:tcPr>
            <w:tcW w:w="1562" w:type="dxa"/>
            <w:vAlign w:val="center"/>
          </w:tcPr>
          <w:p w14:paraId="25256AD5">
            <w:pPr>
              <w:pStyle w:val="14"/>
              <w:topLinePunct/>
              <w:spacing w:line="240" w:lineRule="atLeast"/>
              <w:jc w:val="center"/>
              <w:rPr>
                <w:rFonts w:hint="default" w:ascii="Times New Roman" w:hAnsi="Times New Roman" w:eastAsia="仿宋" w:cs="Times New Roman"/>
                <w:sz w:val="24"/>
                <w:szCs w:val="24"/>
              </w:rPr>
            </w:pPr>
          </w:p>
        </w:tc>
        <w:tc>
          <w:tcPr>
            <w:tcW w:w="1070" w:type="dxa"/>
          </w:tcPr>
          <w:p w14:paraId="7977A7FB">
            <w:pPr>
              <w:topLinePunct/>
              <w:rPr>
                <w:rFonts w:hint="default" w:ascii="Times New Roman" w:hAnsi="Times New Roman" w:eastAsia="仿宋" w:cs="Times New Roman"/>
              </w:rPr>
            </w:pPr>
          </w:p>
        </w:tc>
        <w:tc>
          <w:tcPr>
            <w:tcW w:w="1317" w:type="dxa"/>
          </w:tcPr>
          <w:p w14:paraId="3A83D8E5">
            <w:pPr>
              <w:topLinePunct/>
              <w:rPr>
                <w:rFonts w:hint="default" w:ascii="Times New Roman" w:hAnsi="Times New Roman" w:eastAsia="仿宋" w:cs="Times New Roman"/>
              </w:rPr>
            </w:pPr>
          </w:p>
        </w:tc>
        <w:tc>
          <w:tcPr>
            <w:tcW w:w="1244" w:type="dxa"/>
          </w:tcPr>
          <w:p w14:paraId="54B9DBB2">
            <w:pPr>
              <w:topLinePunct/>
              <w:rPr>
                <w:rFonts w:hint="default" w:ascii="Times New Roman" w:hAnsi="Times New Roman" w:eastAsia="仿宋" w:cs="Times New Roman"/>
              </w:rPr>
            </w:pPr>
          </w:p>
        </w:tc>
        <w:tc>
          <w:tcPr>
            <w:tcW w:w="1035" w:type="dxa"/>
          </w:tcPr>
          <w:p w14:paraId="5CEE66E9">
            <w:pPr>
              <w:topLinePunct/>
              <w:rPr>
                <w:rFonts w:hint="default" w:ascii="Times New Roman" w:hAnsi="Times New Roman" w:eastAsia="仿宋" w:cs="Times New Roman"/>
              </w:rPr>
            </w:pPr>
          </w:p>
        </w:tc>
        <w:tc>
          <w:tcPr>
            <w:tcW w:w="1693" w:type="dxa"/>
          </w:tcPr>
          <w:p w14:paraId="131313C6">
            <w:pPr>
              <w:topLinePunct/>
              <w:rPr>
                <w:rFonts w:hint="default" w:ascii="Times New Roman" w:hAnsi="Times New Roman" w:eastAsia="仿宋" w:cs="Times New Roman"/>
              </w:rPr>
            </w:pPr>
          </w:p>
        </w:tc>
        <w:tc>
          <w:tcPr>
            <w:tcW w:w="2316" w:type="dxa"/>
          </w:tcPr>
          <w:p w14:paraId="0F541C35">
            <w:pPr>
              <w:topLinePunct/>
              <w:rPr>
                <w:rFonts w:hint="default" w:ascii="Times New Roman" w:hAnsi="Times New Roman" w:eastAsia="仿宋" w:cs="Times New Roman"/>
              </w:rPr>
            </w:pPr>
          </w:p>
        </w:tc>
        <w:tc>
          <w:tcPr>
            <w:tcW w:w="986" w:type="dxa"/>
          </w:tcPr>
          <w:p w14:paraId="428925BD">
            <w:pPr>
              <w:topLinePunct/>
              <w:rPr>
                <w:rFonts w:hint="default" w:ascii="Times New Roman" w:hAnsi="Times New Roman" w:eastAsia="仿宋" w:cs="Times New Roman"/>
              </w:rPr>
            </w:pPr>
          </w:p>
        </w:tc>
        <w:tc>
          <w:tcPr>
            <w:tcW w:w="942" w:type="dxa"/>
          </w:tcPr>
          <w:p w14:paraId="45CB03CD">
            <w:pPr>
              <w:topLinePunct/>
              <w:rPr>
                <w:rFonts w:hint="default" w:ascii="Times New Roman" w:hAnsi="Times New Roman" w:eastAsia="仿宋" w:cs="Times New Roman"/>
              </w:rPr>
            </w:pPr>
          </w:p>
        </w:tc>
        <w:tc>
          <w:tcPr>
            <w:tcW w:w="942" w:type="dxa"/>
          </w:tcPr>
          <w:p w14:paraId="28E2A931">
            <w:pPr>
              <w:topLinePunct/>
              <w:rPr>
                <w:rFonts w:hint="default" w:ascii="Times New Roman" w:hAnsi="Times New Roman" w:eastAsia="仿宋" w:cs="Times New Roman"/>
              </w:rPr>
            </w:pPr>
          </w:p>
        </w:tc>
      </w:tr>
      <w:tr w14:paraId="5231D2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86" w:type="dxa"/>
          </w:tcPr>
          <w:p w14:paraId="25ABBA13">
            <w:pPr>
              <w:topLinePunct/>
              <w:spacing w:before="278" w:line="171" w:lineRule="auto"/>
              <w:ind w:left="109"/>
              <w:rPr>
                <w:rFonts w:hint="default" w:ascii="Times New Roman" w:hAnsi="Times New Roman" w:eastAsia="仿宋" w:cs="Times New Roman"/>
                <w:sz w:val="24"/>
                <w:szCs w:val="24"/>
              </w:rPr>
            </w:pPr>
            <w:r>
              <w:rPr>
                <w:rFonts w:hint="default" w:ascii="Times New Roman" w:hAnsi="Times New Roman" w:eastAsia="仿宋" w:cs="Times New Roman"/>
                <w:spacing w:val="-1"/>
                <w:sz w:val="24"/>
                <w:szCs w:val="24"/>
              </w:rPr>
              <w:t>4.</w:t>
            </w:r>
          </w:p>
        </w:tc>
        <w:tc>
          <w:tcPr>
            <w:tcW w:w="1562" w:type="dxa"/>
            <w:vAlign w:val="center"/>
          </w:tcPr>
          <w:p w14:paraId="2290016D">
            <w:pPr>
              <w:pStyle w:val="14"/>
              <w:topLinePunct/>
              <w:spacing w:line="240" w:lineRule="atLeast"/>
              <w:jc w:val="center"/>
              <w:rPr>
                <w:rFonts w:hint="default" w:ascii="Times New Roman" w:hAnsi="Times New Roman" w:eastAsia="仿宋" w:cs="Times New Roman"/>
                <w:sz w:val="24"/>
                <w:szCs w:val="24"/>
              </w:rPr>
            </w:pPr>
          </w:p>
        </w:tc>
        <w:tc>
          <w:tcPr>
            <w:tcW w:w="1070" w:type="dxa"/>
          </w:tcPr>
          <w:p w14:paraId="30DE06C4">
            <w:pPr>
              <w:topLinePunct/>
              <w:rPr>
                <w:rFonts w:hint="default" w:ascii="Times New Roman" w:hAnsi="Times New Roman" w:eastAsia="仿宋" w:cs="Times New Roman"/>
              </w:rPr>
            </w:pPr>
          </w:p>
        </w:tc>
        <w:tc>
          <w:tcPr>
            <w:tcW w:w="1317" w:type="dxa"/>
          </w:tcPr>
          <w:p w14:paraId="2331BDD9">
            <w:pPr>
              <w:topLinePunct/>
              <w:rPr>
                <w:rFonts w:hint="default" w:ascii="Times New Roman" w:hAnsi="Times New Roman" w:eastAsia="仿宋" w:cs="Times New Roman"/>
              </w:rPr>
            </w:pPr>
          </w:p>
        </w:tc>
        <w:tc>
          <w:tcPr>
            <w:tcW w:w="1244" w:type="dxa"/>
          </w:tcPr>
          <w:p w14:paraId="0E060036">
            <w:pPr>
              <w:topLinePunct/>
              <w:rPr>
                <w:rFonts w:hint="default" w:ascii="Times New Roman" w:hAnsi="Times New Roman" w:eastAsia="仿宋" w:cs="Times New Roman"/>
              </w:rPr>
            </w:pPr>
          </w:p>
        </w:tc>
        <w:tc>
          <w:tcPr>
            <w:tcW w:w="1035" w:type="dxa"/>
          </w:tcPr>
          <w:p w14:paraId="529DB9EA">
            <w:pPr>
              <w:topLinePunct/>
              <w:rPr>
                <w:rFonts w:hint="default" w:ascii="Times New Roman" w:hAnsi="Times New Roman" w:eastAsia="仿宋" w:cs="Times New Roman"/>
              </w:rPr>
            </w:pPr>
          </w:p>
        </w:tc>
        <w:tc>
          <w:tcPr>
            <w:tcW w:w="1693" w:type="dxa"/>
          </w:tcPr>
          <w:p w14:paraId="2507BF62">
            <w:pPr>
              <w:topLinePunct/>
              <w:rPr>
                <w:rFonts w:hint="default" w:ascii="Times New Roman" w:hAnsi="Times New Roman" w:eastAsia="仿宋" w:cs="Times New Roman"/>
              </w:rPr>
            </w:pPr>
          </w:p>
        </w:tc>
        <w:tc>
          <w:tcPr>
            <w:tcW w:w="2316" w:type="dxa"/>
          </w:tcPr>
          <w:p w14:paraId="7D269943">
            <w:pPr>
              <w:topLinePunct/>
              <w:rPr>
                <w:rFonts w:hint="default" w:ascii="Times New Roman" w:hAnsi="Times New Roman" w:eastAsia="仿宋" w:cs="Times New Roman"/>
              </w:rPr>
            </w:pPr>
          </w:p>
        </w:tc>
        <w:tc>
          <w:tcPr>
            <w:tcW w:w="986" w:type="dxa"/>
          </w:tcPr>
          <w:p w14:paraId="7591D150">
            <w:pPr>
              <w:topLinePunct/>
              <w:rPr>
                <w:rFonts w:hint="default" w:ascii="Times New Roman" w:hAnsi="Times New Roman" w:eastAsia="仿宋" w:cs="Times New Roman"/>
              </w:rPr>
            </w:pPr>
          </w:p>
        </w:tc>
        <w:tc>
          <w:tcPr>
            <w:tcW w:w="942" w:type="dxa"/>
          </w:tcPr>
          <w:p w14:paraId="151AF118">
            <w:pPr>
              <w:topLinePunct/>
              <w:rPr>
                <w:rFonts w:hint="default" w:ascii="Times New Roman" w:hAnsi="Times New Roman" w:eastAsia="仿宋" w:cs="Times New Roman"/>
              </w:rPr>
            </w:pPr>
          </w:p>
        </w:tc>
        <w:tc>
          <w:tcPr>
            <w:tcW w:w="942" w:type="dxa"/>
          </w:tcPr>
          <w:p w14:paraId="3A41A39E">
            <w:pPr>
              <w:topLinePunct/>
              <w:rPr>
                <w:rFonts w:hint="default" w:ascii="Times New Roman" w:hAnsi="Times New Roman" w:eastAsia="仿宋" w:cs="Times New Roman"/>
              </w:rPr>
            </w:pPr>
          </w:p>
        </w:tc>
      </w:tr>
    </w:tbl>
    <w:p w14:paraId="260EF763">
      <w:pPr>
        <w:topLinePunct/>
        <w:spacing w:before="103" w:line="360" w:lineRule="auto"/>
        <w:rPr>
          <w:rFonts w:hint="default" w:ascii="Times New Roman" w:hAnsi="Times New Roman" w:eastAsia="仿宋" w:cs="Times New Roman"/>
          <w:spacing w:val="-3"/>
          <w:sz w:val="24"/>
          <w:szCs w:val="24"/>
        </w:rPr>
      </w:pPr>
    </w:p>
    <w:p w14:paraId="59AB6414">
      <w:pPr>
        <w:pStyle w:val="14"/>
        <w:spacing w:line="400" w:lineRule="exact"/>
        <w:ind w:left="1080" w:leftChars="257" w:hanging="540"/>
        <w:rPr>
          <w:rFonts w:hint="default" w:ascii="Times New Roman" w:hAnsi="Times New Roman" w:eastAsia="方正仿宋_GBK" w:cs="Times New Roman"/>
          <w:color w:val="auto"/>
          <w:sz w:val="24"/>
          <w:szCs w:val="24"/>
          <w:highlight w:val="none"/>
          <w:lang w:val="en-US" w:eastAsia="zh-CN"/>
        </w:rPr>
      </w:pPr>
      <w:bookmarkStart w:id="124" w:name="_Toc16115"/>
      <w:r>
        <w:rPr>
          <w:rFonts w:hint="default" w:ascii="Times New Roman" w:hAnsi="Times New Roman" w:eastAsia="方正仿宋_GBK" w:cs="Times New Roman"/>
          <w:color w:val="auto"/>
          <w:sz w:val="24"/>
          <w:szCs w:val="24"/>
          <w:highlight w:val="none"/>
        </w:rPr>
        <w:t>法定代表人或其委托代理人（</w:t>
      </w:r>
      <w:r>
        <w:rPr>
          <w:rFonts w:hint="default" w:ascii="Times New Roman" w:hAnsi="Times New Roman" w:eastAsia="方正仿宋_GBK" w:cs="Times New Roman"/>
          <w:color w:val="auto"/>
          <w:sz w:val="24"/>
          <w:szCs w:val="24"/>
          <w:highlight w:val="none"/>
          <w:lang w:eastAsia="zh-CN"/>
        </w:rPr>
        <w:t>签字或盖章</w:t>
      </w:r>
      <w:r>
        <w:rPr>
          <w:rFonts w:hint="default" w:ascii="Times New Roman" w:hAnsi="Times New Roman" w:eastAsia="方正仿宋_GBK" w:cs="Times New Roman"/>
          <w:color w:val="auto"/>
          <w:sz w:val="24"/>
          <w:szCs w:val="24"/>
          <w:highlight w:val="none"/>
        </w:rPr>
        <w:t>）:</w:t>
      </w:r>
      <w:r>
        <w:rPr>
          <w:rFonts w:hint="default" w:ascii="Times New Roman" w:hAnsi="Times New Roman" w:eastAsia="方正仿宋_GBK" w:cs="Times New Roman"/>
          <w:color w:val="auto"/>
          <w:sz w:val="24"/>
          <w:szCs w:val="24"/>
          <w:highlight w:val="none"/>
          <w:u w:val="single"/>
        </w:rPr>
        <w:tab/>
      </w:r>
      <w:r>
        <w:rPr>
          <w:rFonts w:hint="default" w:ascii="Times New Roman" w:hAnsi="Times New Roman" w:eastAsia="方正仿宋_GBK" w:cs="Times New Roman"/>
          <w:color w:val="auto"/>
          <w:sz w:val="24"/>
          <w:szCs w:val="24"/>
          <w:highlight w:val="none"/>
          <w:u w:val="single"/>
          <w:lang w:val="en-US" w:eastAsia="zh-CN"/>
        </w:rPr>
        <w:t xml:space="preserve">                    </w:t>
      </w:r>
    </w:p>
    <w:p w14:paraId="7E501B3A">
      <w:pPr>
        <w:pStyle w:val="14"/>
        <w:tabs>
          <w:tab w:val="left" w:pos="5370"/>
        </w:tabs>
        <w:spacing w:line="400" w:lineRule="exact"/>
        <w:ind w:left="1080" w:leftChars="257" w:hanging="540"/>
        <w:rPr>
          <w:rFonts w:hint="default" w:ascii="Times New Roman" w:hAnsi="Times New Roman" w:eastAsia="方正仿宋_GBK" w:cs="Times New Roman"/>
          <w:color w:val="auto"/>
          <w:sz w:val="24"/>
          <w:szCs w:val="24"/>
          <w:highlight w:val="none"/>
          <w:u w:val="single"/>
          <w:lang w:val="en-US" w:eastAsia="zh-CN"/>
        </w:rPr>
      </w:pPr>
      <w:r>
        <w:rPr>
          <w:rFonts w:hint="default" w:ascii="Times New Roman" w:hAnsi="Times New Roman" w:eastAsia="方正仿宋_GBK" w:cs="Times New Roman"/>
          <w:color w:val="auto"/>
          <w:sz w:val="24"/>
          <w:szCs w:val="24"/>
          <w:highlight w:val="none"/>
        </w:rPr>
        <w:t>供应商</w:t>
      </w:r>
      <w:r>
        <w:rPr>
          <w:rFonts w:hint="default" w:ascii="Times New Roman" w:hAnsi="Times New Roman" w:eastAsia="方正仿宋_GBK" w:cs="Times New Roman"/>
          <w:color w:val="auto"/>
          <w:sz w:val="24"/>
          <w:szCs w:val="24"/>
          <w:highlight w:val="none"/>
          <w:lang w:eastAsia="zh-CN"/>
        </w:rPr>
        <w:t>（加盖</w:t>
      </w:r>
      <w:r>
        <w:rPr>
          <w:rFonts w:hint="default" w:ascii="Times New Roman" w:hAnsi="Times New Roman" w:eastAsia="方正仿宋_GBK" w:cs="Times New Roman"/>
          <w:color w:val="auto"/>
          <w:sz w:val="24"/>
          <w:szCs w:val="24"/>
          <w:highlight w:val="none"/>
        </w:rPr>
        <w:t>公章</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lang w:val="en-US" w:eastAsia="zh-CN"/>
        </w:rPr>
        <w:t xml:space="preserve"> </w:t>
      </w:r>
      <w:r>
        <w:rPr>
          <w:rFonts w:hint="default" w:ascii="Times New Roman" w:hAnsi="Times New Roman" w:eastAsia="方正仿宋_GBK" w:cs="Times New Roman"/>
          <w:color w:val="auto"/>
          <w:sz w:val="24"/>
          <w:szCs w:val="24"/>
          <w:highlight w:val="none"/>
          <w:u w:val="single"/>
          <w:lang w:val="en-US" w:eastAsia="zh-CN"/>
        </w:rPr>
        <w:t xml:space="preserve">                                        </w:t>
      </w:r>
    </w:p>
    <w:p w14:paraId="1ED4F949">
      <w:pPr>
        <w:pStyle w:val="21"/>
        <w:ind w:left="0" w:leftChars="0" w:firstLine="480" w:firstLineChars="200"/>
        <w:rPr>
          <w:rFonts w:hint="default" w:ascii="Times New Roman" w:hAnsi="Times New Roman" w:eastAsia="方正仿宋_GBK" w:cs="Times New Roman"/>
          <w:color w:val="auto"/>
          <w:sz w:val="24"/>
          <w:szCs w:val="24"/>
          <w:highlight w:val="none"/>
          <w:u w:val="single"/>
          <w:lang w:val="en-US" w:eastAsia="zh-CN"/>
        </w:rPr>
      </w:pPr>
      <w:r>
        <w:rPr>
          <w:rFonts w:hint="default" w:ascii="Times New Roman" w:hAnsi="Times New Roman" w:eastAsia="方正仿宋_GBK" w:cs="Times New Roman"/>
          <w:color w:val="auto"/>
          <w:sz w:val="24"/>
          <w:szCs w:val="24"/>
          <w:highlight w:val="none"/>
          <w:lang w:eastAsia="zh-CN"/>
        </w:rPr>
        <w:t>日</w:t>
      </w:r>
      <w:r>
        <w:rPr>
          <w:rFonts w:hint="default" w:ascii="Times New Roman" w:hAnsi="Times New Roman" w:eastAsia="方正仿宋_GBK" w:cs="Times New Roman"/>
          <w:color w:val="auto"/>
          <w:sz w:val="24"/>
          <w:szCs w:val="24"/>
          <w:highlight w:val="none"/>
          <w:lang w:val="en-US" w:eastAsia="zh-CN"/>
        </w:rPr>
        <w:t xml:space="preserve">  </w:t>
      </w:r>
      <w:r>
        <w:rPr>
          <w:rFonts w:hint="default" w:ascii="Times New Roman" w:hAnsi="Times New Roman" w:eastAsia="方正仿宋_GBK" w:cs="Times New Roman"/>
          <w:color w:val="auto"/>
          <w:sz w:val="24"/>
          <w:szCs w:val="24"/>
          <w:highlight w:val="none"/>
          <w:lang w:eastAsia="zh-CN"/>
        </w:rPr>
        <w:t>期：</w:t>
      </w:r>
      <w:r>
        <w:rPr>
          <w:rFonts w:hint="default" w:ascii="Times New Roman" w:hAnsi="Times New Roman" w:eastAsia="方正仿宋_GBK" w:cs="Times New Roman"/>
          <w:color w:val="auto"/>
          <w:sz w:val="24"/>
          <w:szCs w:val="24"/>
          <w:highlight w:val="none"/>
          <w:u w:val="single"/>
          <w:lang w:val="en-US" w:eastAsia="zh-CN"/>
        </w:rPr>
        <w:t xml:space="preserve">                                                     </w:t>
      </w:r>
    </w:p>
    <w:p w14:paraId="6FDE943E">
      <w:pPr>
        <w:ind w:firstLine="482" w:firstLineChars="200"/>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lang w:eastAsia="zh-CN"/>
        </w:rPr>
        <w:t>注：</w:t>
      </w:r>
      <w:r>
        <w:rPr>
          <w:rFonts w:hint="eastAsia" w:ascii="方正仿宋_GBK" w:hAnsi="方正仿宋_GBK" w:eastAsia="方正仿宋_GBK" w:cs="方正仿宋_GBK"/>
          <w:b/>
          <w:sz w:val="24"/>
        </w:rPr>
        <w:t>1.本表可按同样格式扩展。</w:t>
      </w:r>
    </w:p>
    <w:p w14:paraId="772FD2D3">
      <w:pPr>
        <w:pStyle w:val="2"/>
        <w:ind w:firstLine="964" w:firstLineChars="400"/>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b/>
          <w:sz w:val="24"/>
          <w:lang w:val="en-US" w:eastAsia="zh-CN"/>
        </w:rPr>
        <w:t xml:space="preserve">2. </w:t>
      </w:r>
      <w:r>
        <w:rPr>
          <w:rFonts w:hint="eastAsia" w:ascii="方正仿宋_GBK" w:hAnsi="方正仿宋_GBK" w:eastAsia="方正仿宋_GBK" w:cs="方正仿宋_GBK"/>
          <w:b/>
          <w:snapToGrid w:val="0"/>
          <w:color w:val="000000"/>
          <w:kern w:val="0"/>
          <w:sz w:val="24"/>
          <w:szCs w:val="21"/>
          <w:lang w:val="en-US" w:eastAsia="en-US" w:bidi="ar-SA"/>
        </w:rPr>
        <w:t>“原产地”是指该产品的实际生产加工地，而非品牌总公司所在地。</w:t>
      </w:r>
    </w:p>
    <w:p w14:paraId="4D7E2B22">
      <w:pPr>
        <w:ind w:firstLine="954" w:firstLineChars="396"/>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lang w:val="en-US" w:eastAsia="zh-CN"/>
        </w:rPr>
        <w:t>3</w:t>
      </w:r>
      <w:r>
        <w:rPr>
          <w:rFonts w:hint="eastAsia" w:ascii="方正仿宋_GBK" w:hAnsi="方正仿宋_GBK" w:eastAsia="方正仿宋_GBK" w:cs="方正仿宋_GBK"/>
          <w:b/>
          <w:sz w:val="24"/>
        </w:rPr>
        <w:t>.“品牌”可以与商标一致，也可以填写便于区分其他公司商品的制造商简称或者制造商认可的品牌名称。</w:t>
      </w:r>
    </w:p>
    <w:p w14:paraId="246846A8">
      <w:pPr>
        <w:ind w:firstLine="964" w:firstLineChars="400"/>
        <w:rPr>
          <w:rFonts w:hint="eastAsia" w:ascii="方正仿宋_GBK" w:hAnsi="方正仿宋_GBK" w:eastAsia="方正仿宋_GBK" w:cs="方正仿宋_GBK"/>
        </w:rPr>
      </w:pPr>
      <w:r>
        <w:rPr>
          <w:rFonts w:hint="eastAsia" w:ascii="方正仿宋_GBK" w:hAnsi="方正仿宋_GBK" w:eastAsia="方正仿宋_GBK" w:cs="方正仿宋_GBK"/>
          <w:b/>
          <w:sz w:val="24"/>
          <w:lang w:val="en-US" w:eastAsia="zh-CN"/>
        </w:rPr>
        <w:t>4</w:t>
      </w:r>
      <w:r>
        <w:rPr>
          <w:rFonts w:hint="eastAsia" w:ascii="方正仿宋_GBK" w:hAnsi="方正仿宋_GBK" w:eastAsia="方正仿宋_GBK" w:cs="方正仿宋_GBK"/>
          <w:b/>
          <w:sz w:val="24"/>
        </w:rPr>
        <w:t>.</w:t>
      </w:r>
      <w:r>
        <w:rPr>
          <w:rFonts w:hint="eastAsia" w:ascii="方正仿宋_GBK" w:hAnsi="方正仿宋_GBK" w:eastAsia="方正仿宋_GBK" w:cs="方正仿宋_GBK"/>
          <w:b/>
        </w:rPr>
        <w:t>“规格及型号、品牌”属于“按招标定制”产品，可依招标要求响应填报；属于有明确品牌型号的产品报出具体品牌型号。</w:t>
      </w:r>
    </w:p>
    <w:p w14:paraId="3DF86D9F">
      <w:pPr>
        <w:ind w:firstLine="964" w:firstLineChars="400"/>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lang w:val="en-US" w:eastAsia="zh-CN"/>
        </w:rPr>
        <w:t>5.</w:t>
      </w:r>
      <w:r>
        <w:rPr>
          <w:rFonts w:hint="eastAsia" w:ascii="方正仿宋_GBK" w:hAnsi="方正仿宋_GBK" w:eastAsia="方正仿宋_GBK" w:cs="方正仿宋_GBK"/>
          <w:b/>
          <w:sz w:val="24"/>
        </w:rPr>
        <w:t>如果按单价计算的结果与总价不一致,以单价为准修正总价。</w:t>
      </w:r>
    </w:p>
    <w:p w14:paraId="561DBCD4">
      <w:pPr>
        <w:ind w:firstLine="964" w:firstLineChars="400"/>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lang w:val="en-US" w:eastAsia="zh-CN"/>
        </w:rPr>
        <w:t>6</w:t>
      </w:r>
      <w:r>
        <w:rPr>
          <w:rFonts w:hint="eastAsia" w:ascii="方正仿宋_GBK" w:hAnsi="方正仿宋_GBK" w:eastAsia="方正仿宋_GBK" w:cs="方正仿宋_GBK"/>
          <w:b/>
          <w:sz w:val="24"/>
        </w:rPr>
        <w:t>.如果不提供详细分项报价将视为没有实质性响应招标文件。</w:t>
      </w:r>
    </w:p>
    <w:p w14:paraId="7FCA999C">
      <w:pPr>
        <w:ind w:firstLine="964" w:firstLineChars="400"/>
        <w:rPr>
          <w:rFonts w:hint="default" w:ascii="Times New Roman" w:hAnsi="Times New Roman" w:eastAsia="仿宋" w:cs="Times New Roman"/>
          <w:sz w:val="24"/>
          <w:szCs w:val="24"/>
          <w:lang w:eastAsia="zh-CN"/>
        </w:rPr>
        <w:sectPr>
          <w:headerReference r:id="rId15" w:type="default"/>
          <w:footerReference r:id="rId16" w:type="default"/>
          <w:type w:val="continuous"/>
          <w:pgSz w:w="16839" w:h="11906" w:orient="landscape"/>
          <w:pgMar w:top="1531" w:right="1984" w:bottom="1531" w:left="1701" w:header="852" w:footer="992" w:gutter="0"/>
          <w:pgBorders>
            <w:top w:val="none" w:sz="0" w:space="0"/>
            <w:left w:val="none" w:sz="0" w:space="0"/>
            <w:bottom w:val="none" w:sz="0" w:space="0"/>
            <w:right w:val="none" w:sz="0" w:space="0"/>
          </w:pgBorders>
          <w:pgNumType w:fmt="decimal"/>
          <w:cols w:equalWidth="0" w:num="1">
            <w:col w:w="8870"/>
          </w:cols>
        </w:sectPr>
      </w:pPr>
      <w:r>
        <w:rPr>
          <w:rFonts w:hint="eastAsia" w:ascii="方正仿宋_GBK" w:hAnsi="方正仿宋_GBK" w:eastAsia="方正仿宋_GBK" w:cs="方正仿宋_GBK"/>
          <w:b/>
          <w:sz w:val="24"/>
          <w:lang w:val="en-US" w:eastAsia="zh-CN"/>
        </w:rPr>
        <w:t>7</w:t>
      </w:r>
      <w:r>
        <w:rPr>
          <w:rFonts w:hint="eastAsia" w:ascii="方正仿宋_GBK" w:hAnsi="方正仿宋_GBK" w:eastAsia="方正仿宋_GBK" w:cs="方正仿宋_GBK"/>
          <w:b/>
          <w:sz w:val="24"/>
        </w:rPr>
        <w:t>.如果开标一览表（报价表）内容与</w:t>
      </w:r>
      <w:r>
        <w:rPr>
          <w:rFonts w:hint="eastAsia" w:ascii="方正仿宋_GBK" w:hAnsi="方正仿宋_GBK" w:eastAsia="方正仿宋_GBK" w:cs="方正仿宋_GBK"/>
          <w:b/>
          <w:sz w:val="24"/>
          <w:lang w:eastAsia="zh-CN"/>
        </w:rPr>
        <w:t>响应文件</w:t>
      </w:r>
      <w:r>
        <w:rPr>
          <w:rFonts w:hint="eastAsia" w:ascii="方正仿宋_GBK" w:hAnsi="方正仿宋_GBK" w:eastAsia="方正仿宋_GBK" w:cs="方正仿宋_GBK"/>
          <w:b/>
          <w:sz w:val="24"/>
        </w:rPr>
        <w:t>中明细表内容不一致的，以开标一览表（报价表）内容为准。</w:t>
      </w:r>
      <w:bookmarkEnd w:id="124"/>
    </w:p>
    <w:p w14:paraId="57BF6E22">
      <w:pPr>
        <w:topLinePunct/>
        <w:spacing w:line="237" w:lineRule="exact"/>
        <w:jc w:val="both"/>
        <w:rPr>
          <w:rFonts w:hint="default" w:ascii="Times New Roman" w:hAnsi="Times New Roman" w:eastAsia="仿宋" w:cs="Times New Roman"/>
          <w:sz w:val="24"/>
          <w:szCs w:val="24"/>
          <w:lang w:eastAsia="zh-CN"/>
        </w:rPr>
      </w:pPr>
    </w:p>
    <w:p w14:paraId="78DB242E">
      <w:pPr>
        <w:topLinePunct/>
        <w:spacing w:line="14" w:lineRule="auto"/>
        <w:jc w:val="both"/>
        <w:rPr>
          <w:rFonts w:hint="eastAsia" w:ascii="Times New Roman" w:hAnsi="Times New Roman" w:eastAsia="微软雅黑" w:cs="Times New Roman"/>
          <w:b/>
          <w:bCs/>
          <w:sz w:val="28"/>
          <w:szCs w:val="28"/>
          <w:lang w:val="en-US" w:eastAsia="zh-CN"/>
        </w:rPr>
      </w:pPr>
    </w:p>
    <w:p w14:paraId="38D5F932">
      <w:pPr>
        <w:topLinePunct/>
        <w:jc w:val="center"/>
        <w:rPr>
          <w:rFonts w:hint="eastAsia" w:ascii="方正仿宋_GBK" w:hAnsi="方正仿宋_GBK" w:eastAsia="方正仿宋_GBK" w:cs="方正仿宋_GBK"/>
          <w:sz w:val="24"/>
          <w:lang w:eastAsia="zh-CN"/>
        </w:rPr>
      </w:pPr>
      <w:r>
        <w:rPr>
          <w:rFonts w:hint="eastAsia" w:ascii="Times New Roman" w:hAnsi="Times New Roman" w:eastAsia="微软雅黑" w:cs="Times New Roman"/>
          <w:b/>
          <w:bCs/>
          <w:sz w:val="28"/>
          <w:szCs w:val="28"/>
          <w:lang w:val="en-US" w:eastAsia="zh-CN"/>
        </w:rPr>
        <w:t xml:space="preserve">  </w:t>
      </w:r>
      <w:r>
        <w:rPr>
          <w:rFonts w:hint="eastAsia" w:ascii="方正仿宋_GBK" w:hAnsi="方正仿宋_GBK" w:eastAsia="方正仿宋_GBK" w:cs="方正仿宋_GBK"/>
          <w:b/>
          <w:bCs/>
          <w:sz w:val="28"/>
          <w:szCs w:val="28"/>
          <w:lang w:val="en-US" w:eastAsia="zh-CN"/>
        </w:rPr>
        <w:t xml:space="preserve"> 4  </w:t>
      </w:r>
      <w:r>
        <w:rPr>
          <w:rFonts w:hint="eastAsia" w:ascii="方正仿宋_GBK" w:hAnsi="方正仿宋_GBK" w:eastAsia="方正仿宋_GBK" w:cs="方正仿宋_GBK"/>
          <w:b/>
          <w:bCs/>
          <w:sz w:val="28"/>
          <w:szCs w:val="28"/>
          <w:lang w:eastAsia="zh-CN"/>
        </w:rPr>
        <w:t>技术规格偏离表</w:t>
      </w:r>
      <w:r>
        <w:rPr>
          <w:rFonts w:hint="eastAsia" w:ascii="方正仿宋_GBK" w:hAnsi="方正仿宋_GBK" w:eastAsia="方正仿宋_GBK" w:cs="方正仿宋_GBK"/>
          <w:b/>
          <w:bCs/>
          <w:snapToGrid w:val="0"/>
          <w:color w:val="000000"/>
          <w:spacing w:val="-3"/>
          <w:sz w:val="24"/>
          <w:szCs w:val="24"/>
          <w:u w:val="none"/>
          <w:lang w:val="en-US" w:eastAsia="zh-CN" w:bidi="ar-SA"/>
        </w:rPr>
        <w:t>（投标文件格式九）</w:t>
      </w:r>
    </w:p>
    <w:p w14:paraId="6A887F6C">
      <w:pPr>
        <w:pStyle w:val="14"/>
        <w:spacing w:line="240" w:lineRule="atLeast"/>
        <w:rPr>
          <w:rFonts w:hint="eastAsia" w:ascii="方正仿宋_GBK" w:hAnsi="方正仿宋_GBK" w:eastAsia="方正仿宋_GBK" w:cs="方正仿宋_GBK"/>
          <w:sz w:val="24"/>
          <w:lang w:eastAsia="zh-CN"/>
        </w:rPr>
      </w:pPr>
    </w:p>
    <w:p w14:paraId="2B9152D6">
      <w:pPr>
        <w:pStyle w:val="14"/>
        <w:spacing w:line="240" w:lineRule="atLeast"/>
        <w:rPr>
          <w:rFonts w:hint="eastAsia" w:ascii="方正仿宋_GBK" w:hAnsi="方正仿宋_GBK" w:eastAsia="方正仿宋_GBK" w:cs="方正仿宋_GBK"/>
          <w:sz w:val="24"/>
          <w:lang w:eastAsia="zh-CN"/>
        </w:rPr>
      </w:pPr>
      <w:r>
        <w:rPr>
          <w:rFonts w:hint="eastAsia" w:ascii="方正仿宋_GBK" w:hAnsi="方正仿宋_GBK" w:eastAsia="方正仿宋_GBK" w:cs="方正仿宋_GBK"/>
          <w:sz w:val="24"/>
          <w:lang w:eastAsia="zh-CN"/>
        </w:rPr>
        <w:t>项目名称:                招标编号:                 包号:</w:t>
      </w:r>
    </w:p>
    <w:p w14:paraId="55EF5523">
      <w:pPr>
        <w:pStyle w:val="9"/>
        <w:rPr>
          <w:rFonts w:hint="default" w:ascii="Times New Roman" w:hAnsi="Times New Roman" w:cs="Times New Roman"/>
          <w:lang w:eastAsia="zh-CN"/>
        </w:rPr>
      </w:pPr>
    </w:p>
    <w:tbl>
      <w:tblPr>
        <w:tblStyle w:val="38"/>
        <w:tblW w:w="90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9"/>
        <w:gridCol w:w="1329"/>
        <w:gridCol w:w="2471"/>
        <w:gridCol w:w="1729"/>
        <w:gridCol w:w="1395"/>
        <w:gridCol w:w="1215"/>
      </w:tblGrid>
      <w:tr w14:paraId="3C3AF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879" w:type="dxa"/>
          </w:tcPr>
          <w:p w14:paraId="7DBB56B6">
            <w:pPr>
              <w:topLinePunct/>
              <w:spacing w:before="320" w:line="184" w:lineRule="auto"/>
              <w:ind w:left="197"/>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1"/>
                <w:sz w:val="24"/>
                <w:szCs w:val="24"/>
              </w:rPr>
              <w:t>序号</w:t>
            </w:r>
          </w:p>
        </w:tc>
        <w:tc>
          <w:tcPr>
            <w:tcW w:w="1329" w:type="dxa"/>
          </w:tcPr>
          <w:p w14:paraId="3D6D01F5">
            <w:pPr>
              <w:topLinePunct/>
              <w:spacing w:before="322" w:line="183" w:lineRule="auto"/>
              <w:ind w:left="186"/>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2"/>
                <w:sz w:val="24"/>
                <w:szCs w:val="24"/>
              </w:rPr>
              <w:t>货物名称</w:t>
            </w:r>
          </w:p>
        </w:tc>
        <w:tc>
          <w:tcPr>
            <w:tcW w:w="2471" w:type="dxa"/>
          </w:tcPr>
          <w:p w14:paraId="0AB317E0">
            <w:pPr>
              <w:topLinePunct/>
              <w:spacing w:before="322" w:line="183" w:lineRule="auto"/>
              <w:ind w:left="186"/>
              <w:jc w:val="center"/>
              <w:rPr>
                <w:rFonts w:hint="eastAsia" w:ascii="方正仿宋_GBK" w:hAnsi="方正仿宋_GBK" w:eastAsia="方正仿宋_GBK" w:cs="方正仿宋_GBK"/>
                <w:spacing w:val="-2"/>
                <w:sz w:val="24"/>
                <w:szCs w:val="24"/>
              </w:rPr>
            </w:pPr>
            <w:r>
              <w:rPr>
                <w:rFonts w:hint="eastAsia" w:ascii="方正仿宋_GBK" w:hAnsi="方正仿宋_GBK" w:eastAsia="方正仿宋_GBK" w:cs="方正仿宋_GBK"/>
                <w:spacing w:val="-2"/>
                <w:sz w:val="24"/>
                <w:szCs w:val="24"/>
              </w:rPr>
              <w:t>招标</w:t>
            </w:r>
            <w:r>
              <w:rPr>
                <w:rFonts w:hint="eastAsia" w:ascii="方正仿宋_GBK" w:hAnsi="方正仿宋_GBK" w:eastAsia="方正仿宋_GBK" w:cs="方正仿宋_GBK"/>
                <w:spacing w:val="-2"/>
                <w:sz w:val="24"/>
                <w:szCs w:val="24"/>
                <w:lang w:eastAsia="zh-CN"/>
              </w:rPr>
              <w:t>技术</w:t>
            </w:r>
            <w:r>
              <w:rPr>
                <w:rFonts w:hint="eastAsia" w:ascii="方正仿宋_GBK" w:hAnsi="方正仿宋_GBK" w:eastAsia="方正仿宋_GBK" w:cs="方正仿宋_GBK"/>
                <w:spacing w:val="-2"/>
                <w:sz w:val="24"/>
                <w:szCs w:val="24"/>
              </w:rPr>
              <w:t>要求</w:t>
            </w:r>
          </w:p>
        </w:tc>
        <w:tc>
          <w:tcPr>
            <w:tcW w:w="1729" w:type="dxa"/>
          </w:tcPr>
          <w:p w14:paraId="1CA3B796">
            <w:pPr>
              <w:topLinePunct/>
              <w:spacing w:before="322" w:line="183" w:lineRule="auto"/>
              <w:ind w:left="186"/>
              <w:rPr>
                <w:rFonts w:hint="eastAsia" w:ascii="方正仿宋_GBK" w:hAnsi="方正仿宋_GBK" w:eastAsia="方正仿宋_GBK" w:cs="方正仿宋_GBK"/>
                <w:spacing w:val="-2"/>
                <w:sz w:val="24"/>
                <w:szCs w:val="24"/>
              </w:rPr>
            </w:pPr>
            <w:r>
              <w:rPr>
                <w:rFonts w:hint="eastAsia" w:ascii="方正仿宋_GBK" w:hAnsi="方正仿宋_GBK" w:eastAsia="方正仿宋_GBK" w:cs="方正仿宋_GBK"/>
                <w:spacing w:val="-2"/>
                <w:sz w:val="24"/>
                <w:szCs w:val="24"/>
              </w:rPr>
              <w:t>投标技术响应</w:t>
            </w:r>
          </w:p>
        </w:tc>
        <w:tc>
          <w:tcPr>
            <w:tcW w:w="1395" w:type="dxa"/>
          </w:tcPr>
          <w:p w14:paraId="17E054FE">
            <w:pPr>
              <w:topLinePunct/>
              <w:spacing w:before="322" w:line="183" w:lineRule="auto"/>
              <w:ind w:left="237"/>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pacing w:val="-2"/>
                <w:sz w:val="24"/>
                <w:szCs w:val="24"/>
              </w:rPr>
              <w:t>偏离</w:t>
            </w:r>
            <w:r>
              <w:rPr>
                <w:rFonts w:hint="eastAsia" w:ascii="方正仿宋_GBK" w:hAnsi="方正仿宋_GBK" w:eastAsia="方正仿宋_GBK" w:cs="方正仿宋_GBK"/>
                <w:spacing w:val="-2"/>
                <w:sz w:val="24"/>
                <w:szCs w:val="24"/>
                <w:lang w:eastAsia="zh-CN"/>
              </w:rPr>
              <w:t>情况</w:t>
            </w:r>
          </w:p>
        </w:tc>
        <w:tc>
          <w:tcPr>
            <w:tcW w:w="1215" w:type="dxa"/>
          </w:tcPr>
          <w:p w14:paraId="02575F84">
            <w:pPr>
              <w:topLinePunct/>
              <w:spacing w:before="324" w:line="182" w:lineRule="auto"/>
              <w:ind w:left="237"/>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2"/>
                <w:sz w:val="24"/>
                <w:szCs w:val="24"/>
              </w:rPr>
              <w:t>说明</w:t>
            </w:r>
          </w:p>
        </w:tc>
      </w:tr>
      <w:tr w14:paraId="50FFE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tcPr>
          <w:p w14:paraId="087C18EB">
            <w:pPr>
              <w:topLinePunct/>
              <w:rPr>
                <w:rFonts w:hint="default" w:ascii="Times New Roman" w:hAnsi="Times New Roman" w:eastAsia="仿宋" w:cs="Times New Roman"/>
              </w:rPr>
            </w:pPr>
          </w:p>
        </w:tc>
        <w:tc>
          <w:tcPr>
            <w:tcW w:w="1329" w:type="dxa"/>
          </w:tcPr>
          <w:p w14:paraId="637E3B54">
            <w:pPr>
              <w:topLinePunct/>
              <w:rPr>
                <w:rFonts w:hint="default" w:ascii="Times New Roman" w:hAnsi="Times New Roman" w:eastAsia="仿宋" w:cs="Times New Roman"/>
              </w:rPr>
            </w:pPr>
          </w:p>
        </w:tc>
        <w:tc>
          <w:tcPr>
            <w:tcW w:w="2471" w:type="dxa"/>
          </w:tcPr>
          <w:p w14:paraId="7E89BA35">
            <w:pPr>
              <w:topLinePunct/>
              <w:rPr>
                <w:rFonts w:hint="default" w:ascii="Times New Roman" w:hAnsi="Times New Roman" w:eastAsia="仿宋" w:cs="Times New Roman"/>
              </w:rPr>
            </w:pPr>
          </w:p>
        </w:tc>
        <w:tc>
          <w:tcPr>
            <w:tcW w:w="1729" w:type="dxa"/>
          </w:tcPr>
          <w:p w14:paraId="6101A6A4">
            <w:pPr>
              <w:topLinePunct/>
              <w:rPr>
                <w:rFonts w:hint="default" w:ascii="Times New Roman" w:hAnsi="Times New Roman" w:eastAsia="仿宋" w:cs="Times New Roman"/>
              </w:rPr>
            </w:pPr>
          </w:p>
        </w:tc>
        <w:tc>
          <w:tcPr>
            <w:tcW w:w="1395" w:type="dxa"/>
          </w:tcPr>
          <w:p w14:paraId="2CBDAAB9">
            <w:pPr>
              <w:topLinePunct/>
              <w:rPr>
                <w:rFonts w:hint="default" w:ascii="Times New Roman" w:hAnsi="Times New Roman" w:eastAsia="仿宋" w:cs="Times New Roman"/>
              </w:rPr>
            </w:pPr>
          </w:p>
        </w:tc>
        <w:tc>
          <w:tcPr>
            <w:tcW w:w="1215" w:type="dxa"/>
          </w:tcPr>
          <w:p w14:paraId="0FE9F045">
            <w:pPr>
              <w:topLinePunct/>
              <w:rPr>
                <w:rFonts w:hint="default" w:ascii="Times New Roman" w:hAnsi="Times New Roman" w:eastAsia="仿宋" w:cs="Times New Roman"/>
              </w:rPr>
            </w:pPr>
          </w:p>
        </w:tc>
      </w:tr>
      <w:tr w14:paraId="4ADE2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tcPr>
          <w:p w14:paraId="48A72866">
            <w:pPr>
              <w:topLinePunct/>
              <w:rPr>
                <w:rFonts w:hint="default" w:ascii="Times New Roman" w:hAnsi="Times New Roman" w:eastAsia="仿宋" w:cs="Times New Roman"/>
              </w:rPr>
            </w:pPr>
          </w:p>
        </w:tc>
        <w:tc>
          <w:tcPr>
            <w:tcW w:w="1329" w:type="dxa"/>
          </w:tcPr>
          <w:p w14:paraId="5DDE0F15">
            <w:pPr>
              <w:topLinePunct/>
              <w:rPr>
                <w:rFonts w:hint="default" w:ascii="Times New Roman" w:hAnsi="Times New Roman" w:eastAsia="仿宋" w:cs="Times New Roman"/>
              </w:rPr>
            </w:pPr>
          </w:p>
        </w:tc>
        <w:tc>
          <w:tcPr>
            <w:tcW w:w="2471" w:type="dxa"/>
          </w:tcPr>
          <w:p w14:paraId="4248B72F">
            <w:pPr>
              <w:topLinePunct/>
              <w:rPr>
                <w:rFonts w:hint="default" w:ascii="Times New Roman" w:hAnsi="Times New Roman" w:eastAsia="仿宋" w:cs="Times New Roman"/>
              </w:rPr>
            </w:pPr>
          </w:p>
        </w:tc>
        <w:tc>
          <w:tcPr>
            <w:tcW w:w="1729" w:type="dxa"/>
          </w:tcPr>
          <w:p w14:paraId="1044FCDD">
            <w:pPr>
              <w:topLinePunct/>
              <w:rPr>
                <w:rFonts w:hint="default" w:ascii="Times New Roman" w:hAnsi="Times New Roman" w:eastAsia="仿宋" w:cs="Times New Roman"/>
              </w:rPr>
            </w:pPr>
          </w:p>
        </w:tc>
        <w:tc>
          <w:tcPr>
            <w:tcW w:w="1395" w:type="dxa"/>
          </w:tcPr>
          <w:p w14:paraId="0CEF7222">
            <w:pPr>
              <w:topLinePunct/>
              <w:rPr>
                <w:rFonts w:hint="default" w:ascii="Times New Roman" w:hAnsi="Times New Roman" w:eastAsia="仿宋" w:cs="Times New Roman"/>
              </w:rPr>
            </w:pPr>
          </w:p>
        </w:tc>
        <w:tc>
          <w:tcPr>
            <w:tcW w:w="1215" w:type="dxa"/>
          </w:tcPr>
          <w:p w14:paraId="1EEAB739">
            <w:pPr>
              <w:topLinePunct/>
              <w:rPr>
                <w:rFonts w:hint="default" w:ascii="Times New Roman" w:hAnsi="Times New Roman" w:eastAsia="仿宋" w:cs="Times New Roman"/>
              </w:rPr>
            </w:pPr>
          </w:p>
        </w:tc>
      </w:tr>
      <w:tr w14:paraId="2450E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879" w:type="dxa"/>
          </w:tcPr>
          <w:p w14:paraId="50610BBF">
            <w:pPr>
              <w:topLinePunct/>
              <w:rPr>
                <w:rFonts w:hint="default" w:ascii="Times New Roman" w:hAnsi="Times New Roman" w:eastAsia="仿宋" w:cs="Times New Roman"/>
              </w:rPr>
            </w:pPr>
          </w:p>
        </w:tc>
        <w:tc>
          <w:tcPr>
            <w:tcW w:w="1329" w:type="dxa"/>
          </w:tcPr>
          <w:p w14:paraId="75447EB4">
            <w:pPr>
              <w:topLinePunct/>
              <w:rPr>
                <w:rFonts w:hint="default" w:ascii="Times New Roman" w:hAnsi="Times New Roman" w:eastAsia="仿宋" w:cs="Times New Roman"/>
              </w:rPr>
            </w:pPr>
          </w:p>
        </w:tc>
        <w:tc>
          <w:tcPr>
            <w:tcW w:w="2471" w:type="dxa"/>
          </w:tcPr>
          <w:p w14:paraId="0D4E4CB6">
            <w:pPr>
              <w:topLinePunct/>
              <w:rPr>
                <w:rFonts w:hint="default" w:ascii="Times New Roman" w:hAnsi="Times New Roman" w:eastAsia="仿宋" w:cs="Times New Roman"/>
              </w:rPr>
            </w:pPr>
          </w:p>
        </w:tc>
        <w:tc>
          <w:tcPr>
            <w:tcW w:w="1729" w:type="dxa"/>
          </w:tcPr>
          <w:p w14:paraId="1A4215A3">
            <w:pPr>
              <w:topLinePunct/>
              <w:rPr>
                <w:rFonts w:hint="default" w:ascii="Times New Roman" w:hAnsi="Times New Roman" w:eastAsia="仿宋" w:cs="Times New Roman"/>
              </w:rPr>
            </w:pPr>
          </w:p>
        </w:tc>
        <w:tc>
          <w:tcPr>
            <w:tcW w:w="1395" w:type="dxa"/>
          </w:tcPr>
          <w:p w14:paraId="1CE6A01A">
            <w:pPr>
              <w:topLinePunct/>
              <w:rPr>
                <w:rFonts w:hint="default" w:ascii="Times New Roman" w:hAnsi="Times New Roman" w:eastAsia="仿宋" w:cs="Times New Roman"/>
              </w:rPr>
            </w:pPr>
          </w:p>
        </w:tc>
        <w:tc>
          <w:tcPr>
            <w:tcW w:w="1215" w:type="dxa"/>
          </w:tcPr>
          <w:p w14:paraId="56A52DF9">
            <w:pPr>
              <w:topLinePunct/>
              <w:rPr>
                <w:rFonts w:hint="default" w:ascii="Times New Roman" w:hAnsi="Times New Roman" w:eastAsia="仿宋" w:cs="Times New Roman"/>
              </w:rPr>
            </w:pPr>
          </w:p>
        </w:tc>
      </w:tr>
      <w:tr w14:paraId="5326D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tcPr>
          <w:p w14:paraId="0450FEEC">
            <w:pPr>
              <w:topLinePunct/>
              <w:rPr>
                <w:rFonts w:hint="default" w:ascii="Times New Roman" w:hAnsi="Times New Roman" w:eastAsia="仿宋" w:cs="Times New Roman"/>
              </w:rPr>
            </w:pPr>
          </w:p>
        </w:tc>
        <w:tc>
          <w:tcPr>
            <w:tcW w:w="1329" w:type="dxa"/>
          </w:tcPr>
          <w:p w14:paraId="4D747C4F">
            <w:pPr>
              <w:topLinePunct/>
              <w:rPr>
                <w:rFonts w:hint="default" w:ascii="Times New Roman" w:hAnsi="Times New Roman" w:eastAsia="仿宋" w:cs="Times New Roman"/>
              </w:rPr>
            </w:pPr>
          </w:p>
        </w:tc>
        <w:tc>
          <w:tcPr>
            <w:tcW w:w="2471" w:type="dxa"/>
          </w:tcPr>
          <w:p w14:paraId="68D14642">
            <w:pPr>
              <w:topLinePunct/>
              <w:rPr>
                <w:rFonts w:hint="default" w:ascii="Times New Roman" w:hAnsi="Times New Roman" w:eastAsia="仿宋" w:cs="Times New Roman"/>
              </w:rPr>
            </w:pPr>
          </w:p>
        </w:tc>
        <w:tc>
          <w:tcPr>
            <w:tcW w:w="1729" w:type="dxa"/>
          </w:tcPr>
          <w:p w14:paraId="6AAB97AA">
            <w:pPr>
              <w:topLinePunct/>
              <w:rPr>
                <w:rFonts w:hint="default" w:ascii="Times New Roman" w:hAnsi="Times New Roman" w:eastAsia="仿宋" w:cs="Times New Roman"/>
              </w:rPr>
            </w:pPr>
          </w:p>
        </w:tc>
        <w:tc>
          <w:tcPr>
            <w:tcW w:w="1395" w:type="dxa"/>
          </w:tcPr>
          <w:p w14:paraId="4DD9E39C">
            <w:pPr>
              <w:topLinePunct/>
              <w:rPr>
                <w:rFonts w:hint="default" w:ascii="Times New Roman" w:hAnsi="Times New Roman" w:eastAsia="仿宋" w:cs="Times New Roman"/>
              </w:rPr>
            </w:pPr>
          </w:p>
        </w:tc>
        <w:tc>
          <w:tcPr>
            <w:tcW w:w="1215" w:type="dxa"/>
          </w:tcPr>
          <w:p w14:paraId="3A09FC45">
            <w:pPr>
              <w:topLinePunct/>
              <w:rPr>
                <w:rFonts w:hint="default" w:ascii="Times New Roman" w:hAnsi="Times New Roman" w:eastAsia="仿宋" w:cs="Times New Roman"/>
              </w:rPr>
            </w:pPr>
          </w:p>
        </w:tc>
      </w:tr>
      <w:tr w14:paraId="1A2BEE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879" w:type="dxa"/>
          </w:tcPr>
          <w:p w14:paraId="00C3BDD0">
            <w:pPr>
              <w:topLinePunct/>
              <w:rPr>
                <w:rFonts w:hint="default" w:ascii="Times New Roman" w:hAnsi="Times New Roman" w:eastAsia="仿宋" w:cs="Times New Roman"/>
              </w:rPr>
            </w:pPr>
          </w:p>
        </w:tc>
        <w:tc>
          <w:tcPr>
            <w:tcW w:w="1329" w:type="dxa"/>
          </w:tcPr>
          <w:p w14:paraId="571DE571">
            <w:pPr>
              <w:topLinePunct/>
              <w:rPr>
                <w:rFonts w:hint="default" w:ascii="Times New Roman" w:hAnsi="Times New Roman" w:eastAsia="仿宋" w:cs="Times New Roman"/>
              </w:rPr>
            </w:pPr>
          </w:p>
        </w:tc>
        <w:tc>
          <w:tcPr>
            <w:tcW w:w="2471" w:type="dxa"/>
          </w:tcPr>
          <w:p w14:paraId="7ACAFD86">
            <w:pPr>
              <w:topLinePunct/>
              <w:rPr>
                <w:rFonts w:hint="default" w:ascii="Times New Roman" w:hAnsi="Times New Roman" w:eastAsia="仿宋" w:cs="Times New Roman"/>
              </w:rPr>
            </w:pPr>
          </w:p>
        </w:tc>
        <w:tc>
          <w:tcPr>
            <w:tcW w:w="1729" w:type="dxa"/>
          </w:tcPr>
          <w:p w14:paraId="4C32FA04">
            <w:pPr>
              <w:topLinePunct/>
              <w:rPr>
                <w:rFonts w:hint="default" w:ascii="Times New Roman" w:hAnsi="Times New Roman" w:eastAsia="仿宋" w:cs="Times New Roman"/>
              </w:rPr>
            </w:pPr>
          </w:p>
        </w:tc>
        <w:tc>
          <w:tcPr>
            <w:tcW w:w="1395" w:type="dxa"/>
          </w:tcPr>
          <w:p w14:paraId="75CD8ADC">
            <w:pPr>
              <w:topLinePunct/>
              <w:rPr>
                <w:rFonts w:hint="default" w:ascii="Times New Roman" w:hAnsi="Times New Roman" w:eastAsia="仿宋" w:cs="Times New Roman"/>
              </w:rPr>
            </w:pPr>
          </w:p>
        </w:tc>
        <w:tc>
          <w:tcPr>
            <w:tcW w:w="1215" w:type="dxa"/>
          </w:tcPr>
          <w:p w14:paraId="5CA13EC9">
            <w:pPr>
              <w:topLinePunct/>
              <w:rPr>
                <w:rFonts w:hint="default" w:ascii="Times New Roman" w:hAnsi="Times New Roman" w:eastAsia="仿宋" w:cs="Times New Roman"/>
              </w:rPr>
            </w:pPr>
          </w:p>
        </w:tc>
      </w:tr>
      <w:tr w14:paraId="12393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tcPr>
          <w:p w14:paraId="18C7D352">
            <w:pPr>
              <w:topLinePunct/>
              <w:rPr>
                <w:rFonts w:hint="default" w:ascii="Times New Roman" w:hAnsi="Times New Roman" w:eastAsia="仿宋" w:cs="Times New Roman"/>
              </w:rPr>
            </w:pPr>
          </w:p>
        </w:tc>
        <w:tc>
          <w:tcPr>
            <w:tcW w:w="1329" w:type="dxa"/>
          </w:tcPr>
          <w:p w14:paraId="3EB24C78">
            <w:pPr>
              <w:topLinePunct/>
              <w:rPr>
                <w:rFonts w:hint="default" w:ascii="Times New Roman" w:hAnsi="Times New Roman" w:eastAsia="仿宋" w:cs="Times New Roman"/>
              </w:rPr>
            </w:pPr>
          </w:p>
        </w:tc>
        <w:tc>
          <w:tcPr>
            <w:tcW w:w="2471" w:type="dxa"/>
          </w:tcPr>
          <w:p w14:paraId="604DD122">
            <w:pPr>
              <w:topLinePunct/>
              <w:rPr>
                <w:rFonts w:hint="default" w:ascii="Times New Roman" w:hAnsi="Times New Roman" w:eastAsia="仿宋" w:cs="Times New Roman"/>
              </w:rPr>
            </w:pPr>
          </w:p>
        </w:tc>
        <w:tc>
          <w:tcPr>
            <w:tcW w:w="1729" w:type="dxa"/>
          </w:tcPr>
          <w:p w14:paraId="0E091956">
            <w:pPr>
              <w:topLinePunct/>
              <w:rPr>
                <w:rFonts w:hint="default" w:ascii="Times New Roman" w:hAnsi="Times New Roman" w:eastAsia="仿宋" w:cs="Times New Roman"/>
              </w:rPr>
            </w:pPr>
          </w:p>
        </w:tc>
        <w:tc>
          <w:tcPr>
            <w:tcW w:w="1395" w:type="dxa"/>
          </w:tcPr>
          <w:p w14:paraId="7EB93AC5">
            <w:pPr>
              <w:topLinePunct/>
              <w:rPr>
                <w:rFonts w:hint="default" w:ascii="Times New Roman" w:hAnsi="Times New Roman" w:eastAsia="仿宋" w:cs="Times New Roman"/>
              </w:rPr>
            </w:pPr>
          </w:p>
        </w:tc>
        <w:tc>
          <w:tcPr>
            <w:tcW w:w="1215" w:type="dxa"/>
          </w:tcPr>
          <w:p w14:paraId="48C315C9">
            <w:pPr>
              <w:topLinePunct/>
              <w:rPr>
                <w:rFonts w:hint="default" w:ascii="Times New Roman" w:hAnsi="Times New Roman" w:eastAsia="仿宋" w:cs="Times New Roman"/>
              </w:rPr>
            </w:pPr>
          </w:p>
        </w:tc>
      </w:tr>
      <w:tr w14:paraId="7071F4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79" w:type="dxa"/>
          </w:tcPr>
          <w:p w14:paraId="4331FF57">
            <w:pPr>
              <w:topLinePunct/>
              <w:rPr>
                <w:rFonts w:hint="default" w:ascii="Times New Roman" w:hAnsi="Times New Roman" w:eastAsia="仿宋" w:cs="Times New Roman"/>
              </w:rPr>
            </w:pPr>
          </w:p>
        </w:tc>
        <w:tc>
          <w:tcPr>
            <w:tcW w:w="1329" w:type="dxa"/>
          </w:tcPr>
          <w:p w14:paraId="4CED8A6E">
            <w:pPr>
              <w:topLinePunct/>
              <w:rPr>
                <w:rFonts w:hint="default" w:ascii="Times New Roman" w:hAnsi="Times New Roman" w:eastAsia="仿宋" w:cs="Times New Roman"/>
              </w:rPr>
            </w:pPr>
          </w:p>
        </w:tc>
        <w:tc>
          <w:tcPr>
            <w:tcW w:w="2471" w:type="dxa"/>
          </w:tcPr>
          <w:p w14:paraId="42147D5F">
            <w:pPr>
              <w:topLinePunct/>
              <w:rPr>
                <w:rFonts w:hint="default" w:ascii="Times New Roman" w:hAnsi="Times New Roman" w:eastAsia="仿宋" w:cs="Times New Roman"/>
              </w:rPr>
            </w:pPr>
          </w:p>
        </w:tc>
        <w:tc>
          <w:tcPr>
            <w:tcW w:w="1729" w:type="dxa"/>
          </w:tcPr>
          <w:p w14:paraId="5FD682AB">
            <w:pPr>
              <w:topLinePunct/>
              <w:rPr>
                <w:rFonts w:hint="default" w:ascii="Times New Roman" w:hAnsi="Times New Roman" w:eastAsia="仿宋" w:cs="Times New Roman"/>
              </w:rPr>
            </w:pPr>
          </w:p>
        </w:tc>
        <w:tc>
          <w:tcPr>
            <w:tcW w:w="1395" w:type="dxa"/>
          </w:tcPr>
          <w:p w14:paraId="3DBF37DE">
            <w:pPr>
              <w:topLinePunct/>
              <w:rPr>
                <w:rFonts w:hint="default" w:ascii="Times New Roman" w:hAnsi="Times New Roman" w:eastAsia="仿宋" w:cs="Times New Roman"/>
              </w:rPr>
            </w:pPr>
          </w:p>
        </w:tc>
        <w:tc>
          <w:tcPr>
            <w:tcW w:w="1215" w:type="dxa"/>
          </w:tcPr>
          <w:p w14:paraId="39579C82">
            <w:pPr>
              <w:topLinePunct/>
              <w:rPr>
                <w:rFonts w:hint="default" w:ascii="Times New Roman" w:hAnsi="Times New Roman" w:eastAsia="仿宋" w:cs="Times New Roman"/>
              </w:rPr>
            </w:pPr>
          </w:p>
        </w:tc>
      </w:tr>
    </w:tbl>
    <w:p w14:paraId="562871F8">
      <w:pPr>
        <w:keepNext w:val="0"/>
        <w:keepLines w:val="0"/>
        <w:pageBreakBefore w:val="0"/>
        <w:widowControl/>
        <w:kinsoku w:val="0"/>
        <w:wordWrap/>
        <w:overflowPunct/>
        <w:topLinePunct w:val="0"/>
        <w:autoSpaceDE w:val="0"/>
        <w:autoSpaceDN w:val="0"/>
        <w:bidi w:val="0"/>
        <w:adjustRightInd w:val="0"/>
        <w:snapToGrid w:val="0"/>
        <w:spacing w:before="132" w:line="308" w:lineRule="auto"/>
        <w:ind w:left="482" w:right="0" w:hanging="482" w:hangingChars="200"/>
        <w:jc w:val="both"/>
        <w:textAlignment w:val="baseline"/>
        <w:rPr>
          <w:rFonts w:hint="eastAsia" w:ascii="方正仿宋_GBK" w:hAnsi="方正仿宋_GBK" w:eastAsia="方正仿宋_GBK" w:cs="方正仿宋_GBK"/>
          <w:spacing w:val="-2"/>
          <w:sz w:val="24"/>
          <w:szCs w:val="24"/>
        </w:rPr>
      </w:pPr>
      <w:r>
        <w:rPr>
          <w:rFonts w:hint="eastAsia" w:ascii="方正仿宋_GBK" w:hAnsi="方正仿宋_GBK" w:eastAsia="方正仿宋_GBK" w:cs="方正仿宋_GBK"/>
          <w:b/>
          <w:bCs/>
          <w:sz w:val="24"/>
          <w:szCs w:val="24"/>
          <w:lang w:eastAsia="zh-CN"/>
        </w:rPr>
        <w:t>注：</w:t>
      </w:r>
      <w:r>
        <w:rPr>
          <w:rFonts w:hint="eastAsia" w:ascii="方正仿宋_GBK" w:hAnsi="方正仿宋_GBK" w:eastAsia="方正仿宋_GBK" w:cs="方正仿宋_GBK"/>
          <w:b/>
          <w:bCs/>
          <w:sz w:val="24"/>
          <w:szCs w:val="24"/>
          <w:lang w:val="en-US" w:eastAsia="zh-CN"/>
        </w:rPr>
        <w:t>1.</w:t>
      </w:r>
      <w:r>
        <w:rPr>
          <w:rFonts w:hint="eastAsia" w:ascii="方正仿宋_GBK" w:hAnsi="方正仿宋_GBK" w:eastAsia="方正仿宋_GBK" w:cs="方正仿宋_GBK"/>
          <w:spacing w:val="-3"/>
          <w:sz w:val="24"/>
          <w:szCs w:val="24"/>
        </w:rPr>
        <w:t>供应商按此表格式列出不影响实质性响应的商务偏差，没</w:t>
      </w:r>
      <w:r>
        <w:rPr>
          <w:rFonts w:hint="eastAsia" w:ascii="方正仿宋_GBK" w:hAnsi="方正仿宋_GBK" w:eastAsia="方正仿宋_GBK" w:cs="方正仿宋_GBK"/>
          <w:spacing w:val="-4"/>
          <w:sz w:val="24"/>
          <w:szCs w:val="24"/>
        </w:rPr>
        <w:t>有说明的其他条款</w:t>
      </w:r>
      <w:r>
        <w:rPr>
          <w:rFonts w:hint="eastAsia" w:ascii="方正仿宋_GBK" w:hAnsi="方正仿宋_GBK" w:eastAsia="方正仿宋_GBK" w:cs="方正仿宋_GBK"/>
          <w:spacing w:val="-2"/>
          <w:sz w:val="24"/>
          <w:szCs w:val="24"/>
        </w:rPr>
        <w:t>将认为完全满足采购文件的规定。</w:t>
      </w:r>
    </w:p>
    <w:p w14:paraId="7EE03E7F">
      <w:pPr>
        <w:spacing w:before="78" w:line="222" w:lineRule="auto"/>
        <w:rPr>
          <w:rFonts w:ascii="仿宋" w:hAnsi="仿宋" w:eastAsia="仿宋" w:cs="仿宋"/>
          <w:spacing w:val="-2"/>
          <w:sz w:val="24"/>
          <w:szCs w:val="24"/>
        </w:rPr>
      </w:pPr>
    </w:p>
    <w:p w14:paraId="60304A7D">
      <w:pPr>
        <w:spacing w:before="78" w:line="222" w:lineRule="auto"/>
        <w:ind w:left="128"/>
        <w:rPr>
          <w:rFonts w:ascii="仿宋" w:hAnsi="仿宋" w:eastAsia="仿宋" w:cs="仿宋"/>
          <w:spacing w:val="-2"/>
          <w:sz w:val="24"/>
          <w:szCs w:val="24"/>
        </w:rPr>
      </w:pPr>
    </w:p>
    <w:p w14:paraId="0D1BC9EC">
      <w:pPr>
        <w:spacing w:before="78" w:line="222" w:lineRule="auto"/>
        <w:ind w:left="128"/>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2"/>
          <w:sz w:val="24"/>
          <w:szCs w:val="24"/>
        </w:rPr>
        <w:t>供应商 （电子签章</w:t>
      </w:r>
      <w:r>
        <w:rPr>
          <w:rFonts w:hint="eastAsia" w:ascii="方正仿宋_GBK" w:hAnsi="方正仿宋_GBK" w:eastAsia="方正仿宋_GBK" w:cs="方正仿宋_GBK"/>
          <w:sz w:val="24"/>
          <w:szCs w:val="24"/>
        </w:rPr>
        <w:t>）：</w:t>
      </w:r>
    </w:p>
    <w:p w14:paraId="190DC7C7">
      <w:pPr>
        <w:spacing w:line="255" w:lineRule="auto"/>
        <w:rPr>
          <w:rFonts w:hint="eastAsia" w:ascii="方正仿宋_GBK" w:hAnsi="方正仿宋_GBK" w:eastAsia="方正仿宋_GBK" w:cs="方正仿宋_GBK"/>
          <w:sz w:val="21"/>
        </w:rPr>
      </w:pPr>
    </w:p>
    <w:p w14:paraId="3D70D0F8">
      <w:pPr>
        <w:spacing w:before="79" w:line="222" w:lineRule="auto"/>
        <w:ind w:left="134"/>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3"/>
          <w:sz w:val="24"/>
          <w:szCs w:val="24"/>
        </w:rPr>
        <w:t>法定代表人或委托代理人</w:t>
      </w:r>
      <w:r>
        <w:rPr>
          <w:rFonts w:hint="eastAsia" w:ascii="方正仿宋_GBK" w:hAnsi="方正仿宋_GBK" w:eastAsia="方正仿宋_GBK" w:cs="方正仿宋_GBK"/>
          <w:spacing w:val="-53"/>
          <w:sz w:val="24"/>
          <w:szCs w:val="24"/>
        </w:rPr>
        <w:t xml:space="preserve"> </w:t>
      </w:r>
      <w:r>
        <w:rPr>
          <w:rFonts w:hint="eastAsia" w:ascii="方正仿宋_GBK" w:hAnsi="方正仿宋_GBK" w:eastAsia="方正仿宋_GBK" w:cs="方正仿宋_GBK"/>
          <w:spacing w:val="-3"/>
          <w:sz w:val="24"/>
          <w:szCs w:val="24"/>
        </w:rPr>
        <w:t>CA</w:t>
      </w:r>
      <w:r>
        <w:rPr>
          <w:rFonts w:hint="eastAsia" w:ascii="方正仿宋_GBK" w:hAnsi="方正仿宋_GBK" w:eastAsia="方正仿宋_GBK" w:cs="方正仿宋_GBK"/>
          <w:spacing w:val="-38"/>
          <w:sz w:val="24"/>
          <w:szCs w:val="24"/>
        </w:rPr>
        <w:t xml:space="preserve"> </w:t>
      </w:r>
      <w:r>
        <w:rPr>
          <w:rFonts w:hint="eastAsia" w:ascii="方正仿宋_GBK" w:hAnsi="方正仿宋_GBK" w:eastAsia="方正仿宋_GBK" w:cs="方正仿宋_GBK"/>
          <w:spacing w:val="-3"/>
          <w:sz w:val="24"/>
          <w:szCs w:val="24"/>
        </w:rPr>
        <w:t>签字盖章：</w:t>
      </w:r>
    </w:p>
    <w:p w14:paraId="134720D2">
      <w:pPr>
        <w:spacing w:before="78" w:line="222" w:lineRule="auto"/>
        <w:rPr>
          <w:rFonts w:hint="eastAsia" w:ascii="方正仿宋_GBK" w:hAnsi="方正仿宋_GBK" w:eastAsia="方正仿宋_GBK" w:cs="方正仿宋_GBK"/>
          <w:spacing w:val="-16"/>
          <w:sz w:val="24"/>
          <w:szCs w:val="24"/>
          <w:lang w:val="en-US" w:eastAsia="zh-CN"/>
        </w:rPr>
      </w:pPr>
    </w:p>
    <w:p w14:paraId="245025F9">
      <w:pPr>
        <w:pStyle w:val="3"/>
        <w:topLinePunct/>
        <w:spacing w:before="206" w:line="220" w:lineRule="auto"/>
        <w:jc w:val="center"/>
        <w:outlineLvl w:val="1"/>
        <w:rPr>
          <w:rFonts w:hint="default" w:ascii="Times New Roman" w:hAnsi="Times New Roman" w:eastAsia="仿宋" w:cs="Times New Roman"/>
          <w:b/>
          <w:bCs/>
          <w:spacing w:val="-3"/>
          <w:lang w:eastAsia="zh-CN"/>
        </w:rPr>
      </w:pPr>
      <w:bookmarkStart w:id="125" w:name="_Toc10860"/>
    </w:p>
    <w:p w14:paraId="122039EB">
      <w:pPr>
        <w:pStyle w:val="3"/>
        <w:topLinePunct/>
        <w:spacing w:before="206" w:line="220" w:lineRule="auto"/>
        <w:jc w:val="center"/>
        <w:outlineLvl w:val="1"/>
        <w:rPr>
          <w:rFonts w:hint="default" w:ascii="Times New Roman" w:hAnsi="Times New Roman" w:eastAsia="仿宋" w:cs="Times New Roman"/>
          <w:b/>
          <w:bCs/>
          <w:spacing w:val="-3"/>
          <w:lang w:eastAsia="zh-CN"/>
        </w:rPr>
      </w:pPr>
    </w:p>
    <w:p w14:paraId="4CA47536">
      <w:pPr>
        <w:pStyle w:val="3"/>
        <w:topLinePunct/>
        <w:spacing w:before="206" w:line="220" w:lineRule="auto"/>
        <w:jc w:val="center"/>
        <w:outlineLvl w:val="1"/>
        <w:rPr>
          <w:rFonts w:hint="eastAsia" w:ascii="方正仿宋_GBK" w:hAnsi="方正仿宋_GBK" w:eastAsia="方正仿宋_GBK" w:cs="方正仿宋_GBK"/>
          <w:b/>
          <w:bCs/>
          <w:spacing w:val="-3"/>
          <w:lang w:eastAsia="zh-CN"/>
        </w:rPr>
        <w:sectPr>
          <w:headerReference r:id="rId17" w:type="default"/>
          <w:footerReference r:id="rId18" w:type="default"/>
          <w:pgSz w:w="11906" w:h="16839"/>
          <w:pgMar w:top="1984" w:right="1531" w:bottom="1701" w:left="1531" w:header="852" w:footer="992" w:gutter="0"/>
          <w:pgBorders>
            <w:top w:val="none" w:sz="0" w:space="0"/>
            <w:left w:val="none" w:sz="0" w:space="0"/>
            <w:bottom w:val="none" w:sz="0" w:space="0"/>
            <w:right w:val="none" w:sz="0" w:space="0"/>
          </w:pgBorders>
          <w:pgNumType w:fmt="decimal"/>
          <w:cols w:equalWidth="0" w:num="1">
            <w:col w:w="9052"/>
          </w:cols>
        </w:sectPr>
      </w:pPr>
    </w:p>
    <w:p w14:paraId="2196DA8D">
      <w:pPr>
        <w:pStyle w:val="3"/>
        <w:topLinePunct/>
        <w:spacing w:before="206" w:line="220" w:lineRule="auto"/>
        <w:jc w:val="center"/>
        <w:outlineLvl w:val="1"/>
        <w:rPr>
          <w:rFonts w:hint="eastAsia" w:ascii="方正仿宋_GBK" w:hAnsi="方正仿宋_GBK" w:eastAsia="方正仿宋_GBK" w:cs="方正仿宋_GBK"/>
          <w:lang w:eastAsia="zh-CN"/>
        </w:rPr>
      </w:pPr>
      <w:bookmarkStart w:id="126" w:name="_Toc9763"/>
      <w:r>
        <w:rPr>
          <w:rFonts w:hint="eastAsia" w:ascii="方正仿宋_GBK" w:hAnsi="方正仿宋_GBK" w:eastAsia="方正仿宋_GBK" w:cs="方正仿宋_GBK"/>
          <w:b/>
          <w:bCs/>
          <w:snapToGrid w:val="0"/>
          <w:color w:val="000000"/>
          <w:sz w:val="28"/>
          <w:szCs w:val="28"/>
          <w:lang w:val="en-US" w:eastAsia="zh-CN" w:bidi="ar-SA"/>
        </w:rPr>
        <w:t>5   商务条款偏离表</w:t>
      </w:r>
      <w:r>
        <w:rPr>
          <w:rFonts w:hint="eastAsia" w:ascii="方正仿宋_GBK" w:hAnsi="方正仿宋_GBK" w:eastAsia="方正仿宋_GBK" w:cs="方正仿宋_GBK"/>
          <w:b/>
          <w:bCs/>
          <w:snapToGrid w:val="0"/>
          <w:color w:val="000000"/>
          <w:spacing w:val="-3"/>
          <w:sz w:val="24"/>
          <w:szCs w:val="24"/>
          <w:u w:val="none"/>
          <w:lang w:val="en-US" w:eastAsia="zh-CN" w:bidi="ar-SA"/>
        </w:rPr>
        <w:t>（投标文件格式十）</w:t>
      </w:r>
      <w:bookmarkEnd w:id="125"/>
      <w:bookmarkEnd w:id="126"/>
    </w:p>
    <w:p w14:paraId="15968A7A">
      <w:pPr>
        <w:topLinePunct/>
        <w:spacing w:before="59"/>
        <w:rPr>
          <w:rFonts w:hint="default" w:ascii="Times New Roman" w:hAnsi="Times New Roman" w:eastAsia="仿宋" w:cs="Times New Roman"/>
          <w:lang w:eastAsia="zh-CN"/>
        </w:rPr>
      </w:pPr>
    </w:p>
    <w:p w14:paraId="7AE5FF3C">
      <w:pPr>
        <w:topLinePunct/>
        <w:spacing w:before="59"/>
        <w:rPr>
          <w:rFonts w:hint="default" w:ascii="Times New Roman" w:hAnsi="Times New Roman" w:eastAsia="仿宋" w:cs="Times New Roman"/>
          <w:lang w:eastAsia="zh-CN"/>
        </w:rPr>
      </w:pPr>
    </w:p>
    <w:p w14:paraId="206BD7F4">
      <w:pPr>
        <w:topLinePunct/>
        <w:rPr>
          <w:rFonts w:hint="default" w:ascii="Times New Roman" w:hAnsi="Times New Roman" w:eastAsia="仿宋" w:cs="Times New Roman"/>
          <w:lang w:eastAsia="zh-CN"/>
        </w:rPr>
        <w:sectPr>
          <w:pgSz w:w="11906" w:h="16839"/>
          <w:pgMar w:top="1984" w:right="1531" w:bottom="1701" w:left="1531" w:header="852" w:footer="992" w:gutter="0"/>
          <w:pgBorders>
            <w:top w:val="none" w:sz="0" w:space="0"/>
            <w:left w:val="none" w:sz="0" w:space="0"/>
            <w:bottom w:val="none" w:sz="0" w:space="0"/>
            <w:right w:val="none" w:sz="0" w:space="0"/>
          </w:pgBorders>
          <w:pgNumType w:fmt="decimal"/>
          <w:cols w:equalWidth="0" w:num="1">
            <w:col w:w="9052"/>
          </w:cols>
        </w:sectPr>
      </w:pPr>
    </w:p>
    <w:p w14:paraId="2E38A971">
      <w:pPr>
        <w:topLinePunct/>
        <w:spacing w:before="48" w:line="238" w:lineRule="exact"/>
        <w:ind w:left="912"/>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pacing w:val="-1"/>
          <w:position w:val="-1"/>
          <w:sz w:val="24"/>
          <w:szCs w:val="24"/>
          <w:lang w:eastAsia="zh-CN"/>
        </w:rPr>
        <w:t>项目名称:</w:t>
      </w:r>
    </w:p>
    <w:p w14:paraId="10512342">
      <w:pPr>
        <w:topLinePunct/>
        <w:spacing w:line="14" w:lineRule="auto"/>
        <w:rPr>
          <w:rFonts w:hint="eastAsia" w:ascii="方正仿宋_GBK" w:hAnsi="方正仿宋_GBK" w:eastAsia="方正仿宋_GBK" w:cs="方正仿宋_GBK"/>
          <w:sz w:val="2"/>
          <w:lang w:eastAsia="zh-CN"/>
        </w:rPr>
      </w:pPr>
      <w:r>
        <w:rPr>
          <w:rFonts w:hint="eastAsia" w:ascii="方正仿宋_GBK" w:hAnsi="方正仿宋_GBK" w:eastAsia="方正仿宋_GBK" w:cs="方正仿宋_GBK"/>
          <w:sz w:val="2"/>
          <w:szCs w:val="2"/>
          <w:lang w:eastAsia="zh-CN"/>
        </w:rPr>
        <w:br w:type="column"/>
      </w:r>
    </w:p>
    <w:p w14:paraId="25F1BAC7">
      <w:pPr>
        <w:topLinePunct/>
        <w:spacing w:before="46" w:line="238" w:lineRule="exact"/>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pacing w:val="-1"/>
          <w:position w:val="-1"/>
          <w:sz w:val="24"/>
          <w:szCs w:val="24"/>
          <w:lang w:eastAsia="zh-CN"/>
        </w:rPr>
        <w:t>招标编号:</w:t>
      </w:r>
    </w:p>
    <w:p w14:paraId="3F591A24">
      <w:pPr>
        <w:topLinePunct/>
        <w:spacing w:line="14" w:lineRule="auto"/>
        <w:rPr>
          <w:rFonts w:hint="eastAsia" w:ascii="方正仿宋_GBK" w:hAnsi="方正仿宋_GBK" w:eastAsia="方正仿宋_GBK" w:cs="方正仿宋_GBK"/>
          <w:sz w:val="2"/>
          <w:lang w:eastAsia="zh-CN"/>
        </w:rPr>
      </w:pPr>
      <w:r>
        <w:rPr>
          <w:rFonts w:hint="eastAsia" w:ascii="方正仿宋_GBK" w:hAnsi="方正仿宋_GBK" w:eastAsia="方正仿宋_GBK" w:cs="方正仿宋_GBK"/>
          <w:sz w:val="2"/>
          <w:szCs w:val="2"/>
          <w:lang w:eastAsia="zh-CN"/>
        </w:rPr>
        <w:br w:type="column"/>
      </w:r>
    </w:p>
    <w:p w14:paraId="288F1CE9">
      <w:pPr>
        <w:topLinePunct/>
        <w:spacing w:before="47" w:line="237" w:lineRule="exact"/>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pacing w:val="-1"/>
          <w:position w:val="-2"/>
          <w:sz w:val="24"/>
          <w:szCs w:val="24"/>
          <w:lang w:eastAsia="zh-CN"/>
        </w:rPr>
        <w:t>包号:</w:t>
      </w:r>
    </w:p>
    <w:p w14:paraId="3ACD738E">
      <w:pPr>
        <w:topLinePunct/>
        <w:spacing w:line="237" w:lineRule="exact"/>
        <w:rPr>
          <w:rFonts w:hint="eastAsia" w:ascii="方正仿宋_GBK" w:hAnsi="方正仿宋_GBK" w:eastAsia="方正仿宋_GBK" w:cs="方正仿宋_GBK"/>
          <w:sz w:val="24"/>
          <w:szCs w:val="24"/>
          <w:lang w:eastAsia="zh-CN"/>
        </w:rPr>
        <w:sectPr>
          <w:type w:val="continuous"/>
          <w:pgSz w:w="11906" w:h="16839"/>
          <w:pgMar w:top="1984" w:right="1531" w:bottom="1701" w:left="1531" w:header="852" w:footer="992" w:gutter="0"/>
          <w:pgBorders>
            <w:top w:val="none" w:sz="0" w:space="0"/>
            <w:left w:val="none" w:sz="0" w:space="0"/>
            <w:bottom w:val="none" w:sz="0" w:space="0"/>
            <w:right w:val="none" w:sz="0" w:space="0"/>
          </w:pgBorders>
          <w:pgNumType w:fmt="decimal"/>
          <w:cols w:equalWidth="0" w:num="3">
            <w:col w:w="4125" w:space="100"/>
            <w:col w:w="2480" w:space="100"/>
            <w:col w:w="2040"/>
          </w:cols>
        </w:sectPr>
      </w:pPr>
    </w:p>
    <w:p w14:paraId="344C6BA6">
      <w:pPr>
        <w:topLinePunct/>
        <w:spacing w:before="204"/>
        <w:rPr>
          <w:rFonts w:hint="default" w:ascii="Times New Roman" w:hAnsi="Times New Roman" w:eastAsia="仿宋" w:cs="Times New Roman"/>
          <w:lang w:eastAsia="zh-CN"/>
        </w:rPr>
      </w:pPr>
    </w:p>
    <w:tbl>
      <w:tblPr>
        <w:tblStyle w:val="38"/>
        <w:tblpPr w:leftFromText="180" w:rightFromText="180" w:vertAnchor="page" w:horzAnchor="page" w:tblpX="866" w:tblpY="3748"/>
        <w:tblOverlap w:val="never"/>
        <w:tblW w:w="1006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8"/>
        <w:gridCol w:w="1890"/>
        <w:gridCol w:w="2370"/>
        <w:gridCol w:w="2340"/>
        <w:gridCol w:w="1455"/>
        <w:gridCol w:w="1271"/>
      </w:tblGrid>
      <w:tr w14:paraId="228F0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8" w:type="dxa"/>
          </w:tcPr>
          <w:p w14:paraId="3890832F">
            <w:pPr>
              <w:topLinePunct/>
              <w:spacing w:before="117" w:line="184" w:lineRule="auto"/>
              <w:ind w:left="235"/>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1"/>
                <w:sz w:val="24"/>
                <w:szCs w:val="24"/>
              </w:rPr>
              <w:t>序号</w:t>
            </w:r>
          </w:p>
        </w:tc>
        <w:tc>
          <w:tcPr>
            <w:tcW w:w="1890" w:type="dxa"/>
          </w:tcPr>
          <w:p w14:paraId="360A1889">
            <w:pPr>
              <w:topLinePunct/>
              <w:spacing w:before="119" w:line="183" w:lineRule="auto"/>
              <w:ind w:left="179"/>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pacing w:val="-1"/>
                <w:sz w:val="24"/>
                <w:szCs w:val="24"/>
              </w:rPr>
              <w:t>招标文件</w:t>
            </w:r>
            <w:r>
              <w:rPr>
                <w:rFonts w:hint="eastAsia" w:ascii="方正仿宋_GBK" w:hAnsi="方正仿宋_GBK" w:eastAsia="方正仿宋_GBK" w:cs="方正仿宋_GBK"/>
                <w:spacing w:val="-1"/>
                <w:sz w:val="24"/>
                <w:szCs w:val="24"/>
                <w:lang w:eastAsia="zh-CN"/>
              </w:rPr>
              <w:t>需求项</w:t>
            </w:r>
          </w:p>
        </w:tc>
        <w:tc>
          <w:tcPr>
            <w:tcW w:w="2370" w:type="dxa"/>
          </w:tcPr>
          <w:p w14:paraId="21219BB7">
            <w:pPr>
              <w:topLinePunct/>
              <w:spacing w:before="117" w:line="184" w:lineRule="auto"/>
              <w:ind w:left="180"/>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pacing w:val="-1"/>
                <w:sz w:val="24"/>
                <w:szCs w:val="24"/>
              </w:rPr>
              <w:t>招标文件的商务</w:t>
            </w:r>
            <w:r>
              <w:rPr>
                <w:rFonts w:hint="eastAsia" w:ascii="方正仿宋_GBK" w:hAnsi="方正仿宋_GBK" w:eastAsia="方正仿宋_GBK" w:cs="方正仿宋_GBK"/>
                <w:spacing w:val="-1"/>
                <w:sz w:val="24"/>
                <w:szCs w:val="24"/>
                <w:lang w:eastAsia="zh-CN"/>
              </w:rPr>
              <w:t>要求</w:t>
            </w:r>
          </w:p>
        </w:tc>
        <w:tc>
          <w:tcPr>
            <w:tcW w:w="2340" w:type="dxa"/>
          </w:tcPr>
          <w:p w14:paraId="23BF5FB7">
            <w:pPr>
              <w:topLinePunct/>
              <w:spacing w:before="117" w:line="184" w:lineRule="auto"/>
              <w:ind w:left="183"/>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pacing w:val="-1"/>
                <w:sz w:val="24"/>
                <w:szCs w:val="24"/>
              </w:rPr>
              <w:t>投标文件的商务</w:t>
            </w:r>
            <w:r>
              <w:rPr>
                <w:rFonts w:hint="eastAsia" w:ascii="方正仿宋_GBK" w:hAnsi="方正仿宋_GBK" w:eastAsia="方正仿宋_GBK" w:cs="方正仿宋_GBK"/>
                <w:spacing w:val="-1"/>
                <w:sz w:val="24"/>
                <w:szCs w:val="24"/>
                <w:lang w:eastAsia="zh-CN"/>
              </w:rPr>
              <w:t>响应</w:t>
            </w:r>
          </w:p>
        </w:tc>
        <w:tc>
          <w:tcPr>
            <w:tcW w:w="1455" w:type="dxa"/>
          </w:tcPr>
          <w:p w14:paraId="6459C9B7">
            <w:pPr>
              <w:topLinePunct/>
              <w:spacing w:before="120" w:line="182" w:lineRule="auto"/>
              <w:ind w:left="270"/>
              <w:rPr>
                <w:rFonts w:hint="eastAsia" w:ascii="方正仿宋_GBK" w:hAnsi="方正仿宋_GBK" w:eastAsia="方正仿宋_GBK" w:cs="方正仿宋_GBK"/>
                <w:spacing w:val="-2"/>
                <w:sz w:val="24"/>
                <w:szCs w:val="24"/>
                <w:lang w:eastAsia="zh-CN"/>
              </w:rPr>
            </w:pPr>
            <w:r>
              <w:rPr>
                <w:rFonts w:hint="eastAsia" w:ascii="方正仿宋_GBK" w:hAnsi="方正仿宋_GBK" w:eastAsia="方正仿宋_GBK" w:cs="方正仿宋_GBK"/>
                <w:spacing w:val="-2"/>
                <w:sz w:val="24"/>
                <w:szCs w:val="24"/>
              </w:rPr>
              <w:t>偏离情</w:t>
            </w:r>
            <w:r>
              <w:rPr>
                <w:rFonts w:hint="eastAsia" w:ascii="方正仿宋_GBK" w:hAnsi="方正仿宋_GBK" w:eastAsia="方正仿宋_GBK" w:cs="方正仿宋_GBK"/>
                <w:spacing w:val="-2"/>
                <w:sz w:val="24"/>
                <w:szCs w:val="24"/>
                <w:lang w:eastAsia="zh-CN"/>
              </w:rPr>
              <w:t>况</w:t>
            </w:r>
          </w:p>
        </w:tc>
        <w:tc>
          <w:tcPr>
            <w:tcW w:w="1271" w:type="dxa"/>
          </w:tcPr>
          <w:p w14:paraId="38ECCB81">
            <w:pPr>
              <w:topLinePunct/>
              <w:spacing w:before="120" w:line="182" w:lineRule="auto"/>
              <w:ind w:left="270"/>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2"/>
                <w:sz w:val="24"/>
                <w:szCs w:val="24"/>
              </w:rPr>
              <w:t>说明</w:t>
            </w:r>
          </w:p>
        </w:tc>
      </w:tr>
      <w:tr w14:paraId="520DD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5706990F">
            <w:pPr>
              <w:topLinePunct/>
              <w:rPr>
                <w:rFonts w:hint="default" w:ascii="Times New Roman" w:hAnsi="Times New Roman" w:eastAsia="仿宋" w:cs="Times New Roman"/>
              </w:rPr>
            </w:pPr>
          </w:p>
        </w:tc>
        <w:tc>
          <w:tcPr>
            <w:tcW w:w="1890" w:type="dxa"/>
          </w:tcPr>
          <w:p w14:paraId="54F22CBB">
            <w:pPr>
              <w:topLinePunct/>
              <w:rPr>
                <w:rFonts w:hint="default" w:ascii="Times New Roman" w:hAnsi="Times New Roman" w:eastAsia="仿宋" w:cs="Times New Roman"/>
              </w:rPr>
            </w:pPr>
          </w:p>
        </w:tc>
        <w:tc>
          <w:tcPr>
            <w:tcW w:w="2370" w:type="dxa"/>
          </w:tcPr>
          <w:p w14:paraId="4EC54A22">
            <w:pPr>
              <w:topLinePunct/>
              <w:rPr>
                <w:rFonts w:hint="default" w:ascii="Times New Roman" w:hAnsi="Times New Roman" w:eastAsia="仿宋" w:cs="Times New Roman"/>
              </w:rPr>
            </w:pPr>
          </w:p>
        </w:tc>
        <w:tc>
          <w:tcPr>
            <w:tcW w:w="2340" w:type="dxa"/>
          </w:tcPr>
          <w:p w14:paraId="7C41D8EF">
            <w:pPr>
              <w:topLinePunct/>
              <w:rPr>
                <w:rFonts w:hint="default" w:ascii="Times New Roman" w:hAnsi="Times New Roman" w:eastAsia="仿宋" w:cs="Times New Roman"/>
              </w:rPr>
            </w:pPr>
          </w:p>
        </w:tc>
        <w:tc>
          <w:tcPr>
            <w:tcW w:w="1455" w:type="dxa"/>
          </w:tcPr>
          <w:p w14:paraId="21434A75">
            <w:pPr>
              <w:topLinePunct/>
              <w:rPr>
                <w:rFonts w:hint="default" w:ascii="Times New Roman" w:hAnsi="Times New Roman" w:eastAsia="仿宋" w:cs="Times New Roman"/>
              </w:rPr>
            </w:pPr>
          </w:p>
        </w:tc>
        <w:tc>
          <w:tcPr>
            <w:tcW w:w="1271" w:type="dxa"/>
          </w:tcPr>
          <w:p w14:paraId="15B18F50">
            <w:pPr>
              <w:topLinePunct/>
              <w:rPr>
                <w:rFonts w:hint="default" w:ascii="Times New Roman" w:hAnsi="Times New Roman" w:eastAsia="仿宋" w:cs="Times New Roman"/>
              </w:rPr>
            </w:pPr>
          </w:p>
        </w:tc>
      </w:tr>
      <w:tr w14:paraId="0D953C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738" w:type="dxa"/>
          </w:tcPr>
          <w:p w14:paraId="6272EB90">
            <w:pPr>
              <w:topLinePunct/>
              <w:rPr>
                <w:rFonts w:hint="default" w:ascii="Times New Roman" w:hAnsi="Times New Roman" w:eastAsia="仿宋" w:cs="Times New Roman"/>
              </w:rPr>
            </w:pPr>
          </w:p>
        </w:tc>
        <w:tc>
          <w:tcPr>
            <w:tcW w:w="1890" w:type="dxa"/>
          </w:tcPr>
          <w:p w14:paraId="6710E624">
            <w:pPr>
              <w:topLinePunct/>
              <w:rPr>
                <w:rFonts w:hint="default" w:ascii="Times New Roman" w:hAnsi="Times New Roman" w:eastAsia="仿宋" w:cs="Times New Roman"/>
              </w:rPr>
            </w:pPr>
          </w:p>
        </w:tc>
        <w:tc>
          <w:tcPr>
            <w:tcW w:w="2370" w:type="dxa"/>
          </w:tcPr>
          <w:p w14:paraId="22997459">
            <w:pPr>
              <w:topLinePunct/>
              <w:rPr>
                <w:rFonts w:hint="default" w:ascii="Times New Roman" w:hAnsi="Times New Roman" w:eastAsia="仿宋" w:cs="Times New Roman"/>
              </w:rPr>
            </w:pPr>
          </w:p>
        </w:tc>
        <w:tc>
          <w:tcPr>
            <w:tcW w:w="2340" w:type="dxa"/>
          </w:tcPr>
          <w:p w14:paraId="73475F6C">
            <w:pPr>
              <w:topLinePunct/>
              <w:rPr>
                <w:rFonts w:hint="default" w:ascii="Times New Roman" w:hAnsi="Times New Roman" w:eastAsia="仿宋" w:cs="Times New Roman"/>
              </w:rPr>
            </w:pPr>
          </w:p>
        </w:tc>
        <w:tc>
          <w:tcPr>
            <w:tcW w:w="1455" w:type="dxa"/>
          </w:tcPr>
          <w:p w14:paraId="535EC188">
            <w:pPr>
              <w:topLinePunct/>
              <w:rPr>
                <w:rFonts w:hint="default" w:ascii="Times New Roman" w:hAnsi="Times New Roman" w:eastAsia="仿宋" w:cs="Times New Roman"/>
              </w:rPr>
            </w:pPr>
          </w:p>
        </w:tc>
        <w:tc>
          <w:tcPr>
            <w:tcW w:w="1271" w:type="dxa"/>
          </w:tcPr>
          <w:p w14:paraId="272C784F">
            <w:pPr>
              <w:topLinePunct/>
              <w:rPr>
                <w:rFonts w:hint="default" w:ascii="Times New Roman" w:hAnsi="Times New Roman" w:eastAsia="仿宋" w:cs="Times New Roman"/>
              </w:rPr>
            </w:pPr>
          </w:p>
        </w:tc>
      </w:tr>
      <w:tr w14:paraId="740F34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18303CBF">
            <w:pPr>
              <w:topLinePunct/>
              <w:rPr>
                <w:rFonts w:hint="default" w:ascii="Times New Roman" w:hAnsi="Times New Roman" w:eastAsia="仿宋" w:cs="Times New Roman"/>
              </w:rPr>
            </w:pPr>
          </w:p>
        </w:tc>
        <w:tc>
          <w:tcPr>
            <w:tcW w:w="1890" w:type="dxa"/>
          </w:tcPr>
          <w:p w14:paraId="627AF1A3">
            <w:pPr>
              <w:topLinePunct/>
              <w:rPr>
                <w:rFonts w:hint="default" w:ascii="Times New Roman" w:hAnsi="Times New Roman" w:eastAsia="仿宋" w:cs="Times New Roman"/>
              </w:rPr>
            </w:pPr>
          </w:p>
        </w:tc>
        <w:tc>
          <w:tcPr>
            <w:tcW w:w="2370" w:type="dxa"/>
          </w:tcPr>
          <w:p w14:paraId="39BA4DD0">
            <w:pPr>
              <w:topLinePunct/>
              <w:rPr>
                <w:rFonts w:hint="default" w:ascii="Times New Roman" w:hAnsi="Times New Roman" w:eastAsia="仿宋" w:cs="Times New Roman"/>
              </w:rPr>
            </w:pPr>
          </w:p>
        </w:tc>
        <w:tc>
          <w:tcPr>
            <w:tcW w:w="2340" w:type="dxa"/>
          </w:tcPr>
          <w:p w14:paraId="16B57F2B">
            <w:pPr>
              <w:topLinePunct/>
              <w:rPr>
                <w:rFonts w:hint="default" w:ascii="Times New Roman" w:hAnsi="Times New Roman" w:eastAsia="仿宋" w:cs="Times New Roman"/>
              </w:rPr>
            </w:pPr>
          </w:p>
        </w:tc>
        <w:tc>
          <w:tcPr>
            <w:tcW w:w="1455" w:type="dxa"/>
          </w:tcPr>
          <w:p w14:paraId="7480948E">
            <w:pPr>
              <w:topLinePunct/>
              <w:rPr>
                <w:rFonts w:hint="default" w:ascii="Times New Roman" w:hAnsi="Times New Roman" w:eastAsia="仿宋" w:cs="Times New Roman"/>
              </w:rPr>
            </w:pPr>
          </w:p>
        </w:tc>
        <w:tc>
          <w:tcPr>
            <w:tcW w:w="1271" w:type="dxa"/>
          </w:tcPr>
          <w:p w14:paraId="562FBB95">
            <w:pPr>
              <w:topLinePunct/>
              <w:rPr>
                <w:rFonts w:hint="default" w:ascii="Times New Roman" w:hAnsi="Times New Roman" w:eastAsia="仿宋" w:cs="Times New Roman"/>
              </w:rPr>
            </w:pPr>
          </w:p>
        </w:tc>
      </w:tr>
      <w:tr w14:paraId="569608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23AE6E06">
            <w:pPr>
              <w:topLinePunct/>
              <w:rPr>
                <w:rFonts w:hint="default" w:ascii="Times New Roman" w:hAnsi="Times New Roman" w:eastAsia="仿宋" w:cs="Times New Roman"/>
              </w:rPr>
            </w:pPr>
          </w:p>
        </w:tc>
        <w:tc>
          <w:tcPr>
            <w:tcW w:w="1890" w:type="dxa"/>
          </w:tcPr>
          <w:p w14:paraId="41B31CD6">
            <w:pPr>
              <w:topLinePunct/>
              <w:rPr>
                <w:rFonts w:hint="default" w:ascii="Times New Roman" w:hAnsi="Times New Roman" w:eastAsia="仿宋" w:cs="Times New Roman"/>
              </w:rPr>
            </w:pPr>
          </w:p>
        </w:tc>
        <w:tc>
          <w:tcPr>
            <w:tcW w:w="2370" w:type="dxa"/>
          </w:tcPr>
          <w:p w14:paraId="17F445E2">
            <w:pPr>
              <w:topLinePunct/>
              <w:rPr>
                <w:rFonts w:hint="default" w:ascii="Times New Roman" w:hAnsi="Times New Roman" w:eastAsia="仿宋" w:cs="Times New Roman"/>
              </w:rPr>
            </w:pPr>
          </w:p>
        </w:tc>
        <w:tc>
          <w:tcPr>
            <w:tcW w:w="2340" w:type="dxa"/>
          </w:tcPr>
          <w:p w14:paraId="22455C65">
            <w:pPr>
              <w:topLinePunct/>
              <w:rPr>
                <w:rFonts w:hint="default" w:ascii="Times New Roman" w:hAnsi="Times New Roman" w:eastAsia="仿宋" w:cs="Times New Roman"/>
              </w:rPr>
            </w:pPr>
          </w:p>
        </w:tc>
        <w:tc>
          <w:tcPr>
            <w:tcW w:w="1455" w:type="dxa"/>
          </w:tcPr>
          <w:p w14:paraId="4082BDCD">
            <w:pPr>
              <w:topLinePunct/>
              <w:rPr>
                <w:rFonts w:hint="default" w:ascii="Times New Roman" w:hAnsi="Times New Roman" w:eastAsia="仿宋" w:cs="Times New Roman"/>
              </w:rPr>
            </w:pPr>
          </w:p>
        </w:tc>
        <w:tc>
          <w:tcPr>
            <w:tcW w:w="1271" w:type="dxa"/>
          </w:tcPr>
          <w:p w14:paraId="711515BD">
            <w:pPr>
              <w:topLinePunct/>
              <w:rPr>
                <w:rFonts w:hint="default" w:ascii="Times New Roman" w:hAnsi="Times New Roman" w:eastAsia="仿宋" w:cs="Times New Roman"/>
              </w:rPr>
            </w:pPr>
          </w:p>
        </w:tc>
      </w:tr>
      <w:tr w14:paraId="3CA2A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2A78B196">
            <w:pPr>
              <w:topLinePunct/>
              <w:rPr>
                <w:rFonts w:hint="default" w:ascii="Times New Roman" w:hAnsi="Times New Roman" w:eastAsia="仿宋" w:cs="Times New Roman"/>
              </w:rPr>
            </w:pPr>
          </w:p>
        </w:tc>
        <w:tc>
          <w:tcPr>
            <w:tcW w:w="1890" w:type="dxa"/>
          </w:tcPr>
          <w:p w14:paraId="650ACDD6">
            <w:pPr>
              <w:topLinePunct/>
              <w:rPr>
                <w:rFonts w:hint="default" w:ascii="Times New Roman" w:hAnsi="Times New Roman" w:eastAsia="仿宋" w:cs="Times New Roman"/>
              </w:rPr>
            </w:pPr>
          </w:p>
        </w:tc>
        <w:tc>
          <w:tcPr>
            <w:tcW w:w="2370" w:type="dxa"/>
          </w:tcPr>
          <w:p w14:paraId="62EE6BB4">
            <w:pPr>
              <w:topLinePunct/>
              <w:rPr>
                <w:rFonts w:hint="default" w:ascii="Times New Roman" w:hAnsi="Times New Roman" w:eastAsia="仿宋" w:cs="Times New Roman"/>
              </w:rPr>
            </w:pPr>
          </w:p>
        </w:tc>
        <w:tc>
          <w:tcPr>
            <w:tcW w:w="2340" w:type="dxa"/>
          </w:tcPr>
          <w:p w14:paraId="114569CB">
            <w:pPr>
              <w:topLinePunct/>
              <w:rPr>
                <w:rFonts w:hint="default" w:ascii="Times New Roman" w:hAnsi="Times New Roman" w:eastAsia="仿宋" w:cs="Times New Roman"/>
              </w:rPr>
            </w:pPr>
          </w:p>
        </w:tc>
        <w:tc>
          <w:tcPr>
            <w:tcW w:w="1455" w:type="dxa"/>
          </w:tcPr>
          <w:p w14:paraId="3D23FB8A">
            <w:pPr>
              <w:topLinePunct/>
              <w:rPr>
                <w:rFonts w:hint="default" w:ascii="Times New Roman" w:hAnsi="Times New Roman" w:eastAsia="仿宋" w:cs="Times New Roman"/>
              </w:rPr>
            </w:pPr>
          </w:p>
        </w:tc>
        <w:tc>
          <w:tcPr>
            <w:tcW w:w="1271" w:type="dxa"/>
          </w:tcPr>
          <w:p w14:paraId="52C53F2D">
            <w:pPr>
              <w:topLinePunct/>
              <w:rPr>
                <w:rFonts w:hint="default" w:ascii="Times New Roman" w:hAnsi="Times New Roman" w:eastAsia="仿宋" w:cs="Times New Roman"/>
              </w:rPr>
            </w:pPr>
          </w:p>
        </w:tc>
      </w:tr>
      <w:tr w14:paraId="3D257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38" w:type="dxa"/>
          </w:tcPr>
          <w:p w14:paraId="172632C2">
            <w:pPr>
              <w:topLinePunct/>
              <w:rPr>
                <w:rFonts w:hint="default" w:ascii="Times New Roman" w:hAnsi="Times New Roman" w:eastAsia="仿宋" w:cs="Times New Roman"/>
              </w:rPr>
            </w:pPr>
          </w:p>
        </w:tc>
        <w:tc>
          <w:tcPr>
            <w:tcW w:w="1890" w:type="dxa"/>
          </w:tcPr>
          <w:p w14:paraId="51B632AA">
            <w:pPr>
              <w:topLinePunct/>
              <w:rPr>
                <w:rFonts w:hint="default" w:ascii="Times New Roman" w:hAnsi="Times New Roman" w:eastAsia="仿宋" w:cs="Times New Roman"/>
              </w:rPr>
            </w:pPr>
          </w:p>
        </w:tc>
        <w:tc>
          <w:tcPr>
            <w:tcW w:w="2370" w:type="dxa"/>
          </w:tcPr>
          <w:p w14:paraId="31FBB2D9">
            <w:pPr>
              <w:topLinePunct/>
              <w:rPr>
                <w:rFonts w:hint="default" w:ascii="Times New Roman" w:hAnsi="Times New Roman" w:eastAsia="仿宋" w:cs="Times New Roman"/>
              </w:rPr>
            </w:pPr>
          </w:p>
        </w:tc>
        <w:tc>
          <w:tcPr>
            <w:tcW w:w="2340" w:type="dxa"/>
          </w:tcPr>
          <w:p w14:paraId="6E1A5C62">
            <w:pPr>
              <w:topLinePunct/>
              <w:rPr>
                <w:rFonts w:hint="default" w:ascii="Times New Roman" w:hAnsi="Times New Roman" w:eastAsia="仿宋" w:cs="Times New Roman"/>
              </w:rPr>
            </w:pPr>
          </w:p>
        </w:tc>
        <w:tc>
          <w:tcPr>
            <w:tcW w:w="1455" w:type="dxa"/>
          </w:tcPr>
          <w:p w14:paraId="396F7E03">
            <w:pPr>
              <w:topLinePunct/>
              <w:rPr>
                <w:rFonts w:hint="default" w:ascii="Times New Roman" w:hAnsi="Times New Roman" w:eastAsia="仿宋" w:cs="Times New Roman"/>
              </w:rPr>
            </w:pPr>
          </w:p>
        </w:tc>
        <w:tc>
          <w:tcPr>
            <w:tcW w:w="1271" w:type="dxa"/>
          </w:tcPr>
          <w:p w14:paraId="3B8691C2">
            <w:pPr>
              <w:topLinePunct/>
              <w:rPr>
                <w:rFonts w:hint="default" w:ascii="Times New Roman" w:hAnsi="Times New Roman" w:eastAsia="仿宋" w:cs="Times New Roman"/>
              </w:rPr>
            </w:pPr>
          </w:p>
        </w:tc>
      </w:tr>
      <w:tr w14:paraId="54B95C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5C878ED8">
            <w:pPr>
              <w:topLinePunct/>
              <w:rPr>
                <w:rFonts w:hint="default" w:ascii="Times New Roman" w:hAnsi="Times New Roman" w:eastAsia="仿宋" w:cs="Times New Roman"/>
              </w:rPr>
            </w:pPr>
          </w:p>
        </w:tc>
        <w:tc>
          <w:tcPr>
            <w:tcW w:w="1890" w:type="dxa"/>
          </w:tcPr>
          <w:p w14:paraId="42CC1959">
            <w:pPr>
              <w:topLinePunct/>
              <w:rPr>
                <w:rFonts w:hint="default" w:ascii="Times New Roman" w:hAnsi="Times New Roman" w:eastAsia="仿宋" w:cs="Times New Roman"/>
              </w:rPr>
            </w:pPr>
          </w:p>
        </w:tc>
        <w:tc>
          <w:tcPr>
            <w:tcW w:w="2370" w:type="dxa"/>
          </w:tcPr>
          <w:p w14:paraId="3C570F0D">
            <w:pPr>
              <w:topLinePunct/>
              <w:rPr>
                <w:rFonts w:hint="default" w:ascii="Times New Roman" w:hAnsi="Times New Roman" w:eastAsia="仿宋" w:cs="Times New Roman"/>
              </w:rPr>
            </w:pPr>
          </w:p>
        </w:tc>
        <w:tc>
          <w:tcPr>
            <w:tcW w:w="2340" w:type="dxa"/>
          </w:tcPr>
          <w:p w14:paraId="3A0540CC">
            <w:pPr>
              <w:topLinePunct/>
              <w:rPr>
                <w:rFonts w:hint="default" w:ascii="Times New Roman" w:hAnsi="Times New Roman" w:eastAsia="仿宋" w:cs="Times New Roman"/>
              </w:rPr>
            </w:pPr>
          </w:p>
        </w:tc>
        <w:tc>
          <w:tcPr>
            <w:tcW w:w="1455" w:type="dxa"/>
          </w:tcPr>
          <w:p w14:paraId="48272A80">
            <w:pPr>
              <w:topLinePunct/>
              <w:rPr>
                <w:rFonts w:hint="default" w:ascii="Times New Roman" w:hAnsi="Times New Roman" w:eastAsia="仿宋" w:cs="Times New Roman"/>
              </w:rPr>
            </w:pPr>
          </w:p>
        </w:tc>
        <w:tc>
          <w:tcPr>
            <w:tcW w:w="1271" w:type="dxa"/>
          </w:tcPr>
          <w:p w14:paraId="53347C28">
            <w:pPr>
              <w:topLinePunct/>
              <w:rPr>
                <w:rFonts w:hint="default" w:ascii="Times New Roman" w:hAnsi="Times New Roman" w:eastAsia="仿宋" w:cs="Times New Roman"/>
              </w:rPr>
            </w:pPr>
          </w:p>
        </w:tc>
      </w:tr>
      <w:tr w14:paraId="2324F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38" w:type="dxa"/>
          </w:tcPr>
          <w:p w14:paraId="7D278513">
            <w:pPr>
              <w:topLinePunct/>
              <w:rPr>
                <w:rFonts w:hint="default" w:ascii="Times New Roman" w:hAnsi="Times New Roman" w:eastAsia="仿宋" w:cs="Times New Roman"/>
              </w:rPr>
            </w:pPr>
          </w:p>
        </w:tc>
        <w:tc>
          <w:tcPr>
            <w:tcW w:w="1890" w:type="dxa"/>
          </w:tcPr>
          <w:p w14:paraId="2C4DA09D">
            <w:pPr>
              <w:topLinePunct/>
              <w:rPr>
                <w:rFonts w:hint="default" w:ascii="Times New Roman" w:hAnsi="Times New Roman" w:eastAsia="仿宋" w:cs="Times New Roman"/>
              </w:rPr>
            </w:pPr>
          </w:p>
        </w:tc>
        <w:tc>
          <w:tcPr>
            <w:tcW w:w="2370" w:type="dxa"/>
          </w:tcPr>
          <w:p w14:paraId="67CB7F65">
            <w:pPr>
              <w:topLinePunct/>
              <w:rPr>
                <w:rFonts w:hint="default" w:ascii="Times New Roman" w:hAnsi="Times New Roman" w:eastAsia="仿宋" w:cs="Times New Roman"/>
              </w:rPr>
            </w:pPr>
          </w:p>
        </w:tc>
        <w:tc>
          <w:tcPr>
            <w:tcW w:w="2340" w:type="dxa"/>
          </w:tcPr>
          <w:p w14:paraId="5825457B">
            <w:pPr>
              <w:topLinePunct/>
              <w:rPr>
                <w:rFonts w:hint="default" w:ascii="Times New Roman" w:hAnsi="Times New Roman" w:eastAsia="仿宋" w:cs="Times New Roman"/>
              </w:rPr>
            </w:pPr>
          </w:p>
        </w:tc>
        <w:tc>
          <w:tcPr>
            <w:tcW w:w="1455" w:type="dxa"/>
          </w:tcPr>
          <w:p w14:paraId="382BC0F4">
            <w:pPr>
              <w:topLinePunct/>
              <w:rPr>
                <w:rFonts w:hint="default" w:ascii="Times New Roman" w:hAnsi="Times New Roman" w:eastAsia="仿宋" w:cs="Times New Roman"/>
              </w:rPr>
            </w:pPr>
          </w:p>
        </w:tc>
        <w:tc>
          <w:tcPr>
            <w:tcW w:w="1271" w:type="dxa"/>
          </w:tcPr>
          <w:p w14:paraId="3E13D49E">
            <w:pPr>
              <w:topLinePunct/>
              <w:rPr>
                <w:rFonts w:hint="default" w:ascii="Times New Roman" w:hAnsi="Times New Roman" w:eastAsia="仿宋" w:cs="Times New Roman"/>
              </w:rPr>
            </w:pPr>
          </w:p>
        </w:tc>
      </w:tr>
      <w:tr w14:paraId="614C6E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7FCF7270">
            <w:pPr>
              <w:topLinePunct/>
              <w:rPr>
                <w:rFonts w:hint="default" w:ascii="Times New Roman" w:hAnsi="Times New Roman" w:eastAsia="仿宋" w:cs="Times New Roman"/>
              </w:rPr>
            </w:pPr>
          </w:p>
        </w:tc>
        <w:tc>
          <w:tcPr>
            <w:tcW w:w="1890" w:type="dxa"/>
          </w:tcPr>
          <w:p w14:paraId="341F22D8">
            <w:pPr>
              <w:topLinePunct/>
              <w:rPr>
                <w:rFonts w:hint="default" w:ascii="Times New Roman" w:hAnsi="Times New Roman" w:eastAsia="仿宋" w:cs="Times New Roman"/>
              </w:rPr>
            </w:pPr>
          </w:p>
        </w:tc>
        <w:tc>
          <w:tcPr>
            <w:tcW w:w="2370" w:type="dxa"/>
          </w:tcPr>
          <w:p w14:paraId="09BD1858">
            <w:pPr>
              <w:topLinePunct/>
              <w:rPr>
                <w:rFonts w:hint="default" w:ascii="Times New Roman" w:hAnsi="Times New Roman" w:eastAsia="仿宋" w:cs="Times New Roman"/>
              </w:rPr>
            </w:pPr>
          </w:p>
        </w:tc>
        <w:tc>
          <w:tcPr>
            <w:tcW w:w="2340" w:type="dxa"/>
          </w:tcPr>
          <w:p w14:paraId="6ECFFE17">
            <w:pPr>
              <w:topLinePunct/>
              <w:rPr>
                <w:rFonts w:hint="default" w:ascii="Times New Roman" w:hAnsi="Times New Roman" w:eastAsia="仿宋" w:cs="Times New Roman"/>
              </w:rPr>
            </w:pPr>
          </w:p>
        </w:tc>
        <w:tc>
          <w:tcPr>
            <w:tcW w:w="1455" w:type="dxa"/>
          </w:tcPr>
          <w:p w14:paraId="1E8D92AF">
            <w:pPr>
              <w:topLinePunct/>
              <w:rPr>
                <w:rFonts w:hint="default" w:ascii="Times New Roman" w:hAnsi="Times New Roman" w:eastAsia="仿宋" w:cs="Times New Roman"/>
              </w:rPr>
            </w:pPr>
          </w:p>
        </w:tc>
        <w:tc>
          <w:tcPr>
            <w:tcW w:w="1271" w:type="dxa"/>
          </w:tcPr>
          <w:p w14:paraId="0545A910">
            <w:pPr>
              <w:topLinePunct/>
              <w:rPr>
                <w:rFonts w:hint="default" w:ascii="Times New Roman" w:hAnsi="Times New Roman" w:eastAsia="仿宋" w:cs="Times New Roman"/>
              </w:rPr>
            </w:pPr>
          </w:p>
        </w:tc>
      </w:tr>
      <w:tr w14:paraId="217C2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38" w:type="dxa"/>
          </w:tcPr>
          <w:p w14:paraId="30FB3CFB">
            <w:pPr>
              <w:topLinePunct/>
              <w:rPr>
                <w:rFonts w:hint="default" w:ascii="Times New Roman" w:hAnsi="Times New Roman" w:eastAsia="仿宋" w:cs="Times New Roman"/>
              </w:rPr>
            </w:pPr>
          </w:p>
        </w:tc>
        <w:tc>
          <w:tcPr>
            <w:tcW w:w="1890" w:type="dxa"/>
          </w:tcPr>
          <w:p w14:paraId="2CC5B1B0">
            <w:pPr>
              <w:topLinePunct/>
              <w:rPr>
                <w:rFonts w:hint="default" w:ascii="Times New Roman" w:hAnsi="Times New Roman" w:eastAsia="仿宋" w:cs="Times New Roman"/>
              </w:rPr>
            </w:pPr>
          </w:p>
        </w:tc>
        <w:tc>
          <w:tcPr>
            <w:tcW w:w="2370" w:type="dxa"/>
          </w:tcPr>
          <w:p w14:paraId="7DAADD2F">
            <w:pPr>
              <w:topLinePunct/>
              <w:rPr>
                <w:rFonts w:hint="default" w:ascii="Times New Roman" w:hAnsi="Times New Roman" w:eastAsia="仿宋" w:cs="Times New Roman"/>
              </w:rPr>
            </w:pPr>
          </w:p>
        </w:tc>
        <w:tc>
          <w:tcPr>
            <w:tcW w:w="2340" w:type="dxa"/>
          </w:tcPr>
          <w:p w14:paraId="3BA2A0CB">
            <w:pPr>
              <w:topLinePunct/>
              <w:rPr>
                <w:rFonts w:hint="default" w:ascii="Times New Roman" w:hAnsi="Times New Roman" w:eastAsia="仿宋" w:cs="Times New Roman"/>
              </w:rPr>
            </w:pPr>
          </w:p>
        </w:tc>
        <w:tc>
          <w:tcPr>
            <w:tcW w:w="1455" w:type="dxa"/>
          </w:tcPr>
          <w:p w14:paraId="6B413AAC">
            <w:pPr>
              <w:topLinePunct/>
              <w:rPr>
                <w:rFonts w:hint="default" w:ascii="Times New Roman" w:hAnsi="Times New Roman" w:eastAsia="仿宋" w:cs="Times New Roman"/>
              </w:rPr>
            </w:pPr>
          </w:p>
        </w:tc>
        <w:tc>
          <w:tcPr>
            <w:tcW w:w="1271" w:type="dxa"/>
          </w:tcPr>
          <w:p w14:paraId="15D1E2C1">
            <w:pPr>
              <w:topLinePunct/>
              <w:rPr>
                <w:rFonts w:hint="default" w:ascii="Times New Roman" w:hAnsi="Times New Roman" w:eastAsia="仿宋" w:cs="Times New Roman"/>
              </w:rPr>
            </w:pPr>
          </w:p>
        </w:tc>
      </w:tr>
      <w:tr w14:paraId="45740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27B9979D">
            <w:pPr>
              <w:topLinePunct/>
              <w:rPr>
                <w:rFonts w:hint="default" w:ascii="Times New Roman" w:hAnsi="Times New Roman" w:eastAsia="仿宋" w:cs="Times New Roman"/>
              </w:rPr>
            </w:pPr>
          </w:p>
        </w:tc>
        <w:tc>
          <w:tcPr>
            <w:tcW w:w="1890" w:type="dxa"/>
          </w:tcPr>
          <w:p w14:paraId="25C128C7">
            <w:pPr>
              <w:topLinePunct/>
              <w:rPr>
                <w:rFonts w:hint="default" w:ascii="Times New Roman" w:hAnsi="Times New Roman" w:eastAsia="仿宋" w:cs="Times New Roman"/>
              </w:rPr>
            </w:pPr>
          </w:p>
        </w:tc>
        <w:tc>
          <w:tcPr>
            <w:tcW w:w="2370" w:type="dxa"/>
          </w:tcPr>
          <w:p w14:paraId="4434CB4B">
            <w:pPr>
              <w:topLinePunct/>
              <w:rPr>
                <w:rFonts w:hint="default" w:ascii="Times New Roman" w:hAnsi="Times New Roman" w:eastAsia="仿宋" w:cs="Times New Roman"/>
              </w:rPr>
            </w:pPr>
          </w:p>
        </w:tc>
        <w:tc>
          <w:tcPr>
            <w:tcW w:w="2340" w:type="dxa"/>
          </w:tcPr>
          <w:p w14:paraId="45E75AA6">
            <w:pPr>
              <w:topLinePunct/>
              <w:rPr>
                <w:rFonts w:hint="default" w:ascii="Times New Roman" w:hAnsi="Times New Roman" w:eastAsia="仿宋" w:cs="Times New Roman"/>
              </w:rPr>
            </w:pPr>
          </w:p>
        </w:tc>
        <w:tc>
          <w:tcPr>
            <w:tcW w:w="1455" w:type="dxa"/>
          </w:tcPr>
          <w:p w14:paraId="4417BB74">
            <w:pPr>
              <w:topLinePunct/>
              <w:rPr>
                <w:rFonts w:hint="default" w:ascii="Times New Roman" w:hAnsi="Times New Roman" w:eastAsia="仿宋" w:cs="Times New Roman"/>
              </w:rPr>
            </w:pPr>
          </w:p>
        </w:tc>
        <w:tc>
          <w:tcPr>
            <w:tcW w:w="1271" w:type="dxa"/>
          </w:tcPr>
          <w:p w14:paraId="22405DE8">
            <w:pPr>
              <w:topLinePunct/>
              <w:rPr>
                <w:rFonts w:hint="default" w:ascii="Times New Roman" w:hAnsi="Times New Roman" w:eastAsia="仿宋" w:cs="Times New Roman"/>
              </w:rPr>
            </w:pPr>
          </w:p>
        </w:tc>
      </w:tr>
      <w:tr w14:paraId="3F1FF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0DA85763">
            <w:pPr>
              <w:topLinePunct/>
              <w:rPr>
                <w:rFonts w:hint="default" w:ascii="Times New Roman" w:hAnsi="Times New Roman" w:eastAsia="仿宋" w:cs="Times New Roman"/>
              </w:rPr>
            </w:pPr>
          </w:p>
        </w:tc>
        <w:tc>
          <w:tcPr>
            <w:tcW w:w="1890" w:type="dxa"/>
          </w:tcPr>
          <w:p w14:paraId="3E0380F6">
            <w:pPr>
              <w:topLinePunct/>
              <w:rPr>
                <w:rFonts w:hint="default" w:ascii="Times New Roman" w:hAnsi="Times New Roman" w:eastAsia="仿宋" w:cs="Times New Roman"/>
              </w:rPr>
            </w:pPr>
          </w:p>
        </w:tc>
        <w:tc>
          <w:tcPr>
            <w:tcW w:w="2370" w:type="dxa"/>
          </w:tcPr>
          <w:p w14:paraId="11363D52">
            <w:pPr>
              <w:topLinePunct/>
              <w:rPr>
                <w:rFonts w:hint="default" w:ascii="Times New Roman" w:hAnsi="Times New Roman" w:eastAsia="仿宋" w:cs="Times New Roman"/>
              </w:rPr>
            </w:pPr>
          </w:p>
        </w:tc>
        <w:tc>
          <w:tcPr>
            <w:tcW w:w="2340" w:type="dxa"/>
          </w:tcPr>
          <w:p w14:paraId="6A4EE6A3">
            <w:pPr>
              <w:topLinePunct/>
              <w:rPr>
                <w:rFonts w:hint="default" w:ascii="Times New Roman" w:hAnsi="Times New Roman" w:eastAsia="仿宋" w:cs="Times New Roman"/>
              </w:rPr>
            </w:pPr>
          </w:p>
        </w:tc>
        <w:tc>
          <w:tcPr>
            <w:tcW w:w="1455" w:type="dxa"/>
          </w:tcPr>
          <w:p w14:paraId="0D77DC85">
            <w:pPr>
              <w:topLinePunct/>
              <w:rPr>
                <w:rFonts w:hint="default" w:ascii="Times New Roman" w:hAnsi="Times New Roman" w:eastAsia="仿宋" w:cs="Times New Roman"/>
              </w:rPr>
            </w:pPr>
          </w:p>
        </w:tc>
        <w:tc>
          <w:tcPr>
            <w:tcW w:w="1271" w:type="dxa"/>
          </w:tcPr>
          <w:p w14:paraId="4279D1BF">
            <w:pPr>
              <w:topLinePunct/>
              <w:rPr>
                <w:rFonts w:hint="default" w:ascii="Times New Roman" w:hAnsi="Times New Roman" w:eastAsia="仿宋" w:cs="Times New Roman"/>
              </w:rPr>
            </w:pPr>
          </w:p>
        </w:tc>
      </w:tr>
      <w:tr w14:paraId="024F9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7B7B2480">
            <w:pPr>
              <w:topLinePunct/>
              <w:rPr>
                <w:rFonts w:hint="default" w:ascii="Times New Roman" w:hAnsi="Times New Roman" w:eastAsia="仿宋" w:cs="Times New Roman"/>
              </w:rPr>
            </w:pPr>
          </w:p>
        </w:tc>
        <w:tc>
          <w:tcPr>
            <w:tcW w:w="1890" w:type="dxa"/>
          </w:tcPr>
          <w:p w14:paraId="2E7696A0">
            <w:pPr>
              <w:topLinePunct/>
              <w:rPr>
                <w:rFonts w:hint="default" w:ascii="Times New Roman" w:hAnsi="Times New Roman" w:eastAsia="仿宋" w:cs="Times New Roman"/>
              </w:rPr>
            </w:pPr>
          </w:p>
        </w:tc>
        <w:tc>
          <w:tcPr>
            <w:tcW w:w="2370" w:type="dxa"/>
          </w:tcPr>
          <w:p w14:paraId="01389B3A">
            <w:pPr>
              <w:topLinePunct/>
              <w:rPr>
                <w:rFonts w:hint="default" w:ascii="Times New Roman" w:hAnsi="Times New Roman" w:eastAsia="仿宋" w:cs="Times New Roman"/>
              </w:rPr>
            </w:pPr>
          </w:p>
        </w:tc>
        <w:tc>
          <w:tcPr>
            <w:tcW w:w="2340" w:type="dxa"/>
          </w:tcPr>
          <w:p w14:paraId="3CCD7E24">
            <w:pPr>
              <w:topLinePunct/>
              <w:rPr>
                <w:rFonts w:hint="default" w:ascii="Times New Roman" w:hAnsi="Times New Roman" w:eastAsia="仿宋" w:cs="Times New Roman"/>
              </w:rPr>
            </w:pPr>
          </w:p>
        </w:tc>
        <w:tc>
          <w:tcPr>
            <w:tcW w:w="1455" w:type="dxa"/>
          </w:tcPr>
          <w:p w14:paraId="5A42349A">
            <w:pPr>
              <w:topLinePunct/>
              <w:rPr>
                <w:rFonts w:hint="default" w:ascii="Times New Roman" w:hAnsi="Times New Roman" w:eastAsia="仿宋" w:cs="Times New Roman"/>
              </w:rPr>
            </w:pPr>
          </w:p>
        </w:tc>
        <w:tc>
          <w:tcPr>
            <w:tcW w:w="1271" w:type="dxa"/>
          </w:tcPr>
          <w:p w14:paraId="4075810B">
            <w:pPr>
              <w:topLinePunct/>
              <w:rPr>
                <w:rFonts w:hint="default" w:ascii="Times New Roman" w:hAnsi="Times New Roman" w:eastAsia="仿宋" w:cs="Times New Roman"/>
              </w:rPr>
            </w:pPr>
          </w:p>
        </w:tc>
      </w:tr>
      <w:tr w14:paraId="39278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72669BF6">
            <w:pPr>
              <w:topLinePunct/>
              <w:rPr>
                <w:rFonts w:hint="default" w:ascii="Times New Roman" w:hAnsi="Times New Roman" w:eastAsia="仿宋" w:cs="Times New Roman"/>
              </w:rPr>
            </w:pPr>
          </w:p>
        </w:tc>
        <w:tc>
          <w:tcPr>
            <w:tcW w:w="1890" w:type="dxa"/>
          </w:tcPr>
          <w:p w14:paraId="7F864A0D">
            <w:pPr>
              <w:topLinePunct/>
              <w:rPr>
                <w:rFonts w:hint="default" w:ascii="Times New Roman" w:hAnsi="Times New Roman" w:eastAsia="仿宋" w:cs="Times New Roman"/>
              </w:rPr>
            </w:pPr>
          </w:p>
        </w:tc>
        <w:tc>
          <w:tcPr>
            <w:tcW w:w="2370" w:type="dxa"/>
          </w:tcPr>
          <w:p w14:paraId="1F467B33">
            <w:pPr>
              <w:topLinePunct/>
              <w:rPr>
                <w:rFonts w:hint="default" w:ascii="Times New Roman" w:hAnsi="Times New Roman" w:eastAsia="仿宋" w:cs="Times New Roman"/>
              </w:rPr>
            </w:pPr>
          </w:p>
        </w:tc>
        <w:tc>
          <w:tcPr>
            <w:tcW w:w="2340" w:type="dxa"/>
          </w:tcPr>
          <w:p w14:paraId="0EFA1B21">
            <w:pPr>
              <w:topLinePunct/>
              <w:rPr>
                <w:rFonts w:hint="default" w:ascii="Times New Roman" w:hAnsi="Times New Roman" w:eastAsia="仿宋" w:cs="Times New Roman"/>
              </w:rPr>
            </w:pPr>
          </w:p>
        </w:tc>
        <w:tc>
          <w:tcPr>
            <w:tcW w:w="1455" w:type="dxa"/>
          </w:tcPr>
          <w:p w14:paraId="635C1FCA">
            <w:pPr>
              <w:topLinePunct/>
              <w:rPr>
                <w:rFonts w:hint="default" w:ascii="Times New Roman" w:hAnsi="Times New Roman" w:eastAsia="仿宋" w:cs="Times New Roman"/>
              </w:rPr>
            </w:pPr>
          </w:p>
        </w:tc>
        <w:tc>
          <w:tcPr>
            <w:tcW w:w="1271" w:type="dxa"/>
          </w:tcPr>
          <w:p w14:paraId="18113F7E">
            <w:pPr>
              <w:topLinePunct/>
              <w:rPr>
                <w:rFonts w:hint="default" w:ascii="Times New Roman" w:hAnsi="Times New Roman" w:eastAsia="仿宋" w:cs="Times New Roman"/>
              </w:rPr>
            </w:pPr>
          </w:p>
        </w:tc>
      </w:tr>
      <w:tr w14:paraId="776612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38" w:type="dxa"/>
          </w:tcPr>
          <w:p w14:paraId="109EF032">
            <w:pPr>
              <w:topLinePunct/>
              <w:rPr>
                <w:rFonts w:hint="default" w:ascii="Times New Roman" w:hAnsi="Times New Roman" w:eastAsia="仿宋" w:cs="Times New Roman"/>
              </w:rPr>
            </w:pPr>
          </w:p>
        </w:tc>
        <w:tc>
          <w:tcPr>
            <w:tcW w:w="1890" w:type="dxa"/>
          </w:tcPr>
          <w:p w14:paraId="553B2D9D">
            <w:pPr>
              <w:topLinePunct/>
              <w:rPr>
                <w:rFonts w:hint="default" w:ascii="Times New Roman" w:hAnsi="Times New Roman" w:eastAsia="仿宋" w:cs="Times New Roman"/>
              </w:rPr>
            </w:pPr>
          </w:p>
        </w:tc>
        <w:tc>
          <w:tcPr>
            <w:tcW w:w="2370" w:type="dxa"/>
          </w:tcPr>
          <w:p w14:paraId="0FA5E7C4">
            <w:pPr>
              <w:topLinePunct/>
              <w:rPr>
                <w:rFonts w:hint="default" w:ascii="Times New Roman" w:hAnsi="Times New Roman" w:eastAsia="仿宋" w:cs="Times New Roman"/>
              </w:rPr>
            </w:pPr>
          </w:p>
        </w:tc>
        <w:tc>
          <w:tcPr>
            <w:tcW w:w="2340" w:type="dxa"/>
          </w:tcPr>
          <w:p w14:paraId="6319AEC8">
            <w:pPr>
              <w:topLinePunct/>
              <w:rPr>
                <w:rFonts w:hint="default" w:ascii="Times New Roman" w:hAnsi="Times New Roman" w:eastAsia="仿宋" w:cs="Times New Roman"/>
              </w:rPr>
            </w:pPr>
          </w:p>
        </w:tc>
        <w:tc>
          <w:tcPr>
            <w:tcW w:w="1455" w:type="dxa"/>
          </w:tcPr>
          <w:p w14:paraId="3169B331">
            <w:pPr>
              <w:topLinePunct/>
              <w:rPr>
                <w:rFonts w:hint="default" w:ascii="Times New Roman" w:hAnsi="Times New Roman" w:eastAsia="仿宋" w:cs="Times New Roman"/>
              </w:rPr>
            </w:pPr>
          </w:p>
        </w:tc>
        <w:tc>
          <w:tcPr>
            <w:tcW w:w="1271" w:type="dxa"/>
          </w:tcPr>
          <w:p w14:paraId="749A64ED">
            <w:pPr>
              <w:topLinePunct/>
              <w:rPr>
                <w:rFonts w:hint="default" w:ascii="Times New Roman" w:hAnsi="Times New Roman" w:eastAsia="仿宋" w:cs="Times New Roman"/>
              </w:rPr>
            </w:pPr>
          </w:p>
        </w:tc>
      </w:tr>
      <w:tr w14:paraId="170FB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26FB5181">
            <w:pPr>
              <w:topLinePunct/>
              <w:rPr>
                <w:rFonts w:hint="default" w:ascii="Times New Roman" w:hAnsi="Times New Roman" w:eastAsia="仿宋" w:cs="Times New Roman"/>
              </w:rPr>
            </w:pPr>
          </w:p>
        </w:tc>
        <w:tc>
          <w:tcPr>
            <w:tcW w:w="1890" w:type="dxa"/>
          </w:tcPr>
          <w:p w14:paraId="005D44AE">
            <w:pPr>
              <w:topLinePunct/>
              <w:rPr>
                <w:rFonts w:hint="default" w:ascii="Times New Roman" w:hAnsi="Times New Roman" w:eastAsia="仿宋" w:cs="Times New Roman"/>
              </w:rPr>
            </w:pPr>
          </w:p>
        </w:tc>
        <w:tc>
          <w:tcPr>
            <w:tcW w:w="2370" w:type="dxa"/>
          </w:tcPr>
          <w:p w14:paraId="34C31F9D">
            <w:pPr>
              <w:topLinePunct/>
              <w:rPr>
                <w:rFonts w:hint="default" w:ascii="Times New Roman" w:hAnsi="Times New Roman" w:eastAsia="仿宋" w:cs="Times New Roman"/>
              </w:rPr>
            </w:pPr>
          </w:p>
        </w:tc>
        <w:tc>
          <w:tcPr>
            <w:tcW w:w="2340" w:type="dxa"/>
          </w:tcPr>
          <w:p w14:paraId="7FC8181A">
            <w:pPr>
              <w:topLinePunct/>
              <w:rPr>
                <w:rFonts w:hint="default" w:ascii="Times New Roman" w:hAnsi="Times New Roman" w:eastAsia="仿宋" w:cs="Times New Roman"/>
              </w:rPr>
            </w:pPr>
          </w:p>
        </w:tc>
        <w:tc>
          <w:tcPr>
            <w:tcW w:w="1455" w:type="dxa"/>
          </w:tcPr>
          <w:p w14:paraId="31D0C6B8">
            <w:pPr>
              <w:topLinePunct/>
              <w:rPr>
                <w:rFonts w:hint="default" w:ascii="Times New Roman" w:hAnsi="Times New Roman" w:eastAsia="仿宋" w:cs="Times New Roman"/>
              </w:rPr>
            </w:pPr>
          </w:p>
        </w:tc>
        <w:tc>
          <w:tcPr>
            <w:tcW w:w="1271" w:type="dxa"/>
          </w:tcPr>
          <w:p w14:paraId="1BD6F564">
            <w:pPr>
              <w:topLinePunct/>
              <w:rPr>
                <w:rFonts w:hint="default" w:ascii="Times New Roman" w:hAnsi="Times New Roman" w:eastAsia="仿宋" w:cs="Times New Roman"/>
              </w:rPr>
            </w:pPr>
          </w:p>
        </w:tc>
      </w:tr>
      <w:tr w14:paraId="77B61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8" w:type="dxa"/>
          </w:tcPr>
          <w:p w14:paraId="4C6BB86D">
            <w:pPr>
              <w:topLinePunct/>
              <w:rPr>
                <w:rFonts w:hint="default" w:ascii="Times New Roman" w:hAnsi="Times New Roman" w:eastAsia="仿宋" w:cs="Times New Roman"/>
              </w:rPr>
            </w:pPr>
          </w:p>
        </w:tc>
        <w:tc>
          <w:tcPr>
            <w:tcW w:w="1890" w:type="dxa"/>
          </w:tcPr>
          <w:p w14:paraId="77314CD4">
            <w:pPr>
              <w:topLinePunct/>
              <w:rPr>
                <w:rFonts w:hint="default" w:ascii="Times New Roman" w:hAnsi="Times New Roman" w:eastAsia="仿宋" w:cs="Times New Roman"/>
              </w:rPr>
            </w:pPr>
          </w:p>
        </w:tc>
        <w:tc>
          <w:tcPr>
            <w:tcW w:w="2370" w:type="dxa"/>
          </w:tcPr>
          <w:p w14:paraId="39B60A2D">
            <w:pPr>
              <w:topLinePunct/>
              <w:rPr>
                <w:rFonts w:hint="default" w:ascii="Times New Roman" w:hAnsi="Times New Roman" w:eastAsia="仿宋" w:cs="Times New Roman"/>
              </w:rPr>
            </w:pPr>
          </w:p>
        </w:tc>
        <w:tc>
          <w:tcPr>
            <w:tcW w:w="2340" w:type="dxa"/>
          </w:tcPr>
          <w:p w14:paraId="5BED75E2">
            <w:pPr>
              <w:topLinePunct/>
              <w:rPr>
                <w:rFonts w:hint="default" w:ascii="Times New Roman" w:hAnsi="Times New Roman" w:eastAsia="仿宋" w:cs="Times New Roman"/>
              </w:rPr>
            </w:pPr>
          </w:p>
        </w:tc>
        <w:tc>
          <w:tcPr>
            <w:tcW w:w="1455" w:type="dxa"/>
          </w:tcPr>
          <w:p w14:paraId="0EBE4D22">
            <w:pPr>
              <w:topLinePunct/>
              <w:rPr>
                <w:rFonts w:hint="default" w:ascii="Times New Roman" w:hAnsi="Times New Roman" w:eastAsia="仿宋" w:cs="Times New Roman"/>
              </w:rPr>
            </w:pPr>
          </w:p>
        </w:tc>
        <w:tc>
          <w:tcPr>
            <w:tcW w:w="1271" w:type="dxa"/>
          </w:tcPr>
          <w:p w14:paraId="7ABF7375">
            <w:pPr>
              <w:topLinePunct/>
              <w:rPr>
                <w:rFonts w:hint="default" w:ascii="Times New Roman" w:hAnsi="Times New Roman" w:eastAsia="仿宋" w:cs="Times New Roman"/>
              </w:rPr>
            </w:pPr>
          </w:p>
        </w:tc>
      </w:tr>
    </w:tbl>
    <w:p w14:paraId="5F21107D">
      <w:pPr>
        <w:topLinePunct/>
        <w:spacing w:line="254" w:lineRule="auto"/>
        <w:rPr>
          <w:rFonts w:hint="default" w:ascii="Times New Roman" w:hAnsi="Times New Roman" w:eastAsia="仿宋" w:cs="Times New Roman"/>
        </w:rPr>
      </w:pPr>
    </w:p>
    <w:p w14:paraId="3EBAE9AE">
      <w:pPr>
        <w:topLinePunct/>
        <w:spacing w:line="254" w:lineRule="auto"/>
        <w:rPr>
          <w:rFonts w:hint="default" w:ascii="Times New Roman" w:hAnsi="Times New Roman" w:eastAsia="仿宋" w:cs="Times New Roman"/>
        </w:rPr>
      </w:pPr>
    </w:p>
    <w:p w14:paraId="0E464FBC">
      <w:pPr>
        <w:topLinePunct/>
        <w:spacing w:line="255" w:lineRule="auto"/>
        <w:rPr>
          <w:rFonts w:hint="default" w:ascii="Times New Roman" w:hAnsi="Times New Roman" w:eastAsia="仿宋" w:cs="Times New Roman"/>
        </w:rPr>
      </w:pPr>
    </w:p>
    <w:p w14:paraId="01A952FC">
      <w:pPr>
        <w:topLinePunct/>
        <w:spacing w:before="102" w:line="360" w:lineRule="auto"/>
        <w:ind w:left="913" w:right="1601"/>
        <w:rPr>
          <w:rFonts w:hint="default" w:ascii="Times New Roman" w:hAnsi="Times New Roman" w:eastAsia="仿宋" w:cs="Times New Roman"/>
          <w:sz w:val="24"/>
          <w:szCs w:val="24"/>
          <w:lang w:eastAsia="zh-CN"/>
        </w:rPr>
        <w:sectPr>
          <w:type w:val="continuous"/>
          <w:pgSz w:w="11906" w:h="16839"/>
          <w:pgMar w:top="1984" w:right="1531" w:bottom="1701" w:left="1531" w:header="852" w:footer="992" w:gutter="0"/>
          <w:pgBorders>
            <w:top w:val="none" w:sz="0" w:space="0"/>
            <w:left w:val="none" w:sz="0" w:space="0"/>
            <w:bottom w:val="none" w:sz="0" w:space="0"/>
            <w:right w:val="none" w:sz="0" w:space="0"/>
          </w:pgBorders>
          <w:pgNumType w:fmt="decimal"/>
          <w:cols w:equalWidth="0" w:num="1">
            <w:col w:w="9052"/>
          </w:cols>
        </w:sectPr>
      </w:pPr>
      <w:r>
        <w:rPr>
          <w:rFonts w:hint="eastAsia" w:ascii="方正仿宋_GBK" w:hAnsi="方正仿宋_GBK" w:eastAsia="方正仿宋_GBK" w:cs="方正仿宋_GBK"/>
          <w:spacing w:val="-1"/>
          <w:sz w:val="24"/>
          <w:szCs w:val="24"/>
          <w:lang w:eastAsia="zh-CN"/>
        </w:rPr>
        <w:t>法定代表人或其委托代理人（</w:t>
      </w:r>
      <w:r>
        <w:rPr>
          <w:rFonts w:hint="eastAsia" w:ascii="方正仿宋_GBK" w:hAnsi="方正仿宋_GBK" w:eastAsia="方正仿宋_GBK" w:cs="方正仿宋_GBK"/>
          <w:sz w:val="24"/>
          <w:lang w:eastAsia="zh-CN"/>
        </w:rPr>
        <w:t>电子签章</w:t>
      </w:r>
      <w:r>
        <w:rPr>
          <w:rFonts w:hint="eastAsia" w:ascii="方正仿宋_GBK" w:hAnsi="方正仿宋_GBK" w:eastAsia="方正仿宋_GBK" w:cs="方正仿宋_GBK"/>
          <w:spacing w:val="-1"/>
          <w:sz w:val="24"/>
          <w:szCs w:val="24"/>
          <w:lang w:eastAsia="zh-CN"/>
        </w:rPr>
        <w:t>）:</w:t>
      </w:r>
      <w:r>
        <w:rPr>
          <w:rFonts w:hint="eastAsia" w:ascii="方正仿宋_GBK" w:hAnsi="方正仿宋_GBK" w:eastAsia="方正仿宋_GBK" w:cs="方正仿宋_GBK"/>
          <w:spacing w:val="2"/>
          <w:sz w:val="24"/>
          <w:szCs w:val="24"/>
          <w:u w:val="single"/>
          <w:lang w:eastAsia="zh-CN"/>
        </w:rPr>
        <w:t xml:space="preserve">                               </w:t>
      </w:r>
      <w:r>
        <w:rPr>
          <w:rFonts w:hint="eastAsia" w:ascii="方正仿宋_GBK" w:hAnsi="方正仿宋_GBK" w:eastAsia="方正仿宋_GBK" w:cs="方正仿宋_GBK"/>
          <w:spacing w:val="1"/>
          <w:sz w:val="24"/>
          <w:szCs w:val="24"/>
          <w:u w:val="single"/>
          <w:lang w:eastAsia="zh-CN"/>
        </w:rPr>
        <w:t xml:space="preserve">    </w:t>
      </w:r>
      <w:r>
        <w:rPr>
          <w:rFonts w:hint="eastAsia" w:ascii="方正仿宋_GBK" w:hAnsi="方正仿宋_GBK" w:eastAsia="方正仿宋_GBK" w:cs="方正仿宋_GBK"/>
          <w:spacing w:val="1"/>
          <w:sz w:val="24"/>
          <w:szCs w:val="24"/>
          <w:lang w:eastAsia="zh-CN"/>
        </w:rPr>
        <w:t xml:space="preserve"> </w:t>
      </w:r>
      <w:r>
        <w:rPr>
          <w:rFonts w:hint="eastAsia" w:ascii="方正仿宋_GBK" w:hAnsi="方正仿宋_GBK" w:eastAsia="方正仿宋_GBK" w:cs="方正仿宋_GBK"/>
          <w:spacing w:val="-1"/>
          <w:sz w:val="24"/>
          <w:szCs w:val="24"/>
          <w:lang w:eastAsia="zh-CN"/>
        </w:rPr>
        <w:t>投标人(</w:t>
      </w:r>
      <w:r>
        <w:rPr>
          <w:rFonts w:hint="eastAsia" w:ascii="方正仿宋_GBK" w:hAnsi="方正仿宋_GBK" w:eastAsia="方正仿宋_GBK" w:cs="方正仿宋_GBK"/>
          <w:sz w:val="24"/>
          <w:lang w:eastAsia="zh-CN"/>
        </w:rPr>
        <w:t>盖单位电子章</w:t>
      </w:r>
      <w:r>
        <w:rPr>
          <w:rFonts w:hint="eastAsia" w:ascii="方正仿宋_GBK" w:hAnsi="方正仿宋_GBK" w:eastAsia="方正仿宋_GBK" w:cs="方正仿宋_GBK"/>
          <w:spacing w:val="-1"/>
          <w:sz w:val="24"/>
          <w:szCs w:val="24"/>
          <w:lang w:eastAsia="zh-CN"/>
        </w:rPr>
        <w:t>):</w:t>
      </w:r>
      <w:r>
        <w:rPr>
          <w:rFonts w:hint="eastAsia" w:ascii="方正仿宋_GBK" w:hAnsi="方正仿宋_GBK" w:eastAsia="方正仿宋_GBK" w:cs="方正仿宋_GBK"/>
          <w:sz w:val="24"/>
          <w:szCs w:val="24"/>
          <w:u w:val="single"/>
          <w:lang w:eastAsia="zh-CN"/>
        </w:rPr>
        <w:t xml:space="preserve">                              </w:t>
      </w:r>
      <w:r>
        <w:rPr>
          <w:rFonts w:hint="default" w:ascii="Times New Roman" w:hAnsi="Times New Roman" w:eastAsia="仿宋" w:cs="Times New Roman"/>
          <w:sz w:val="24"/>
          <w:szCs w:val="24"/>
          <w:u w:val="single"/>
          <w:lang w:eastAsia="zh-CN"/>
        </w:rPr>
        <w:t xml:space="preserve">                 </w:t>
      </w:r>
    </w:p>
    <w:p w14:paraId="030667F7">
      <w:pPr>
        <w:topLinePunct/>
        <w:spacing w:before="103" w:line="225" w:lineRule="auto"/>
        <w:jc w:val="center"/>
        <w:outlineLvl w:val="1"/>
        <w:rPr>
          <w:rFonts w:hint="eastAsia" w:ascii="仿宋" w:hAnsi="仿宋" w:eastAsia="仿宋" w:cs="仿宋"/>
          <w:b/>
          <w:bCs/>
          <w:sz w:val="24"/>
          <w:szCs w:val="24"/>
          <w:lang w:eastAsia="zh-CN"/>
        </w:rPr>
      </w:pPr>
      <w:bookmarkStart w:id="127" w:name="_Toc1717"/>
      <w:bookmarkStart w:id="128" w:name="_Toc3311"/>
    </w:p>
    <w:p w14:paraId="5AFA6DBE">
      <w:pPr>
        <w:topLinePunct/>
        <w:spacing w:before="103" w:line="225" w:lineRule="auto"/>
        <w:jc w:val="center"/>
        <w:outlineLvl w:val="1"/>
        <w:rPr>
          <w:rFonts w:hint="eastAsia" w:ascii="仿宋" w:hAnsi="仿宋" w:eastAsia="仿宋" w:cs="仿宋"/>
          <w:b/>
          <w:bCs/>
          <w:sz w:val="24"/>
          <w:szCs w:val="24"/>
          <w:lang w:eastAsia="zh-CN"/>
        </w:rPr>
      </w:pPr>
    </w:p>
    <w:p w14:paraId="5E8D1817">
      <w:pPr>
        <w:tabs>
          <w:tab w:val="left" w:pos="1595"/>
        </w:tabs>
        <w:topLinePunct/>
        <w:spacing w:before="103" w:line="225" w:lineRule="auto"/>
        <w:jc w:val="center"/>
        <w:outlineLvl w:val="1"/>
        <w:rPr>
          <w:rFonts w:hint="eastAsia" w:ascii="方正仿宋_GBK" w:hAnsi="方正仿宋_GBK" w:eastAsia="方正仿宋_GBK" w:cs="方正仿宋_GBK"/>
          <w:b/>
          <w:bCs/>
          <w:snapToGrid w:val="0"/>
          <w:color w:val="000000"/>
          <w:sz w:val="28"/>
          <w:szCs w:val="28"/>
          <w:lang w:val="en-US" w:eastAsia="zh-CN" w:bidi="ar-SA"/>
        </w:rPr>
      </w:pPr>
      <w:bookmarkStart w:id="129" w:name="_Toc7265"/>
      <w:r>
        <w:rPr>
          <w:rFonts w:hint="eastAsia" w:ascii="方正仿宋_GBK" w:hAnsi="方正仿宋_GBK" w:eastAsia="方正仿宋_GBK" w:cs="方正仿宋_GBK"/>
          <w:b/>
          <w:bCs/>
          <w:snapToGrid w:val="0"/>
          <w:color w:val="000000"/>
          <w:sz w:val="28"/>
          <w:szCs w:val="28"/>
          <w:lang w:val="en-US" w:eastAsia="zh-CN" w:bidi="ar-SA"/>
        </w:rPr>
        <w:t>6-1  备品备件分项报价表（根据项目实际需求填写）</w:t>
      </w:r>
      <w:bookmarkEnd w:id="129"/>
    </w:p>
    <w:p w14:paraId="19E701EB">
      <w:pPr>
        <w:tabs>
          <w:tab w:val="left" w:pos="980"/>
        </w:tabs>
        <w:topLinePunct/>
        <w:spacing w:before="103" w:line="225" w:lineRule="auto"/>
        <w:jc w:val="left"/>
        <w:outlineLvl w:val="1"/>
        <w:rPr>
          <w:rFonts w:hint="eastAsia" w:ascii="仿宋" w:hAnsi="仿宋" w:eastAsia="仿宋" w:cs="仿宋"/>
          <w:b/>
          <w:bCs/>
          <w:sz w:val="24"/>
          <w:szCs w:val="24"/>
          <w:lang w:eastAsia="zh-CN"/>
        </w:rPr>
      </w:pPr>
      <w:bookmarkStart w:id="130" w:name="_Toc3010"/>
      <w:r>
        <w:rPr>
          <w:rFonts w:hint="eastAsia" w:ascii="仿宋" w:hAnsi="仿宋" w:eastAsia="仿宋" w:cs="仿宋"/>
          <w:color w:val="auto"/>
          <w:sz w:val="24"/>
          <w:szCs w:val="24"/>
        </w:rPr>
        <w:t>项目名称:                招标编号:                       包号:</w:t>
      </w:r>
      <w:bookmarkEnd w:id="130"/>
      <w:r>
        <w:rPr>
          <w:rFonts w:hint="eastAsia" w:ascii="仿宋" w:hAnsi="仿宋" w:eastAsia="仿宋" w:cs="仿宋"/>
          <w:color w:val="auto"/>
          <w:sz w:val="24"/>
          <w:szCs w:val="24"/>
        </w:rPr>
        <w:t xml:space="preserve">    </w:t>
      </w:r>
    </w:p>
    <w:tbl>
      <w:tblPr>
        <w:tblStyle w:val="27"/>
        <w:tblW w:w="0" w:type="auto"/>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741"/>
        <w:gridCol w:w="859"/>
        <w:gridCol w:w="590"/>
        <w:gridCol w:w="860"/>
        <w:gridCol w:w="1129"/>
        <w:gridCol w:w="590"/>
        <w:gridCol w:w="590"/>
        <w:gridCol w:w="590"/>
        <w:gridCol w:w="590"/>
        <w:gridCol w:w="591"/>
      </w:tblGrid>
      <w:tr w14:paraId="363ED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398" w:type="dxa"/>
            <w:noWrap w:val="0"/>
            <w:vAlign w:val="center"/>
          </w:tcPr>
          <w:p w14:paraId="42A12858">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741" w:type="dxa"/>
            <w:noWrap w:val="0"/>
            <w:vAlign w:val="center"/>
          </w:tcPr>
          <w:p w14:paraId="26185CC6">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r>
              <w:rPr>
                <w:rFonts w:hint="eastAsia" w:ascii="仿宋" w:hAnsi="仿宋" w:eastAsia="仿宋" w:cs="仿宋"/>
                <w:color w:val="auto"/>
                <w:sz w:val="24"/>
              </w:rPr>
              <w:t>编号</w:t>
            </w:r>
          </w:p>
        </w:tc>
        <w:tc>
          <w:tcPr>
            <w:tcW w:w="859" w:type="dxa"/>
            <w:noWrap w:val="0"/>
            <w:vAlign w:val="center"/>
          </w:tcPr>
          <w:p w14:paraId="7ACD0139">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r>
              <w:rPr>
                <w:rFonts w:hint="eastAsia" w:ascii="仿宋" w:hAnsi="仿宋" w:eastAsia="仿宋" w:cs="仿宋"/>
                <w:color w:val="auto"/>
                <w:sz w:val="24"/>
              </w:rPr>
              <w:t>名称</w:t>
            </w:r>
          </w:p>
        </w:tc>
        <w:tc>
          <w:tcPr>
            <w:tcW w:w="590" w:type="dxa"/>
            <w:noWrap w:val="0"/>
            <w:vAlign w:val="center"/>
          </w:tcPr>
          <w:p w14:paraId="15804DFA">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r>
              <w:rPr>
                <w:rFonts w:hint="eastAsia" w:ascii="仿宋" w:hAnsi="仿宋" w:eastAsia="仿宋" w:cs="仿宋"/>
                <w:color w:val="auto"/>
                <w:sz w:val="24"/>
              </w:rPr>
              <w:t>品牌</w:t>
            </w:r>
          </w:p>
        </w:tc>
        <w:tc>
          <w:tcPr>
            <w:tcW w:w="860" w:type="dxa"/>
            <w:noWrap w:val="0"/>
            <w:vAlign w:val="center"/>
          </w:tcPr>
          <w:p w14:paraId="3EBDE048">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r>
              <w:rPr>
                <w:rFonts w:hint="eastAsia" w:ascii="仿宋" w:hAnsi="仿宋" w:eastAsia="仿宋" w:cs="仿宋"/>
                <w:color w:val="auto"/>
                <w:sz w:val="24"/>
              </w:rPr>
              <w:t>规格型号</w:t>
            </w:r>
          </w:p>
        </w:tc>
        <w:tc>
          <w:tcPr>
            <w:tcW w:w="1129" w:type="dxa"/>
            <w:noWrap w:val="0"/>
            <w:vAlign w:val="center"/>
          </w:tcPr>
          <w:p w14:paraId="3927C11F">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r>
              <w:rPr>
                <w:rFonts w:hint="eastAsia" w:ascii="仿宋" w:hAnsi="仿宋" w:eastAsia="仿宋" w:cs="仿宋"/>
                <w:color w:val="auto"/>
                <w:sz w:val="24"/>
              </w:rPr>
              <w:t>供货厂商名称</w:t>
            </w:r>
          </w:p>
        </w:tc>
        <w:tc>
          <w:tcPr>
            <w:tcW w:w="590" w:type="dxa"/>
            <w:noWrap w:val="0"/>
            <w:vAlign w:val="center"/>
          </w:tcPr>
          <w:p w14:paraId="72AAC11A">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r>
              <w:rPr>
                <w:rFonts w:hint="eastAsia" w:ascii="仿宋" w:hAnsi="仿宋" w:eastAsia="仿宋" w:cs="仿宋"/>
                <w:color w:val="auto"/>
                <w:sz w:val="24"/>
              </w:rPr>
              <w:t>产地</w:t>
            </w:r>
          </w:p>
        </w:tc>
        <w:tc>
          <w:tcPr>
            <w:tcW w:w="590" w:type="dxa"/>
            <w:noWrap w:val="0"/>
            <w:vAlign w:val="center"/>
          </w:tcPr>
          <w:p w14:paraId="0D381E1F">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r>
              <w:rPr>
                <w:rFonts w:hint="eastAsia" w:ascii="仿宋" w:hAnsi="仿宋" w:eastAsia="仿宋" w:cs="仿宋"/>
                <w:color w:val="auto"/>
                <w:sz w:val="24"/>
              </w:rPr>
              <w:t>数量</w:t>
            </w:r>
          </w:p>
        </w:tc>
        <w:tc>
          <w:tcPr>
            <w:tcW w:w="590" w:type="dxa"/>
            <w:noWrap w:val="0"/>
            <w:vAlign w:val="center"/>
          </w:tcPr>
          <w:p w14:paraId="63317107">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r>
              <w:rPr>
                <w:rFonts w:hint="eastAsia" w:ascii="仿宋" w:hAnsi="仿宋" w:eastAsia="仿宋" w:cs="仿宋"/>
                <w:color w:val="auto"/>
                <w:sz w:val="24"/>
              </w:rPr>
              <w:t>单价</w:t>
            </w:r>
          </w:p>
        </w:tc>
        <w:tc>
          <w:tcPr>
            <w:tcW w:w="590" w:type="dxa"/>
            <w:noWrap w:val="0"/>
            <w:vAlign w:val="center"/>
          </w:tcPr>
          <w:p w14:paraId="763B2AD4">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r>
              <w:rPr>
                <w:rFonts w:hint="eastAsia" w:ascii="仿宋" w:hAnsi="仿宋" w:eastAsia="仿宋" w:cs="仿宋"/>
                <w:color w:val="auto"/>
                <w:sz w:val="24"/>
              </w:rPr>
              <w:t>合价</w:t>
            </w:r>
          </w:p>
        </w:tc>
        <w:tc>
          <w:tcPr>
            <w:tcW w:w="591" w:type="dxa"/>
            <w:noWrap w:val="0"/>
            <w:vAlign w:val="center"/>
          </w:tcPr>
          <w:p w14:paraId="782E6C87">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r>
              <w:rPr>
                <w:rFonts w:hint="eastAsia" w:ascii="仿宋" w:hAnsi="仿宋" w:eastAsia="仿宋" w:cs="仿宋"/>
                <w:color w:val="auto"/>
                <w:sz w:val="24"/>
              </w:rPr>
              <w:t>备注</w:t>
            </w:r>
          </w:p>
        </w:tc>
      </w:tr>
      <w:tr w14:paraId="3856C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398" w:type="dxa"/>
            <w:vMerge w:val="restart"/>
            <w:noWrap w:val="0"/>
            <w:vAlign w:val="center"/>
          </w:tcPr>
          <w:p w14:paraId="603FB84A">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r>
              <w:rPr>
                <w:rFonts w:hint="eastAsia" w:ascii="仿宋" w:hAnsi="仿宋" w:eastAsia="仿宋" w:cs="仿宋"/>
                <w:color w:val="auto"/>
                <w:sz w:val="24"/>
              </w:rPr>
              <w:t>质保期内</w:t>
            </w:r>
            <w:r>
              <w:rPr>
                <w:rFonts w:hint="eastAsia" w:ascii="仿宋" w:hAnsi="仿宋" w:eastAsia="仿宋" w:cs="仿宋"/>
                <w:color w:val="auto"/>
                <w:sz w:val="24"/>
                <w:lang w:val="en-US" w:eastAsia="zh-CN"/>
              </w:rPr>
              <w:t>包含</w:t>
            </w:r>
            <w:r>
              <w:rPr>
                <w:rFonts w:hint="eastAsia" w:ascii="仿宋" w:hAnsi="仿宋" w:eastAsia="仿宋" w:cs="仿宋"/>
                <w:color w:val="auto"/>
                <w:sz w:val="24"/>
              </w:rPr>
              <w:t>设备</w:t>
            </w:r>
          </w:p>
        </w:tc>
        <w:tc>
          <w:tcPr>
            <w:tcW w:w="741" w:type="dxa"/>
            <w:noWrap w:val="0"/>
            <w:vAlign w:val="center"/>
          </w:tcPr>
          <w:p w14:paraId="62076088">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r>
              <w:rPr>
                <w:rFonts w:hint="eastAsia" w:ascii="仿宋" w:hAnsi="仿宋" w:eastAsia="仿宋" w:cs="仿宋"/>
                <w:color w:val="auto"/>
                <w:sz w:val="24"/>
              </w:rPr>
              <w:t>1</w:t>
            </w:r>
          </w:p>
        </w:tc>
        <w:tc>
          <w:tcPr>
            <w:tcW w:w="859" w:type="dxa"/>
            <w:noWrap w:val="0"/>
            <w:vAlign w:val="center"/>
          </w:tcPr>
          <w:p w14:paraId="6AAD6EFE">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590" w:type="dxa"/>
            <w:noWrap w:val="0"/>
            <w:vAlign w:val="center"/>
          </w:tcPr>
          <w:p w14:paraId="6D50E30F">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860" w:type="dxa"/>
            <w:noWrap w:val="0"/>
            <w:vAlign w:val="center"/>
          </w:tcPr>
          <w:p w14:paraId="02646E29">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1129" w:type="dxa"/>
            <w:noWrap w:val="0"/>
            <w:vAlign w:val="center"/>
          </w:tcPr>
          <w:p w14:paraId="139B4DAD">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590" w:type="dxa"/>
            <w:noWrap w:val="0"/>
            <w:vAlign w:val="center"/>
          </w:tcPr>
          <w:p w14:paraId="562F2E7C">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590" w:type="dxa"/>
            <w:noWrap w:val="0"/>
            <w:vAlign w:val="center"/>
          </w:tcPr>
          <w:p w14:paraId="71BFCA25">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590" w:type="dxa"/>
            <w:vMerge w:val="restart"/>
            <w:noWrap w:val="0"/>
            <w:vAlign w:val="center"/>
          </w:tcPr>
          <w:p w14:paraId="40DFF9FF">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590" w:type="dxa"/>
            <w:noWrap w:val="0"/>
            <w:vAlign w:val="center"/>
          </w:tcPr>
          <w:p w14:paraId="37FBE94C">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591" w:type="dxa"/>
            <w:noWrap w:val="0"/>
            <w:vAlign w:val="center"/>
          </w:tcPr>
          <w:p w14:paraId="3331D846">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r>
      <w:tr w14:paraId="40E83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98" w:type="dxa"/>
            <w:vMerge w:val="continue"/>
            <w:noWrap w:val="0"/>
            <w:vAlign w:val="center"/>
          </w:tcPr>
          <w:p w14:paraId="78722F13">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741" w:type="dxa"/>
            <w:noWrap w:val="0"/>
            <w:vAlign w:val="center"/>
          </w:tcPr>
          <w:p w14:paraId="41CC1E56">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r>
              <w:rPr>
                <w:rFonts w:hint="eastAsia" w:ascii="仿宋" w:hAnsi="仿宋" w:eastAsia="仿宋" w:cs="仿宋"/>
                <w:color w:val="auto"/>
                <w:sz w:val="24"/>
              </w:rPr>
              <w:t>2</w:t>
            </w:r>
          </w:p>
        </w:tc>
        <w:tc>
          <w:tcPr>
            <w:tcW w:w="859" w:type="dxa"/>
            <w:noWrap w:val="0"/>
            <w:vAlign w:val="center"/>
          </w:tcPr>
          <w:p w14:paraId="1C360350">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590" w:type="dxa"/>
            <w:noWrap w:val="0"/>
            <w:vAlign w:val="center"/>
          </w:tcPr>
          <w:p w14:paraId="3B6C92C6">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860" w:type="dxa"/>
            <w:noWrap w:val="0"/>
            <w:vAlign w:val="center"/>
          </w:tcPr>
          <w:p w14:paraId="7D94682B">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1129" w:type="dxa"/>
            <w:noWrap w:val="0"/>
            <w:vAlign w:val="center"/>
          </w:tcPr>
          <w:p w14:paraId="640D158A">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590" w:type="dxa"/>
            <w:noWrap w:val="0"/>
            <w:vAlign w:val="center"/>
          </w:tcPr>
          <w:p w14:paraId="7B23A58F">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590" w:type="dxa"/>
            <w:noWrap w:val="0"/>
            <w:vAlign w:val="center"/>
          </w:tcPr>
          <w:p w14:paraId="7C64C3D6">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590" w:type="dxa"/>
            <w:vMerge w:val="continue"/>
            <w:noWrap w:val="0"/>
            <w:vAlign w:val="center"/>
          </w:tcPr>
          <w:p w14:paraId="37203906">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590" w:type="dxa"/>
            <w:noWrap w:val="0"/>
            <w:vAlign w:val="center"/>
          </w:tcPr>
          <w:p w14:paraId="7A67875D">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591" w:type="dxa"/>
            <w:noWrap w:val="0"/>
            <w:vAlign w:val="center"/>
          </w:tcPr>
          <w:p w14:paraId="408A5472">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r>
      <w:tr w14:paraId="2E11B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398" w:type="dxa"/>
            <w:vMerge w:val="continue"/>
            <w:noWrap w:val="0"/>
            <w:vAlign w:val="center"/>
          </w:tcPr>
          <w:p w14:paraId="53BE9E54">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741" w:type="dxa"/>
            <w:noWrap w:val="0"/>
            <w:vAlign w:val="center"/>
          </w:tcPr>
          <w:p w14:paraId="4EA39306">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r>
              <w:rPr>
                <w:rFonts w:hint="eastAsia" w:ascii="仿宋" w:hAnsi="仿宋" w:eastAsia="仿宋" w:cs="仿宋"/>
                <w:color w:val="auto"/>
                <w:sz w:val="24"/>
              </w:rPr>
              <w:t>3....</w:t>
            </w:r>
          </w:p>
        </w:tc>
        <w:tc>
          <w:tcPr>
            <w:tcW w:w="859" w:type="dxa"/>
            <w:noWrap w:val="0"/>
            <w:vAlign w:val="center"/>
          </w:tcPr>
          <w:p w14:paraId="72F4B50B">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590" w:type="dxa"/>
            <w:noWrap w:val="0"/>
            <w:vAlign w:val="center"/>
          </w:tcPr>
          <w:p w14:paraId="3BA97E13">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860" w:type="dxa"/>
            <w:noWrap w:val="0"/>
            <w:vAlign w:val="center"/>
          </w:tcPr>
          <w:p w14:paraId="2DB6D685">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1129" w:type="dxa"/>
            <w:noWrap w:val="0"/>
            <w:vAlign w:val="center"/>
          </w:tcPr>
          <w:p w14:paraId="1A2227C7">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590" w:type="dxa"/>
            <w:noWrap w:val="0"/>
            <w:vAlign w:val="center"/>
          </w:tcPr>
          <w:p w14:paraId="33529DE4">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590" w:type="dxa"/>
            <w:noWrap w:val="0"/>
            <w:vAlign w:val="center"/>
          </w:tcPr>
          <w:p w14:paraId="14B1AF10">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590" w:type="dxa"/>
            <w:noWrap w:val="0"/>
            <w:vAlign w:val="center"/>
          </w:tcPr>
          <w:p w14:paraId="5DB6D75F">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590" w:type="dxa"/>
            <w:noWrap w:val="0"/>
            <w:vAlign w:val="center"/>
          </w:tcPr>
          <w:p w14:paraId="479CE55A">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591" w:type="dxa"/>
            <w:noWrap w:val="0"/>
            <w:vAlign w:val="center"/>
          </w:tcPr>
          <w:p w14:paraId="3D51C995">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r>
      <w:tr w14:paraId="57B86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98" w:type="dxa"/>
            <w:noWrap w:val="0"/>
            <w:vAlign w:val="center"/>
          </w:tcPr>
          <w:p w14:paraId="18640DFB">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7130" w:type="dxa"/>
            <w:gridSpan w:val="10"/>
            <w:noWrap w:val="0"/>
            <w:vAlign w:val="center"/>
          </w:tcPr>
          <w:p w14:paraId="15DF492B">
            <w:pPr>
              <w:keepNext w:val="0"/>
              <w:keepLines w:val="0"/>
              <w:suppressLineNumbers w:val="0"/>
              <w:snapToGrid w:val="0"/>
              <w:spacing w:before="0" w:beforeAutospacing="0" w:after="0" w:afterAutospacing="0" w:line="400" w:lineRule="exact"/>
              <w:ind w:left="0" w:right="0"/>
              <w:textAlignment w:val="baseline"/>
              <w:rPr>
                <w:rFonts w:hint="eastAsia" w:ascii="仿宋" w:hAnsi="仿宋" w:eastAsia="仿宋" w:cs="仿宋"/>
                <w:color w:val="auto"/>
                <w:sz w:val="24"/>
              </w:rPr>
            </w:pPr>
            <w:r>
              <w:rPr>
                <w:rFonts w:hint="eastAsia" w:ascii="仿宋" w:hAnsi="仿宋" w:eastAsia="仿宋" w:cs="仿宋"/>
                <w:color w:val="auto"/>
                <w:sz w:val="24"/>
              </w:rPr>
              <w:t>合计总价：               （此价格仅供参考）</w:t>
            </w:r>
          </w:p>
        </w:tc>
      </w:tr>
      <w:tr w14:paraId="6AA5A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98" w:type="dxa"/>
            <w:vMerge w:val="restart"/>
            <w:noWrap w:val="0"/>
            <w:vAlign w:val="center"/>
          </w:tcPr>
          <w:p w14:paraId="1D8D3DD9">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r>
              <w:rPr>
                <w:rFonts w:hint="eastAsia" w:ascii="仿宋" w:hAnsi="仿宋" w:eastAsia="仿宋" w:cs="仿宋"/>
                <w:color w:val="auto"/>
                <w:sz w:val="24"/>
              </w:rPr>
              <w:t>质保期外设备报价</w:t>
            </w:r>
          </w:p>
        </w:tc>
        <w:tc>
          <w:tcPr>
            <w:tcW w:w="741" w:type="dxa"/>
            <w:noWrap w:val="0"/>
            <w:vAlign w:val="center"/>
          </w:tcPr>
          <w:p w14:paraId="23E1CBAD">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r>
              <w:rPr>
                <w:rFonts w:hint="eastAsia" w:ascii="仿宋" w:hAnsi="仿宋" w:eastAsia="仿宋" w:cs="仿宋"/>
                <w:color w:val="auto"/>
                <w:sz w:val="24"/>
              </w:rPr>
              <w:t>1</w:t>
            </w:r>
          </w:p>
        </w:tc>
        <w:tc>
          <w:tcPr>
            <w:tcW w:w="859" w:type="dxa"/>
            <w:noWrap w:val="0"/>
            <w:vAlign w:val="center"/>
          </w:tcPr>
          <w:p w14:paraId="5AA025CC">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590" w:type="dxa"/>
            <w:noWrap w:val="0"/>
            <w:vAlign w:val="center"/>
          </w:tcPr>
          <w:p w14:paraId="6E505445">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860" w:type="dxa"/>
            <w:noWrap w:val="0"/>
            <w:vAlign w:val="center"/>
          </w:tcPr>
          <w:p w14:paraId="64E99AC7">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1129" w:type="dxa"/>
            <w:noWrap w:val="0"/>
            <w:vAlign w:val="center"/>
          </w:tcPr>
          <w:p w14:paraId="3786351C">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590" w:type="dxa"/>
            <w:noWrap w:val="0"/>
            <w:vAlign w:val="center"/>
          </w:tcPr>
          <w:p w14:paraId="5267E7DF">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590" w:type="dxa"/>
            <w:noWrap w:val="0"/>
            <w:vAlign w:val="center"/>
          </w:tcPr>
          <w:p w14:paraId="545A9F60">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590" w:type="dxa"/>
            <w:vMerge w:val="restart"/>
            <w:noWrap w:val="0"/>
            <w:vAlign w:val="center"/>
          </w:tcPr>
          <w:p w14:paraId="1EC8CB49">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590" w:type="dxa"/>
            <w:noWrap w:val="0"/>
            <w:vAlign w:val="center"/>
          </w:tcPr>
          <w:p w14:paraId="56EFF67E">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591" w:type="dxa"/>
            <w:noWrap w:val="0"/>
            <w:vAlign w:val="center"/>
          </w:tcPr>
          <w:p w14:paraId="6D9AE966">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r>
      <w:tr w14:paraId="0CF12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98" w:type="dxa"/>
            <w:vMerge w:val="continue"/>
            <w:noWrap w:val="0"/>
            <w:vAlign w:val="center"/>
          </w:tcPr>
          <w:p w14:paraId="2D3DEF8B">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741" w:type="dxa"/>
            <w:noWrap w:val="0"/>
            <w:vAlign w:val="center"/>
          </w:tcPr>
          <w:p w14:paraId="43645145">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r>
              <w:rPr>
                <w:rFonts w:hint="eastAsia" w:ascii="仿宋" w:hAnsi="仿宋" w:eastAsia="仿宋" w:cs="仿宋"/>
                <w:color w:val="auto"/>
                <w:sz w:val="24"/>
              </w:rPr>
              <w:t>2</w:t>
            </w:r>
          </w:p>
        </w:tc>
        <w:tc>
          <w:tcPr>
            <w:tcW w:w="859" w:type="dxa"/>
            <w:noWrap w:val="0"/>
            <w:vAlign w:val="center"/>
          </w:tcPr>
          <w:p w14:paraId="046D99A2">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590" w:type="dxa"/>
            <w:noWrap w:val="0"/>
            <w:vAlign w:val="center"/>
          </w:tcPr>
          <w:p w14:paraId="6035D7D5">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860" w:type="dxa"/>
            <w:noWrap w:val="0"/>
            <w:vAlign w:val="center"/>
          </w:tcPr>
          <w:p w14:paraId="34ECDE32">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1129" w:type="dxa"/>
            <w:noWrap w:val="0"/>
            <w:vAlign w:val="center"/>
          </w:tcPr>
          <w:p w14:paraId="69CE27BF">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590" w:type="dxa"/>
            <w:noWrap w:val="0"/>
            <w:vAlign w:val="center"/>
          </w:tcPr>
          <w:p w14:paraId="40C5C3DD">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590" w:type="dxa"/>
            <w:noWrap w:val="0"/>
            <w:vAlign w:val="center"/>
          </w:tcPr>
          <w:p w14:paraId="46CA0DCC">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590" w:type="dxa"/>
            <w:vMerge w:val="continue"/>
            <w:noWrap w:val="0"/>
            <w:vAlign w:val="center"/>
          </w:tcPr>
          <w:p w14:paraId="60EDCE7E">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590" w:type="dxa"/>
            <w:noWrap w:val="0"/>
            <w:vAlign w:val="center"/>
          </w:tcPr>
          <w:p w14:paraId="7F0A1BB2">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591" w:type="dxa"/>
            <w:noWrap w:val="0"/>
            <w:vAlign w:val="center"/>
          </w:tcPr>
          <w:p w14:paraId="0F4E761E">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r>
      <w:tr w14:paraId="2B875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98" w:type="dxa"/>
            <w:vMerge w:val="continue"/>
            <w:noWrap w:val="0"/>
            <w:vAlign w:val="center"/>
          </w:tcPr>
          <w:p w14:paraId="7FE726FF">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741" w:type="dxa"/>
            <w:noWrap w:val="0"/>
            <w:vAlign w:val="center"/>
          </w:tcPr>
          <w:p w14:paraId="4969B319">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r>
              <w:rPr>
                <w:rFonts w:hint="eastAsia" w:ascii="仿宋" w:hAnsi="仿宋" w:eastAsia="仿宋" w:cs="仿宋"/>
                <w:color w:val="auto"/>
                <w:sz w:val="24"/>
              </w:rPr>
              <w:t>3....</w:t>
            </w:r>
          </w:p>
        </w:tc>
        <w:tc>
          <w:tcPr>
            <w:tcW w:w="859" w:type="dxa"/>
            <w:noWrap w:val="0"/>
            <w:vAlign w:val="center"/>
          </w:tcPr>
          <w:p w14:paraId="575A0A79">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590" w:type="dxa"/>
            <w:noWrap w:val="0"/>
            <w:vAlign w:val="center"/>
          </w:tcPr>
          <w:p w14:paraId="26B9C633">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860" w:type="dxa"/>
            <w:noWrap w:val="0"/>
            <w:vAlign w:val="center"/>
          </w:tcPr>
          <w:p w14:paraId="3BD27BA5">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1129" w:type="dxa"/>
            <w:noWrap w:val="0"/>
            <w:vAlign w:val="center"/>
          </w:tcPr>
          <w:p w14:paraId="1760E947">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590" w:type="dxa"/>
            <w:noWrap w:val="0"/>
            <w:vAlign w:val="center"/>
          </w:tcPr>
          <w:p w14:paraId="62C421CC">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590" w:type="dxa"/>
            <w:noWrap w:val="0"/>
            <w:vAlign w:val="center"/>
          </w:tcPr>
          <w:p w14:paraId="6477AE7B">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590" w:type="dxa"/>
            <w:noWrap w:val="0"/>
            <w:vAlign w:val="center"/>
          </w:tcPr>
          <w:p w14:paraId="46EE7F14">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590" w:type="dxa"/>
            <w:noWrap w:val="0"/>
            <w:vAlign w:val="center"/>
          </w:tcPr>
          <w:p w14:paraId="39A48FF4">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c>
          <w:tcPr>
            <w:tcW w:w="591" w:type="dxa"/>
            <w:noWrap w:val="0"/>
            <w:vAlign w:val="center"/>
          </w:tcPr>
          <w:p w14:paraId="72755FBC">
            <w:pPr>
              <w:keepNext w:val="0"/>
              <w:keepLines w:val="0"/>
              <w:suppressLineNumbers w:val="0"/>
              <w:snapToGrid w:val="0"/>
              <w:spacing w:before="0" w:beforeAutospacing="0" w:after="0" w:afterAutospacing="0" w:line="400" w:lineRule="exact"/>
              <w:ind w:left="0" w:right="0"/>
              <w:jc w:val="center"/>
              <w:textAlignment w:val="baseline"/>
              <w:rPr>
                <w:rFonts w:hint="eastAsia" w:ascii="仿宋" w:hAnsi="仿宋" w:eastAsia="仿宋" w:cs="仿宋"/>
                <w:color w:val="auto"/>
                <w:sz w:val="24"/>
              </w:rPr>
            </w:pPr>
          </w:p>
        </w:tc>
      </w:tr>
      <w:tr w14:paraId="116B9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528" w:type="dxa"/>
            <w:gridSpan w:val="11"/>
            <w:noWrap w:val="0"/>
            <w:vAlign w:val="center"/>
          </w:tcPr>
          <w:p w14:paraId="2859F1C8">
            <w:pPr>
              <w:keepNext w:val="0"/>
              <w:keepLines w:val="0"/>
              <w:suppressLineNumbers w:val="0"/>
              <w:snapToGrid w:val="0"/>
              <w:spacing w:before="0" w:beforeAutospacing="0" w:after="0" w:afterAutospacing="0" w:line="400" w:lineRule="exact"/>
              <w:ind w:left="0" w:right="0"/>
              <w:textAlignment w:val="baseline"/>
              <w:rPr>
                <w:rFonts w:hint="eastAsia" w:ascii="仿宋" w:hAnsi="仿宋" w:eastAsia="仿宋" w:cs="仿宋"/>
                <w:color w:val="auto"/>
                <w:sz w:val="24"/>
              </w:rPr>
            </w:pPr>
            <w:r>
              <w:rPr>
                <w:rFonts w:hint="eastAsia" w:ascii="仿宋" w:hAnsi="仿宋" w:eastAsia="仿宋" w:cs="仿宋"/>
                <w:color w:val="auto"/>
                <w:sz w:val="24"/>
              </w:rPr>
              <w:t>总    价（元）：（</w:t>
            </w:r>
            <w:r>
              <w:rPr>
                <w:rFonts w:hint="eastAsia" w:ascii="仿宋" w:hAnsi="仿宋" w:eastAsia="仿宋" w:cs="仿宋"/>
                <w:b/>
                <w:bCs/>
                <w:color w:val="auto"/>
                <w:sz w:val="24"/>
              </w:rPr>
              <w:t>质保期外报价）</w:t>
            </w:r>
          </w:p>
        </w:tc>
      </w:tr>
    </w:tbl>
    <w:p w14:paraId="58A0666E">
      <w:pPr>
        <w:pStyle w:val="14"/>
        <w:snapToGrid w:val="0"/>
        <w:spacing w:line="400" w:lineRule="exact"/>
        <w:ind w:left="1080" w:leftChars="257" w:hanging="540"/>
        <w:textAlignment w:val="baseline"/>
        <w:rPr>
          <w:rFonts w:hint="eastAsia" w:ascii="仿宋" w:hAnsi="仿宋" w:eastAsia="仿宋" w:cs="仿宋"/>
          <w:color w:val="auto"/>
          <w:sz w:val="24"/>
          <w:szCs w:val="24"/>
        </w:rPr>
      </w:pPr>
      <w:r>
        <w:rPr>
          <w:rFonts w:hint="eastAsia" w:ascii="仿宋" w:hAnsi="仿宋" w:eastAsia="仿宋" w:cs="仿宋"/>
          <w:color w:val="auto"/>
          <w:sz w:val="24"/>
          <w:szCs w:val="24"/>
        </w:rPr>
        <w:t>投标人名称（公章）：</w:t>
      </w:r>
    </w:p>
    <w:p w14:paraId="289165E6">
      <w:pPr>
        <w:pStyle w:val="14"/>
        <w:snapToGrid w:val="0"/>
        <w:spacing w:line="400" w:lineRule="exact"/>
        <w:ind w:left="1080" w:leftChars="257" w:hanging="540"/>
        <w:textAlignment w:val="baseline"/>
        <w:rPr>
          <w:rFonts w:hint="eastAsia" w:ascii="仿宋" w:hAnsi="仿宋" w:eastAsia="仿宋" w:cs="仿宋"/>
          <w:color w:val="auto"/>
          <w:sz w:val="24"/>
          <w:szCs w:val="24"/>
        </w:rPr>
      </w:pPr>
      <w:r>
        <w:rPr>
          <w:rFonts w:hint="eastAsia" w:ascii="仿宋" w:hAnsi="仿宋" w:eastAsia="仿宋" w:cs="仿宋"/>
          <w:color w:val="auto"/>
          <w:sz w:val="24"/>
          <w:szCs w:val="24"/>
        </w:rPr>
        <w:t xml:space="preserve">投标人法人或授权代表（签/章）：               </w:t>
      </w:r>
    </w:p>
    <w:p w14:paraId="442F556B">
      <w:pPr>
        <w:pStyle w:val="14"/>
        <w:snapToGrid w:val="0"/>
        <w:spacing w:line="400" w:lineRule="exact"/>
        <w:ind w:left="1080" w:leftChars="257" w:hanging="540"/>
        <w:textAlignment w:val="baseline"/>
        <w:rPr>
          <w:rFonts w:hint="eastAsia" w:ascii="仿宋" w:hAnsi="仿宋" w:eastAsia="仿宋" w:cs="仿宋"/>
          <w:color w:val="auto"/>
          <w:sz w:val="24"/>
          <w:szCs w:val="24"/>
        </w:rPr>
      </w:pPr>
      <w:r>
        <w:rPr>
          <w:rFonts w:hint="eastAsia" w:ascii="仿宋" w:hAnsi="仿宋" w:eastAsia="仿宋" w:cs="仿宋"/>
          <w:color w:val="auto"/>
          <w:sz w:val="24"/>
          <w:szCs w:val="24"/>
        </w:rPr>
        <w:t xml:space="preserve">                    </w:t>
      </w:r>
    </w:p>
    <w:p w14:paraId="234BC8C2">
      <w:pPr>
        <w:pStyle w:val="14"/>
        <w:snapToGrid w:val="0"/>
        <w:spacing w:line="400" w:lineRule="exact"/>
        <w:ind w:left="1080" w:leftChars="257" w:hanging="540"/>
        <w:textAlignment w:val="baseline"/>
        <w:rPr>
          <w:rFonts w:hint="eastAsia" w:ascii="仿宋" w:hAnsi="仿宋" w:eastAsia="仿宋" w:cs="仿宋"/>
          <w:color w:val="auto"/>
          <w:sz w:val="24"/>
          <w:szCs w:val="24"/>
        </w:rPr>
      </w:pPr>
      <w:r>
        <w:rPr>
          <w:rFonts w:hint="eastAsia" w:ascii="仿宋" w:hAnsi="仿宋" w:eastAsia="仿宋" w:cs="仿宋"/>
          <w:color w:val="auto"/>
          <w:sz w:val="24"/>
          <w:szCs w:val="24"/>
        </w:rPr>
        <w:t xml:space="preserve">日   期 ：   </w:t>
      </w:r>
    </w:p>
    <w:p w14:paraId="748D2412">
      <w:pPr>
        <w:pStyle w:val="14"/>
        <w:snapToGrid w:val="0"/>
        <w:spacing w:line="400" w:lineRule="exact"/>
        <w:ind w:left="1080" w:leftChars="257" w:hanging="540"/>
        <w:jc w:val="both"/>
        <w:textAlignment w:val="baseline"/>
        <w:rPr>
          <w:rFonts w:hint="eastAsia" w:ascii="仿宋" w:hAnsi="仿宋" w:eastAsia="仿宋" w:cs="仿宋"/>
          <w:color w:val="auto"/>
          <w:sz w:val="24"/>
          <w:szCs w:val="24"/>
        </w:rPr>
      </w:pPr>
      <w:r>
        <w:rPr>
          <w:rFonts w:hint="eastAsia" w:ascii="仿宋" w:hAnsi="仿宋" w:eastAsia="仿宋" w:cs="仿宋"/>
          <w:color w:val="auto"/>
          <w:sz w:val="24"/>
          <w:szCs w:val="24"/>
        </w:rPr>
        <w:t>注：1. 表格长度方向可做扩展根据需求可补充相关资料，但不可减少。</w:t>
      </w:r>
    </w:p>
    <w:p w14:paraId="7A2BABAB">
      <w:pPr>
        <w:pStyle w:val="14"/>
        <w:snapToGrid w:val="0"/>
        <w:spacing w:line="400" w:lineRule="exact"/>
        <w:ind w:left="1154" w:leftChars="485" w:hanging="136" w:hangingChars="57"/>
        <w:jc w:val="both"/>
        <w:textAlignment w:val="baseline"/>
        <w:rPr>
          <w:rFonts w:hint="eastAsia" w:ascii="仿宋" w:hAnsi="仿宋" w:eastAsia="仿宋" w:cs="仿宋"/>
          <w:color w:val="auto"/>
          <w:sz w:val="24"/>
          <w:szCs w:val="24"/>
        </w:rPr>
      </w:pPr>
      <w:r>
        <w:rPr>
          <w:rFonts w:hint="eastAsia" w:ascii="仿宋" w:hAnsi="仿宋" w:eastAsia="仿宋" w:cs="仿宋"/>
          <w:color w:val="auto"/>
          <w:sz w:val="24"/>
          <w:szCs w:val="24"/>
        </w:rPr>
        <w:t>2、备品备件设备分项报价不合计于开标一览表总价，单独名列即可。</w:t>
      </w:r>
    </w:p>
    <w:p w14:paraId="02AFBE36">
      <w:pPr>
        <w:pStyle w:val="14"/>
        <w:snapToGrid w:val="0"/>
        <w:spacing w:line="400" w:lineRule="exact"/>
        <w:ind w:left="1154" w:leftChars="485" w:hanging="136" w:hangingChars="57"/>
        <w:jc w:val="both"/>
        <w:textAlignment w:val="baseline"/>
        <w:rPr>
          <w:rFonts w:hint="eastAsia" w:ascii="仿宋" w:hAnsi="仿宋" w:eastAsia="仿宋" w:cs="仿宋"/>
          <w:color w:val="auto"/>
          <w:sz w:val="24"/>
          <w:szCs w:val="24"/>
        </w:rPr>
      </w:pPr>
      <w:r>
        <w:rPr>
          <w:rFonts w:hint="eastAsia" w:ascii="仿宋" w:hAnsi="仿宋" w:eastAsia="仿宋" w:cs="仿宋"/>
          <w:color w:val="auto"/>
          <w:sz w:val="24"/>
          <w:szCs w:val="24"/>
        </w:rPr>
        <w:t>3、备品备件分为两部分（1、质保期内免费的备品备件、2、质保期外备品备件报价）</w:t>
      </w:r>
    </w:p>
    <w:p w14:paraId="5C618AA9">
      <w:pPr>
        <w:pStyle w:val="14"/>
        <w:snapToGrid w:val="0"/>
        <w:spacing w:line="240" w:lineRule="auto"/>
        <w:ind w:left="958" w:leftChars="456" w:firstLine="0" w:firstLineChars="0"/>
        <w:jc w:val="both"/>
        <w:textAlignment w:val="baseline"/>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在设备维修和维护过程中，用来更换已经磨损，不能继续使用或损坏零件和修复件。而为了缩短设备维修的停机维修时间，减少停机损失，供应质量优良的备件，可以保证修理质量和修理周期，提高设备的可靠性，有效率。备件管理工作的重点首先是满足关键设备对维修备件的需要，保证关键设备的正常运行， 尽量减少停机损失。</w:t>
      </w:r>
    </w:p>
    <w:p w14:paraId="7D209109">
      <w:pPr>
        <w:topLinePunct/>
        <w:spacing w:before="103" w:line="225" w:lineRule="auto"/>
        <w:jc w:val="center"/>
        <w:outlineLvl w:val="1"/>
        <w:rPr>
          <w:rFonts w:hint="eastAsia" w:ascii="仿宋" w:hAnsi="仿宋" w:eastAsia="仿宋" w:cs="仿宋"/>
          <w:b/>
          <w:bCs/>
          <w:sz w:val="24"/>
          <w:szCs w:val="24"/>
          <w:lang w:eastAsia="zh-CN"/>
        </w:rPr>
      </w:pPr>
    </w:p>
    <w:p w14:paraId="797855B1">
      <w:pPr>
        <w:topLinePunct/>
        <w:spacing w:before="103" w:line="225" w:lineRule="auto"/>
        <w:jc w:val="center"/>
        <w:outlineLvl w:val="1"/>
        <w:rPr>
          <w:rFonts w:hint="eastAsia" w:ascii="仿宋" w:hAnsi="仿宋" w:eastAsia="仿宋" w:cs="仿宋"/>
          <w:b/>
          <w:bCs/>
          <w:sz w:val="24"/>
          <w:szCs w:val="24"/>
          <w:lang w:eastAsia="zh-CN"/>
        </w:rPr>
      </w:pPr>
    </w:p>
    <w:p w14:paraId="14A39AA6">
      <w:pPr>
        <w:topLinePunct/>
        <w:spacing w:before="103" w:line="225" w:lineRule="auto"/>
        <w:jc w:val="both"/>
        <w:outlineLvl w:val="1"/>
        <w:rPr>
          <w:rFonts w:hint="eastAsia" w:ascii="仿宋" w:hAnsi="仿宋" w:eastAsia="仿宋" w:cs="仿宋"/>
          <w:b/>
          <w:bCs/>
          <w:sz w:val="24"/>
          <w:szCs w:val="24"/>
          <w:lang w:eastAsia="zh-CN"/>
        </w:rPr>
      </w:pPr>
    </w:p>
    <w:p w14:paraId="584DB1B9">
      <w:pPr>
        <w:topLinePunct/>
        <w:spacing w:before="103" w:line="225" w:lineRule="auto"/>
        <w:jc w:val="center"/>
        <w:outlineLvl w:val="1"/>
        <w:rPr>
          <w:rFonts w:ascii="仿宋" w:hAnsi="仿宋" w:eastAsia="仿宋" w:cs="仿宋"/>
          <w:sz w:val="24"/>
          <w:szCs w:val="24"/>
          <w:lang w:eastAsia="zh-CN"/>
        </w:rPr>
      </w:pPr>
      <w:bookmarkStart w:id="131" w:name="_Toc30847"/>
      <w:r>
        <w:rPr>
          <w:rFonts w:hint="eastAsia" w:ascii="仿宋" w:hAnsi="仿宋" w:eastAsia="仿宋" w:cs="仿宋"/>
          <w:b/>
          <w:bCs/>
          <w:sz w:val="24"/>
          <w:szCs w:val="24"/>
          <w:lang w:eastAsia="zh-CN"/>
        </w:rPr>
        <w:t>7-1   投标人企业（单位）类型声明函（投标文件格式十一）</w:t>
      </w:r>
      <w:bookmarkEnd w:id="127"/>
      <w:bookmarkEnd w:id="131"/>
    </w:p>
    <w:p w14:paraId="1E6CE143">
      <w:pPr>
        <w:topLinePunct/>
        <w:spacing w:line="296" w:lineRule="auto"/>
        <w:rPr>
          <w:rFonts w:ascii="仿宋" w:hAnsi="仿宋" w:eastAsia="仿宋" w:cs="仿宋"/>
          <w:lang w:eastAsia="zh-CN"/>
        </w:rPr>
      </w:pPr>
    </w:p>
    <w:p w14:paraId="55860CA5">
      <w:pPr>
        <w:topLinePunct/>
        <w:spacing w:line="296" w:lineRule="auto"/>
        <w:rPr>
          <w:rFonts w:ascii="仿宋" w:hAnsi="仿宋" w:eastAsia="仿宋" w:cs="仿宋"/>
          <w:lang w:eastAsia="zh-CN"/>
        </w:rPr>
      </w:pPr>
    </w:p>
    <w:p w14:paraId="1E6930C2">
      <w:pPr>
        <w:topLinePunct/>
        <w:spacing w:before="103" w:line="360" w:lineRule="auto"/>
        <w:ind w:left="495"/>
        <w:rPr>
          <w:rFonts w:ascii="仿宋" w:hAnsi="仿宋" w:eastAsia="仿宋" w:cs="仿宋"/>
          <w:sz w:val="24"/>
          <w:szCs w:val="24"/>
          <w:lang w:eastAsia="zh-CN"/>
        </w:rPr>
      </w:pPr>
      <w:r>
        <w:rPr>
          <w:rFonts w:hint="eastAsia" w:ascii="仿宋" w:hAnsi="仿宋" w:eastAsia="仿宋" w:cs="仿宋"/>
          <w:position w:val="31"/>
          <w:sz w:val="24"/>
          <w:szCs w:val="24"/>
          <w:lang w:eastAsia="zh-CN"/>
        </w:rPr>
        <w:t>本企业（单位）郑重声明下列事项（按照实际情况</w:t>
      </w:r>
      <w:r>
        <w:rPr>
          <w:rFonts w:hint="eastAsia" w:ascii="仿宋" w:hAnsi="仿宋" w:eastAsia="仿宋" w:cs="仿宋"/>
          <w:spacing w:val="-1"/>
          <w:position w:val="31"/>
          <w:sz w:val="24"/>
          <w:szCs w:val="24"/>
          <w:lang w:eastAsia="zh-CN"/>
        </w:rPr>
        <w:t>勾选或填空</w:t>
      </w:r>
      <w:r>
        <w:rPr>
          <w:rFonts w:hint="eastAsia" w:ascii="仿宋" w:hAnsi="仿宋" w:eastAsia="仿宋" w:cs="仿宋"/>
          <w:position w:val="31"/>
          <w:sz w:val="24"/>
          <w:szCs w:val="24"/>
          <w:lang w:eastAsia="zh-CN"/>
        </w:rPr>
        <w:t>）：</w:t>
      </w:r>
    </w:p>
    <w:p w14:paraId="79278DCF">
      <w:pPr>
        <w:topLinePunct/>
        <w:spacing w:before="1" w:line="360" w:lineRule="auto"/>
        <w:ind w:left="456"/>
        <w:rPr>
          <w:rFonts w:ascii="仿宋" w:hAnsi="仿宋" w:eastAsia="仿宋" w:cs="仿宋"/>
          <w:sz w:val="24"/>
          <w:szCs w:val="24"/>
          <w:lang w:eastAsia="zh-CN"/>
        </w:rPr>
      </w:pPr>
      <w:r>
        <w:rPr>
          <w:rFonts w:hint="eastAsia" w:ascii="仿宋" w:hAnsi="仿宋" w:eastAsia="仿宋" w:cs="仿宋"/>
          <w:spacing w:val="-1"/>
          <w:sz w:val="24"/>
          <w:szCs w:val="24"/>
          <w:lang w:eastAsia="zh-CN"/>
        </w:rPr>
        <w:t>1、□本企业（单位）为直接投标人提供本企业（单位）制造的货物。</w:t>
      </w:r>
    </w:p>
    <w:p w14:paraId="5E312A04">
      <w:pPr>
        <w:topLinePunct/>
        <w:spacing w:before="302" w:line="360" w:lineRule="auto"/>
        <w:ind w:left="16" w:right="69" w:firstLine="456"/>
        <w:jc w:val="both"/>
        <w:rPr>
          <w:rFonts w:ascii="仿宋" w:hAnsi="仿宋" w:eastAsia="仿宋" w:cs="仿宋"/>
          <w:sz w:val="24"/>
          <w:szCs w:val="24"/>
          <w:lang w:eastAsia="zh-CN"/>
        </w:rPr>
      </w:pPr>
      <w:r>
        <w:rPr>
          <w:rFonts w:hint="eastAsia" w:ascii="仿宋" w:hAnsi="仿宋" w:eastAsia="仿宋" w:cs="仿宋"/>
          <w:spacing w:val="-1"/>
          <w:sz w:val="24"/>
          <w:szCs w:val="24"/>
          <w:lang w:eastAsia="zh-CN"/>
        </w:rPr>
        <w:t>（1）根据《工业和信息化部、国家统计局、国</w:t>
      </w:r>
      <w:r>
        <w:rPr>
          <w:rFonts w:hint="eastAsia" w:ascii="仿宋" w:hAnsi="仿宋" w:eastAsia="仿宋" w:cs="仿宋"/>
          <w:spacing w:val="-2"/>
          <w:sz w:val="24"/>
          <w:szCs w:val="24"/>
          <w:lang w:eastAsia="zh-CN"/>
        </w:rPr>
        <w:t>家发展和改革委员会、财政</w:t>
      </w:r>
      <w:r>
        <w:rPr>
          <w:rFonts w:hint="eastAsia" w:ascii="仿宋" w:hAnsi="仿宋" w:eastAsia="仿宋" w:cs="仿宋"/>
          <w:spacing w:val="-3"/>
          <w:sz w:val="24"/>
          <w:szCs w:val="24"/>
          <w:lang w:eastAsia="zh-CN"/>
        </w:rPr>
        <w:t>部关于印发中小企业划型标准规定的通知》（工信部联企业[2011]300 号）规定</w:t>
      </w:r>
      <w:r>
        <w:rPr>
          <w:rFonts w:hint="eastAsia" w:ascii="仿宋" w:hAnsi="仿宋" w:eastAsia="仿宋" w:cs="仿宋"/>
          <w:spacing w:val="-1"/>
          <w:sz w:val="24"/>
          <w:szCs w:val="24"/>
          <w:lang w:eastAsia="zh-CN"/>
        </w:rPr>
        <w:t>的划分标准</w:t>
      </w:r>
      <w:r>
        <w:rPr>
          <w:rFonts w:hint="eastAsia" w:ascii="仿宋" w:hAnsi="仿宋" w:eastAsia="仿宋" w:cs="仿宋"/>
          <w:spacing w:val="-35"/>
          <w:sz w:val="24"/>
          <w:szCs w:val="24"/>
          <w:lang w:eastAsia="zh-CN"/>
        </w:rPr>
        <w:t xml:space="preserve"> </w:t>
      </w:r>
      <w:r>
        <w:rPr>
          <w:rFonts w:hint="eastAsia" w:ascii="仿宋" w:hAnsi="仿宋" w:eastAsia="仿宋" w:cs="仿宋"/>
          <w:spacing w:val="-1"/>
          <w:sz w:val="24"/>
          <w:szCs w:val="24"/>
          <w:lang w:eastAsia="zh-CN"/>
        </w:rPr>
        <w:t>，本企业为</w:t>
      </w:r>
      <w:r>
        <w:rPr>
          <w:rFonts w:hint="eastAsia" w:ascii="仿宋" w:hAnsi="仿宋" w:eastAsia="仿宋" w:cs="仿宋"/>
          <w:spacing w:val="-1"/>
          <w:sz w:val="24"/>
          <w:szCs w:val="24"/>
          <w:u w:val="single"/>
          <w:lang w:eastAsia="zh-CN"/>
        </w:rPr>
        <w:t xml:space="preserve">         </w:t>
      </w:r>
      <w:r>
        <w:rPr>
          <w:rFonts w:hint="eastAsia" w:ascii="仿宋" w:hAnsi="仿宋" w:eastAsia="仿宋" w:cs="仿宋"/>
          <w:spacing w:val="-1"/>
          <w:sz w:val="24"/>
          <w:szCs w:val="24"/>
          <w:lang w:eastAsia="zh-CN"/>
        </w:rPr>
        <w:t>（请填写：中型、小型、微型）企</w:t>
      </w:r>
      <w:r>
        <w:rPr>
          <w:rFonts w:hint="eastAsia" w:ascii="仿宋" w:hAnsi="仿宋" w:eastAsia="仿宋" w:cs="仿宋"/>
          <w:spacing w:val="-2"/>
          <w:sz w:val="24"/>
          <w:szCs w:val="24"/>
          <w:lang w:eastAsia="zh-CN"/>
        </w:rPr>
        <w:t>业。</w:t>
      </w:r>
    </w:p>
    <w:p w14:paraId="25F4261E">
      <w:pPr>
        <w:topLinePunct/>
        <w:spacing w:before="301" w:line="360" w:lineRule="auto"/>
        <w:ind w:left="15" w:right="31" w:firstLine="457"/>
        <w:rPr>
          <w:rFonts w:ascii="仿宋" w:hAnsi="仿宋" w:eastAsia="仿宋" w:cs="仿宋"/>
          <w:sz w:val="24"/>
          <w:szCs w:val="24"/>
          <w:lang w:eastAsia="zh-CN"/>
        </w:rPr>
      </w:pPr>
      <w:r>
        <w:rPr>
          <w:rFonts w:hint="eastAsia" w:ascii="仿宋" w:hAnsi="仿宋" w:eastAsia="仿宋" w:cs="仿宋"/>
          <w:spacing w:val="-1"/>
          <w:sz w:val="24"/>
          <w:szCs w:val="24"/>
          <w:lang w:eastAsia="zh-CN"/>
        </w:rPr>
        <w:t>（2）</w:t>
      </w:r>
      <w:r>
        <w:rPr>
          <w:rFonts w:hint="eastAsia" w:ascii="仿宋" w:hAnsi="仿宋" w:eastAsia="仿宋" w:cs="仿宋"/>
          <w:spacing w:val="45"/>
          <w:w w:val="101"/>
          <w:sz w:val="24"/>
          <w:szCs w:val="24"/>
          <w:lang w:eastAsia="zh-CN"/>
        </w:rPr>
        <w:t xml:space="preserve"> </w:t>
      </w:r>
      <w:r>
        <w:rPr>
          <w:rFonts w:hint="eastAsia" w:ascii="仿宋" w:hAnsi="仿宋" w:eastAsia="仿宋" w:cs="仿宋"/>
          <w:spacing w:val="-1"/>
          <w:sz w:val="24"/>
          <w:szCs w:val="24"/>
          <w:lang w:eastAsia="zh-CN"/>
        </w:rPr>
        <w:t>本企业</w:t>
      </w:r>
      <w:r>
        <w:rPr>
          <w:rFonts w:hint="eastAsia" w:ascii="仿宋" w:hAnsi="仿宋" w:eastAsia="仿宋" w:cs="仿宋"/>
          <w:spacing w:val="-1"/>
          <w:sz w:val="24"/>
          <w:szCs w:val="24"/>
          <w:u w:val="single"/>
          <w:lang w:eastAsia="zh-CN"/>
        </w:rPr>
        <w:t xml:space="preserve">             </w:t>
      </w:r>
      <w:r>
        <w:rPr>
          <w:rFonts w:hint="eastAsia" w:ascii="仿宋" w:hAnsi="仿宋" w:eastAsia="仿宋" w:cs="仿宋"/>
          <w:spacing w:val="-1"/>
          <w:sz w:val="24"/>
          <w:szCs w:val="24"/>
          <w:lang w:eastAsia="zh-CN"/>
        </w:rPr>
        <w:t>（请填写：是、不是）监狱企</w:t>
      </w:r>
      <w:r>
        <w:rPr>
          <w:rFonts w:hint="eastAsia" w:ascii="仿宋" w:hAnsi="仿宋" w:eastAsia="仿宋" w:cs="仿宋"/>
          <w:spacing w:val="-2"/>
          <w:sz w:val="24"/>
          <w:szCs w:val="24"/>
          <w:lang w:eastAsia="zh-CN"/>
        </w:rPr>
        <w:t>业。后附省级以上监狱</w:t>
      </w:r>
      <w:r>
        <w:rPr>
          <w:rFonts w:hint="eastAsia" w:ascii="仿宋" w:hAnsi="仿宋" w:eastAsia="仿宋" w:cs="仿宋"/>
          <w:sz w:val="24"/>
          <w:szCs w:val="24"/>
          <w:lang w:eastAsia="zh-CN"/>
        </w:rPr>
        <w:t xml:space="preserve"> </w:t>
      </w:r>
      <w:r>
        <w:rPr>
          <w:rFonts w:hint="eastAsia" w:ascii="仿宋" w:hAnsi="仿宋" w:eastAsia="仿宋" w:cs="仿宋"/>
          <w:spacing w:val="-2"/>
          <w:sz w:val="24"/>
          <w:szCs w:val="24"/>
          <w:lang w:eastAsia="zh-CN"/>
        </w:rPr>
        <w:t>管理局、戒毒管理局（含新疆生产建设兵团）</w:t>
      </w:r>
      <w:r>
        <w:rPr>
          <w:rFonts w:hint="eastAsia" w:ascii="仿宋" w:hAnsi="仿宋" w:eastAsia="仿宋" w:cs="仿宋"/>
          <w:spacing w:val="-49"/>
          <w:sz w:val="24"/>
          <w:szCs w:val="24"/>
          <w:lang w:eastAsia="zh-CN"/>
        </w:rPr>
        <w:t xml:space="preserve"> </w:t>
      </w:r>
      <w:r>
        <w:rPr>
          <w:rFonts w:hint="eastAsia" w:ascii="仿宋" w:hAnsi="仿宋" w:eastAsia="仿宋" w:cs="仿宋"/>
          <w:spacing w:val="-2"/>
          <w:sz w:val="24"/>
          <w:szCs w:val="24"/>
          <w:lang w:eastAsia="zh-CN"/>
        </w:rPr>
        <w:t>出具的属于监狱</w:t>
      </w:r>
      <w:r>
        <w:rPr>
          <w:rFonts w:hint="eastAsia" w:ascii="仿宋" w:hAnsi="仿宋" w:eastAsia="仿宋" w:cs="仿宋"/>
          <w:spacing w:val="-3"/>
          <w:sz w:val="24"/>
          <w:szCs w:val="24"/>
          <w:lang w:eastAsia="zh-CN"/>
        </w:rPr>
        <w:t>企业的证明文件。</w:t>
      </w:r>
    </w:p>
    <w:p w14:paraId="6CFEB61C">
      <w:pPr>
        <w:topLinePunct/>
        <w:spacing w:before="301" w:line="360" w:lineRule="auto"/>
        <w:ind w:left="36" w:right="215" w:firstLine="436"/>
        <w:rPr>
          <w:rFonts w:ascii="仿宋" w:hAnsi="仿宋" w:eastAsia="仿宋" w:cs="仿宋"/>
          <w:sz w:val="24"/>
          <w:szCs w:val="24"/>
          <w:lang w:eastAsia="zh-CN"/>
        </w:rPr>
      </w:pPr>
      <w:r>
        <w:rPr>
          <w:rFonts w:hint="eastAsia" w:ascii="仿宋" w:hAnsi="仿宋" w:eastAsia="仿宋" w:cs="仿宋"/>
          <w:spacing w:val="-3"/>
          <w:sz w:val="24"/>
          <w:szCs w:val="24"/>
          <w:lang w:eastAsia="zh-CN"/>
        </w:rPr>
        <w:t>（3）</w:t>
      </w:r>
      <w:r>
        <w:rPr>
          <w:rFonts w:hint="eastAsia" w:ascii="仿宋" w:hAnsi="仿宋" w:eastAsia="仿宋" w:cs="仿宋"/>
          <w:spacing w:val="69"/>
          <w:w w:val="101"/>
          <w:sz w:val="24"/>
          <w:szCs w:val="24"/>
          <w:lang w:eastAsia="zh-CN"/>
        </w:rPr>
        <w:t xml:space="preserve"> </w:t>
      </w:r>
      <w:r>
        <w:rPr>
          <w:rFonts w:hint="eastAsia" w:ascii="仿宋" w:hAnsi="仿宋" w:eastAsia="仿宋" w:cs="仿宋"/>
          <w:spacing w:val="-3"/>
          <w:sz w:val="24"/>
          <w:szCs w:val="24"/>
          <w:lang w:eastAsia="zh-CN"/>
        </w:rPr>
        <w:t>根据《关于促进残疾人就业政府采购政策的通知》（财库〔2017〕</w:t>
      </w:r>
      <w:r>
        <w:rPr>
          <w:rFonts w:hint="eastAsia" w:ascii="仿宋" w:hAnsi="仿宋" w:eastAsia="仿宋" w:cs="仿宋"/>
          <w:sz w:val="24"/>
          <w:szCs w:val="24"/>
          <w:lang w:eastAsia="zh-CN"/>
        </w:rPr>
        <w:t xml:space="preserve"> 141 号）。本单位</w:t>
      </w:r>
      <w:r>
        <w:rPr>
          <w:rFonts w:hint="eastAsia" w:ascii="仿宋" w:hAnsi="仿宋" w:eastAsia="仿宋" w:cs="仿宋"/>
          <w:sz w:val="24"/>
          <w:szCs w:val="24"/>
          <w:u w:val="single"/>
          <w:lang w:eastAsia="zh-CN"/>
        </w:rPr>
        <w:t xml:space="preserve">             </w:t>
      </w:r>
      <w:r>
        <w:rPr>
          <w:rFonts w:hint="eastAsia" w:ascii="仿宋" w:hAnsi="仿宋" w:eastAsia="仿宋" w:cs="仿宋"/>
          <w:sz w:val="24"/>
          <w:szCs w:val="24"/>
          <w:lang w:eastAsia="zh-CN"/>
        </w:rPr>
        <w:t>（请填写：是、不是）残疾人福利性单位。</w:t>
      </w:r>
    </w:p>
    <w:p w14:paraId="22CE2A8F">
      <w:pPr>
        <w:topLinePunct/>
        <w:spacing w:before="299" w:line="360" w:lineRule="auto"/>
        <w:ind w:left="15" w:right="69" w:firstLine="430"/>
        <w:jc w:val="both"/>
        <w:rPr>
          <w:rFonts w:ascii="仿宋" w:hAnsi="仿宋" w:eastAsia="仿宋" w:cs="仿宋"/>
          <w:sz w:val="24"/>
          <w:szCs w:val="24"/>
          <w:lang w:eastAsia="zh-CN"/>
        </w:rPr>
      </w:pPr>
      <w:r>
        <w:rPr>
          <w:rFonts w:hint="eastAsia" w:ascii="仿宋" w:hAnsi="仿宋" w:eastAsia="仿宋" w:cs="仿宋"/>
          <w:spacing w:val="-1"/>
          <w:sz w:val="24"/>
          <w:szCs w:val="24"/>
          <w:lang w:eastAsia="zh-CN"/>
        </w:rPr>
        <w:t>2、□本企业（单位）为代理商</w:t>
      </w:r>
      <w:r>
        <w:rPr>
          <w:rFonts w:hint="eastAsia" w:ascii="仿宋" w:hAnsi="仿宋" w:eastAsia="仿宋" w:cs="仿宋"/>
          <w:spacing w:val="-35"/>
          <w:sz w:val="24"/>
          <w:szCs w:val="24"/>
          <w:lang w:eastAsia="zh-CN"/>
        </w:rPr>
        <w:t xml:space="preserve"> </w:t>
      </w:r>
      <w:r>
        <w:rPr>
          <w:rFonts w:hint="eastAsia" w:ascii="仿宋" w:hAnsi="仿宋" w:eastAsia="仿宋" w:cs="仿宋"/>
          <w:spacing w:val="-1"/>
          <w:sz w:val="24"/>
          <w:szCs w:val="24"/>
          <w:lang w:eastAsia="zh-CN"/>
        </w:rPr>
        <w:t>，提供其他</w:t>
      </w:r>
      <w:r>
        <w:rPr>
          <w:rFonts w:hint="eastAsia" w:ascii="仿宋" w:hAnsi="仿宋" w:eastAsia="仿宋" w:cs="仿宋"/>
          <w:spacing w:val="-1"/>
          <w:sz w:val="24"/>
          <w:szCs w:val="24"/>
          <w:u w:val="single"/>
          <w:lang w:eastAsia="zh-CN"/>
        </w:rPr>
        <w:t xml:space="preserve">    </w:t>
      </w:r>
      <w:r>
        <w:rPr>
          <w:rFonts w:hint="eastAsia" w:ascii="仿宋" w:hAnsi="仿宋" w:eastAsia="仿宋" w:cs="仿宋"/>
          <w:spacing w:val="-2"/>
          <w:sz w:val="24"/>
          <w:szCs w:val="24"/>
          <w:u w:val="single"/>
          <w:lang w:eastAsia="zh-CN"/>
        </w:rPr>
        <w:t xml:space="preserve">     </w:t>
      </w:r>
      <w:r>
        <w:rPr>
          <w:rFonts w:hint="eastAsia" w:ascii="仿宋" w:hAnsi="仿宋" w:eastAsia="仿宋" w:cs="仿宋"/>
          <w:spacing w:val="-2"/>
          <w:sz w:val="24"/>
          <w:szCs w:val="24"/>
          <w:lang w:eastAsia="zh-CN"/>
        </w:rPr>
        <w:t>（请填写：中型、小型、微</w:t>
      </w:r>
      <w:r>
        <w:rPr>
          <w:rFonts w:hint="eastAsia" w:ascii="仿宋" w:hAnsi="仿宋" w:eastAsia="仿宋" w:cs="仿宋"/>
          <w:sz w:val="24"/>
          <w:szCs w:val="24"/>
          <w:lang w:eastAsia="zh-CN"/>
        </w:rPr>
        <w:t xml:space="preserve"> </w:t>
      </w:r>
      <w:r>
        <w:rPr>
          <w:rFonts w:hint="eastAsia" w:ascii="仿宋" w:hAnsi="仿宋" w:eastAsia="仿宋" w:cs="仿宋"/>
          <w:spacing w:val="-3"/>
          <w:sz w:val="24"/>
          <w:szCs w:val="24"/>
          <w:lang w:eastAsia="zh-CN"/>
        </w:rPr>
        <w:t>型）企业、监狱企业或残疾人福利性单位制造的货物。本条所称货物不包括使用</w:t>
      </w:r>
      <w:r>
        <w:rPr>
          <w:rFonts w:hint="eastAsia" w:ascii="仿宋" w:hAnsi="仿宋" w:eastAsia="仿宋" w:cs="仿宋"/>
          <w:spacing w:val="11"/>
          <w:sz w:val="24"/>
          <w:szCs w:val="24"/>
          <w:lang w:eastAsia="zh-CN"/>
        </w:rPr>
        <w:t xml:space="preserve"> </w:t>
      </w:r>
      <w:r>
        <w:rPr>
          <w:rFonts w:hint="eastAsia" w:ascii="仿宋" w:hAnsi="仿宋" w:eastAsia="仿宋" w:cs="仿宋"/>
          <w:sz w:val="24"/>
          <w:szCs w:val="24"/>
          <w:lang w:eastAsia="zh-CN"/>
        </w:rPr>
        <w:t>大型企业注册商标的货物。</w:t>
      </w:r>
    </w:p>
    <w:p w14:paraId="061BB0F1">
      <w:pPr>
        <w:topLinePunct/>
        <w:spacing w:before="302" w:line="360" w:lineRule="auto"/>
        <w:ind w:left="12" w:right="69" w:firstLine="435"/>
        <w:jc w:val="both"/>
        <w:rPr>
          <w:rFonts w:ascii="仿宋" w:hAnsi="仿宋" w:eastAsia="仿宋" w:cs="仿宋"/>
          <w:sz w:val="24"/>
          <w:szCs w:val="24"/>
          <w:lang w:eastAsia="zh-CN"/>
        </w:rPr>
      </w:pPr>
      <w:r>
        <w:rPr>
          <w:rFonts w:hint="eastAsia" w:ascii="仿宋" w:hAnsi="仿宋" w:eastAsia="仿宋" w:cs="仿宋"/>
          <w:spacing w:val="-4"/>
          <w:sz w:val="24"/>
          <w:szCs w:val="24"/>
          <w:lang w:eastAsia="zh-CN"/>
        </w:rPr>
        <w:t>3、□本企业（单位）为联合体一方，提供本企业（单位）制造的</w:t>
      </w:r>
      <w:r>
        <w:rPr>
          <w:rFonts w:hint="eastAsia" w:ascii="仿宋" w:hAnsi="仿宋" w:eastAsia="仿宋" w:cs="仿宋"/>
          <w:spacing w:val="-5"/>
          <w:sz w:val="24"/>
          <w:szCs w:val="24"/>
          <w:lang w:eastAsia="zh-CN"/>
        </w:rPr>
        <w:t>货物</w:t>
      </w:r>
      <w:r>
        <w:rPr>
          <w:rFonts w:hint="eastAsia" w:ascii="仿宋" w:hAnsi="仿宋" w:eastAsia="仿宋" w:cs="仿宋"/>
          <w:spacing w:val="-34"/>
          <w:sz w:val="24"/>
          <w:szCs w:val="24"/>
          <w:lang w:eastAsia="zh-CN"/>
        </w:rPr>
        <w:t xml:space="preserve"> </w:t>
      </w:r>
      <w:r>
        <w:rPr>
          <w:rFonts w:hint="eastAsia" w:ascii="仿宋" w:hAnsi="仿宋" w:eastAsia="仿宋" w:cs="仿宋"/>
          <w:spacing w:val="-5"/>
          <w:sz w:val="24"/>
          <w:szCs w:val="24"/>
          <w:lang w:eastAsia="zh-CN"/>
        </w:rPr>
        <w:t>，由本</w:t>
      </w:r>
      <w:r>
        <w:rPr>
          <w:rFonts w:hint="eastAsia" w:ascii="仿宋" w:hAnsi="仿宋" w:eastAsia="仿宋" w:cs="仿宋"/>
          <w:spacing w:val="-3"/>
          <w:sz w:val="24"/>
          <w:szCs w:val="24"/>
          <w:lang w:eastAsia="zh-CN"/>
        </w:rPr>
        <w:t>企业（单位）承担工程、提供服务。本企业（单位）提供协议合同金额占到共同</w:t>
      </w:r>
      <w:r>
        <w:rPr>
          <w:rFonts w:hint="eastAsia" w:ascii="仿宋" w:hAnsi="仿宋" w:eastAsia="仿宋" w:cs="仿宋"/>
          <w:spacing w:val="-1"/>
          <w:sz w:val="24"/>
          <w:szCs w:val="24"/>
          <w:lang w:eastAsia="zh-CN"/>
        </w:rPr>
        <w:t>投标协议合同总金额的比例为</w:t>
      </w:r>
      <w:r>
        <w:rPr>
          <w:rFonts w:hint="eastAsia" w:ascii="仿宋" w:hAnsi="仿宋" w:eastAsia="仿宋" w:cs="仿宋"/>
          <w:spacing w:val="6"/>
          <w:sz w:val="24"/>
          <w:szCs w:val="24"/>
          <w:u w:val="single"/>
          <w:lang w:eastAsia="zh-CN"/>
        </w:rPr>
        <w:t xml:space="preserve">           </w:t>
      </w:r>
      <w:r>
        <w:rPr>
          <w:rFonts w:hint="eastAsia" w:ascii="仿宋" w:hAnsi="仿宋" w:eastAsia="仿宋" w:cs="仿宋"/>
          <w:spacing w:val="-1"/>
          <w:sz w:val="24"/>
          <w:szCs w:val="24"/>
          <w:lang w:eastAsia="zh-CN"/>
        </w:rPr>
        <w:t>。</w:t>
      </w:r>
    </w:p>
    <w:p w14:paraId="2BF9A055">
      <w:pPr>
        <w:topLinePunct/>
        <w:spacing w:before="321" w:line="360" w:lineRule="auto"/>
        <w:jc w:val="right"/>
        <w:rPr>
          <w:rFonts w:ascii="仿宋" w:hAnsi="仿宋" w:eastAsia="仿宋" w:cs="仿宋"/>
          <w:sz w:val="24"/>
          <w:szCs w:val="24"/>
          <w:lang w:eastAsia="zh-CN"/>
        </w:rPr>
      </w:pPr>
      <w:r>
        <w:rPr>
          <w:rFonts w:hint="eastAsia" w:ascii="仿宋" w:hAnsi="仿宋" w:eastAsia="仿宋" w:cs="仿宋"/>
          <w:spacing w:val="-8"/>
          <w:position w:val="31"/>
          <w:sz w:val="24"/>
          <w:szCs w:val="24"/>
          <w:lang w:eastAsia="zh-CN"/>
        </w:rPr>
        <w:t>本企业（单位）对上述声明的真实性负责。如有虚假，将依法承担相应责任。</w:t>
      </w:r>
    </w:p>
    <w:p w14:paraId="54A3B45E">
      <w:pPr>
        <w:topLinePunct/>
        <w:spacing w:line="360" w:lineRule="auto"/>
        <w:ind w:left="3135"/>
        <w:rPr>
          <w:rFonts w:ascii="仿宋" w:hAnsi="仿宋" w:eastAsia="仿宋" w:cs="仿宋"/>
          <w:u w:val="single"/>
          <w:lang w:eastAsia="zh-CN"/>
        </w:rPr>
      </w:pPr>
    </w:p>
    <w:p w14:paraId="1F0247E3">
      <w:pPr>
        <w:topLinePunct/>
        <w:spacing w:before="103" w:line="225" w:lineRule="auto"/>
        <w:jc w:val="center"/>
        <w:outlineLvl w:val="1"/>
        <w:rPr>
          <w:rFonts w:hint="default" w:ascii="Times New Roman" w:hAnsi="Times New Roman" w:eastAsia="仿宋" w:cs="Times New Roman"/>
          <w:b/>
          <w:bCs/>
          <w:spacing w:val="-1"/>
          <w:sz w:val="24"/>
          <w:szCs w:val="24"/>
          <w:lang w:eastAsia="zh-CN"/>
        </w:rPr>
      </w:pPr>
    </w:p>
    <w:p w14:paraId="183B7FCA">
      <w:pPr>
        <w:pStyle w:val="9"/>
        <w:jc w:val="center"/>
        <w:rPr>
          <w:rFonts w:hint="eastAsia" w:ascii="方正仿宋_GBK" w:hAnsi="方正仿宋_GBK" w:eastAsia="方正仿宋_GBK" w:cs="方正仿宋_GBK"/>
          <w:spacing w:val="1"/>
          <w:sz w:val="24"/>
          <w:szCs w:val="24"/>
          <w:lang w:eastAsia="zh-CN"/>
        </w:rPr>
      </w:pPr>
      <w:r>
        <w:rPr>
          <w:rFonts w:hint="eastAsia" w:ascii="方正仿宋_GBK" w:hAnsi="方正仿宋_GBK" w:eastAsia="方正仿宋_GBK" w:cs="方正仿宋_GBK"/>
          <w:spacing w:val="-1"/>
          <w:sz w:val="24"/>
          <w:szCs w:val="24"/>
          <w:lang w:eastAsia="zh-CN"/>
        </w:rPr>
        <w:t>法定代表人或其委托代理人（</w:t>
      </w:r>
      <w:r>
        <w:rPr>
          <w:rFonts w:hint="eastAsia" w:ascii="方正仿宋_GBK" w:hAnsi="方正仿宋_GBK" w:eastAsia="方正仿宋_GBK" w:cs="方正仿宋_GBK"/>
          <w:sz w:val="24"/>
          <w:lang w:eastAsia="zh-CN"/>
        </w:rPr>
        <w:t>电子签章</w:t>
      </w:r>
      <w:r>
        <w:rPr>
          <w:rFonts w:hint="eastAsia" w:ascii="方正仿宋_GBK" w:hAnsi="方正仿宋_GBK" w:eastAsia="方正仿宋_GBK" w:cs="方正仿宋_GBK"/>
          <w:spacing w:val="-1"/>
          <w:sz w:val="24"/>
          <w:szCs w:val="24"/>
          <w:lang w:eastAsia="zh-CN"/>
        </w:rPr>
        <w:t>）:</w:t>
      </w:r>
    </w:p>
    <w:p w14:paraId="11188026">
      <w:pPr>
        <w:pStyle w:val="9"/>
        <w:jc w:val="center"/>
        <w:rPr>
          <w:rFonts w:hint="eastAsia" w:ascii="方正仿宋_GBK" w:hAnsi="方正仿宋_GBK" w:eastAsia="方正仿宋_GBK" w:cs="方正仿宋_GBK"/>
          <w:spacing w:val="-1"/>
          <w:sz w:val="24"/>
          <w:szCs w:val="24"/>
          <w:lang w:eastAsia="zh-CN"/>
        </w:rPr>
      </w:pPr>
    </w:p>
    <w:p w14:paraId="34D121C5">
      <w:pPr>
        <w:pStyle w:val="9"/>
        <w:jc w:val="center"/>
        <w:rPr>
          <w:rFonts w:hint="default"/>
          <w:lang w:eastAsia="zh-CN"/>
        </w:rPr>
      </w:pPr>
      <w:r>
        <w:rPr>
          <w:rFonts w:hint="eastAsia" w:ascii="方正仿宋_GBK" w:hAnsi="方正仿宋_GBK" w:eastAsia="方正仿宋_GBK" w:cs="方正仿宋_GBK"/>
          <w:spacing w:val="-1"/>
          <w:sz w:val="24"/>
          <w:szCs w:val="24"/>
          <w:lang w:eastAsia="zh-CN"/>
        </w:rPr>
        <w:t>投标人(</w:t>
      </w:r>
      <w:r>
        <w:rPr>
          <w:rFonts w:hint="eastAsia" w:ascii="方正仿宋_GBK" w:hAnsi="方正仿宋_GBK" w:eastAsia="方正仿宋_GBK" w:cs="方正仿宋_GBK"/>
          <w:sz w:val="24"/>
          <w:lang w:eastAsia="zh-CN"/>
        </w:rPr>
        <w:t>盖单位电子章</w:t>
      </w:r>
      <w:r>
        <w:rPr>
          <w:rFonts w:hint="eastAsia" w:ascii="方正仿宋_GBK" w:hAnsi="方正仿宋_GBK" w:eastAsia="方正仿宋_GBK" w:cs="方正仿宋_GBK"/>
          <w:spacing w:val="-1"/>
          <w:sz w:val="24"/>
          <w:szCs w:val="24"/>
          <w:lang w:eastAsia="zh-CN"/>
        </w:rPr>
        <w:t>):</w:t>
      </w:r>
    </w:p>
    <w:p w14:paraId="57846A2D">
      <w:pPr>
        <w:topLinePunct/>
        <w:spacing w:before="103" w:line="225" w:lineRule="auto"/>
        <w:jc w:val="center"/>
        <w:outlineLvl w:val="1"/>
        <w:rPr>
          <w:rFonts w:hint="default" w:ascii="Times New Roman" w:hAnsi="Times New Roman" w:eastAsia="仿宋" w:cs="Times New Roman"/>
          <w:b/>
          <w:bCs/>
          <w:spacing w:val="-1"/>
          <w:sz w:val="24"/>
          <w:szCs w:val="24"/>
          <w:lang w:eastAsia="zh-CN"/>
        </w:rPr>
      </w:pPr>
    </w:p>
    <w:p w14:paraId="6C48A875">
      <w:pPr>
        <w:topLinePunct/>
        <w:spacing w:before="103" w:line="225" w:lineRule="auto"/>
        <w:jc w:val="center"/>
        <w:outlineLvl w:val="1"/>
        <w:rPr>
          <w:rFonts w:hint="default" w:ascii="Times New Roman" w:hAnsi="Times New Roman" w:eastAsia="方正仿宋_GBK" w:cs="Times New Roman"/>
          <w:b/>
          <w:bCs/>
          <w:spacing w:val="-1"/>
          <w:sz w:val="24"/>
          <w:szCs w:val="24"/>
          <w:lang w:eastAsia="zh-CN"/>
        </w:rPr>
      </w:pPr>
      <w:bookmarkStart w:id="132" w:name="_Toc11799"/>
      <w:r>
        <w:rPr>
          <w:rFonts w:hint="eastAsia" w:ascii="Times New Roman" w:hAnsi="Times New Roman" w:eastAsia="方正仿宋_GBK" w:cs="Times New Roman"/>
          <w:b/>
          <w:bCs/>
          <w:spacing w:val="-1"/>
          <w:sz w:val="24"/>
          <w:szCs w:val="24"/>
          <w:lang w:val="en-US" w:eastAsia="zh-CN"/>
        </w:rPr>
        <w:t>7-2</w:t>
      </w:r>
      <w:r>
        <w:rPr>
          <w:rFonts w:hint="default" w:ascii="Times New Roman" w:hAnsi="Times New Roman" w:eastAsia="方正仿宋_GBK" w:cs="Times New Roman"/>
          <w:b/>
          <w:bCs/>
          <w:spacing w:val="-1"/>
          <w:sz w:val="24"/>
          <w:szCs w:val="24"/>
          <w:lang w:eastAsia="zh-CN"/>
        </w:rPr>
        <w:t xml:space="preserve">   残疾人福利性单位声明函（投标文件格式十</w:t>
      </w:r>
      <w:r>
        <w:rPr>
          <w:rFonts w:hint="eastAsia" w:ascii="Times New Roman" w:hAnsi="Times New Roman" w:eastAsia="方正仿宋_GBK" w:cs="Times New Roman"/>
          <w:b/>
          <w:bCs/>
          <w:spacing w:val="-1"/>
          <w:sz w:val="24"/>
          <w:szCs w:val="24"/>
          <w:lang w:eastAsia="zh-CN"/>
        </w:rPr>
        <w:t>二</w:t>
      </w:r>
      <w:r>
        <w:rPr>
          <w:rFonts w:hint="default" w:ascii="Times New Roman" w:hAnsi="Times New Roman" w:eastAsia="方正仿宋_GBK" w:cs="Times New Roman"/>
          <w:b/>
          <w:bCs/>
          <w:spacing w:val="-1"/>
          <w:sz w:val="24"/>
          <w:szCs w:val="24"/>
          <w:lang w:eastAsia="zh-CN"/>
        </w:rPr>
        <w:t>）</w:t>
      </w:r>
      <w:bookmarkEnd w:id="128"/>
      <w:bookmarkEnd w:id="132"/>
    </w:p>
    <w:p w14:paraId="261E5023">
      <w:pPr>
        <w:topLinePunct/>
        <w:spacing w:line="311" w:lineRule="auto"/>
        <w:rPr>
          <w:rFonts w:hint="default" w:ascii="Times New Roman" w:hAnsi="Times New Roman" w:eastAsia="仿宋" w:cs="Times New Roman"/>
          <w:lang w:eastAsia="zh-CN"/>
        </w:rPr>
      </w:pPr>
      <w:r>
        <w:rPr>
          <w:rFonts w:hint="default" w:ascii="Times New Roman" w:hAnsi="Times New Roman" w:eastAsia="仿宋" w:cs="Times New Roman"/>
          <w:lang w:eastAsia="zh-CN"/>
        </w:rPr>
        <w:t xml:space="preserve">   </w:t>
      </w:r>
    </w:p>
    <w:p w14:paraId="197F6525">
      <w:pPr>
        <w:pStyle w:val="12"/>
        <w:topLinePunct/>
        <w:ind w:firstLine="480"/>
        <w:rPr>
          <w:rFonts w:hint="default" w:ascii="Times New Roman" w:hAnsi="Times New Roman" w:cs="Times New Roman"/>
          <w:lang w:eastAsia="zh-CN"/>
        </w:rPr>
      </w:pPr>
    </w:p>
    <w:p w14:paraId="1525DEC3">
      <w:pPr>
        <w:topLinePunct/>
        <w:spacing w:before="103" w:line="360" w:lineRule="auto"/>
        <w:ind w:left="14" w:right="11" w:firstLine="567"/>
        <w:jc w:val="both"/>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pacing w:val="-1"/>
          <w:sz w:val="24"/>
          <w:szCs w:val="24"/>
          <w:lang w:eastAsia="zh-CN"/>
        </w:rPr>
        <w:t>本单位郑重声明</w:t>
      </w:r>
      <w:r>
        <w:rPr>
          <w:rFonts w:hint="default" w:ascii="Times New Roman" w:hAnsi="Times New Roman" w:eastAsia="方正仿宋_GBK" w:cs="Times New Roman"/>
          <w:spacing w:val="-21"/>
          <w:sz w:val="24"/>
          <w:szCs w:val="24"/>
          <w:lang w:eastAsia="zh-CN"/>
        </w:rPr>
        <w:t xml:space="preserve"> </w:t>
      </w:r>
      <w:r>
        <w:rPr>
          <w:rFonts w:hint="default" w:ascii="Times New Roman" w:hAnsi="Times New Roman" w:eastAsia="方正仿宋_GBK" w:cs="Times New Roman"/>
          <w:spacing w:val="-1"/>
          <w:sz w:val="24"/>
          <w:szCs w:val="24"/>
          <w:lang w:eastAsia="zh-CN"/>
        </w:rPr>
        <w:t>，根据《财政部  民政部  中国残疾人联合会关于促进残疾</w:t>
      </w:r>
      <w:r>
        <w:rPr>
          <w:rFonts w:hint="default" w:ascii="Times New Roman" w:hAnsi="Times New Roman" w:eastAsia="方正仿宋_GBK" w:cs="Times New Roman"/>
          <w:sz w:val="24"/>
          <w:szCs w:val="24"/>
          <w:lang w:eastAsia="zh-CN"/>
        </w:rPr>
        <w:t>人就业政府采购政策的通知》（财库〔2017</w:t>
      </w:r>
      <w:r>
        <w:rPr>
          <w:rFonts w:hint="default" w:ascii="Times New Roman" w:hAnsi="Times New Roman" w:eastAsia="方正仿宋_GBK" w:cs="Times New Roman"/>
          <w:spacing w:val="-1"/>
          <w:sz w:val="24"/>
          <w:szCs w:val="24"/>
          <w:lang w:eastAsia="zh-CN"/>
        </w:rPr>
        <w:t>〕</w:t>
      </w:r>
      <w:r>
        <w:rPr>
          <w:rFonts w:hint="default" w:ascii="Times New Roman" w:hAnsi="Times New Roman" w:eastAsia="方正仿宋_GBK" w:cs="Times New Roman"/>
          <w:spacing w:val="-42"/>
          <w:sz w:val="24"/>
          <w:szCs w:val="24"/>
          <w:lang w:eastAsia="zh-CN"/>
        </w:rPr>
        <w:t xml:space="preserve"> </w:t>
      </w:r>
      <w:r>
        <w:rPr>
          <w:rFonts w:hint="default" w:ascii="Times New Roman" w:hAnsi="Times New Roman" w:eastAsia="方正仿宋_GBK" w:cs="Times New Roman"/>
          <w:spacing w:val="-1"/>
          <w:sz w:val="24"/>
          <w:szCs w:val="24"/>
          <w:lang w:eastAsia="zh-CN"/>
        </w:rPr>
        <w:t>141 号）的规定</w:t>
      </w:r>
      <w:r>
        <w:rPr>
          <w:rFonts w:hint="default" w:ascii="Times New Roman" w:hAnsi="Times New Roman" w:eastAsia="方正仿宋_GBK" w:cs="Times New Roman"/>
          <w:spacing w:val="-33"/>
          <w:sz w:val="24"/>
          <w:szCs w:val="24"/>
          <w:lang w:eastAsia="zh-CN"/>
        </w:rPr>
        <w:t xml:space="preserve"> </w:t>
      </w:r>
      <w:r>
        <w:rPr>
          <w:rFonts w:hint="default" w:ascii="Times New Roman" w:hAnsi="Times New Roman" w:eastAsia="方正仿宋_GBK" w:cs="Times New Roman"/>
          <w:spacing w:val="-1"/>
          <w:sz w:val="24"/>
          <w:szCs w:val="24"/>
          <w:lang w:eastAsia="zh-CN"/>
        </w:rPr>
        <w:t>，本单位为符合</w:t>
      </w:r>
      <w:r>
        <w:rPr>
          <w:rFonts w:hint="default" w:ascii="Times New Roman" w:hAnsi="Times New Roman" w:eastAsia="方正仿宋_GBK" w:cs="Times New Roman"/>
          <w:sz w:val="24"/>
          <w:szCs w:val="24"/>
          <w:lang w:eastAsia="zh-CN"/>
        </w:rPr>
        <w:t>条件的残疾人福利性单位</w:t>
      </w:r>
      <w:r>
        <w:rPr>
          <w:rFonts w:hint="default" w:ascii="Times New Roman" w:hAnsi="Times New Roman" w:eastAsia="方正仿宋_GBK" w:cs="Times New Roman"/>
          <w:spacing w:val="-19"/>
          <w:sz w:val="24"/>
          <w:szCs w:val="24"/>
          <w:lang w:eastAsia="zh-CN"/>
        </w:rPr>
        <w:t xml:space="preserve"> </w:t>
      </w:r>
      <w:r>
        <w:rPr>
          <w:rFonts w:hint="default" w:ascii="Times New Roman" w:hAnsi="Times New Roman" w:eastAsia="方正仿宋_GBK" w:cs="Times New Roman"/>
          <w:sz w:val="24"/>
          <w:szCs w:val="24"/>
          <w:lang w:eastAsia="zh-CN"/>
        </w:rPr>
        <w:t>，且本单位参加</w:t>
      </w:r>
      <w:r>
        <w:rPr>
          <w:rFonts w:hint="default" w:ascii="Times New Roman" w:hAnsi="Times New Roman" w:eastAsia="方正仿宋_GBK" w:cs="Times New Roman"/>
          <w:spacing w:val="-68"/>
          <w:sz w:val="24"/>
          <w:szCs w:val="24"/>
          <w:lang w:eastAsia="zh-CN"/>
        </w:rPr>
        <w:t xml:space="preserve"> </w:t>
      </w:r>
      <w:r>
        <w:rPr>
          <w:rFonts w:hint="default" w:ascii="Times New Roman" w:hAnsi="Times New Roman" w:eastAsia="方正仿宋_GBK" w:cs="Times New Roman"/>
          <w:sz w:val="24"/>
          <w:szCs w:val="24"/>
          <w:u w:val="single"/>
          <w:lang w:eastAsia="zh-CN"/>
        </w:rPr>
        <w:t xml:space="preserve">         </w:t>
      </w:r>
      <w:r>
        <w:rPr>
          <w:rFonts w:hint="default" w:ascii="Times New Roman" w:hAnsi="Times New Roman" w:eastAsia="方正仿宋_GBK" w:cs="Times New Roman"/>
          <w:spacing w:val="-58"/>
          <w:sz w:val="24"/>
          <w:szCs w:val="24"/>
          <w:lang w:eastAsia="zh-CN"/>
        </w:rPr>
        <w:t xml:space="preserve"> </w:t>
      </w:r>
      <w:r>
        <w:rPr>
          <w:rFonts w:hint="default" w:ascii="Times New Roman" w:hAnsi="Times New Roman" w:eastAsia="方正仿宋_GBK" w:cs="Times New Roman"/>
          <w:sz w:val="24"/>
          <w:szCs w:val="24"/>
          <w:lang w:eastAsia="zh-CN"/>
        </w:rPr>
        <w:t>单位的</w:t>
      </w:r>
      <w:r>
        <w:rPr>
          <w:rFonts w:hint="default" w:ascii="Times New Roman" w:hAnsi="Times New Roman" w:eastAsia="方正仿宋_GBK" w:cs="Times New Roman"/>
          <w:sz w:val="24"/>
          <w:szCs w:val="24"/>
          <w:u w:val="single"/>
          <w:lang w:eastAsia="zh-CN"/>
        </w:rPr>
        <w:t xml:space="preserve">         </w:t>
      </w:r>
      <w:r>
        <w:rPr>
          <w:rFonts w:hint="default" w:ascii="Times New Roman" w:hAnsi="Times New Roman" w:eastAsia="方正仿宋_GBK" w:cs="Times New Roman"/>
          <w:sz w:val="24"/>
          <w:szCs w:val="24"/>
          <w:lang w:eastAsia="zh-CN"/>
        </w:rPr>
        <w:t>项目采购活动提供</w:t>
      </w:r>
      <w:r>
        <w:rPr>
          <w:rFonts w:hint="default" w:ascii="Times New Roman" w:hAnsi="Times New Roman" w:eastAsia="方正仿宋_GBK" w:cs="Times New Roman"/>
          <w:spacing w:val="-3"/>
          <w:sz w:val="24"/>
          <w:szCs w:val="24"/>
          <w:lang w:eastAsia="zh-CN"/>
        </w:rPr>
        <w:t>本单位制造的货物，或者提供其他残疾人福利性单位制造的货物（不包括使用非</w:t>
      </w:r>
      <w:r>
        <w:rPr>
          <w:rFonts w:hint="default" w:ascii="Times New Roman" w:hAnsi="Times New Roman" w:eastAsia="方正仿宋_GBK" w:cs="Times New Roman"/>
          <w:sz w:val="24"/>
          <w:szCs w:val="24"/>
          <w:lang w:eastAsia="zh-CN"/>
        </w:rPr>
        <w:t>残疾人福利性单位注册商标的货物）。</w:t>
      </w:r>
    </w:p>
    <w:p w14:paraId="45366C59">
      <w:pPr>
        <w:topLinePunct/>
        <w:spacing w:before="66" w:line="360" w:lineRule="auto"/>
        <w:ind w:left="555"/>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pacing w:val="-2"/>
          <w:sz w:val="24"/>
          <w:szCs w:val="24"/>
          <w:lang w:eastAsia="zh-CN"/>
        </w:rPr>
        <w:t>本单位对上述声明的真实性负责。如有虚假</w:t>
      </w:r>
      <w:r>
        <w:rPr>
          <w:rFonts w:hint="default" w:ascii="Times New Roman" w:hAnsi="Times New Roman" w:eastAsia="方正仿宋_GBK" w:cs="Times New Roman"/>
          <w:spacing w:val="-16"/>
          <w:sz w:val="24"/>
          <w:szCs w:val="24"/>
          <w:lang w:eastAsia="zh-CN"/>
        </w:rPr>
        <w:t xml:space="preserve"> </w:t>
      </w:r>
      <w:r>
        <w:rPr>
          <w:rFonts w:hint="default" w:ascii="Times New Roman" w:hAnsi="Times New Roman" w:eastAsia="方正仿宋_GBK" w:cs="Times New Roman"/>
          <w:spacing w:val="-2"/>
          <w:sz w:val="24"/>
          <w:szCs w:val="24"/>
          <w:lang w:eastAsia="zh-CN"/>
        </w:rPr>
        <w:t>，将依法承担相应责任。</w:t>
      </w:r>
    </w:p>
    <w:p w14:paraId="0B844867">
      <w:pPr>
        <w:topLinePunct/>
        <w:spacing w:line="360" w:lineRule="auto"/>
        <w:rPr>
          <w:rFonts w:hint="default" w:ascii="Times New Roman" w:hAnsi="Times New Roman" w:eastAsia="方正仿宋_GBK" w:cs="Times New Roman"/>
          <w:lang w:eastAsia="zh-CN"/>
        </w:rPr>
      </w:pPr>
    </w:p>
    <w:p w14:paraId="484C3C5B">
      <w:pPr>
        <w:topLinePunct/>
        <w:spacing w:line="360" w:lineRule="auto"/>
        <w:rPr>
          <w:rFonts w:hint="default" w:ascii="Times New Roman" w:hAnsi="Times New Roman" w:eastAsia="方正仿宋_GBK" w:cs="Times New Roman"/>
          <w:lang w:eastAsia="zh-CN"/>
        </w:rPr>
      </w:pPr>
    </w:p>
    <w:p w14:paraId="5D440475">
      <w:pPr>
        <w:topLinePunct/>
        <w:spacing w:line="360" w:lineRule="auto"/>
        <w:rPr>
          <w:rFonts w:hint="default" w:ascii="Times New Roman" w:hAnsi="Times New Roman" w:eastAsia="方正仿宋_GBK" w:cs="Times New Roman"/>
          <w:lang w:eastAsia="zh-CN"/>
        </w:rPr>
      </w:pPr>
    </w:p>
    <w:p w14:paraId="01BA6495">
      <w:pPr>
        <w:topLinePunct/>
        <w:spacing w:before="103" w:line="360" w:lineRule="auto"/>
        <w:ind w:left="1915" w:leftChars="912" w:right="335"/>
        <w:rPr>
          <w:rFonts w:hint="default" w:ascii="Times New Roman" w:hAnsi="Times New Roman" w:eastAsia="方正仿宋_GBK" w:cs="Times New Roman"/>
          <w:spacing w:val="5"/>
          <w:sz w:val="24"/>
          <w:szCs w:val="24"/>
          <w:lang w:eastAsia="zh-CN"/>
        </w:rPr>
      </w:pPr>
      <w:r>
        <w:rPr>
          <w:rFonts w:hint="default" w:ascii="Times New Roman" w:hAnsi="Times New Roman" w:eastAsia="方正仿宋_GBK" w:cs="Times New Roman"/>
          <w:spacing w:val="-1"/>
          <w:sz w:val="24"/>
          <w:szCs w:val="24"/>
          <w:lang w:eastAsia="zh-CN"/>
        </w:rPr>
        <w:t>残疾人福利性单位名称（</w:t>
      </w:r>
      <w:r>
        <w:rPr>
          <w:rFonts w:hint="default" w:ascii="Times New Roman" w:hAnsi="Times New Roman" w:eastAsia="方正仿宋_GBK" w:cs="Times New Roman"/>
          <w:sz w:val="24"/>
          <w:lang w:eastAsia="zh-CN"/>
        </w:rPr>
        <w:t>盖单位电子章</w:t>
      </w:r>
      <w:r>
        <w:rPr>
          <w:rFonts w:hint="default" w:ascii="Times New Roman" w:hAnsi="Times New Roman" w:eastAsia="方正仿宋_GBK" w:cs="Times New Roman"/>
          <w:spacing w:val="4"/>
          <w:sz w:val="24"/>
          <w:szCs w:val="24"/>
          <w:lang w:eastAsia="zh-CN"/>
        </w:rPr>
        <w:t>）：</w:t>
      </w:r>
      <w:r>
        <w:rPr>
          <w:rFonts w:hint="default" w:ascii="Times New Roman" w:hAnsi="Times New Roman" w:eastAsia="方正仿宋_GBK" w:cs="Times New Roman"/>
          <w:sz w:val="24"/>
          <w:szCs w:val="24"/>
          <w:u w:val="single"/>
          <w:lang w:eastAsia="zh-CN"/>
        </w:rPr>
        <w:t xml:space="preserve">                         </w:t>
      </w:r>
      <w:r>
        <w:rPr>
          <w:rFonts w:hint="default" w:ascii="Times New Roman" w:hAnsi="Times New Roman" w:eastAsia="方正仿宋_GBK" w:cs="Times New Roman"/>
          <w:spacing w:val="5"/>
          <w:sz w:val="24"/>
          <w:szCs w:val="24"/>
          <w:lang w:eastAsia="zh-CN"/>
        </w:rPr>
        <w:t xml:space="preserve">   </w:t>
      </w:r>
    </w:p>
    <w:p w14:paraId="1A4DD56B">
      <w:pPr>
        <w:topLinePunct/>
        <w:spacing w:before="103" w:line="360" w:lineRule="auto"/>
        <w:ind w:left="1915" w:leftChars="912" w:right="335"/>
        <w:rPr>
          <w:rFonts w:hint="default" w:ascii="Times New Roman" w:hAnsi="Times New Roman" w:eastAsia="仿宋" w:cs="Times New Roman"/>
          <w:sz w:val="24"/>
          <w:szCs w:val="24"/>
          <w:lang w:eastAsia="zh-CN"/>
        </w:rPr>
        <w:sectPr>
          <w:headerReference r:id="rId19" w:type="default"/>
          <w:footerReference r:id="rId20" w:type="default"/>
          <w:pgSz w:w="11906" w:h="16839"/>
          <w:pgMar w:top="1984" w:right="1531" w:bottom="1701" w:left="1531" w:header="852" w:footer="992" w:gutter="0"/>
          <w:pgBorders>
            <w:top w:val="none" w:sz="0" w:space="0"/>
            <w:left w:val="none" w:sz="0" w:space="0"/>
            <w:bottom w:val="none" w:sz="0" w:space="0"/>
            <w:right w:val="none" w:sz="0" w:space="0"/>
          </w:pgBorders>
          <w:pgNumType w:fmt="decimal"/>
          <w:cols w:space="720" w:num="1"/>
        </w:sectPr>
      </w:pPr>
      <w:r>
        <w:rPr>
          <w:rFonts w:hint="default" w:ascii="Times New Roman" w:hAnsi="Times New Roman" w:eastAsia="方正仿宋_GBK" w:cs="Times New Roman"/>
          <w:spacing w:val="-14"/>
          <w:sz w:val="24"/>
          <w:szCs w:val="24"/>
          <w:lang w:eastAsia="zh-CN"/>
        </w:rPr>
        <w:t>日</w:t>
      </w:r>
      <w:r>
        <w:rPr>
          <w:rFonts w:hint="default" w:ascii="Times New Roman" w:hAnsi="Times New Roman" w:eastAsia="方正仿宋_GBK" w:cs="Times New Roman"/>
          <w:spacing w:val="10"/>
          <w:sz w:val="24"/>
          <w:szCs w:val="24"/>
          <w:lang w:eastAsia="zh-CN"/>
        </w:rPr>
        <w:t xml:space="preserve">   </w:t>
      </w:r>
      <w:r>
        <w:rPr>
          <w:rFonts w:hint="default" w:ascii="Times New Roman" w:hAnsi="Times New Roman" w:eastAsia="方正仿宋_GBK" w:cs="Times New Roman"/>
          <w:spacing w:val="-14"/>
          <w:sz w:val="24"/>
          <w:szCs w:val="24"/>
          <w:lang w:eastAsia="zh-CN"/>
        </w:rPr>
        <w:t>期：</w:t>
      </w:r>
      <w:r>
        <w:rPr>
          <w:rFonts w:hint="default" w:ascii="Times New Roman" w:hAnsi="Times New Roman" w:eastAsia="方正仿宋_GBK" w:cs="Times New Roman"/>
          <w:sz w:val="24"/>
          <w:szCs w:val="24"/>
          <w:u w:val="single"/>
          <w:lang w:eastAsia="zh-CN"/>
        </w:rPr>
        <w:t xml:space="preserve">                                                </w:t>
      </w:r>
      <w:r>
        <w:rPr>
          <w:rFonts w:hint="default" w:ascii="Times New Roman" w:hAnsi="Times New Roman" w:eastAsia="仿宋" w:cs="Times New Roman"/>
          <w:sz w:val="24"/>
          <w:szCs w:val="24"/>
          <w:u w:val="single"/>
          <w:lang w:eastAsia="zh-CN"/>
        </w:rPr>
        <w:t xml:space="preserve">                    </w:t>
      </w:r>
    </w:p>
    <w:p w14:paraId="6657FD89">
      <w:pPr>
        <w:pStyle w:val="3"/>
        <w:spacing w:before="139" w:line="219" w:lineRule="auto"/>
        <w:ind w:firstLine="1673" w:firstLineChars="700"/>
        <w:rPr>
          <w:rFonts w:hint="eastAsia" w:ascii="方正仿宋_GBK" w:hAnsi="方正仿宋_GBK" w:eastAsia="方正仿宋_GBK" w:cs="方正仿宋_GBK"/>
          <w:sz w:val="24"/>
          <w:szCs w:val="24"/>
        </w:rPr>
      </w:pPr>
      <w:r>
        <w:rPr>
          <w:rFonts w:hint="eastAsia" w:ascii="方正仿宋_GBK" w:hAnsi="方正仿宋_GBK" w:eastAsia="方正仿宋_GBK" w:cs="方正仿宋_GBK"/>
          <w:b/>
          <w:bCs/>
          <w:spacing w:val="-1"/>
          <w:sz w:val="24"/>
          <w:szCs w:val="24"/>
          <w:lang w:val="en-US" w:eastAsia="zh-CN"/>
        </w:rPr>
        <w:t xml:space="preserve">7-3   </w:t>
      </w:r>
      <w:r>
        <w:rPr>
          <w:rFonts w:hint="eastAsia" w:ascii="方正仿宋_GBK" w:hAnsi="方正仿宋_GBK" w:eastAsia="方正仿宋_GBK" w:cs="方正仿宋_GBK"/>
          <w:b/>
          <w:bCs/>
          <w:spacing w:val="-1"/>
          <w:sz w:val="24"/>
          <w:szCs w:val="24"/>
        </w:rPr>
        <w:t>中小企业声明函（货物</w:t>
      </w:r>
      <w:r>
        <w:rPr>
          <w:rFonts w:hint="eastAsia" w:ascii="方正仿宋_GBK" w:hAnsi="方正仿宋_GBK" w:eastAsia="方正仿宋_GBK" w:cs="方正仿宋_GBK"/>
          <w:b/>
          <w:bCs/>
          <w:spacing w:val="-15"/>
          <w:sz w:val="24"/>
          <w:szCs w:val="24"/>
        </w:rPr>
        <w:t>）（</w:t>
      </w:r>
      <w:r>
        <w:rPr>
          <w:rFonts w:hint="eastAsia" w:ascii="方正仿宋_GBK" w:hAnsi="方正仿宋_GBK" w:eastAsia="方正仿宋_GBK" w:cs="方正仿宋_GBK"/>
          <w:b/>
          <w:bCs/>
          <w:spacing w:val="-15"/>
          <w:sz w:val="24"/>
          <w:szCs w:val="24"/>
          <w:lang w:eastAsia="zh-CN"/>
        </w:rPr>
        <w:t>投标</w:t>
      </w:r>
      <w:r>
        <w:rPr>
          <w:rFonts w:hint="eastAsia" w:ascii="方正仿宋_GBK" w:hAnsi="方正仿宋_GBK" w:eastAsia="方正仿宋_GBK" w:cs="方正仿宋_GBK"/>
          <w:b/>
          <w:bCs/>
          <w:spacing w:val="-1"/>
          <w:sz w:val="24"/>
          <w:szCs w:val="24"/>
        </w:rPr>
        <w:t>文件格式</w:t>
      </w:r>
      <w:r>
        <w:rPr>
          <w:rFonts w:hint="eastAsia" w:ascii="方正仿宋_GBK" w:hAnsi="方正仿宋_GBK" w:eastAsia="方正仿宋_GBK" w:cs="方正仿宋_GBK"/>
          <w:b/>
          <w:bCs/>
          <w:spacing w:val="-1"/>
          <w:sz w:val="24"/>
          <w:szCs w:val="24"/>
          <w:lang w:eastAsia="zh-CN"/>
        </w:rPr>
        <w:t>十三</w:t>
      </w:r>
      <w:r>
        <w:rPr>
          <w:rFonts w:hint="eastAsia" w:ascii="方正仿宋_GBK" w:hAnsi="方正仿宋_GBK" w:eastAsia="方正仿宋_GBK" w:cs="方正仿宋_GBK"/>
          <w:b/>
          <w:bCs/>
          <w:spacing w:val="-1"/>
          <w:sz w:val="24"/>
          <w:szCs w:val="24"/>
        </w:rPr>
        <w:t>）</w:t>
      </w:r>
    </w:p>
    <w:p w14:paraId="2C05C1C4">
      <w:pPr>
        <w:spacing w:line="276" w:lineRule="auto"/>
        <w:rPr>
          <w:rFonts w:ascii="Arial"/>
          <w:sz w:val="21"/>
        </w:rPr>
      </w:pPr>
    </w:p>
    <w:p w14:paraId="146E5E05">
      <w:pPr>
        <w:spacing w:line="277" w:lineRule="auto"/>
        <w:rPr>
          <w:rFonts w:ascii="Arial"/>
          <w:sz w:val="21"/>
        </w:rPr>
      </w:pPr>
    </w:p>
    <w:p w14:paraId="25682A83">
      <w:pPr>
        <w:spacing w:before="78" w:line="349" w:lineRule="auto"/>
        <w:ind w:left="28" w:right="347" w:firstLine="638"/>
        <w:jc w:val="both"/>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5"/>
          <w:sz w:val="24"/>
          <w:szCs w:val="24"/>
        </w:rPr>
        <w:t>本公司郑重声明，根据《政府采购促进中小企业发展管理办法》（财库</w:t>
      </w:r>
      <w:r>
        <w:rPr>
          <w:rFonts w:hint="eastAsia" w:ascii="方正仿宋_GBK" w:hAnsi="方正仿宋_GBK" w:eastAsia="方正仿宋_GBK" w:cs="方正仿宋_GBK"/>
          <w:spacing w:val="4"/>
          <w:sz w:val="24"/>
          <w:szCs w:val="24"/>
        </w:rPr>
        <w:t xml:space="preserve"> </w:t>
      </w:r>
      <w:r>
        <w:rPr>
          <w:rFonts w:hint="eastAsia" w:ascii="方正仿宋_GBK" w:hAnsi="方正仿宋_GBK" w:eastAsia="方正仿宋_GBK" w:cs="方正仿宋_GBK"/>
          <w:spacing w:val="-8"/>
          <w:sz w:val="24"/>
          <w:szCs w:val="24"/>
        </w:rPr>
        <w:t>﹝2020﹞46 号）的规定，本公司参加</w:t>
      </w:r>
      <w:r>
        <w:rPr>
          <w:rFonts w:hint="eastAsia" w:ascii="方正仿宋_GBK" w:hAnsi="方正仿宋_GBK" w:eastAsia="方正仿宋_GBK" w:cs="方正仿宋_GBK"/>
          <w:spacing w:val="-14"/>
          <w:sz w:val="25"/>
          <w:szCs w:val="25"/>
          <w:u w:val="single" w:color="auto"/>
        </w:rPr>
        <w:t xml:space="preserve"> </w:t>
      </w:r>
      <w:r>
        <w:rPr>
          <w:rFonts w:hint="eastAsia" w:ascii="方正仿宋_GBK" w:hAnsi="方正仿宋_GBK" w:eastAsia="方正仿宋_GBK" w:cs="方正仿宋_GBK"/>
          <w:i/>
          <w:iCs/>
          <w:spacing w:val="-8"/>
          <w:sz w:val="25"/>
          <w:szCs w:val="25"/>
          <w:u w:val="single" w:color="auto"/>
        </w:rPr>
        <w:t>（单位名称）</w:t>
      </w:r>
      <w:r>
        <w:rPr>
          <w:rFonts w:hint="eastAsia" w:ascii="方正仿宋_GBK" w:hAnsi="方正仿宋_GBK" w:eastAsia="方正仿宋_GBK" w:cs="方正仿宋_GBK"/>
          <w:spacing w:val="-8"/>
          <w:sz w:val="24"/>
          <w:szCs w:val="24"/>
        </w:rPr>
        <w:t>的</w:t>
      </w:r>
      <w:r>
        <w:rPr>
          <w:rFonts w:hint="eastAsia" w:ascii="方正仿宋_GBK" w:hAnsi="方正仿宋_GBK" w:eastAsia="方正仿宋_GBK" w:cs="方正仿宋_GBK"/>
          <w:spacing w:val="-29"/>
          <w:sz w:val="25"/>
          <w:szCs w:val="25"/>
          <w:u w:val="single" w:color="auto"/>
        </w:rPr>
        <w:t xml:space="preserve"> </w:t>
      </w:r>
      <w:r>
        <w:rPr>
          <w:rFonts w:hint="eastAsia" w:ascii="方正仿宋_GBK" w:hAnsi="方正仿宋_GBK" w:eastAsia="方正仿宋_GBK" w:cs="方正仿宋_GBK"/>
          <w:i/>
          <w:iCs/>
          <w:spacing w:val="-8"/>
          <w:sz w:val="25"/>
          <w:szCs w:val="25"/>
          <w:u w:val="single" w:color="auto"/>
        </w:rPr>
        <w:t>（项目名称）</w:t>
      </w:r>
      <w:r>
        <w:rPr>
          <w:rFonts w:hint="eastAsia" w:ascii="方正仿宋_GBK" w:hAnsi="方正仿宋_GBK" w:eastAsia="方正仿宋_GBK" w:cs="方正仿宋_GBK"/>
          <w:spacing w:val="-8"/>
          <w:sz w:val="24"/>
          <w:szCs w:val="24"/>
        </w:rPr>
        <w:t>采购活动，</w:t>
      </w:r>
      <w:r>
        <w:rPr>
          <w:rFonts w:hint="eastAsia" w:ascii="方正仿宋_GBK" w:hAnsi="方正仿宋_GBK" w:eastAsia="方正仿宋_GBK" w:cs="方正仿宋_GBK"/>
          <w:sz w:val="24"/>
          <w:szCs w:val="24"/>
        </w:rPr>
        <w:t xml:space="preserve"> </w:t>
      </w:r>
      <w:r>
        <w:rPr>
          <w:rFonts w:hint="eastAsia" w:ascii="方正仿宋_GBK" w:hAnsi="方正仿宋_GBK" w:eastAsia="方正仿宋_GBK" w:cs="方正仿宋_GBK"/>
          <w:spacing w:val="-5"/>
          <w:sz w:val="24"/>
          <w:szCs w:val="24"/>
        </w:rPr>
        <w:t>提供的货物全部由符合政策要求的中小企业制造。相关企业（含联合体中的中小</w:t>
      </w:r>
      <w:r>
        <w:rPr>
          <w:rFonts w:hint="eastAsia" w:ascii="方正仿宋_GBK" w:hAnsi="方正仿宋_GBK" w:eastAsia="方正仿宋_GBK" w:cs="方正仿宋_GBK"/>
          <w:spacing w:val="13"/>
          <w:sz w:val="24"/>
          <w:szCs w:val="24"/>
        </w:rPr>
        <w:t xml:space="preserve"> </w:t>
      </w:r>
      <w:r>
        <w:rPr>
          <w:rFonts w:hint="eastAsia" w:ascii="方正仿宋_GBK" w:hAnsi="方正仿宋_GBK" w:eastAsia="方正仿宋_GBK" w:cs="方正仿宋_GBK"/>
          <w:spacing w:val="-5"/>
          <w:sz w:val="24"/>
          <w:szCs w:val="24"/>
        </w:rPr>
        <w:t>企业、签订分包意向协议的中小企业） 的具体情况如下：</w:t>
      </w:r>
    </w:p>
    <w:p w14:paraId="3CA33B4A">
      <w:pPr>
        <w:spacing w:before="94" w:line="341" w:lineRule="auto"/>
        <w:ind w:left="27" w:right="410" w:firstLine="648"/>
        <w:jc w:val="both"/>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11"/>
          <w:sz w:val="24"/>
          <w:szCs w:val="24"/>
        </w:rPr>
        <w:t xml:space="preserve">1. </w:t>
      </w:r>
      <w:r>
        <w:rPr>
          <w:rFonts w:hint="eastAsia" w:ascii="方正仿宋_GBK" w:hAnsi="方正仿宋_GBK" w:eastAsia="方正仿宋_GBK" w:cs="方正仿宋_GBK"/>
          <w:spacing w:val="-103"/>
          <w:sz w:val="25"/>
          <w:szCs w:val="25"/>
          <w:u w:val="single" w:color="auto"/>
        </w:rPr>
        <w:t xml:space="preserve"> </w:t>
      </w:r>
      <w:r>
        <w:rPr>
          <w:rFonts w:hint="eastAsia" w:ascii="方正仿宋_GBK" w:hAnsi="方正仿宋_GBK" w:eastAsia="方正仿宋_GBK" w:cs="方正仿宋_GBK"/>
          <w:i/>
          <w:iCs/>
          <w:spacing w:val="-11"/>
          <w:sz w:val="25"/>
          <w:szCs w:val="25"/>
          <w:u w:val="single" w:color="auto"/>
        </w:rPr>
        <w:t>（标的名称</w:t>
      </w:r>
      <w:r>
        <w:rPr>
          <w:rFonts w:hint="eastAsia" w:ascii="方正仿宋_GBK" w:hAnsi="方正仿宋_GBK" w:eastAsia="方正仿宋_GBK" w:cs="方正仿宋_GBK"/>
          <w:i/>
          <w:iCs/>
          <w:spacing w:val="-19"/>
          <w:sz w:val="25"/>
          <w:szCs w:val="25"/>
          <w:u w:val="single" w:color="auto"/>
        </w:rPr>
        <w:t>）</w:t>
      </w:r>
      <w:r>
        <w:rPr>
          <w:rFonts w:hint="eastAsia" w:ascii="方正仿宋_GBK" w:hAnsi="方正仿宋_GBK" w:eastAsia="方正仿宋_GBK" w:cs="方正仿宋_GBK"/>
          <w:spacing w:val="-63"/>
          <w:sz w:val="25"/>
          <w:szCs w:val="25"/>
          <w:u w:val="single" w:color="auto"/>
        </w:rPr>
        <w:t xml:space="preserve"> </w:t>
      </w:r>
      <w:r>
        <w:rPr>
          <w:rFonts w:hint="eastAsia" w:ascii="方正仿宋_GBK" w:hAnsi="方正仿宋_GBK" w:eastAsia="方正仿宋_GBK" w:cs="方正仿宋_GBK"/>
          <w:spacing w:val="-19"/>
          <w:sz w:val="24"/>
          <w:szCs w:val="24"/>
        </w:rPr>
        <w:t>，</w:t>
      </w:r>
      <w:r>
        <w:rPr>
          <w:rFonts w:hint="eastAsia" w:ascii="方正仿宋_GBK" w:hAnsi="方正仿宋_GBK" w:eastAsia="方正仿宋_GBK" w:cs="方正仿宋_GBK"/>
          <w:spacing w:val="-11"/>
          <w:sz w:val="24"/>
          <w:szCs w:val="24"/>
        </w:rPr>
        <w:t>属于</w:t>
      </w:r>
      <w:r>
        <w:rPr>
          <w:rFonts w:hint="eastAsia" w:ascii="方正仿宋_GBK" w:hAnsi="方正仿宋_GBK" w:eastAsia="方正仿宋_GBK" w:cs="方正仿宋_GBK"/>
          <w:spacing w:val="-11"/>
          <w:sz w:val="25"/>
          <w:szCs w:val="25"/>
          <w:u w:val="single" w:color="auto"/>
        </w:rPr>
        <w:t xml:space="preserve"> </w:t>
      </w:r>
      <w:r>
        <w:rPr>
          <w:rFonts w:hint="eastAsia" w:ascii="方正仿宋_GBK" w:hAnsi="方正仿宋_GBK" w:eastAsia="方正仿宋_GBK" w:cs="方正仿宋_GBK"/>
          <w:i/>
          <w:iCs/>
          <w:spacing w:val="-11"/>
          <w:sz w:val="25"/>
          <w:szCs w:val="25"/>
          <w:u w:val="single" w:color="auto"/>
        </w:rPr>
        <w:t>（采购文件中明确的所属行业）</w:t>
      </w:r>
      <w:r>
        <w:rPr>
          <w:rFonts w:hint="eastAsia" w:ascii="方正仿宋_GBK" w:hAnsi="方正仿宋_GBK" w:eastAsia="方正仿宋_GBK" w:cs="方正仿宋_GBK"/>
          <w:i/>
          <w:iCs/>
          <w:spacing w:val="-12"/>
          <w:sz w:val="25"/>
          <w:szCs w:val="25"/>
          <w:u w:val="single" w:color="auto"/>
        </w:rPr>
        <w:t>行</w:t>
      </w:r>
      <w:r>
        <w:rPr>
          <w:rFonts w:hint="eastAsia" w:ascii="方正仿宋_GBK" w:hAnsi="方正仿宋_GBK" w:eastAsia="方正仿宋_GBK" w:cs="方正仿宋_GBK"/>
          <w:i/>
          <w:iCs/>
          <w:spacing w:val="-12"/>
          <w:sz w:val="25"/>
          <w:szCs w:val="25"/>
        </w:rPr>
        <w:t>业</w:t>
      </w:r>
      <w:r>
        <w:rPr>
          <w:rFonts w:hint="eastAsia" w:ascii="方正仿宋_GBK" w:hAnsi="方正仿宋_GBK" w:eastAsia="方正仿宋_GBK" w:cs="方正仿宋_GBK"/>
          <w:spacing w:val="-12"/>
          <w:sz w:val="24"/>
          <w:szCs w:val="24"/>
        </w:rPr>
        <w:t>；制造商为</w:t>
      </w:r>
      <w:r>
        <w:rPr>
          <w:rFonts w:hint="eastAsia" w:ascii="方正仿宋_GBK" w:hAnsi="方正仿宋_GBK" w:eastAsia="方正仿宋_GBK" w:cs="方正仿宋_GBK"/>
          <w:sz w:val="24"/>
          <w:szCs w:val="24"/>
        </w:rPr>
        <w:t xml:space="preserve"> </w:t>
      </w:r>
      <w:r>
        <w:rPr>
          <w:rFonts w:hint="eastAsia" w:ascii="方正仿宋_GBK" w:hAnsi="方正仿宋_GBK" w:eastAsia="方正仿宋_GBK" w:cs="方正仿宋_GBK"/>
          <w:spacing w:val="-6"/>
          <w:sz w:val="24"/>
          <w:szCs w:val="24"/>
        </w:rPr>
        <w:t>（企业名称</w:t>
      </w:r>
      <w:r>
        <w:rPr>
          <w:rFonts w:hint="eastAsia" w:ascii="方正仿宋_GBK" w:hAnsi="方正仿宋_GBK" w:eastAsia="方正仿宋_GBK" w:cs="方正仿宋_GBK"/>
          <w:spacing w:val="3"/>
          <w:sz w:val="24"/>
          <w:szCs w:val="24"/>
        </w:rPr>
        <w:t>），</w:t>
      </w:r>
      <w:r>
        <w:rPr>
          <w:rFonts w:hint="eastAsia" w:ascii="方正仿宋_GBK" w:hAnsi="方正仿宋_GBK" w:eastAsia="方正仿宋_GBK" w:cs="方正仿宋_GBK"/>
          <w:spacing w:val="-6"/>
          <w:sz w:val="24"/>
          <w:szCs w:val="24"/>
        </w:rPr>
        <w:t>从业人员</w:t>
      </w:r>
      <w:r>
        <w:rPr>
          <w:rFonts w:hint="eastAsia" w:ascii="方正仿宋_GBK" w:hAnsi="方正仿宋_GBK" w:eastAsia="方正仿宋_GBK" w:cs="方正仿宋_GBK"/>
          <w:spacing w:val="33"/>
          <w:sz w:val="24"/>
          <w:szCs w:val="24"/>
          <w:u w:val="single" w:color="auto"/>
        </w:rPr>
        <w:t xml:space="preserve">   </w:t>
      </w:r>
      <w:r>
        <w:rPr>
          <w:rFonts w:hint="eastAsia" w:ascii="方正仿宋_GBK" w:hAnsi="方正仿宋_GBK" w:eastAsia="方正仿宋_GBK" w:cs="方正仿宋_GBK"/>
          <w:spacing w:val="-99"/>
          <w:sz w:val="24"/>
          <w:szCs w:val="24"/>
        </w:rPr>
        <w:t xml:space="preserve"> </w:t>
      </w:r>
      <w:r>
        <w:rPr>
          <w:rFonts w:hint="eastAsia" w:ascii="方正仿宋_GBK" w:hAnsi="方正仿宋_GBK" w:eastAsia="方正仿宋_GBK" w:cs="方正仿宋_GBK"/>
          <w:spacing w:val="-6"/>
          <w:sz w:val="24"/>
          <w:szCs w:val="24"/>
        </w:rPr>
        <w:t>人，营业收入为</w:t>
      </w:r>
      <w:r>
        <w:rPr>
          <w:rFonts w:hint="eastAsia" w:ascii="方正仿宋_GBK" w:hAnsi="方正仿宋_GBK" w:eastAsia="方正仿宋_GBK" w:cs="方正仿宋_GBK"/>
          <w:spacing w:val="34"/>
          <w:sz w:val="24"/>
          <w:szCs w:val="24"/>
          <w:u w:val="single" w:color="auto"/>
        </w:rPr>
        <w:t xml:space="preserve">   </w:t>
      </w:r>
      <w:r>
        <w:rPr>
          <w:rFonts w:hint="eastAsia" w:ascii="方正仿宋_GBK" w:hAnsi="方正仿宋_GBK" w:eastAsia="方正仿宋_GBK" w:cs="方正仿宋_GBK"/>
          <w:spacing w:val="-101"/>
          <w:sz w:val="24"/>
          <w:szCs w:val="24"/>
        </w:rPr>
        <w:t xml:space="preserve"> </w:t>
      </w:r>
      <w:r>
        <w:rPr>
          <w:rFonts w:hint="eastAsia" w:ascii="方正仿宋_GBK" w:hAnsi="方正仿宋_GBK" w:eastAsia="方正仿宋_GBK" w:cs="方正仿宋_GBK"/>
          <w:spacing w:val="-6"/>
          <w:sz w:val="24"/>
          <w:szCs w:val="24"/>
        </w:rPr>
        <w:t>万元，资产总额为</w:t>
      </w:r>
      <w:r>
        <w:rPr>
          <w:rFonts w:hint="eastAsia" w:ascii="方正仿宋_GBK" w:hAnsi="方正仿宋_GBK" w:eastAsia="方正仿宋_GBK" w:cs="方正仿宋_GBK"/>
          <w:spacing w:val="33"/>
          <w:sz w:val="24"/>
          <w:szCs w:val="24"/>
          <w:u w:val="single" w:color="auto"/>
        </w:rPr>
        <w:t xml:space="preserve">   </w:t>
      </w:r>
      <w:r>
        <w:rPr>
          <w:rFonts w:hint="eastAsia" w:ascii="方正仿宋_GBK" w:hAnsi="方正仿宋_GBK" w:eastAsia="方正仿宋_GBK" w:cs="方正仿宋_GBK"/>
          <w:spacing w:val="-100"/>
          <w:sz w:val="24"/>
          <w:szCs w:val="24"/>
        </w:rPr>
        <w:t xml:space="preserve"> </w:t>
      </w:r>
      <w:r>
        <w:rPr>
          <w:rFonts w:hint="eastAsia" w:ascii="方正仿宋_GBK" w:hAnsi="方正仿宋_GBK" w:eastAsia="方正仿宋_GBK" w:cs="方正仿宋_GBK"/>
          <w:spacing w:val="-7"/>
          <w:sz w:val="24"/>
          <w:szCs w:val="24"/>
        </w:rPr>
        <w:t>万元，</w:t>
      </w:r>
      <w:r>
        <w:rPr>
          <w:rFonts w:hint="eastAsia" w:ascii="方正仿宋_GBK" w:hAnsi="方正仿宋_GBK" w:eastAsia="方正仿宋_GBK" w:cs="方正仿宋_GBK"/>
          <w:sz w:val="24"/>
          <w:szCs w:val="24"/>
        </w:rPr>
        <w:t xml:space="preserve"> </w:t>
      </w:r>
      <w:r>
        <w:rPr>
          <w:rFonts w:hint="eastAsia" w:ascii="方正仿宋_GBK" w:hAnsi="方正仿宋_GBK" w:eastAsia="方正仿宋_GBK" w:cs="方正仿宋_GBK"/>
          <w:spacing w:val="-10"/>
          <w:sz w:val="24"/>
          <w:szCs w:val="24"/>
        </w:rPr>
        <w:t>属于</w:t>
      </w:r>
      <w:r>
        <w:rPr>
          <w:rFonts w:hint="eastAsia" w:ascii="方正仿宋_GBK" w:hAnsi="方正仿宋_GBK" w:eastAsia="方正仿宋_GBK" w:cs="方正仿宋_GBK"/>
          <w:spacing w:val="-10"/>
          <w:sz w:val="25"/>
          <w:szCs w:val="25"/>
          <w:u w:val="single" w:color="auto"/>
        </w:rPr>
        <w:t xml:space="preserve"> </w:t>
      </w:r>
      <w:r>
        <w:rPr>
          <w:rFonts w:hint="eastAsia" w:ascii="方正仿宋_GBK" w:hAnsi="方正仿宋_GBK" w:eastAsia="方正仿宋_GBK" w:cs="方正仿宋_GBK"/>
          <w:i/>
          <w:iCs/>
          <w:spacing w:val="-10"/>
          <w:sz w:val="25"/>
          <w:szCs w:val="25"/>
          <w:u w:val="single" w:color="auto"/>
        </w:rPr>
        <w:t>（中型企业、小型企业、微型企业</w:t>
      </w:r>
      <w:r>
        <w:rPr>
          <w:rFonts w:hint="eastAsia" w:ascii="方正仿宋_GBK" w:hAnsi="方正仿宋_GBK" w:eastAsia="方正仿宋_GBK" w:cs="方正仿宋_GBK"/>
          <w:i/>
          <w:iCs/>
          <w:spacing w:val="-40"/>
          <w:sz w:val="25"/>
          <w:szCs w:val="25"/>
          <w:u w:val="single" w:color="auto"/>
        </w:rPr>
        <w:t>）</w:t>
      </w:r>
      <w:r>
        <w:rPr>
          <w:rFonts w:hint="eastAsia" w:ascii="方正仿宋_GBK" w:hAnsi="方正仿宋_GBK" w:eastAsia="方正仿宋_GBK" w:cs="方正仿宋_GBK"/>
          <w:spacing w:val="-40"/>
          <w:sz w:val="24"/>
          <w:szCs w:val="24"/>
        </w:rPr>
        <w:t>；</w:t>
      </w:r>
    </w:p>
    <w:p w14:paraId="6EC2BD23">
      <w:pPr>
        <w:spacing w:before="92" w:line="341" w:lineRule="auto"/>
        <w:ind w:left="27" w:right="410" w:firstLine="633"/>
        <w:jc w:val="both"/>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11"/>
          <w:sz w:val="24"/>
          <w:szCs w:val="24"/>
        </w:rPr>
        <w:t xml:space="preserve">2. </w:t>
      </w:r>
      <w:r>
        <w:rPr>
          <w:rFonts w:hint="eastAsia" w:ascii="方正仿宋_GBK" w:hAnsi="方正仿宋_GBK" w:eastAsia="方正仿宋_GBK" w:cs="方正仿宋_GBK"/>
          <w:spacing w:val="-103"/>
          <w:sz w:val="25"/>
          <w:szCs w:val="25"/>
          <w:u w:val="single" w:color="auto"/>
        </w:rPr>
        <w:t xml:space="preserve"> </w:t>
      </w:r>
      <w:r>
        <w:rPr>
          <w:rFonts w:hint="eastAsia" w:ascii="方正仿宋_GBK" w:hAnsi="方正仿宋_GBK" w:eastAsia="方正仿宋_GBK" w:cs="方正仿宋_GBK"/>
          <w:i/>
          <w:iCs/>
          <w:spacing w:val="-11"/>
          <w:sz w:val="25"/>
          <w:szCs w:val="25"/>
          <w:u w:val="single" w:color="auto"/>
        </w:rPr>
        <w:t>（标的名称</w:t>
      </w:r>
      <w:r>
        <w:rPr>
          <w:rFonts w:hint="eastAsia" w:ascii="方正仿宋_GBK" w:hAnsi="方正仿宋_GBK" w:eastAsia="方正仿宋_GBK" w:cs="方正仿宋_GBK"/>
          <w:i/>
          <w:iCs/>
          <w:spacing w:val="-15"/>
          <w:sz w:val="25"/>
          <w:szCs w:val="25"/>
          <w:u w:val="single" w:color="auto"/>
        </w:rPr>
        <w:t>）</w:t>
      </w:r>
      <w:r>
        <w:rPr>
          <w:rFonts w:hint="eastAsia" w:ascii="方正仿宋_GBK" w:hAnsi="方正仿宋_GBK" w:eastAsia="方正仿宋_GBK" w:cs="方正仿宋_GBK"/>
          <w:spacing w:val="-63"/>
          <w:sz w:val="25"/>
          <w:szCs w:val="25"/>
          <w:u w:val="single" w:color="auto"/>
        </w:rPr>
        <w:t xml:space="preserve"> </w:t>
      </w:r>
      <w:r>
        <w:rPr>
          <w:rFonts w:hint="eastAsia" w:ascii="方正仿宋_GBK" w:hAnsi="方正仿宋_GBK" w:eastAsia="方正仿宋_GBK" w:cs="方正仿宋_GBK"/>
          <w:spacing w:val="-15"/>
          <w:sz w:val="24"/>
          <w:szCs w:val="24"/>
        </w:rPr>
        <w:t>，</w:t>
      </w:r>
      <w:r>
        <w:rPr>
          <w:rFonts w:hint="eastAsia" w:ascii="方正仿宋_GBK" w:hAnsi="方正仿宋_GBK" w:eastAsia="方正仿宋_GBK" w:cs="方正仿宋_GBK"/>
          <w:spacing w:val="-11"/>
          <w:sz w:val="24"/>
          <w:szCs w:val="24"/>
        </w:rPr>
        <w:t>属于</w:t>
      </w:r>
      <w:r>
        <w:rPr>
          <w:rFonts w:hint="eastAsia" w:ascii="方正仿宋_GBK" w:hAnsi="方正仿宋_GBK" w:eastAsia="方正仿宋_GBK" w:cs="方正仿宋_GBK"/>
          <w:spacing w:val="-11"/>
          <w:sz w:val="25"/>
          <w:szCs w:val="25"/>
          <w:u w:val="single" w:color="auto"/>
        </w:rPr>
        <w:t xml:space="preserve"> </w:t>
      </w:r>
      <w:r>
        <w:rPr>
          <w:rFonts w:hint="eastAsia" w:ascii="方正仿宋_GBK" w:hAnsi="方正仿宋_GBK" w:eastAsia="方正仿宋_GBK" w:cs="方正仿宋_GBK"/>
          <w:i/>
          <w:iCs/>
          <w:spacing w:val="-11"/>
          <w:sz w:val="25"/>
          <w:szCs w:val="25"/>
          <w:u w:val="single" w:color="auto"/>
        </w:rPr>
        <w:t>（采购文件中明确的所属行业）行</w:t>
      </w:r>
      <w:r>
        <w:rPr>
          <w:rFonts w:hint="eastAsia" w:ascii="方正仿宋_GBK" w:hAnsi="方正仿宋_GBK" w:eastAsia="方正仿宋_GBK" w:cs="方正仿宋_GBK"/>
          <w:i/>
          <w:iCs/>
          <w:spacing w:val="-11"/>
          <w:sz w:val="25"/>
          <w:szCs w:val="25"/>
        </w:rPr>
        <w:t>业</w:t>
      </w:r>
      <w:r>
        <w:rPr>
          <w:rFonts w:hint="eastAsia" w:ascii="方正仿宋_GBK" w:hAnsi="方正仿宋_GBK" w:eastAsia="方正仿宋_GBK" w:cs="方正仿宋_GBK"/>
          <w:spacing w:val="-11"/>
          <w:sz w:val="24"/>
          <w:szCs w:val="24"/>
        </w:rPr>
        <w:t>；制造商为</w:t>
      </w:r>
      <w:r>
        <w:rPr>
          <w:rFonts w:hint="eastAsia" w:ascii="方正仿宋_GBK" w:hAnsi="方正仿宋_GBK" w:eastAsia="方正仿宋_GBK" w:cs="方正仿宋_GBK"/>
          <w:sz w:val="24"/>
          <w:szCs w:val="24"/>
        </w:rPr>
        <w:t xml:space="preserve"> </w:t>
      </w:r>
      <w:r>
        <w:rPr>
          <w:rFonts w:hint="eastAsia" w:ascii="方正仿宋_GBK" w:hAnsi="方正仿宋_GBK" w:eastAsia="方正仿宋_GBK" w:cs="方正仿宋_GBK"/>
          <w:spacing w:val="-6"/>
          <w:sz w:val="24"/>
          <w:szCs w:val="24"/>
        </w:rPr>
        <w:t>（企业名称</w:t>
      </w:r>
      <w:r>
        <w:rPr>
          <w:rFonts w:hint="eastAsia" w:ascii="方正仿宋_GBK" w:hAnsi="方正仿宋_GBK" w:eastAsia="方正仿宋_GBK" w:cs="方正仿宋_GBK"/>
          <w:spacing w:val="3"/>
          <w:sz w:val="24"/>
          <w:szCs w:val="24"/>
        </w:rPr>
        <w:t>），</w:t>
      </w:r>
      <w:r>
        <w:rPr>
          <w:rFonts w:hint="eastAsia" w:ascii="方正仿宋_GBK" w:hAnsi="方正仿宋_GBK" w:eastAsia="方正仿宋_GBK" w:cs="方正仿宋_GBK"/>
          <w:spacing w:val="-6"/>
          <w:sz w:val="24"/>
          <w:szCs w:val="24"/>
        </w:rPr>
        <w:t>从业人员</w:t>
      </w:r>
      <w:r>
        <w:rPr>
          <w:rFonts w:hint="eastAsia" w:ascii="方正仿宋_GBK" w:hAnsi="方正仿宋_GBK" w:eastAsia="方正仿宋_GBK" w:cs="方正仿宋_GBK"/>
          <w:spacing w:val="33"/>
          <w:sz w:val="24"/>
          <w:szCs w:val="24"/>
          <w:u w:val="single" w:color="auto"/>
        </w:rPr>
        <w:t xml:space="preserve">   </w:t>
      </w:r>
      <w:r>
        <w:rPr>
          <w:rFonts w:hint="eastAsia" w:ascii="方正仿宋_GBK" w:hAnsi="方正仿宋_GBK" w:eastAsia="方正仿宋_GBK" w:cs="方正仿宋_GBK"/>
          <w:spacing w:val="-99"/>
          <w:sz w:val="24"/>
          <w:szCs w:val="24"/>
        </w:rPr>
        <w:t xml:space="preserve"> </w:t>
      </w:r>
      <w:r>
        <w:rPr>
          <w:rFonts w:hint="eastAsia" w:ascii="方正仿宋_GBK" w:hAnsi="方正仿宋_GBK" w:eastAsia="方正仿宋_GBK" w:cs="方正仿宋_GBK"/>
          <w:spacing w:val="-6"/>
          <w:sz w:val="24"/>
          <w:szCs w:val="24"/>
        </w:rPr>
        <w:t>人，营业收入为</w:t>
      </w:r>
      <w:r>
        <w:rPr>
          <w:rFonts w:hint="eastAsia" w:ascii="方正仿宋_GBK" w:hAnsi="方正仿宋_GBK" w:eastAsia="方正仿宋_GBK" w:cs="方正仿宋_GBK"/>
          <w:spacing w:val="34"/>
          <w:sz w:val="24"/>
          <w:szCs w:val="24"/>
          <w:u w:val="single" w:color="auto"/>
        </w:rPr>
        <w:t xml:space="preserve">   </w:t>
      </w:r>
      <w:r>
        <w:rPr>
          <w:rFonts w:hint="eastAsia" w:ascii="方正仿宋_GBK" w:hAnsi="方正仿宋_GBK" w:eastAsia="方正仿宋_GBK" w:cs="方正仿宋_GBK"/>
          <w:spacing w:val="-101"/>
          <w:sz w:val="24"/>
          <w:szCs w:val="24"/>
        </w:rPr>
        <w:t xml:space="preserve"> </w:t>
      </w:r>
      <w:r>
        <w:rPr>
          <w:rFonts w:hint="eastAsia" w:ascii="方正仿宋_GBK" w:hAnsi="方正仿宋_GBK" w:eastAsia="方正仿宋_GBK" w:cs="方正仿宋_GBK"/>
          <w:spacing w:val="-6"/>
          <w:sz w:val="24"/>
          <w:szCs w:val="24"/>
        </w:rPr>
        <w:t>万元，资产总额为</w:t>
      </w:r>
      <w:r>
        <w:rPr>
          <w:rFonts w:hint="eastAsia" w:ascii="方正仿宋_GBK" w:hAnsi="方正仿宋_GBK" w:eastAsia="方正仿宋_GBK" w:cs="方正仿宋_GBK"/>
          <w:spacing w:val="33"/>
          <w:sz w:val="24"/>
          <w:szCs w:val="24"/>
          <w:u w:val="single" w:color="auto"/>
        </w:rPr>
        <w:t xml:space="preserve">   </w:t>
      </w:r>
      <w:r>
        <w:rPr>
          <w:rFonts w:hint="eastAsia" w:ascii="方正仿宋_GBK" w:hAnsi="方正仿宋_GBK" w:eastAsia="方正仿宋_GBK" w:cs="方正仿宋_GBK"/>
          <w:spacing w:val="-100"/>
          <w:sz w:val="24"/>
          <w:szCs w:val="24"/>
        </w:rPr>
        <w:t xml:space="preserve"> </w:t>
      </w:r>
      <w:r>
        <w:rPr>
          <w:rFonts w:hint="eastAsia" w:ascii="方正仿宋_GBK" w:hAnsi="方正仿宋_GBK" w:eastAsia="方正仿宋_GBK" w:cs="方正仿宋_GBK"/>
          <w:spacing w:val="-7"/>
          <w:sz w:val="24"/>
          <w:szCs w:val="24"/>
        </w:rPr>
        <w:t>万元，</w:t>
      </w:r>
      <w:r>
        <w:rPr>
          <w:rFonts w:hint="eastAsia" w:ascii="方正仿宋_GBK" w:hAnsi="方正仿宋_GBK" w:eastAsia="方正仿宋_GBK" w:cs="方正仿宋_GBK"/>
          <w:sz w:val="24"/>
          <w:szCs w:val="24"/>
        </w:rPr>
        <w:t xml:space="preserve"> </w:t>
      </w:r>
      <w:r>
        <w:rPr>
          <w:rFonts w:hint="eastAsia" w:ascii="方正仿宋_GBK" w:hAnsi="方正仿宋_GBK" w:eastAsia="方正仿宋_GBK" w:cs="方正仿宋_GBK"/>
          <w:spacing w:val="-10"/>
          <w:sz w:val="24"/>
          <w:szCs w:val="24"/>
        </w:rPr>
        <w:t>属于</w:t>
      </w:r>
      <w:r>
        <w:rPr>
          <w:rFonts w:hint="eastAsia" w:ascii="方正仿宋_GBK" w:hAnsi="方正仿宋_GBK" w:eastAsia="方正仿宋_GBK" w:cs="方正仿宋_GBK"/>
          <w:spacing w:val="-10"/>
          <w:sz w:val="25"/>
          <w:szCs w:val="25"/>
          <w:u w:val="single" w:color="auto"/>
        </w:rPr>
        <w:t xml:space="preserve"> </w:t>
      </w:r>
      <w:r>
        <w:rPr>
          <w:rFonts w:hint="eastAsia" w:ascii="方正仿宋_GBK" w:hAnsi="方正仿宋_GBK" w:eastAsia="方正仿宋_GBK" w:cs="方正仿宋_GBK"/>
          <w:i/>
          <w:iCs/>
          <w:spacing w:val="-10"/>
          <w:sz w:val="25"/>
          <w:szCs w:val="25"/>
          <w:u w:val="single" w:color="auto"/>
        </w:rPr>
        <w:t>（中型企业、小型企业、微型企业</w:t>
      </w:r>
      <w:r>
        <w:rPr>
          <w:rFonts w:hint="eastAsia" w:ascii="方正仿宋_GBK" w:hAnsi="方正仿宋_GBK" w:eastAsia="方正仿宋_GBK" w:cs="方正仿宋_GBK"/>
          <w:i/>
          <w:iCs/>
          <w:spacing w:val="-40"/>
          <w:sz w:val="25"/>
          <w:szCs w:val="25"/>
          <w:u w:val="single" w:color="auto"/>
        </w:rPr>
        <w:t>）</w:t>
      </w:r>
      <w:r>
        <w:rPr>
          <w:rFonts w:hint="eastAsia" w:ascii="方正仿宋_GBK" w:hAnsi="方正仿宋_GBK" w:eastAsia="方正仿宋_GBK" w:cs="方正仿宋_GBK"/>
          <w:spacing w:val="-40"/>
          <w:sz w:val="24"/>
          <w:szCs w:val="24"/>
        </w:rPr>
        <w:t>；</w:t>
      </w:r>
    </w:p>
    <w:p w14:paraId="2C140F3E">
      <w:pPr>
        <w:spacing w:before="156" w:line="383" w:lineRule="exact"/>
        <w:ind w:left="896"/>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13"/>
          <w:position w:val="3"/>
          <w:sz w:val="24"/>
          <w:szCs w:val="24"/>
        </w:rPr>
        <w:t>……</w:t>
      </w:r>
    </w:p>
    <w:p w14:paraId="38CA4BF8">
      <w:pPr>
        <w:spacing w:before="187" w:line="344" w:lineRule="auto"/>
        <w:ind w:left="33" w:right="407" w:firstLine="661"/>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10"/>
          <w:sz w:val="24"/>
          <w:szCs w:val="24"/>
        </w:rPr>
        <w:t>以上企业，不属于大企业的分支机构，不存</w:t>
      </w:r>
      <w:r>
        <w:rPr>
          <w:rFonts w:hint="eastAsia" w:ascii="方正仿宋_GBK" w:hAnsi="方正仿宋_GBK" w:eastAsia="方正仿宋_GBK" w:cs="方正仿宋_GBK"/>
          <w:spacing w:val="-11"/>
          <w:sz w:val="24"/>
          <w:szCs w:val="24"/>
        </w:rPr>
        <w:t>在控股股东为大企业的情形，也</w:t>
      </w:r>
      <w:r>
        <w:rPr>
          <w:rFonts w:hint="eastAsia" w:ascii="方正仿宋_GBK" w:hAnsi="方正仿宋_GBK" w:eastAsia="方正仿宋_GBK" w:cs="方正仿宋_GBK"/>
          <w:sz w:val="24"/>
          <w:szCs w:val="24"/>
        </w:rPr>
        <w:t xml:space="preserve"> </w:t>
      </w:r>
      <w:r>
        <w:rPr>
          <w:rFonts w:hint="eastAsia" w:ascii="方正仿宋_GBK" w:hAnsi="方正仿宋_GBK" w:eastAsia="方正仿宋_GBK" w:cs="方正仿宋_GBK"/>
          <w:spacing w:val="-11"/>
          <w:sz w:val="24"/>
          <w:szCs w:val="24"/>
        </w:rPr>
        <w:t>不存在与大企业的负责人为同一人的情形。</w:t>
      </w:r>
    </w:p>
    <w:p w14:paraId="29FD5F71">
      <w:pPr>
        <w:spacing w:before="162" w:line="220" w:lineRule="auto"/>
        <w:ind w:left="671"/>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1"/>
          <w:sz w:val="24"/>
          <w:szCs w:val="24"/>
        </w:rPr>
        <w:t>本企业对上述声明内容的真实性负责。如有虚假，将依法承担相应责任。</w:t>
      </w:r>
    </w:p>
    <w:p w14:paraId="1EA77577">
      <w:pPr>
        <w:spacing w:before="219" w:line="373" w:lineRule="auto"/>
        <w:ind w:right="2104" w:firstLine="2240" w:firstLineChars="10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8"/>
          <w:sz w:val="24"/>
          <w:szCs w:val="24"/>
        </w:rPr>
        <w:t>企业名称（电子签章</w:t>
      </w:r>
      <w:r>
        <w:rPr>
          <w:rFonts w:hint="eastAsia" w:ascii="方正仿宋_GBK" w:hAnsi="方正仿宋_GBK" w:eastAsia="方正仿宋_GBK" w:cs="方正仿宋_GBK"/>
          <w:spacing w:val="-40"/>
          <w:sz w:val="24"/>
          <w:szCs w:val="24"/>
        </w:rPr>
        <w:t>）：</w:t>
      </w:r>
      <w:r>
        <w:rPr>
          <w:rFonts w:hint="eastAsia" w:ascii="方正仿宋_GBK" w:hAnsi="方正仿宋_GBK" w:eastAsia="方正仿宋_GBK" w:cs="方正仿宋_GBK"/>
          <w:sz w:val="24"/>
          <w:szCs w:val="24"/>
        </w:rPr>
        <w:t xml:space="preserve"> </w:t>
      </w:r>
      <w:r>
        <w:rPr>
          <w:rFonts w:hint="eastAsia" w:ascii="方正仿宋_GBK" w:hAnsi="方正仿宋_GBK" w:eastAsia="方正仿宋_GBK" w:cs="方正仿宋_GBK"/>
          <w:spacing w:val="-7"/>
          <w:sz w:val="24"/>
          <w:szCs w:val="24"/>
        </w:rPr>
        <w:t>日期</w:t>
      </w:r>
      <w:r>
        <w:rPr>
          <w:rFonts w:hint="eastAsia" w:ascii="方正仿宋_GBK" w:hAnsi="方正仿宋_GBK" w:eastAsia="方正仿宋_GBK" w:cs="方正仿宋_GBK"/>
          <w:spacing w:val="-71"/>
          <w:sz w:val="24"/>
          <w:szCs w:val="24"/>
        </w:rPr>
        <w:t xml:space="preserve"> </w:t>
      </w:r>
      <w:r>
        <w:rPr>
          <w:rFonts w:hint="eastAsia" w:ascii="方正仿宋_GBK" w:hAnsi="方正仿宋_GBK" w:eastAsia="方正仿宋_GBK" w:cs="方正仿宋_GBK"/>
          <w:spacing w:val="-7"/>
          <w:sz w:val="24"/>
          <w:szCs w:val="24"/>
        </w:rPr>
        <w:t>：</w:t>
      </w:r>
    </w:p>
    <w:p w14:paraId="03E3E110">
      <w:pPr>
        <w:spacing w:line="260" w:lineRule="auto"/>
        <w:rPr>
          <w:rFonts w:ascii="Arial"/>
          <w:sz w:val="21"/>
        </w:rPr>
      </w:pPr>
    </w:p>
    <w:p w14:paraId="68B9FC85">
      <w:pPr>
        <w:spacing w:line="260" w:lineRule="auto"/>
        <w:rPr>
          <w:rFonts w:ascii="Arial"/>
          <w:sz w:val="21"/>
        </w:rPr>
      </w:pPr>
    </w:p>
    <w:p w14:paraId="6849BC72">
      <w:pPr>
        <w:keepNext w:val="0"/>
        <w:keepLines w:val="0"/>
        <w:pageBreakBefore w:val="0"/>
        <w:kinsoku/>
        <w:wordWrap/>
        <w:overflowPunct/>
        <w:topLinePunct w:val="0"/>
        <w:autoSpaceDE/>
        <w:autoSpaceDN/>
        <w:bidi w:val="0"/>
        <w:adjustRightInd/>
        <w:snapToGrid/>
        <w:spacing w:beforeAutospacing="0" w:afterAutospacing="0" w:line="480" w:lineRule="exact"/>
        <w:ind w:left="0" w:hanging="482" w:hangingChars="200"/>
        <w:textAlignment w:val="auto"/>
        <w:rPr>
          <w:rFonts w:hint="eastAsia" w:ascii="方正仿宋_GBK" w:hAnsi="方正仿宋_GBK" w:eastAsia="方正仿宋_GBK" w:cs="方正仿宋_GBK"/>
          <w:b/>
          <w:bCs/>
          <w:sz w:val="24"/>
          <w:szCs w:val="24"/>
          <w:lang w:val="en-US" w:eastAsia="zh-CN"/>
        </w:rPr>
      </w:pPr>
      <w:r>
        <w:rPr>
          <w:rFonts w:hint="eastAsia" w:ascii="方正仿宋_GBK" w:hAnsi="方正仿宋_GBK" w:eastAsia="方正仿宋_GBK" w:cs="方正仿宋_GBK"/>
          <w:b/>
          <w:bCs/>
          <w:color w:val="auto"/>
          <w:kern w:val="0"/>
          <w:sz w:val="24"/>
          <w:szCs w:val="24"/>
          <w:highlight w:val="none"/>
        </w:rPr>
        <w:t>注：</w:t>
      </w:r>
      <w:r>
        <w:rPr>
          <w:rFonts w:hint="eastAsia" w:ascii="方正仿宋_GBK" w:hAnsi="方正仿宋_GBK" w:eastAsia="方正仿宋_GBK" w:cs="方正仿宋_GBK"/>
          <w:b/>
          <w:bCs/>
          <w:color w:val="auto"/>
          <w:kern w:val="0"/>
          <w:sz w:val="24"/>
          <w:szCs w:val="24"/>
          <w:highlight w:val="none"/>
          <w:lang w:val="en-US" w:eastAsia="zh-CN"/>
        </w:rPr>
        <w:t>1、</w:t>
      </w:r>
      <w:r>
        <w:rPr>
          <w:rFonts w:hint="eastAsia" w:ascii="方正仿宋_GBK" w:hAnsi="方正仿宋_GBK" w:eastAsia="方正仿宋_GBK" w:cs="方正仿宋_GBK"/>
          <w:b/>
          <w:bCs/>
          <w:sz w:val="24"/>
          <w:szCs w:val="24"/>
        </w:rPr>
        <w:t>从业人员、营业收入、资产总额填报上一年度数据，</w:t>
      </w:r>
      <w:r>
        <w:rPr>
          <w:rFonts w:hint="eastAsia" w:ascii="方正仿宋_GBK" w:hAnsi="方正仿宋_GBK" w:eastAsia="方正仿宋_GBK" w:cs="方正仿宋_GBK"/>
          <w:b/>
          <w:bCs/>
          <w:color w:val="auto"/>
          <w:kern w:val="0"/>
          <w:sz w:val="24"/>
          <w:szCs w:val="24"/>
          <w:highlight w:val="none"/>
        </w:rPr>
        <w:t>无上一年度数据的新成立企业可不填报。</w:t>
      </w:r>
      <w:r>
        <w:rPr>
          <w:rFonts w:hint="eastAsia" w:ascii="方正仿宋_GBK" w:hAnsi="方正仿宋_GBK" w:eastAsia="方正仿宋_GBK" w:cs="方正仿宋_GBK"/>
          <w:b/>
          <w:bCs/>
          <w:color w:val="auto"/>
          <w:kern w:val="0"/>
          <w:sz w:val="24"/>
          <w:szCs w:val="24"/>
          <w:highlight w:val="none"/>
          <w:lang w:val="en-US" w:eastAsia="zh-CN"/>
        </w:rPr>
        <w:t>2、</w:t>
      </w:r>
      <w:r>
        <w:rPr>
          <w:rFonts w:hint="eastAsia" w:ascii="方正仿宋_GBK" w:hAnsi="方正仿宋_GBK" w:eastAsia="方正仿宋_GBK" w:cs="方正仿宋_GBK"/>
          <w:b/>
          <w:bCs/>
          <w:sz w:val="24"/>
          <w:szCs w:val="24"/>
          <w:lang w:val="en-US" w:eastAsia="zh-CN"/>
        </w:rPr>
        <w:t>潜在投标企业属于中小微企业的，应在投标文件中提供“中小企业声明函”，如果未提供或提供的“中小企业声明函”虚假不属实，供应商将承担由此造成的一切不利后果。</w:t>
      </w:r>
    </w:p>
    <w:p w14:paraId="0EF124CC">
      <w:pPr>
        <w:spacing w:line="480" w:lineRule="exact"/>
        <w:ind w:firstLine="482" w:firstLineChars="200"/>
        <w:rPr>
          <w:rFonts w:hint="eastAsia" w:ascii="仿宋" w:hAnsi="仿宋" w:eastAsia="方正仿宋_GBK" w:cs="仿宋"/>
          <w:b/>
          <w:bCs/>
          <w:snapToGrid w:val="0"/>
          <w:color w:val="000000"/>
          <w:kern w:val="0"/>
          <w:sz w:val="24"/>
          <w:lang w:eastAsia="zh-CN"/>
        </w:rPr>
      </w:pPr>
      <w:r>
        <w:rPr>
          <w:rFonts w:eastAsia="方正仿宋_GBK"/>
          <w:b/>
          <w:bCs/>
          <w:color w:val="FF0000"/>
          <w:kern w:val="0"/>
          <w:sz w:val="24"/>
          <w:highlight w:val="none"/>
        </w:rPr>
        <w:t>3、本项目所属行业：</w:t>
      </w:r>
      <w:r>
        <w:rPr>
          <w:rFonts w:hint="eastAsia" w:ascii="方正仿宋_GBK" w:hAnsi="方正仿宋_GBK" w:eastAsia="方正仿宋_GBK" w:cs="方正仿宋_GBK"/>
          <w:b/>
          <w:bCs/>
          <w:color w:val="FF0000"/>
          <w:spacing w:val="-1"/>
          <w:sz w:val="28"/>
          <w:szCs w:val="28"/>
          <w:highlight w:val="none"/>
          <w:u w:val="single"/>
          <w:lang w:eastAsia="zh-CN"/>
        </w:rPr>
        <w:t>工业</w:t>
      </w:r>
    </w:p>
    <w:p w14:paraId="5CB0DFB9">
      <w:pPr>
        <w:keepNext w:val="0"/>
        <w:keepLines w:val="0"/>
        <w:pageBreakBefore w:val="0"/>
        <w:kinsoku/>
        <w:wordWrap/>
        <w:overflowPunct/>
        <w:topLinePunct w:val="0"/>
        <w:autoSpaceDE/>
        <w:autoSpaceDN/>
        <w:bidi w:val="0"/>
        <w:adjustRightInd/>
        <w:snapToGrid/>
        <w:spacing w:beforeAutospacing="0" w:afterAutospacing="0" w:line="480" w:lineRule="exact"/>
        <w:ind w:left="481" w:leftChars="229" w:firstLine="0" w:firstLineChars="0"/>
        <w:textAlignment w:val="auto"/>
        <w:rPr>
          <w:rFonts w:hint="eastAsia" w:ascii="仿宋" w:hAnsi="仿宋" w:eastAsia="方正仿宋_GBK" w:cs="仿宋"/>
          <w:b/>
          <w:bCs/>
          <w:snapToGrid w:val="0"/>
          <w:color w:val="000000"/>
          <w:kern w:val="0"/>
          <w:sz w:val="24"/>
          <w:lang w:eastAsia="zh-CN"/>
        </w:rPr>
      </w:pPr>
    </w:p>
    <w:p w14:paraId="654DE367">
      <w:pPr>
        <w:topLinePunct/>
        <w:spacing w:before="104" w:line="360" w:lineRule="auto"/>
        <w:jc w:val="center"/>
        <w:outlineLvl w:val="1"/>
        <w:rPr>
          <w:rFonts w:hint="eastAsia" w:ascii="方正仿宋_GBK" w:hAnsi="方正仿宋_GBK" w:eastAsia="方正仿宋_GBK" w:cs="方正仿宋_GBK"/>
          <w:sz w:val="24"/>
          <w:szCs w:val="24"/>
          <w:lang w:eastAsia="zh-CN"/>
        </w:rPr>
      </w:pPr>
      <w:bookmarkStart w:id="133" w:name="_Toc885"/>
      <w:bookmarkStart w:id="134" w:name="_Toc21650"/>
      <w:r>
        <w:rPr>
          <w:rFonts w:hint="eastAsia" w:ascii="方正仿宋_GBK" w:hAnsi="方正仿宋_GBK" w:eastAsia="方正仿宋_GBK" w:cs="方正仿宋_GBK"/>
          <w:b/>
          <w:bCs/>
          <w:spacing w:val="-1"/>
          <w:sz w:val="24"/>
          <w:szCs w:val="24"/>
          <w:lang w:val="en-US" w:eastAsia="zh-CN"/>
        </w:rPr>
        <w:t>8</w:t>
      </w:r>
      <w:r>
        <w:rPr>
          <w:rFonts w:hint="eastAsia" w:ascii="方正仿宋_GBK" w:hAnsi="方正仿宋_GBK" w:eastAsia="方正仿宋_GBK" w:cs="方正仿宋_GBK"/>
          <w:b/>
          <w:bCs/>
          <w:spacing w:val="-1"/>
          <w:sz w:val="24"/>
          <w:szCs w:val="24"/>
          <w:lang w:eastAsia="zh-CN"/>
        </w:rPr>
        <w:t xml:space="preserve">  投标人关联单位的说明</w:t>
      </w:r>
      <w:bookmarkEnd w:id="133"/>
      <w:bookmarkEnd w:id="134"/>
    </w:p>
    <w:p w14:paraId="62F7C170">
      <w:pPr>
        <w:topLinePunct/>
        <w:spacing w:before="84" w:line="360" w:lineRule="auto"/>
        <w:ind w:left="495"/>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b/>
          <w:bCs/>
          <w:sz w:val="24"/>
          <w:szCs w:val="24"/>
          <w:lang w:eastAsia="zh-CN"/>
        </w:rPr>
        <w:t>说明：</w:t>
      </w:r>
      <w:r>
        <w:rPr>
          <w:rFonts w:hint="eastAsia" w:ascii="方正仿宋_GBK" w:hAnsi="方正仿宋_GBK" w:eastAsia="方正仿宋_GBK" w:cs="方正仿宋_GBK"/>
          <w:sz w:val="24"/>
          <w:szCs w:val="24"/>
          <w:lang w:eastAsia="zh-CN"/>
        </w:rPr>
        <w:t>投标人应当如实披露与本单位存在下列关联关系的</w:t>
      </w:r>
      <w:r>
        <w:rPr>
          <w:rFonts w:hint="eastAsia" w:ascii="方正仿宋_GBK" w:hAnsi="方正仿宋_GBK" w:eastAsia="方正仿宋_GBK" w:cs="方正仿宋_GBK"/>
          <w:spacing w:val="-1"/>
          <w:sz w:val="24"/>
          <w:szCs w:val="24"/>
          <w:lang w:eastAsia="zh-CN"/>
        </w:rPr>
        <w:t>单位名称：</w:t>
      </w:r>
    </w:p>
    <w:p w14:paraId="3D66F0C6">
      <w:pPr>
        <w:topLinePunct/>
        <w:spacing w:before="42" w:line="360" w:lineRule="auto"/>
        <w:ind w:left="1013" w:firstLine="236" w:firstLineChars="100"/>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pacing w:val="-2"/>
          <w:sz w:val="24"/>
          <w:szCs w:val="24"/>
          <w:lang w:eastAsia="zh-CN"/>
        </w:rPr>
        <w:t>（1）与投标人单位负责人为同一人的其他单位；</w:t>
      </w:r>
    </w:p>
    <w:p w14:paraId="247E894B">
      <w:pPr>
        <w:topLinePunct/>
        <w:spacing w:before="22" w:line="360" w:lineRule="auto"/>
        <w:ind w:left="1013" w:firstLine="236" w:firstLineChars="100"/>
        <w:rPr>
          <w:rFonts w:hint="eastAsia" w:ascii="方正仿宋_GBK" w:hAnsi="方正仿宋_GBK" w:eastAsia="方正仿宋_GBK" w:cs="方正仿宋_GBK"/>
          <w:spacing w:val="-2"/>
          <w:sz w:val="24"/>
          <w:szCs w:val="24"/>
          <w:lang w:eastAsia="zh-CN"/>
        </w:rPr>
      </w:pPr>
      <w:r>
        <w:rPr>
          <w:rFonts w:hint="eastAsia" w:ascii="方正仿宋_GBK" w:hAnsi="方正仿宋_GBK" w:eastAsia="方正仿宋_GBK" w:cs="方正仿宋_GBK"/>
          <w:spacing w:val="-2"/>
          <w:sz w:val="24"/>
          <w:szCs w:val="24"/>
          <w:lang w:eastAsia="zh-CN"/>
        </w:rPr>
        <w:t>（2）与投标人存在直接控股、管理关系的其他单位。</w:t>
      </w:r>
    </w:p>
    <w:p w14:paraId="602F0A7A">
      <w:pPr>
        <w:pStyle w:val="2"/>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spacing w:val="-2"/>
          <w:sz w:val="24"/>
          <w:szCs w:val="24"/>
          <w:lang w:val="en-US" w:eastAsia="zh-CN"/>
        </w:rPr>
        <w:t xml:space="preserve">                    </w:t>
      </w:r>
      <w:r>
        <w:rPr>
          <w:rFonts w:hint="eastAsia" w:ascii="方正仿宋_GBK" w:hAnsi="方正仿宋_GBK" w:eastAsia="方正仿宋_GBK" w:cs="方正仿宋_GBK"/>
          <w:b/>
          <w:bCs/>
          <w:snapToGrid w:val="0"/>
          <w:color w:val="000000"/>
          <w:spacing w:val="-1"/>
          <w:kern w:val="0"/>
          <w:sz w:val="24"/>
          <w:szCs w:val="24"/>
          <w:lang w:val="en-US" w:eastAsia="zh-CN" w:bidi="ar-SA"/>
        </w:rPr>
        <w:t xml:space="preserve">       （格式自拟）</w:t>
      </w:r>
    </w:p>
    <w:p w14:paraId="72E5A329">
      <w:pPr>
        <w:topLinePunct/>
        <w:spacing w:line="360" w:lineRule="auto"/>
        <w:rPr>
          <w:rFonts w:hint="default" w:ascii="Times New Roman" w:hAnsi="Times New Roman" w:eastAsia="仿宋" w:cs="Times New Roman"/>
          <w:lang w:eastAsia="zh-CN"/>
        </w:rPr>
      </w:pPr>
    </w:p>
    <w:p w14:paraId="382F6E35">
      <w:pPr>
        <w:pStyle w:val="12"/>
        <w:topLinePunct/>
        <w:ind w:firstLine="480"/>
        <w:rPr>
          <w:rFonts w:hint="default" w:ascii="Times New Roman" w:hAnsi="Times New Roman" w:eastAsia="仿宋" w:cs="Times New Roman"/>
          <w:lang w:eastAsia="zh-CN"/>
        </w:rPr>
      </w:pPr>
    </w:p>
    <w:p w14:paraId="43C002AA">
      <w:pPr>
        <w:topLinePunct/>
        <w:rPr>
          <w:rFonts w:hint="default" w:ascii="Times New Roman" w:hAnsi="Times New Roman" w:eastAsia="仿宋" w:cs="Times New Roman"/>
          <w:lang w:eastAsia="zh-CN"/>
        </w:rPr>
      </w:pPr>
    </w:p>
    <w:p w14:paraId="7010BA47">
      <w:pPr>
        <w:pStyle w:val="12"/>
        <w:topLinePunct/>
        <w:ind w:firstLine="480"/>
        <w:rPr>
          <w:rFonts w:hint="default" w:ascii="Times New Roman" w:hAnsi="Times New Roman" w:eastAsia="仿宋" w:cs="Times New Roman"/>
          <w:lang w:eastAsia="zh-CN"/>
        </w:rPr>
      </w:pPr>
    </w:p>
    <w:p w14:paraId="726BB533">
      <w:pPr>
        <w:topLinePunct/>
        <w:rPr>
          <w:rFonts w:hint="default" w:ascii="Times New Roman" w:hAnsi="Times New Roman" w:eastAsia="仿宋" w:cs="Times New Roman"/>
          <w:lang w:eastAsia="zh-CN"/>
        </w:rPr>
      </w:pPr>
    </w:p>
    <w:p w14:paraId="52C2EDA2">
      <w:pPr>
        <w:pStyle w:val="12"/>
        <w:topLinePunct/>
        <w:ind w:firstLine="480"/>
        <w:rPr>
          <w:rFonts w:hint="default" w:ascii="Times New Roman" w:hAnsi="Times New Roman" w:eastAsia="仿宋" w:cs="Times New Roman"/>
          <w:lang w:eastAsia="zh-CN"/>
        </w:rPr>
      </w:pPr>
    </w:p>
    <w:p w14:paraId="214AB024">
      <w:pPr>
        <w:topLinePunct/>
        <w:rPr>
          <w:rFonts w:hint="default" w:ascii="Times New Roman" w:hAnsi="Times New Roman" w:eastAsia="仿宋" w:cs="Times New Roman"/>
          <w:lang w:eastAsia="zh-CN"/>
        </w:rPr>
      </w:pPr>
    </w:p>
    <w:p w14:paraId="0406227A">
      <w:pPr>
        <w:pStyle w:val="12"/>
        <w:topLinePunct/>
        <w:ind w:firstLine="480"/>
        <w:rPr>
          <w:rFonts w:hint="default" w:ascii="Times New Roman" w:hAnsi="Times New Roman" w:eastAsia="仿宋" w:cs="Times New Roman"/>
          <w:lang w:eastAsia="zh-CN"/>
        </w:rPr>
      </w:pPr>
    </w:p>
    <w:p w14:paraId="3DF66CA4">
      <w:pPr>
        <w:topLinePunct/>
        <w:rPr>
          <w:rFonts w:hint="default" w:ascii="Times New Roman" w:hAnsi="Times New Roman" w:eastAsia="仿宋" w:cs="Times New Roman"/>
          <w:lang w:eastAsia="zh-CN"/>
        </w:rPr>
      </w:pPr>
    </w:p>
    <w:p w14:paraId="758DADD6">
      <w:pPr>
        <w:pStyle w:val="12"/>
        <w:topLinePunct/>
        <w:ind w:firstLine="480"/>
        <w:rPr>
          <w:rFonts w:hint="default" w:ascii="Times New Roman" w:hAnsi="Times New Roman" w:eastAsia="仿宋" w:cs="Times New Roman"/>
          <w:lang w:eastAsia="zh-CN"/>
        </w:rPr>
      </w:pPr>
    </w:p>
    <w:p w14:paraId="7951A3F2">
      <w:pPr>
        <w:topLinePunct/>
        <w:rPr>
          <w:rFonts w:hint="default" w:ascii="Times New Roman" w:hAnsi="Times New Roman" w:eastAsia="仿宋" w:cs="Times New Roman"/>
          <w:lang w:eastAsia="zh-CN"/>
        </w:rPr>
      </w:pPr>
    </w:p>
    <w:p w14:paraId="55C04C99">
      <w:pPr>
        <w:pStyle w:val="12"/>
        <w:topLinePunct/>
        <w:ind w:firstLine="480"/>
        <w:rPr>
          <w:rFonts w:hint="default" w:ascii="Times New Roman" w:hAnsi="Times New Roman" w:eastAsia="仿宋" w:cs="Times New Roman"/>
          <w:lang w:eastAsia="zh-CN"/>
        </w:rPr>
      </w:pPr>
    </w:p>
    <w:p w14:paraId="0D9911C4">
      <w:pPr>
        <w:topLinePunct/>
        <w:rPr>
          <w:rFonts w:hint="default" w:ascii="Times New Roman" w:hAnsi="Times New Roman" w:eastAsia="仿宋" w:cs="Times New Roman"/>
          <w:lang w:eastAsia="zh-CN"/>
        </w:rPr>
      </w:pPr>
    </w:p>
    <w:p w14:paraId="5242848D">
      <w:pPr>
        <w:pStyle w:val="12"/>
        <w:topLinePunct/>
        <w:ind w:firstLine="0" w:firstLineChars="0"/>
        <w:rPr>
          <w:rFonts w:hint="default" w:ascii="Times New Roman" w:hAnsi="Times New Roman" w:eastAsia="仿宋" w:cs="Times New Roman"/>
          <w:lang w:eastAsia="zh-CN"/>
        </w:rPr>
      </w:pPr>
    </w:p>
    <w:p w14:paraId="5AA3A61C">
      <w:pPr>
        <w:topLinePunct/>
        <w:rPr>
          <w:rFonts w:hint="default" w:ascii="Times New Roman" w:hAnsi="Times New Roman" w:eastAsia="仿宋" w:cs="Times New Roman"/>
          <w:lang w:eastAsia="zh-CN"/>
        </w:rPr>
      </w:pPr>
    </w:p>
    <w:p w14:paraId="6324AECE">
      <w:pPr>
        <w:pStyle w:val="32"/>
        <w:rPr>
          <w:rFonts w:hint="default" w:ascii="Times New Roman" w:hAnsi="Times New Roman" w:eastAsia="仿宋" w:cs="Times New Roman"/>
          <w:lang w:eastAsia="zh-CN"/>
        </w:rPr>
      </w:pPr>
    </w:p>
    <w:p w14:paraId="2E5F1839">
      <w:pPr>
        <w:pStyle w:val="32"/>
        <w:rPr>
          <w:rFonts w:hint="default" w:ascii="Times New Roman" w:hAnsi="Times New Roman" w:eastAsia="仿宋" w:cs="Times New Roman"/>
          <w:lang w:eastAsia="zh-CN"/>
        </w:rPr>
      </w:pPr>
    </w:p>
    <w:p w14:paraId="76C0AD5C">
      <w:pPr>
        <w:pStyle w:val="32"/>
        <w:rPr>
          <w:rFonts w:hint="default" w:ascii="Times New Roman" w:hAnsi="Times New Roman" w:eastAsia="仿宋" w:cs="Times New Roman"/>
          <w:lang w:eastAsia="zh-CN"/>
        </w:rPr>
      </w:pPr>
    </w:p>
    <w:p w14:paraId="3F35F214">
      <w:pPr>
        <w:pStyle w:val="32"/>
        <w:rPr>
          <w:rFonts w:hint="default" w:ascii="Times New Roman" w:hAnsi="Times New Roman" w:eastAsia="仿宋" w:cs="Times New Roman"/>
          <w:lang w:eastAsia="zh-CN"/>
        </w:rPr>
      </w:pPr>
    </w:p>
    <w:p w14:paraId="270FDA8E">
      <w:pPr>
        <w:pStyle w:val="32"/>
        <w:rPr>
          <w:rFonts w:hint="default" w:ascii="Times New Roman" w:hAnsi="Times New Roman" w:eastAsia="仿宋" w:cs="Times New Roman"/>
          <w:lang w:eastAsia="zh-CN"/>
        </w:rPr>
      </w:pPr>
    </w:p>
    <w:p w14:paraId="06CE4770">
      <w:pPr>
        <w:pStyle w:val="32"/>
        <w:rPr>
          <w:rFonts w:hint="default" w:ascii="Times New Roman" w:hAnsi="Times New Roman" w:eastAsia="仿宋" w:cs="Times New Roman"/>
          <w:lang w:eastAsia="zh-CN"/>
        </w:rPr>
      </w:pPr>
    </w:p>
    <w:p w14:paraId="19B32835">
      <w:pPr>
        <w:pStyle w:val="32"/>
        <w:rPr>
          <w:rFonts w:hint="default" w:ascii="Times New Roman" w:hAnsi="Times New Roman" w:eastAsia="仿宋" w:cs="Times New Roman"/>
          <w:lang w:eastAsia="zh-CN"/>
        </w:rPr>
      </w:pPr>
    </w:p>
    <w:p w14:paraId="3C60730D">
      <w:pPr>
        <w:pStyle w:val="32"/>
        <w:rPr>
          <w:rFonts w:hint="default" w:ascii="Times New Roman" w:hAnsi="Times New Roman" w:eastAsia="仿宋" w:cs="Times New Roman"/>
          <w:lang w:eastAsia="zh-CN"/>
        </w:rPr>
      </w:pPr>
    </w:p>
    <w:p w14:paraId="6A530FC6">
      <w:pPr>
        <w:pStyle w:val="32"/>
        <w:rPr>
          <w:rFonts w:hint="default" w:ascii="Times New Roman" w:hAnsi="Times New Roman" w:eastAsia="仿宋" w:cs="Times New Roman"/>
          <w:lang w:eastAsia="zh-CN"/>
        </w:rPr>
      </w:pPr>
    </w:p>
    <w:p w14:paraId="0485A51D">
      <w:pPr>
        <w:pStyle w:val="32"/>
        <w:rPr>
          <w:rFonts w:hint="default" w:ascii="Times New Roman" w:hAnsi="Times New Roman" w:eastAsia="仿宋" w:cs="Times New Roman"/>
          <w:lang w:eastAsia="zh-CN"/>
        </w:rPr>
      </w:pPr>
    </w:p>
    <w:p w14:paraId="16E6A497">
      <w:pPr>
        <w:pStyle w:val="32"/>
        <w:rPr>
          <w:rFonts w:hint="default" w:ascii="Times New Roman" w:hAnsi="Times New Roman" w:eastAsia="仿宋" w:cs="Times New Roman"/>
          <w:lang w:eastAsia="zh-CN"/>
        </w:rPr>
      </w:pPr>
    </w:p>
    <w:p w14:paraId="2760E857">
      <w:pPr>
        <w:pStyle w:val="32"/>
        <w:rPr>
          <w:rFonts w:hint="default" w:ascii="Times New Roman" w:hAnsi="Times New Roman" w:eastAsia="仿宋" w:cs="Times New Roman"/>
          <w:lang w:eastAsia="zh-CN"/>
        </w:rPr>
      </w:pPr>
    </w:p>
    <w:p w14:paraId="675B6BAC">
      <w:pPr>
        <w:pStyle w:val="32"/>
        <w:rPr>
          <w:rFonts w:hint="default" w:ascii="Times New Roman" w:hAnsi="Times New Roman" w:eastAsia="仿宋" w:cs="Times New Roman"/>
          <w:lang w:eastAsia="zh-CN"/>
        </w:rPr>
      </w:pPr>
    </w:p>
    <w:p w14:paraId="494C719A">
      <w:pPr>
        <w:pStyle w:val="12"/>
        <w:topLinePunct/>
        <w:ind w:firstLine="480"/>
        <w:rPr>
          <w:rFonts w:hint="default" w:ascii="Times New Roman" w:hAnsi="Times New Roman" w:eastAsia="仿宋" w:cs="Times New Roman"/>
          <w:lang w:eastAsia="zh-CN"/>
        </w:rPr>
      </w:pPr>
    </w:p>
    <w:p w14:paraId="36E4451A">
      <w:pPr>
        <w:topLinePunct/>
        <w:spacing w:before="103" w:line="360" w:lineRule="auto"/>
        <w:jc w:val="center"/>
        <w:outlineLvl w:val="1"/>
        <w:rPr>
          <w:rFonts w:hint="eastAsia" w:ascii="方正仿宋_GBK" w:hAnsi="方正仿宋_GBK" w:eastAsia="方正仿宋_GBK" w:cs="方正仿宋_GBK"/>
          <w:b/>
          <w:bCs/>
          <w:spacing w:val="-1"/>
          <w:sz w:val="24"/>
          <w:szCs w:val="24"/>
          <w:lang w:val="en-US" w:eastAsia="zh-CN"/>
        </w:rPr>
      </w:pPr>
      <w:bookmarkStart w:id="135" w:name="_Toc13557"/>
      <w:bookmarkStart w:id="136" w:name="_Toc6984"/>
    </w:p>
    <w:p w14:paraId="3CCF5DF4">
      <w:pPr>
        <w:topLinePunct/>
        <w:spacing w:before="103" w:line="360" w:lineRule="auto"/>
        <w:jc w:val="center"/>
        <w:outlineLvl w:val="1"/>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b/>
          <w:bCs/>
          <w:spacing w:val="-1"/>
          <w:sz w:val="24"/>
          <w:szCs w:val="24"/>
          <w:lang w:val="en-US" w:eastAsia="zh-CN"/>
        </w:rPr>
        <w:t>9</w:t>
      </w:r>
      <w:r>
        <w:rPr>
          <w:rFonts w:hint="eastAsia" w:ascii="方正仿宋_GBK" w:hAnsi="方正仿宋_GBK" w:eastAsia="方正仿宋_GBK" w:cs="方正仿宋_GBK"/>
          <w:b/>
          <w:bCs/>
          <w:spacing w:val="56"/>
          <w:w w:val="101"/>
          <w:sz w:val="24"/>
          <w:szCs w:val="24"/>
          <w:lang w:eastAsia="zh-CN"/>
        </w:rPr>
        <w:t xml:space="preserve"> </w:t>
      </w:r>
      <w:r>
        <w:rPr>
          <w:rFonts w:hint="eastAsia" w:ascii="方正仿宋_GBK" w:hAnsi="方正仿宋_GBK" w:eastAsia="方正仿宋_GBK" w:cs="方正仿宋_GBK"/>
          <w:b/>
          <w:bCs/>
          <w:spacing w:val="-1"/>
          <w:sz w:val="24"/>
          <w:szCs w:val="24"/>
          <w:lang w:eastAsia="zh-CN"/>
        </w:rPr>
        <w:t>投标人可提供有利于投标的其他资格证明材料</w:t>
      </w:r>
      <w:bookmarkEnd w:id="135"/>
      <w:bookmarkEnd w:id="136"/>
    </w:p>
    <w:p w14:paraId="2063C4C2">
      <w:pPr>
        <w:topLinePunct/>
        <w:spacing w:line="360" w:lineRule="auto"/>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 xml:space="preserve">                            </w:t>
      </w:r>
    </w:p>
    <w:p w14:paraId="722AE8AF">
      <w:pPr>
        <w:pStyle w:val="2"/>
        <w:rPr>
          <w:rFonts w:hint="default"/>
          <w:lang w:val="en-US" w:eastAsia="zh-CN"/>
        </w:rPr>
        <w:sectPr>
          <w:headerReference r:id="rId21" w:type="default"/>
          <w:footerReference r:id="rId22" w:type="default"/>
          <w:pgSz w:w="11906" w:h="16839"/>
          <w:pgMar w:top="1984" w:right="1531" w:bottom="1701" w:left="1531" w:header="852" w:footer="992" w:gutter="0"/>
          <w:pgBorders>
            <w:top w:val="none" w:sz="0" w:space="0"/>
            <w:left w:val="none" w:sz="0" w:space="0"/>
            <w:bottom w:val="none" w:sz="0" w:space="0"/>
            <w:right w:val="none" w:sz="0" w:space="0"/>
          </w:pgBorders>
          <w:pgNumType w:fmt="decimal"/>
          <w:cols w:space="720" w:num="1"/>
        </w:sectPr>
      </w:pPr>
      <w:r>
        <w:rPr>
          <w:rFonts w:hint="eastAsia" w:eastAsia="仿宋" w:cs="Times New Roman"/>
          <w:sz w:val="24"/>
          <w:szCs w:val="24"/>
          <w:lang w:val="en-US" w:eastAsia="zh-CN"/>
        </w:rPr>
        <w:t xml:space="preserve"> </w:t>
      </w:r>
    </w:p>
    <w:p w14:paraId="7A02F9BB">
      <w:pPr>
        <w:pStyle w:val="3"/>
        <w:topLinePunct/>
        <w:spacing w:before="199" w:line="219" w:lineRule="auto"/>
        <w:jc w:val="center"/>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pacing w:val="-2"/>
          <w:sz w:val="24"/>
          <w:szCs w:val="24"/>
          <w:lang w:eastAsia="zh-CN"/>
        </w:rPr>
        <w:t>1</w:t>
      </w:r>
      <w:r>
        <w:rPr>
          <w:rFonts w:hint="eastAsia" w:ascii="方正仿宋_GBK" w:hAnsi="方正仿宋_GBK" w:eastAsia="方正仿宋_GBK" w:cs="方正仿宋_GBK"/>
          <w:b/>
          <w:bCs/>
          <w:spacing w:val="-2"/>
          <w:sz w:val="24"/>
          <w:szCs w:val="24"/>
          <w:lang w:val="en-US" w:eastAsia="zh-CN"/>
        </w:rPr>
        <w:t>0</w:t>
      </w:r>
      <w:r>
        <w:rPr>
          <w:rFonts w:hint="eastAsia" w:ascii="方正仿宋_GBK" w:hAnsi="方正仿宋_GBK" w:eastAsia="方正仿宋_GBK" w:cs="方正仿宋_GBK"/>
          <w:b/>
          <w:bCs/>
          <w:spacing w:val="-2"/>
          <w:sz w:val="24"/>
          <w:szCs w:val="24"/>
          <w:lang w:eastAsia="zh-CN"/>
        </w:rPr>
        <w:t>.</w:t>
      </w:r>
      <w:r>
        <w:rPr>
          <w:rFonts w:hint="eastAsia" w:ascii="方正仿宋_GBK" w:hAnsi="方正仿宋_GBK" w:eastAsia="方正仿宋_GBK" w:cs="方正仿宋_GBK"/>
          <w:b/>
          <w:bCs/>
          <w:spacing w:val="-2"/>
          <w:sz w:val="24"/>
          <w:szCs w:val="24"/>
        </w:rPr>
        <w:t xml:space="preserve"> 投标文件格式范本</w:t>
      </w:r>
    </w:p>
    <w:p w14:paraId="2B49F219">
      <w:pPr>
        <w:topLinePunct/>
        <w:spacing w:before="190"/>
        <w:rPr>
          <w:rFonts w:hint="default" w:ascii="Times New Roman" w:hAnsi="Times New Roman" w:eastAsia="仿宋" w:cs="Times New Roman"/>
        </w:rPr>
      </w:pPr>
    </w:p>
    <w:tbl>
      <w:tblPr>
        <w:tblStyle w:val="38"/>
        <w:tblW w:w="9143" w:type="dxa"/>
        <w:tblInd w:w="2" w:type="dxa"/>
        <w:tblBorders>
          <w:top w:val="single" w:color="666699" w:sz="2" w:space="0"/>
          <w:left w:val="single" w:color="666699" w:sz="2" w:space="0"/>
          <w:bottom w:val="single" w:color="666699" w:sz="2" w:space="0"/>
          <w:right w:val="single" w:color="666699" w:sz="2" w:space="0"/>
          <w:insideH w:val="none" w:color="auto" w:sz="0" w:space="0"/>
          <w:insideV w:val="none" w:color="auto" w:sz="0" w:space="0"/>
        </w:tblBorders>
        <w:shd w:val="clear" w:color="auto" w:fill="FCFEEA"/>
        <w:tblLayout w:type="fixed"/>
        <w:tblCellMar>
          <w:top w:w="0" w:type="dxa"/>
          <w:left w:w="0" w:type="dxa"/>
          <w:bottom w:w="0" w:type="dxa"/>
          <w:right w:w="0" w:type="dxa"/>
        </w:tblCellMar>
      </w:tblPr>
      <w:tblGrid>
        <w:gridCol w:w="9143"/>
      </w:tblGrid>
      <w:tr w14:paraId="2351F5B5">
        <w:tblPrEx>
          <w:tblBorders>
            <w:top w:val="single" w:color="666699" w:sz="2" w:space="0"/>
            <w:left w:val="single" w:color="666699" w:sz="2" w:space="0"/>
            <w:bottom w:val="single" w:color="666699" w:sz="2" w:space="0"/>
            <w:right w:val="single" w:color="666699" w:sz="2" w:space="0"/>
            <w:insideH w:val="none" w:color="auto" w:sz="0" w:space="0"/>
            <w:insideV w:val="none" w:color="auto" w:sz="0" w:space="0"/>
          </w:tblBorders>
          <w:shd w:val="clear" w:color="auto" w:fill="FCFEEA"/>
          <w:tblCellMar>
            <w:top w:w="0" w:type="dxa"/>
            <w:left w:w="0" w:type="dxa"/>
            <w:bottom w:w="0" w:type="dxa"/>
            <w:right w:w="0" w:type="dxa"/>
          </w:tblCellMar>
        </w:tblPrEx>
        <w:trPr>
          <w:trHeight w:val="11181" w:hRule="atLeast"/>
        </w:trPr>
        <w:tc>
          <w:tcPr>
            <w:tcW w:w="9143" w:type="dxa"/>
            <w:shd w:val="clear" w:color="auto" w:fill="FCFEEA"/>
          </w:tcPr>
          <w:p w14:paraId="177E5303">
            <w:pPr>
              <w:topLinePunct/>
              <w:spacing w:before="187" w:line="219" w:lineRule="auto"/>
              <w:ind w:left="7047"/>
              <w:rPr>
                <w:rFonts w:hint="default" w:ascii="Times New Roman" w:hAnsi="Times New Roman" w:eastAsia="仿宋" w:cs="Times New Roman"/>
                <w:sz w:val="28"/>
                <w:szCs w:val="28"/>
                <w:lang w:eastAsia="zh-CN"/>
              </w:rPr>
            </w:pPr>
            <w:r>
              <w:rPr>
                <w:rFonts w:hint="default" w:ascii="Times New Roman" w:hAnsi="Times New Roman" w:eastAsia="仿宋" w:cs="Times New Roman"/>
                <w:lang w:eastAsia="zh-CN"/>
              </w:rPr>
              <mc:AlternateContent>
                <mc:Choice Requires="wps">
                  <w:drawing>
                    <wp:anchor distT="0" distB="0" distL="114300" distR="114300" simplePos="0" relativeHeight="251660288" behindDoc="0" locked="0" layoutInCell="1" allowOverlap="1">
                      <wp:simplePos x="0" y="0"/>
                      <wp:positionH relativeFrom="page">
                        <wp:posOffset>11430</wp:posOffset>
                      </wp:positionH>
                      <wp:positionV relativeFrom="page">
                        <wp:posOffset>7087870</wp:posOffset>
                      </wp:positionV>
                      <wp:extent cx="5785485" cy="6350"/>
                      <wp:effectExtent l="0" t="0" r="0" b="0"/>
                      <wp:wrapNone/>
                      <wp:docPr id="1" name="自选图形 5"/>
                      <wp:cNvGraphicFramePr/>
                      <a:graphic xmlns:a="http://schemas.openxmlformats.org/drawingml/2006/main">
                        <a:graphicData uri="http://schemas.microsoft.com/office/word/2010/wordprocessingShape">
                          <wps:wsp>
                            <wps:cNvSpPr/>
                            <wps:spPr>
                              <a:xfrm>
                                <a:off x="0" y="0"/>
                                <a:ext cx="5785485" cy="6350"/>
                              </a:xfrm>
                              <a:custGeom>
                                <a:avLst/>
                                <a:gdLst/>
                                <a:ahLst/>
                                <a:cxnLst/>
                                <a:rect l="0" t="0" r="0" b="0"/>
                                <a:pathLst>
                                  <a:path w="9110" h="10">
                                    <a:moveTo>
                                      <a:pt x="0" y="4"/>
                                    </a:moveTo>
                                    <a:lnTo>
                                      <a:pt x="9110" y="4"/>
                                    </a:lnTo>
                                  </a:path>
                                </a:pathLst>
                              </a:custGeom>
                              <a:noFill/>
                              <a:ln w="6096" cap="flat" cmpd="sng">
                                <a:solidFill>
                                  <a:srgbClr val="666699"/>
                                </a:solidFill>
                                <a:prstDash val="solid"/>
                                <a:bevel/>
                                <a:headEnd type="none" w="med" len="med"/>
                                <a:tailEnd type="none" w="med" len="med"/>
                              </a:ln>
                            </wps:spPr>
                            <wps:bodyPr upright="1"/>
                          </wps:wsp>
                        </a:graphicData>
                      </a:graphic>
                    </wp:anchor>
                  </w:drawing>
                </mc:Choice>
                <mc:Fallback>
                  <w:pict>
                    <v:shape id="自选图形 5" o:spid="_x0000_s1026" o:spt="100" style="position:absolute;left:0pt;margin-left:0.9pt;margin-top:558.1pt;height:0.5pt;width:455.55pt;mso-position-horizontal-relative:page;mso-position-vertical-relative:page;z-index:251660288;mso-width-relative:page;mso-height-relative:page;" filled="f" stroked="t" coordsize="9110,10" o:gfxdata="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jIltoAAAALAQAADwAAAAAAAAABACAAAAAi&#10;AAAAZHJzL2Rvd25yZXYueG1sUEsBAhQAFAAAAAgAh07iQMHI78tBAgAAtAQAAA4AAAAAAAAAAQAg&#10;AAAAKQEAAGRycy9lMm9Eb2MueG1sUEsFBgAAAAAGAAYAWQEAANwFAAAAAA==&#10;" path="m0,4l9110,4e">
                      <v:fill on="f" focussize="0,0"/>
                      <v:stroke weight="0.48pt" color="#666699" joinstyle="bevel"/>
                      <v:imagedata o:title=""/>
                      <o:lock v:ext="edit" aspectratio="f"/>
                    </v:shape>
                  </w:pict>
                </mc:Fallback>
              </mc:AlternateContent>
            </w:r>
            <w:r>
              <w:rPr>
                <w:rFonts w:hint="default" w:ascii="Times New Roman" w:hAnsi="Times New Roman" w:eastAsia="仿宋" w:cs="Times New Roman"/>
                <w:b/>
                <w:bCs/>
                <w:spacing w:val="-5"/>
                <w:sz w:val="28"/>
                <w:szCs w:val="28"/>
                <w:lang w:eastAsia="zh-CN"/>
              </w:rPr>
              <w:t>（正本/副本）</w:t>
            </w:r>
          </w:p>
          <w:p w14:paraId="2534F2EC">
            <w:pPr>
              <w:topLinePunct/>
              <w:spacing w:line="249" w:lineRule="auto"/>
              <w:rPr>
                <w:rFonts w:hint="default" w:ascii="Times New Roman" w:hAnsi="Times New Roman" w:eastAsia="仿宋" w:cs="Times New Roman"/>
                <w:lang w:eastAsia="zh-CN"/>
              </w:rPr>
            </w:pPr>
          </w:p>
          <w:p w14:paraId="2B6711C0">
            <w:pPr>
              <w:topLinePunct/>
              <w:spacing w:line="249" w:lineRule="auto"/>
              <w:rPr>
                <w:rFonts w:hint="default" w:ascii="Times New Roman" w:hAnsi="Times New Roman" w:eastAsia="仿宋" w:cs="Times New Roman"/>
                <w:lang w:eastAsia="zh-CN"/>
              </w:rPr>
            </w:pPr>
          </w:p>
          <w:p w14:paraId="17F4D53D">
            <w:pPr>
              <w:topLinePunct/>
              <w:spacing w:line="250" w:lineRule="auto"/>
              <w:rPr>
                <w:rFonts w:hint="default" w:ascii="Times New Roman" w:hAnsi="Times New Roman" w:eastAsia="仿宋" w:cs="Times New Roman"/>
                <w:lang w:eastAsia="zh-CN"/>
              </w:rPr>
            </w:pPr>
          </w:p>
          <w:p w14:paraId="4DFD3D76">
            <w:pPr>
              <w:topLinePunct/>
              <w:spacing w:line="250" w:lineRule="auto"/>
              <w:rPr>
                <w:rFonts w:hint="default" w:ascii="Times New Roman" w:hAnsi="Times New Roman" w:eastAsia="仿宋" w:cs="Times New Roman"/>
                <w:lang w:eastAsia="zh-CN"/>
              </w:rPr>
            </w:pPr>
          </w:p>
          <w:p w14:paraId="34505B1A">
            <w:pPr>
              <w:topLinePunct/>
              <w:spacing w:line="250" w:lineRule="auto"/>
              <w:rPr>
                <w:rFonts w:hint="default" w:ascii="Times New Roman" w:hAnsi="Times New Roman" w:eastAsia="仿宋" w:cs="Times New Roman"/>
                <w:lang w:eastAsia="zh-CN"/>
              </w:rPr>
            </w:pPr>
          </w:p>
          <w:p w14:paraId="51BD4207">
            <w:pPr>
              <w:topLinePunct/>
              <w:spacing w:line="250" w:lineRule="auto"/>
              <w:rPr>
                <w:rFonts w:hint="default" w:ascii="Times New Roman" w:hAnsi="Times New Roman" w:eastAsia="仿宋" w:cs="Times New Roman"/>
                <w:lang w:eastAsia="zh-CN"/>
              </w:rPr>
            </w:pPr>
          </w:p>
          <w:p w14:paraId="56F5BC15">
            <w:pPr>
              <w:topLinePunct/>
              <w:spacing w:before="91" w:line="221" w:lineRule="auto"/>
              <w:ind w:left="2648"/>
              <w:rPr>
                <w:rFonts w:hint="default" w:ascii="Times New Roman" w:hAnsi="Times New Roman" w:eastAsia="仿宋" w:cs="Times New Roman"/>
                <w:sz w:val="28"/>
                <w:szCs w:val="28"/>
                <w:lang w:eastAsia="zh-CN"/>
              </w:rPr>
            </w:pPr>
            <w:r>
              <w:rPr>
                <w:rFonts w:hint="default" w:ascii="Times New Roman" w:hAnsi="Times New Roman" w:eastAsia="仿宋" w:cs="Times New Roman"/>
                <w:b/>
                <w:bCs/>
                <w:spacing w:val="-4"/>
                <w:sz w:val="28"/>
                <w:szCs w:val="28"/>
                <w:lang w:eastAsia="zh-CN"/>
              </w:rPr>
              <w:t>*****</w:t>
            </w:r>
            <w:r>
              <w:rPr>
                <w:rFonts w:hint="default" w:ascii="Times New Roman" w:hAnsi="Times New Roman" w:eastAsia="仿宋" w:cs="Times New Roman"/>
                <w:spacing w:val="-4"/>
                <w:sz w:val="28"/>
                <w:szCs w:val="28"/>
                <w:lang w:eastAsia="zh-CN"/>
              </w:rPr>
              <w:t xml:space="preserve"> </w:t>
            </w:r>
            <w:r>
              <w:rPr>
                <w:rFonts w:hint="default" w:ascii="Times New Roman" w:hAnsi="Times New Roman" w:eastAsia="仿宋" w:cs="Times New Roman"/>
                <w:b/>
                <w:bCs/>
                <w:spacing w:val="-4"/>
                <w:sz w:val="28"/>
                <w:szCs w:val="28"/>
                <w:lang w:eastAsia="zh-CN"/>
              </w:rPr>
              <w:t>***</w:t>
            </w:r>
            <w:r>
              <w:rPr>
                <w:rFonts w:hint="default" w:ascii="Times New Roman" w:hAnsi="Times New Roman" w:eastAsia="仿宋" w:cs="Times New Roman"/>
                <w:spacing w:val="-4"/>
                <w:sz w:val="28"/>
                <w:szCs w:val="28"/>
                <w:lang w:eastAsia="zh-CN"/>
              </w:rPr>
              <w:t xml:space="preserve"> </w:t>
            </w:r>
            <w:r>
              <w:rPr>
                <w:rFonts w:hint="default" w:ascii="Times New Roman" w:hAnsi="Times New Roman" w:eastAsia="仿宋" w:cs="Times New Roman"/>
                <w:b/>
                <w:bCs/>
                <w:spacing w:val="-4"/>
                <w:sz w:val="28"/>
                <w:szCs w:val="28"/>
                <w:lang w:eastAsia="zh-CN"/>
              </w:rPr>
              <w:t>***</w:t>
            </w:r>
            <w:r>
              <w:rPr>
                <w:rFonts w:hint="default" w:ascii="Times New Roman" w:hAnsi="Times New Roman" w:eastAsia="仿宋" w:cs="Times New Roman"/>
                <w:spacing w:val="13"/>
                <w:sz w:val="28"/>
                <w:szCs w:val="28"/>
                <w:lang w:eastAsia="zh-CN"/>
              </w:rPr>
              <w:t xml:space="preserve"> </w:t>
            </w:r>
            <w:r>
              <w:rPr>
                <w:rFonts w:hint="default" w:ascii="Times New Roman" w:hAnsi="Times New Roman" w:eastAsia="仿宋" w:cs="Times New Roman"/>
                <w:b/>
                <w:bCs/>
                <w:spacing w:val="-4"/>
                <w:sz w:val="28"/>
                <w:szCs w:val="28"/>
                <w:lang w:eastAsia="zh-CN"/>
              </w:rPr>
              <w:t>***</w:t>
            </w:r>
            <w:r>
              <w:rPr>
                <w:rFonts w:hint="default" w:ascii="Times New Roman" w:hAnsi="Times New Roman" w:eastAsia="仿宋" w:cs="Times New Roman"/>
                <w:spacing w:val="11"/>
                <w:sz w:val="28"/>
                <w:szCs w:val="28"/>
                <w:lang w:eastAsia="zh-CN"/>
              </w:rPr>
              <w:t xml:space="preserve"> </w:t>
            </w:r>
            <w:r>
              <w:rPr>
                <w:rFonts w:hint="default" w:ascii="Times New Roman" w:hAnsi="Times New Roman" w:eastAsia="仿宋" w:cs="Times New Roman"/>
                <w:b/>
                <w:bCs/>
                <w:spacing w:val="-4"/>
                <w:sz w:val="28"/>
                <w:szCs w:val="28"/>
                <w:lang w:eastAsia="zh-CN"/>
              </w:rPr>
              <w:t>***</w:t>
            </w:r>
            <w:r>
              <w:rPr>
                <w:rFonts w:hint="default" w:ascii="Times New Roman" w:hAnsi="Times New Roman" w:eastAsia="仿宋" w:cs="Times New Roman"/>
                <w:spacing w:val="5"/>
                <w:sz w:val="28"/>
                <w:szCs w:val="28"/>
                <w:lang w:eastAsia="zh-CN"/>
              </w:rPr>
              <w:t xml:space="preserve">   </w:t>
            </w:r>
            <w:r>
              <w:rPr>
                <w:rFonts w:hint="default" w:ascii="Times New Roman" w:hAnsi="Times New Roman" w:eastAsia="仿宋" w:cs="Times New Roman"/>
                <w:b/>
                <w:bCs/>
                <w:spacing w:val="-4"/>
                <w:sz w:val="28"/>
                <w:szCs w:val="28"/>
                <w:lang w:eastAsia="zh-CN"/>
              </w:rPr>
              <w:t>项目</w:t>
            </w:r>
          </w:p>
          <w:p w14:paraId="5A6CA8CF">
            <w:pPr>
              <w:topLinePunct/>
              <w:spacing w:line="460" w:lineRule="auto"/>
              <w:rPr>
                <w:rFonts w:hint="default" w:ascii="Times New Roman" w:hAnsi="Times New Roman" w:eastAsia="仿宋" w:cs="Times New Roman"/>
                <w:lang w:eastAsia="zh-CN"/>
              </w:rPr>
            </w:pPr>
          </w:p>
          <w:p w14:paraId="739256E1">
            <w:pPr>
              <w:topLinePunct/>
              <w:spacing w:before="65" w:line="228" w:lineRule="auto"/>
              <w:ind w:left="3273"/>
              <w:rPr>
                <w:rFonts w:hint="default" w:ascii="Times New Roman" w:hAnsi="Times New Roman" w:eastAsia="仿宋" w:cs="Times New Roman"/>
                <w:sz w:val="20"/>
                <w:szCs w:val="20"/>
                <w:lang w:eastAsia="zh-CN"/>
              </w:rPr>
            </w:pPr>
            <w:r>
              <w:rPr>
                <w:rFonts w:hint="default" w:ascii="Times New Roman" w:hAnsi="Times New Roman" w:eastAsia="仿宋" w:cs="Times New Roman"/>
                <w:b/>
                <w:bCs/>
                <w:spacing w:val="4"/>
                <w:sz w:val="20"/>
                <w:szCs w:val="20"/>
                <w:lang w:eastAsia="zh-CN"/>
              </w:rPr>
              <w:t>编号</w:t>
            </w:r>
            <w:r>
              <w:rPr>
                <w:rFonts w:hint="default" w:ascii="Times New Roman" w:hAnsi="Times New Roman" w:eastAsia="仿宋" w:cs="Times New Roman"/>
                <w:spacing w:val="4"/>
                <w:sz w:val="20"/>
                <w:szCs w:val="20"/>
                <w:lang w:eastAsia="zh-CN"/>
              </w:rPr>
              <w:t xml:space="preserve"> </w:t>
            </w:r>
            <w:r>
              <w:rPr>
                <w:rFonts w:hint="default" w:ascii="Times New Roman" w:hAnsi="Times New Roman" w:eastAsia="仿宋" w:cs="Times New Roman"/>
                <w:b/>
                <w:bCs/>
                <w:spacing w:val="-8"/>
                <w:sz w:val="20"/>
                <w:szCs w:val="20"/>
                <w:lang w:eastAsia="zh-CN"/>
              </w:rPr>
              <w:t>＊＊＊</w:t>
            </w:r>
            <w:r>
              <w:rPr>
                <w:rFonts w:hint="default" w:ascii="Times New Roman" w:hAnsi="Times New Roman" w:eastAsia="仿宋" w:cs="Times New Roman"/>
                <w:spacing w:val="14"/>
                <w:sz w:val="20"/>
                <w:szCs w:val="20"/>
                <w:lang w:eastAsia="zh-CN"/>
              </w:rPr>
              <w:t xml:space="preserve">      </w:t>
            </w:r>
            <w:r>
              <w:rPr>
                <w:rFonts w:hint="default" w:ascii="Times New Roman" w:hAnsi="Times New Roman" w:eastAsia="仿宋" w:cs="Times New Roman"/>
                <w:b/>
                <w:bCs/>
                <w:spacing w:val="4"/>
                <w:sz w:val="20"/>
                <w:szCs w:val="20"/>
                <w:lang w:eastAsia="zh-CN"/>
              </w:rPr>
              <w:t>包号：</w:t>
            </w:r>
          </w:p>
          <w:p w14:paraId="7CB8D82D">
            <w:pPr>
              <w:topLinePunct/>
              <w:spacing w:line="290" w:lineRule="auto"/>
              <w:rPr>
                <w:rFonts w:hint="default" w:ascii="Times New Roman" w:hAnsi="Times New Roman" w:eastAsia="仿宋" w:cs="Times New Roman"/>
                <w:lang w:eastAsia="zh-CN"/>
              </w:rPr>
            </w:pPr>
          </w:p>
          <w:p w14:paraId="62CD671F">
            <w:pPr>
              <w:topLinePunct/>
              <w:spacing w:line="290" w:lineRule="auto"/>
              <w:rPr>
                <w:rFonts w:hint="default" w:ascii="Times New Roman" w:hAnsi="Times New Roman" w:eastAsia="仿宋" w:cs="Times New Roman"/>
                <w:lang w:eastAsia="zh-CN"/>
              </w:rPr>
            </w:pPr>
          </w:p>
          <w:p w14:paraId="7DAE3EDF">
            <w:pPr>
              <w:topLinePunct/>
              <w:spacing w:line="291" w:lineRule="auto"/>
              <w:rPr>
                <w:rFonts w:hint="default" w:ascii="Times New Roman" w:hAnsi="Times New Roman" w:eastAsia="仿宋" w:cs="Times New Roman"/>
                <w:lang w:eastAsia="zh-CN"/>
              </w:rPr>
            </w:pPr>
          </w:p>
          <w:p w14:paraId="7DCAC525">
            <w:pPr>
              <w:topLinePunct/>
              <w:spacing w:before="153" w:line="163" w:lineRule="auto"/>
              <w:ind w:left="3258"/>
              <w:rPr>
                <w:rFonts w:hint="default" w:ascii="Times New Roman" w:hAnsi="Times New Roman" w:eastAsia="仿宋" w:cs="Times New Roman"/>
                <w:sz w:val="47"/>
                <w:szCs w:val="47"/>
                <w:lang w:eastAsia="zh-CN"/>
              </w:rPr>
            </w:pPr>
            <w:r>
              <w:rPr>
                <w:rFonts w:hint="default" w:ascii="Times New Roman" w:hAnsi="Times New Roman" w:eastAsia="仿宋" w:cs="Times New Roman"/>
                <w:b/>
                <w:bCs/>
                <w:spacing w:val="-3"/>
                <w:sz w:val="47"/>
                <w:szCs w:val="47"/>
                <w:lang w:eastAsia="zh-CN"/>
              </w:rPr>
              <w:t>投</w:t>
            </w:r>
            <w:r>
              <w:rPr>
                <w:rFonts w:hint="default" w:ascii="Times New Roman" w:hAnsi="Times New Roman" w:eastAsia="仿宋" w:cs="Times New Roman"/>
                <w:spacing w:val="-3"/>
                <w:sz w:val="47"/>
                <w:szCs w:val="47"/>
                <w:lang w:eastAsia="zh-CN"/>
              </w:rPr>
              <w:t xml:space="preserve"> </w:t>
            </w:r>
            <w:r>
              <w:rPr>
                <w:rFonts w:hint="default" w:ascii="Times New Roman" w:hAnsi="Times New Roman" w:eastAsia="仿宋" w:cs="Times New Roman"/>
                <w:b/>
                <w:bCs/>
                <w:spacing w:val="-3"/>
                <w:sz w:val="47"/>
                <w:szCs w:val="47"/>
                <w:lang w:eastAsia="zh-CN"/>
              </w:rPr>
              <w:t>标</w:t>
            </w:r>
            <w:r>
              <w:rPr>
                <w:rFonts w:hint="default" w:ascii="Times New Roman" w:hAnsi="Times New Roman" w:eastAsia="仿宋" w:cs="Times New Roman"/>
                <w:spacing w:val="26"/>
                <w:sz w:val="47"/>
                <w:szCs w:val="47"/>
                <w:lang w:eastAsia="zh-CN"/>
              </w:rPr>
              <w:t xml:space="preserve"> </w:t>
            </w:r>
            <w:r>
              <w:rPr>
                <w:rFonts w:hint="default" w:ascii="Times New Roman" w:hAnsi="Times New Roman" w:eastAsia="仿宋" w:cs="Times New Roman"/>
                <w:b/>
                <w:bCs/>
                <w:spacing w:val="-3"/>
                <w:sz w:val="47"/>
                <w:szCs w:val="47"/>
                <w:lang w:eastAsia="zh-CN"/>
              </w:rPr>
              <w:t>文</w:t>
            </w:r>
            <w:r>
              <w:rPr>
                <w:rFonts w:hint="default" w:ascii="Times New Roman" w:hAnsi="Times New Roman" w:eastAsia="仿宋" w:cs="Times New Roman"/>
                <w:spacing w:val="22"/>
                <w:sz w:val="47"/>
                <w:szCs w:val="47"/>
                <w:lang w:eastAsia="zh-CN"/>
              </w:rPr>
              <w:t xml:space="preserve"> </w:t>
            </w:r>
            <w:r>
              <w:rPr>
                <w:rFonts w:hint="default" w:ascii="Times New Roman" w:hAnsi="Times New Roman" w:eastAsia="仿宋" w:cs="Times New Roman"/>
                <w:b/>
                <w:bCs/>
                <w:spacing w:val="-3"/>
                <w:sz w:val="47"/>
                <w:szCs w:val="47"/>
                <w:lang w:eastAsia="zh-CN"/>
              </w:rPr>
              <w:t>件</w:t>
            </w:r>
          </w:p>
          <w:p w14:paraId="63619335">
            <w:pPr>
              <w:topLinePunct/>
              <w:spacing w:line="275" w:lineRule="auto"/>
              <w:rPr>
                <w:rFonts w:hint="default" w:ascii="Times New Roman" w:hAnsi="Times New Roman" w:eastAsia="仿宋" w:cs="Times New Roman"/>
                <w:lang w:eastAsia="zh-CN"/>
              </w:rPr>
            </w:pPr>
          </w:p>
          <w:p w14:paraId="50F5EABC">
            <w:pPr>
              <w:topLinePunct/>
              <w:spacing w:line="275" w:lineRule="auto"/>
              <w:rPr>
                <w:rFonts w:hint="default" w:ascii="Times New Roman" w:hAnsi="Times New Roman" w:eastAsia="仿宋" w:cs="Times New Roman"/>
                <w:lang w:eastAsia="zh-CN"/>
              </w:rPr>
            </w:pPr>
          </w:p>
          <w:p w14:paraId="1D051E9F">
            <w:pPr>
              <w:topLinePunct/>
              <w:spacing w:line="275" w:lineRule="auto"/>
              <w:rPr>
                <w:rFonts w:hint="default" w:ascii="Times New Roman" w:hAnsi="Times New Roman" w:eastAsia="仿宋" w:cs="Times New Roman"/>
                <w:lang w:eastAsia="zh-CN"/>
              </w:rPr>
            </w:pPr>
          </w:p>
          <w:p w14:paraId="6CCDEAB5">
            <w:pPr>
              <w:topLinePunct/>
              <w:spacing w:line="276" w:lineRule="auto"/>
              <w:rPr>
                <w:rFonts w:hint="default" w:ascii="Times New Roman" w:hAnsi="Times New Roman" w:eastAsia="仿宋" w:cs="Times New Roman"/>
                <w:lang w:eastAsia="zh-CN"/>
              </w:rPr>
            </w:pPr>
          </w:p>
          <w:p w14:paraId="760D6872">
            <w:pPr>
              <w:topLinePunct/>
              <w:spacing w:line="276" w:lineRule="auto"/>
              <w:rPr>
                <w:rFonts w:hint="default" w:ascii="Times New Roman" w:hAnsi="Times New Roman" w:eastAsia="仿宋" w:cs="Times New Roman"/>
                <w:lang w:eastAsia="zh-CN"/>
              </w:rPr>
            </w:pPr>
          </w:p>
          <w:p w14:paraId="192A4907">
            <w:pPr>
              <w:topLinePunct/>
              <w:spacing w:line="276" w:lineRule="auto"/>
              <w:rPr>
                <w:rFonts w:hint="default" w:ascii="Times New Roman" w:hAnsi="Times New Roman" w:eastAsia="仿宋" w:cs="Times New Roman"/>
                <w:lang w:eastAsia="zh-CN"/>
              </w:rPr>
            </w:pPr>
          </w:p>
          <w:p w14:paraId="3F8D4C13">
            <w:pPr>
              <w:topLinePunct/>
              <w:spacing w:before="65" w:line="227" w:lineRule="auto"/>
              <w:ind w:left="1144"/>
              <w:rPr>
                <w:rFonts w:hint="default" w:ascii="Times New Roman" w:hAnsi="Times New Roman" w:eastAsia="仿宋" w:cs="Times New Roman"/>
                <w:sz w:val="20"/>
                <w:szCs w:val="20"/>
                <w:lang w:eastAsia="zh-CN"/>
              </w:rPr>
            </w:pPr>
            <w:r>
              <w:rPr>
                <w:rFonts w:hint="default" w:ascii="Times New Roman" w:hAnsi="Times New Roman" w:eastAsia="仿宋" w:cs="Times New Roman"/>
                <w:spacing w:val="11"/>
                <w:sz w:val="20"/>
                <w:szCs w:val="20"/>
                <w:lang w:eastAsia="zh-CN"/>
              </w:rPr>
              <w:t>投标单位</w:t>
            </w:r>
            <w:r>
              <w:rPr>
                <w:rFonts w:hint="default" w:ascii="Times New Roman" w:hAnsi="Times New Roman" w:eastAsia="仿宋" w:cs="Times New Roman"/>
                <w:spacing w:val="-5"/>
                <w:sz w:val="20"/>
                <w:szCs w:val="20"/>
                <w:lang w:eastAsia="zh-CN"/>
              </w:rPr>
              <w:t>：</w:t>
            </w:r>
            <w:r>
              <w:rPr>
                <w:rFonts w:hint="default" w:ascii="Times New Roman" w:hAnsi="Times New Roman" w:eastAsia="仿宋" w:cs="Times New Roman"/>
                <w:spacing w:val="2"/>
                <w:sz w:val="20"/>
                <w:szCs w:val="20"/>
                <w:u w:val="single"/>
                <w:lang w:eastAsia="zh-CN"/>
              </w:rPr>
              <w:t xml:space="preserve">                                        </w:t>
            </w:r>
            <w:r>
              <w:rPr>
                <w:rFonts w:hint="default" w:ascii="Times New Roman" w:hAnsi="Times New Roman" w:eastAsia="仿宋" w:cs="Times New Roman"/>
                <w:spacing w:val="-5"/>
                <w:sz w:val="20"/>
                <w:szCs w:val="20"/>
                <w:lang w:eastAsia="zh-CN"/>
              </w:rPr>
              <w:t>（</w:t>
            </w:r>
            <w:r>
              <w:rPr>
                <w:rFonts w:hint="default" w:ascii="Times New Roman" w:hAnsi="Times New Roman" w:eastAsia="仿宋" w:cs="Times New Roman"/>
                <w:spacing w:val="11"/>
                <w:sz w:val="20"/>
                <w:szCs w:val="20"/>
                <w:lang w:eastAsia="zh-CN"/>
              </w:rPr>
              <w:t>公章）</w:t>
            </w:r>
          </w:p>
          <w:p w14:paraId="0C0A083B">
            <w:pPr>
              <w:topLinePunct/>
              <w:spacing w:before="162" w:line="228" w:lineRule="auto"/>
              <w:ind w:left="1145"/>
              <w:rPr>
                <w:rFonts w:hint="default" w:ascii="Times New Roman" w:hAnsi="Times New Roman" w:eastAsia="仿宋" w:cs="Times New Roman"/>
                <w:sz w:val="20"/>
                <w:szCs w:val="20"/>
                <w:lang w:eastAsia="zh-CN"/>
              </w:rPr>
            </w:pPr>
            <w:r>
              <w:rPr>
                <w:rFonts w:hint="default" w:ascii="Times New Roman" w:hAnsi="Times New Roman" w:eastAsia="仿宋" w:cs="Times New Roman"/>
                <w:spacing w:val="7"/>
                <w:sz w:val="20"/>
                <w:szCs w:val="20"/>
                <w:lang w:eastAsia="zh-CN"/>
              </w:rPr>
              <w:t>项目名称：</w:t>
            </w:r>
            <w:r>
              <w:rPr>
                <w:rFonts w:hint="default" w:ascii="Times New Roman" w:hAnsi="Times New Roman" w:eastAsia="仿宋" w:cs="Times New Roman"/>
                <w:sz w:val="20"/>
                <w:szCs w:val="20"/>
                <w:u w:val="single"/>
                <w:lang w:eastAsia="zh-CN"/>
              </w:rPr>
              <w:t xml:space="preserve">                                             </w:t>
            </w:r>
          </w:p>
          <w:p w14:paraId="48393C57">
            <w:pPr>
              <w:topLinePunct/>
              <w:spacing w:before="161" w:line="228" w:lineRule="auto"/>
              <w:ind w:left="1145"/>
              <w:rPr>
                <w:rFonts w:hint="default" w:ascii="Times New Roman" w:hAnsi="Times New Roman" w:eastAsia="仿宋" w:cs="Times New Roman"/>
                <w:sz w:val="20"/>
                <w:szCs w:val="20"/>
                <w:lang w:eastAsia="zh-CN"/>
              </w:rPr>
            </w:pPr>
            <w:r>
              <w:rPr>
                <w:rFonts w:hint="default" w:ascii="Times New Roman" w:hAnsi="Times New Roman" w:eastAsia="仿宋" w:cs="Times New Roman"/>
                <w:spacing w:val="7"/>
                <w:sz w:val="20"/>
                <w:szCs w:val="20"/>
                <w:lang w:eastAsia="zh-CN"/>
              </w:rPr>
              <w:t>项目编号：</w:t>
            </w:r>
            <w:r>
              <w:rPr>
                <w:rFonts w:hint="default" w:ascii="Times New Roman" w:hAnsi="Times New Roman" w:eastAsia="仿宋" w:cs="Times New Roman"/>
                <w:sz w:val="20"/>
                <w:szCs w:val="20"/>
                <w:lang w:eastAsia="zh-CN"/>
              </w:rPr>
              <w:t xml:space="preserve">                                           </w:t>
            </w:r>
          </w:p>
          <w:p w14:paraId="391B3A03">
            <w:pPr>
              <w:topLinePunct/>
              <w:spacing w:before="161" w:line="228" w:lineRule="auto"/>
              <w:ind w:left="1142"/>
              <w:rPr>
                <w:rFonts w:hint="default" w:ascii="Times New Roman" w:hAnsi="Times New Roman" w:eastAsia="仿宋" w:cs="Times New Roman"/>
                <w:sz w:val="20"/>
                <w:szCs w:val="20"/>
                <w:lang w:eastAsia="zh-CN"/>
              </w:rPr>
            </w:pPr>
            <w:r>
              <w:rPr>
                <w:rFonts w:hint="default" w:ascii="Times New Roman" w:hAnsi="Times New Roman" w:eastAsia="仿宋" w:cs="Times New Roman"/>
                <w:spacing w:val="8"/>
                <w:sz w:val="20"/>
                <w:szCs w:val="20"/>
                <w:lang w:eastAsia="zh-CN"/>
              </w:rPr>
              <w:t>联</w:t>
            </w:r>
            <w:r>
              <w:rPr>
                <w:rFonts w:hint="default" w:ascii="Times New Roman" w:hAnsi="Times New Roman" w:eastAsia="仿宋" w:cs="Times New Roman"/>
                <w:spacing w:val="18"/>
                <w:sz w:val="20"/>
                <w:szCs w:val="20"/>
                <w:lang w:eastAsia="zh-CN"/>
              </w:rPr>
              <w:t xml:space="preserve"> </w:t>
            </w:r>
            <w:r>
              <w:rPr>
                <w:rFonts w:hint="default" w:ascii="Times New Roman" w:hAnsi="Times New Roman" w:eastAsia="仿宋" w:cs="Times New Roman"/>
                <w:spacing w:val="8"/>
                <w:sz w:val="20"/>
                <w:szCs w:val="20"/>
                <w:lang w:eastAsia="zh-CN"/>
              </w:rPr>
              <w:t>系 人</w:t>
            </w:r>
            <w:r>
              <w:rPr>
                <w:rFonts w:hint="default" w:ascii="Times New Roman" w:hAnsi="Times New Roman" w:eastAsia="仿宋" w:cs="Times New Roman"/>
                <w:spacing w:val="-6"/>
                <w:sz w:val="20"/>
                <w:szCs w:val="20"/>
                <w:lang w:eastAsia="zh-CN"/>
              </w:rPr>
              <w:t>：</w:t>
            </w:r>
            <w:r>
              <w:rPr>
                <w:rFonts w:hint="default" w:ascii="Times New Roman" w:hAnsi="Times New Roman" w:eastAsia="仿宋" w:cs="Times New Roman"/>
                <w:spacing w:val="2"/>
                <w:sz w:val="20"/>
                <w:szCs w:val="20"/>
                <w:u w:val="single"/>
                <w:lang w:eastAsia="zh-CN"/>
              </w:rPr>
              <w:t xml:space="preserve">                                        </w:t>
            </w:r>
            <w:r>
              <w:rPr>
                <w:rFonts w:hint="default" w:ascii="Times New Roman" w:hAnsi="Times New Roman" w:eastAsia="仿宋" w:cs="Times New Roman"/>
                <w:spacing w:val="25"/>
                <w:sz w:val="20"/>
                <w:szCs w:val="20"/>
                <w:lang w:eastAsia="zh-CN"/>
              </w:rPr>
              <w:t xml:space="preserve"> </w:t>
            </w:r>
            <w:r>
              <w:rPr>
                <w:rFonts w:hint="default" w:ascii="Times New Roman" w:hAnsi="Times New Roman" w:eastAsia="仿宋" w:cs="Times New Roman"/>
                <w:spacing w:val="-6"/>
                <w:sz w:val="20"/>
                <w:szCs w:val="20"/>
                <w:lang w:eastAsia="zh-CN"/>
              </w:rPr>
              <w:t>（</w:t>
            </w:r>
            <w:r>
              <w:rPr>
                <w:rFonts w:hint="default" w:ascii="Times New Roman" w:hAnsi="Times New Roman" w:eastAsia="仿宋" w:cs="Times New Roman"/>
                <w:spacing w:val="8"/>
                <w:sz w:val="20"/>
                <w:szCs w:val="20"/>
                <w:lang w:eastAsia="zh-CN"/>
              </w:rPr>
              <w:t>签字）</w:t>
            </w:r>
          </w:p>
          <w:p w14:paraId="6A678E32">
            <w:pPr>
              <w:topLinePunct/>
              <w:spacing w:before="161" w:line="230" w:lineRule="auto"/>
              <w:ind w:left="1166"/>
              <w:rPr>
                <w:rFonts w:hint="default" w:ascii="Times New Roman" w:hAnsi="Times New Roman" w:eastAsia="仿宋" w:cs="Times New Roman"/>
                <w:sz w:val="20"/>
                <w:szCs w:val="20"/>
                <w:lang w:eastAsia="zh-CN"/>
              </w:rPr>
            </w:pPr>
            <w:r>
              <w:rPr>
                <w:rFonts w:hint="default" w:ascii="Times New Roman" w:hAnsi="Times New Roman" w:eastAsia="仿宋" w:cs="Times New Roman"/>
                <w:spacing w:val="-2"/>
                <w:sz w:val="20"/>
                <w:szCs w:val="20"/>
                <w:lang w:eastAsia="zh-CN"/>
              </w:rPr>
              <w:t>电</w:t>
            </w:r>
            <w:r>
              <w:rPr>
                <w:rFonts w:hint="default" w:ascii="Times New Roman" w:hAnsi="Times New Roman" w:eastAsia="仿宋" w:cs="Times New Roman"/>
                <w:spacing w:val="7"/>
                <w:sz w:val="20"/>
                <w:szCs w:val="20"/>
                <w:lang w:eastAsia="zh-CN"/>
              </w:rPr>
              <w:t xml:space="preserve">    </w:t>
            </w:r>
            <w:r>
              <w:rPr>
                <w:rFonts w:hint="default" w:ascii="Times New Roman" w:hAnsi="Times New Roman" w:eastAsia="仿宋" w:cs="Times New Roman"/>
                <w:spacing w:val="-2"/>
                <w:sz w:val="20"/>
                <w:szCs w:val="20"/>
                <w:lang w:eastAsia="zh-CN"/>
              </w:rPr>
              <w:t>话：</w:t>
            </w:r>
            <w:r>
              <w:rPr>
                <w:rFonts w:hint="default" w:ascii="Times New Roman" w:hAnsi="Times New Roman" w:eastAsia="仿宋" w:cs="Times New Roman"/>
                <w:spacing w:val="-2"/>
                <w:sz w:val="20"/>
                <w:szCs w:val="20"/>
                <w:u w:val="single"/>
                <w:lang w:eastAsia="zh-CN"/>
              </w:rPr>
              <w:t xml:space="preserve">                      </w:t>
            </w:r>
            <w:r>
              <w:rPr>
                <w:rFonts w:hint="default" w:ascii="Times New Roman" w:hAnsi="Times New Roman" w:eastAsia="仿宋" w:cs="Times New Roman"/>
                <w:spacing w:val="-3"/>
                <w:sz w:val="20"/>
                <w:szCs w:val="20"/>
                <w:u w:val="single"/>
                <w:lang w:eastAsia="zh-CN"/>
              </w:rPr>
              <w:t xml:space="preserve">                     </w:t>
            </w:r>
          </w:p>
          <w:p w14:paraId="1F02FF73">
            <w:pPr>
              <w:topLinePunct/>
              <w:spacing w:before="159" w:line="237" w:lineRule="auto"/>
              <w:ind w:left="1141"/>
              <w:rPr>
                <w:rFonts w:hint="default" w:ascii="Times New Roman" w:hAnsi="Times New Roman" w:eastAsia="仿宋" w:cs="Times New Roman"/>
                <w:sz w:val="20"/>
                <w:szCs w:val="20"/>
                <w:lang w:eastAsia="zh-CN"/>
              </w:rPr>
            </w:pPr>
            <w:r>
              <w:rPr>
                <w:rFonts w:hint="default" w:ascii="Times New Roman" w:hAnsi="Times New Roman" w:eastAsia="仿宋" w:cs="Times New Roman"/>
                <w:spacing w:val="-8"/>
                <w:sz w:val="20"/>
                <w:szCs w:val="20"/>
                <w:lang w:eastAsia="zh-CN"/>
              </w:rPr>
              <w:t>地</w:t>
            </w:r>
            <w:r>
              <w:rPr>
                <w:rFonts w:hint="default" w:ascii="Times New Roman" w:hAnsi="Times New Roman" w:eastAsia="仿宋" w:cs="Times New Roman"/>
                <w:spacing w:val="7"/>
                <w:sz w:val="20"/>
                <w:szCs w:val="20"/>
                <w:lang w:eastAsia="zh-CN"/>
              </w:rPr>
              <w:t xml:space="preserve">    </w:t>
            </w:r>
            <w:r>
              <w:rPr>
                <w:rFonts w:hint="default" w:ascii="Times New Roman" w:hAnsi="Times New Roman" w:eastAsia="仿宋" w:cs="Times New Roman"/>
                <w:spacing w:val="-8"/>
                <w:sz w:val="20"/>
                <w:szCs w:val="20"/>
                <w:lang w:eastAsia="zh-CN"/>
              </w:rPr>
              <w:t>址</w:t>
            </w:r>
            <w:r>
              <w:rPr>
                <w:rFonts w:hint="default" w:ascii="Times New Roman" w:hAnsi="Times New Roman" w:eastAsia="仿宋" w:cs="Times New Roman"/>
                <w:spacing w:val="19"/>
                <w:sz w:val="20"/>
                <w:szCs w:val="20"/>
                <w:lang w:eastAsia="zh-CN"/>
              </w:rPr>
              <w:t xml:space="preserve">  </w:t>
            </w:r>
            <w:r>
              <w:rPr>
                <w:rFonts w:hint="default" w:ascii="Times New Roman" w:hAnsi="Times New Roman" w:eastAsia="仿宋" w:cs="Times New Roman"/>
                <w:spacing w:val="-8"/>
                <w:sz w:val="20"/>
                <w:szCs w:val="20"/>
                <w:lang w:eastAsia="zh-CN"/>
              </w:rPr>
              <w:t>：</w:t>
            </w:r>
            <w:r>
              <w:rPr>
                <w:rFonts w:hint="default" w:ascii="Times New Roman" w:hAnsi="Times New Roman" w:eastAsia="仿宋" w:cs="Times New Roman"/>
                <w:spacing w:val="8"/>
                <w:sz w:val="20"/>
                <w:szCs w:val="20"/>
                <w:lang w:eastAsia="zh-CN"/>
              </w:rPr>
              <w:t xml:space="preserve">  </w:t>
            </w:r>
            <w:r>
              <w:rPr>
                <w:rFonts w:hint="default" w:ascii="Times New Roman" w:hAnsi="Times New Roman" w:eastAsia="仿宋" w:cs="Times New Roman"/>
                <w:sz w:val="20"/>
                <w:szCs w:val="20"/>
                <w:u w:val="single"/>
                <w:lang w:eastAsia="zh-CN"/>
              </w:rPr>
              <w:t xml:space="preserve">                                      </w:t>
            </w:r>
          </w:p>
          <w:p w14:paraId="3FA2C5BB">
            <w:pPr>
              <w:topLinePunct/>
              <w:spacing w:line="304" w:lineRule="auto"/>
              <w:rPr>
                <w:rFonts w:hint="default" w:ascii="Times New Roman" w:hAnsi="Times New Roman" w:eastAsia="仿宋" w:cs="Times New Roman"/>
                <w:lang w:eastAsia="zh-CN"/>
              </w:rPr>
            </w:pPr>
          </w:p>
          <w:p w14:paraId="3D841E79">
            <w:pPr>
              <w:topLinePunct/>
              <w:spacing w:line="304" w:lineRule="auto"/>
              <w:rPr>
                <w:rFonts w:hint="default" w:ascii="Times New Roman" w:hAnsi="Times New Roman" w:eastAsia="仿宋" w:cs="Times New Roman"/>
                <w:lang w:eastAsia="zh-CN"/>
              </w:rPr>
            </w:pPr>
          </w:p>
          <w:p w14:paraId="45D9C902">
            <w:pPr>
              <w:topLinePunct/>
              <w:spacing w:line="305" w:lineRule="auto"/>
              <w:rPr>
                <w:rFonts w:hint="default" w:ascii="Times New Roman" w:hAnsi="Times New Roman" w:eastAsia="仿宋" w:cs="Times New Roman"/>
                <w:lang w:eastAsia="zh-CN"/>
              </w:rPr>
            </w:pPr>
          </w:p>
          <w:p w14:paraId="59F52B36">
            <w:pPr>
              <w:topLinePunct/>
              <w:spacing w:before="65" w:line="228" w:lineRule="auto"/>
              <w:ind w:left="2202"/>
              <w:rPr>
                <w:rFonts w:hint="default" w:ascii="Times New Roman" w:hAnsi="Times New Roman" w:eastAsia="仿宋" w:cs="Times New Roman"/>
                <w:sz w:val="20"/>
                <w:szCs w:val="20"/>
                <w:lang w:eastAsia="zh-CN"/>
              </w:rPr>
            </w:pPr>
            <w:r>
              <w:rPr>
                <w:rFonts w:hint="default" w:ascii="Times New Roman" w:hAnsi="Times New Roman" w:eastAsia="仿宋" w:cs="Times New Roman"/>
                <w:b/>
                <w:bCs/>
                <w:spacing w:val="4"/>
                <w:sz w:val="20"/>
                <w:szCs w:val="20"/>
                <w:lang w:eastAsia="zh-CN"/>
              </w:rPr>
              <w:t>注：</w:t>
            </w:r>
            <w:r>
              <w:rPr>
                <w:rFonts w:hint="default" w:ascii="Times New Roman" w:hAnsi="Times New Roman" w:eastAsia="仿宋" w:cs="Times New Roman"/>
                <w:spacing w:val="4"/>
                <w:sz w:val="20"/>
                <w:szCs w:val="20"/>
                <w:lang w:eastAsia="zh-CN"/>
              </w:rPr>
              <w:t xml:space="preserve">   </w:t>
            </w:r>
            <w:r>
              <w:rPr>
                <w:rFonts w:hint="default" w:ascii="Times New Roman" w:hAnsi="Times New Roman" w:eastAsia="仿宋" w:cs="Times New Roman"/>
                <w:b/>
                <w:bCs/>
                <w:spacing w:val="4"/>
                <w:sz w:val="20"/>
                <w:szCs w:val="20"/>
                <w:lang w:eastAsia="zh-CN"/>
              </w:rPr>
              <w:t>在</w:t>
            </w:r>
            <w:r>
              <w:rPr>
                <w:rFonts w:hint="default" w:ascii="Times New Roman" w:hAnsi="Times New Roman" w:eastAsia="仿宋" w:cs="Times New Roman"/>
                <w:spacing w:val="-22"/>
                <w:sz w:val="20"/>
                <w:szCs w:val="20"/>
                <w:lang w:eastAsia="zh-CN"/>
              </w:rPr>
              <w:t xml:space="preserve"> </w:t>
            </w:r>
            <w:r>
              <w:rPr>
                <w:rFonts w:hint="default" w:ascii="Times New Roman" w:hAnsi="Times New Roman" w:eastAsia="仿宋" w:cs="Times New Roman"/>
                <w:b/>
                <w:bCs/>
                <w:spacing w:val="4"/>
                <w:sz w:val="20"/>
                <w:szCs w:val="20"/>
                <w:lang w:eastAsia="zh-CN"/>
              </w:rPr>
              <w:t>202</w:t>
            </w:r>
            <w:r>
              <w:rPr>
                <w:rFonts w:hint="eastAsia" w:ascii="Times New Roman" w:hAnsi="Times New Roman" w:eastAsia="仿宋" w:cs="Times New Roman"/>
                <w:b/>
                <w:bCs/>
                <w:spacing w:val="4"/>
                <w:sz w:val="20"/>
                <w:szCs w:val="20"/>
                <w:lang w:val="en-US" w:eastAsia="zh-CN"/>
              </w:rPr>
              <w:t>5</w:t>
            </w:r>
            <w:r>
              <w:rPr>
                <w:rFonts w:hint="default" w:ascii="Times New Roman" w:hAnsi="Times New Roman" w:eastAsia="仿宋" w:cs="Times New Roman"/>
                <w:spacing w:val="-39"/>
                <w:sz w:val="20"/>
                <w:szCs w:val="20"/>
                <w:lang w:eastAsia="zh-CN"/>
              </w:rPr>
              <w:t xml:space="preserve"> </w:t>
            </w:r>
            <w:r>
              <w:rPr>
                <w:rFonts w:hint="default" w:ascii="Times New Roman" w:hAnsi="Times New Roman" w:eastAsia="仿宋" w:cs="Times New Roman"/>
                <w:b/>
                <w:bCs/>
                <w:spacing w:val="4"/>
                <w:sz w:val="20"/>
                <w:szCs w:val="20"/>
                <w:lang w:eastAsia="zh-CN"/>
              </w:rPr>
              <w:t>年</w:t>
            </w:r>
            <w:r>
              <w:rPr>
                <w:rFonts w:hint="default" w:ascii="Times New Roman" w:hAnsi="Times New Roman" w:eastAsia="仿宋" w:cs="Times New Roman"/>
                <w:spacing w:val="4"/>
                <w:sz w:val="20"/>
                <w:szCs w:val="20"/>
                <w:lang w:eastAsia="zh-CN"/>
              </w:rPr>
              <w:t xml:space="preserve"> </w:t>
            </w:r>
            <w:r>
              <w:rPr>
                <w:rFonts w:hint="default" w:ascii="Times New Roman" w:hAnsi="Times New Roman" w:eastAsia="仿宋" w:cs="Times New Roman"/>
                <w:b/>
                <w:bCs/>
                <w:spacing w:val="4"/>
                <w:sz w:val="20"/>
                <w:szCs w:val="20"/>
                <w:lang w:eastAsia="zh-CN"/>
              </w:rPr>
              <w:t>**月</w:t>
            </w:r>
            <w:r>
              <w:rPr>
                <w:rFonts w:hint="default" w:ascii="Times New Roman" w:hAnsi="Times New Roman" w:eastAsia="仿宋" w:cs="Times New Roman"/>
                <w:spacing w:val="15"/>
                <w:sz w:val="20"/>
                <w:szCs w:val="20"/>
                <w:lang w:eastAsia="zh-CN"/>
              </w:rPr>
              <w:t xml:space="preserve"> </w:t>
            </w:r>
            <w:r>
              <w:rPr>
                <w:rFonts w:hint="default" w:ascii="Times New Roman" w:hAnsi="Times New Roman" w:eastAsia="仿宋" w:cs="Times New Roman"/>
                <w:b/>
                <w:bCs/>
                <w:spacing w:val="4"/>
                <w:sz w:val="20"/>
                <w:szCs w:val="20"/>
                <w:lang w:eastAsia="zh-CN"/>
              </w:rPr>
              <w:t>**日</w:t>
            </w:r>
            <w:r>
              <w:rPr>
                <w:rFonts w:hint="default" w:ascii="Times New Roman" w:hAnsi="Times New Roman" w:eastAsia="仿宋" w:cs="Times New Roman"/>
                <w:spacing w:val="15"/>
                <w:sz w:val="20"/>
                <w:szCs w:val="20"/>
                <w:lang w:eastAsia="zh-CN"/>
              </w:rPr>
              <w:t xml:space="preserve"> </w:t>
            </w:r>
            <w:r>
              <w:rPr>
                <w:rFonts w:hint="default" w:ascii="Times New Roman" w:hAnsi="Times New Roman" w:eastAsia="仿宋" w:cs="Times New Roman"/>
                <w:b/>
                <w:bCs/>
                <w:spacing w:val="4"/>
                <w:sz w:val="20"/>
                <w:szCs w:val="20"/>
                <w:lang w:eastAsia="zh-CN"/>
              </w:rPr>
              <w:t>**午**之前不得启封</w:t>
            </w:r>
          </w:p>
        </w:tc>
      </w:tr>
    </w:tbl>
    <w:p w14:paraId="400FA614">
      <w:pPr>
        <w:topLinePunct/>
        <w:rPr>
          <w:rFonts w:hint="default" w:ascii="Times New Roman" w:hAnsi="Times New Roman" w:eastAsia="仿宋" w:cs="Times New Roman"/>
          <w:lang w:eastAsia="zh-CN"/>
        </w:rPr>
      </w:pPr>
    </w:p>
    <w:p w14:paraId="4DF76A6C">
      <w:pPr>
        <w:topLinePunct/>
        <w:rPr>
          <w:rFonts w:hint="default" w:ascii="Times New Roman" w:hAnsi="Times New Roman" w:eastAsia="仿宋" w:cs="Times New Roman"/>
          <w:lang w:eastAsia="zh-CN"/>
        </w:rPr>
        <w:sectPr>
          <w:headerReference r:id="rId23" w:type="default"/>
          <w:footerReference r:id="rId24" w:type="default"/>
          <w:pgSz w:w="11906" w:h="16839"/>
          <w:pgMar w:top="1984" w:right="1531" w:bottom="1701" w:left="1531" w:header="852" w:footer="992" w:gutter="0"/>
          <w:pgBorders>
            <w:top w:val="none" w:sz="0" w:space="0"/>
            <w:left w:val="none" w:sz="0" w:space="0"/>
            <w:bottom w:val="none" w:sz="0" w:space="0"/>
            <w:right w:val="none" w:sz="0" w:space="0"/>
          </w:pgBorders>
          <w:pgNumType w:fmt="decimal"/>
          <w:cols w:space="720" w:num="1"/>
        </w:sectPr>
      </w:pPr>
    </w:p>
    <w:p w14:paraId="65A5DDD1">
      <w:pPr>
        <w:pStyle w:val="3"/>
        <w:topLinePunct/>
        <w:spacing w:before="57" w:line="224" w:lineRule="auto"/>
        <w:jc w:val="center"/>
        <w:outlineLvl w:val="0"/>
        <w:rPr>
          <w:rFonts w:hint="default" w:ascii="Times New Roman" w:hAnsi="Times New Roman" w:eastAsia="微软雅黑" w:cs="Times New Roman"/>
          <w:b/>
          <w:bCs/>
          <w:spacing w:val="5"/>
          <w:sz w:val="47"/>
          <w:szCs w:val="47"/>
          <w:lang w:eastAsia="zh-CN"/>
        </w:rPr>
      </w:pPr>
      <w:bookmarkStart w:id="137" w:name="_Toc10468"/>
      <w:r>
        <w:rPr>
          <w:rFonts w:hint="default" w:ascii="Times New Roman" w:hAnsi="Times New Roman" w:eastAsia="微软雅黑" w:cs="Times New Roman"/>
          <w:b/>
          <w:bCs/>
          <w:spacing w:val="5"/>
          <w:sz w:val="47"/>
          <w:szCs w:val="47"/>
          <w:lang w:eastAsia="zh-CN"/>
        </w:rPr>
        <w:t>莎车县农产品质量检测建设</w:t>
      </w:r>
      <w:r>
        <w:rPr>
          <w:rFonts w:hint="eastAsia" w:ascii="Times New Roman" w:hAnsi="Times New Roman" w:eastAsia="微软雅黑" w:cs="Times New Roman"/>
          <w:b/>
          <w:bCs/>
          <w:spacing w:val="5"/>
          <w:sz w:val="47"/>
          <w:szCs w:val="47"/>
          <w:lang w:eastAsia="zh-CN"/>
        </w:rPr>
        <w:t>采购</w:t>
      </w:r>
      <w:r>
        <w:rPr>
          <w:rFonts w:hint="default" w:ascii="Times New Roman" w:hAnsi="Times New Roman" w:eastAsia="微软雅黑" w:cs="Times New Roman"/>
          <w:b/>
          <w:bCs/>
          <w:spacing w:val="5"/>
          <w:sz w:val="47"/>
          <w:szCs w:val="47"/>
          <w:lang w:eastAsia="zh-CN"/>
        </w:rPr>
        <w:t>项目</w:t>
      </w:r>
      <w:bookmarkEnd w:id="137"/>
    </w:p>
    <w:p w14:paraId="2699AA88">
      <w:pPr>
        <w:pStyle w:val="3"/>
        <w:topLinePunct/>
        <w:spacing w:before="57" w:line="224" w:lineRule="auto"/>
        <w:jc w:val="center"/>
        <w:outlineLvl w:val="0"/>
        <w:rPr>
          <w:rFonts w:hint="default" w:ascii="Times New Roman" w:hAnsi="Times New Roman" w:eastAsia="微软雅黑" w:cs="Times New Roman"/>
          <w:b/>
          <w:bCs/>
          <w:spacing w:val="5"/>
          <w:sz w:val="47"/>
          <w:szCs w:val="47"/>
          <w:lang w:eastAsia="zh-CN"/>
        </w:rPr>
      </w:pPr>
      <w:r>
        <w:rPr>
          <w:rFonts w:hint="eastAsia" w:ascii="Times New Roman" w:hAnsi="Times New Roman" w:eastAsia="微软雅黑" w:cs="Times New Roman"/>
          <w:b/>
          <w:bCs/>
          <w:spacing w:val="5"/>
          <w:sz w:val="47"/>
          <w:szCs w:val="47"/>
          <w:lang w:eastAsia="zh-CN"/>
        </w:rPr>
        <w:t>（二次）</w:t>
      </w:r>
    </w:p>
    <w:p w14:paraId="64B0C5B4">
      <w:pPr>
        <w:pStyle w:val="3"/>
        <w:topLinePunct/>
        <w:spacing w:before="57" w:line="224" w:lineRule="auto"/>
        <w:jc w:val="center"/>
        <w:outlineLvl w:val="0"/>
        <w:rPr>
          <w:rFonts w:hint="default" w:ascii="Times New Roman" w:hAnsi="Times New Roman" w:eastAsia="微软雅黑" w:cs="Times New Roman"/>
          <w:lang w:eastAsia="zh-CN"/>
        </w:rPr>
      </w:pPr>
      <w:bookmarkStart w:id="138" w:name="_Toc27209"/>
      <w:r>
        <w:rPr>
          <w:rFonts w:hint="default" w:ascii="Times New Roman" w:hAnsi="Times New Roman" w:eastAsia="微软雅黑" w:cs="Times New Roman"/>
          <w:b/>
          <w:bCs/>
          <w:spacing w:val="5"/>
          <w:sz w:val="47"/>
          <w:szCs w:val="47"/>
          <w:lang w:eastAsia="zh-CN"/>
        </w:rPr>
        <w:t>【电子评标】</w:t>
      </w:r>
      <w:bookmarkEnd w:id="138"/>
    </w:p>
    <w:p w14:paraId="046CF889">
      <w:pPr>
        <w:topLinePunct/>
        <w:spacing w:line="360" w:lineRule="auto"/>
        <w:rPr>
          <w:rFonts w:hint="default" w:ascii="Times New Roman" w:hAnsi="Times New Roman" w:eastAsia="微软雅黑" w:cs="Times New Roman"/>
          <w:lang w:eastAsia="zh-CN"/>
        </w:rPr>
      </w:pPr>
    </w:p>
    <w:p w14:paraId="4B8FA137">
      <w:pPr>
        <w:pStyle w:val="3"/>
        <w:topLinePunct/>
        <w:spacing w:before="91" w:line="360" w:lineRule="auto"/>
        <w:ind w:left="1426"/>
        <w:rPr>
          <w:rFonts w:hint="default" w:ascii="Times New Roman" w:hAnsi="Times New Roman" w:eastAsia="微软雅黑" w:cs="Times New Roman"/>
          <w:b/>
          <w:bCs/>
          <w:spacing w:val="-2"/>
          <w:lang w:eastAsia="zh-CN"/>
        </w:rPr>
      </w:pPr>
    </w:p>
    <w:p w14:paraId="4081A0E2">
      <w:pPr>
        <w:pStyle w:val="3"/>
        <w:topLinePunct/>
        <w:spacing w:before="91" w:line="360" w:lineRule="auto"/>
        <w:ind w:left="1426"/>
        <w:rPr>
          <w:rFonts w:hint="default" w:ascii="Times New Roman" w:hAnsi="Times New Roman" w:eastAsia="微软雅黑" w:cs="Times New Roman"/>
          <w:b/>
          <w:bCs/>
          <w:spacing w:val="-2"/>
          <w:lang w:eastAsia="zh-CN"/>
        </w:rPr>
      </w:pPr>
    </w:p>
    <w:p w14:paraId="2F52BC78">
      <w:pPr>
        <w:pStyle w:val="3"/>
        <w:topLinePunct/>
        <w:spacing w:before="91" w:line="360" w:lineRule="auto"/>
        <w:ind w:left="1426"/>
        <w:rPr>
          <w:rFonts w:hint="default" w:ascii="Times New Roman" w:hAnsi="Times New Roman" w:eastAsia="微软雅黑" w:cs="Times New Roman"/>
          <w:b/>
          <w:bCs/>
          <w:spacing w:val="-2"/>
          <w:lang w:eastAsia="zh-CN"/>
        </w:rPr>
      </w:pPr>
    </w:p>
    <w:p w14:paraId="24B83B30">
      <w:pPr>
        <w:pStyle w:val="3"/>
        <w:topLinePunct/>
        <w:spacing w:before="91" w:line="360" w:lineRule="auto"/>
        <w:ind w:left="1426"/>
        <w:rPr>
          <w:rFonts w:hint="default" w:ascii="Times New Roman" w:hAnsi="Times New Roman" w:eastAsia="微软雅黑" w:cs="Times New Roman"/>
          <w:lang w:eastAsia="zh-CN"/>
        </w:rPr>
      </w:pPr>
      <w:r>
        <w:rPr>
          <w:rFonts w:hint="default" w:ascii="Times New Roman" w:hAnsi="Times New Roman" w:eastAsia="微软雅黑" w:cs="Times New Roman"/>
          <w:b/>
          <w:bCs/>
          <w:spacing w:val="-2"/>
          <w:lang w:eastAsia="zh-CN"/>
        </w:rPr>
        <w:t>项目编号：</w:t>
      </w:r>
      <w:r>
        <w:rPr>
          <w:rFonts w:hint="default" w:ascii="Times New Roman" w:hAnsi="Times New Roman" w:eastAsia="微软雅黑" w:cs="Times New Roman"/>
          <w:b/>
          <w:bCs/>
          <w:spacing w:val="-2"/>
          <w:u w:val="single"/>
          <w:lang w:eastAsia="zh-CN"/>
        </w:rPr>
        <w:t xml:space="preserve">   </w:t>
      </w:r>
      <w:r>
        <w:rPr>
          <w:rFonts w:hint="eastAsia" w:ascii="Times New Roman" w:hAnsi="Times New Roman" w:eastAsia="微软雅黑" w:cs="Times New Roman"/>
          <w:b/>
          <w:bCs/>
          <w:spacing w:val="-2"/>
          <w:u w:val="single"/>
          <w:lang w:val="en-US" w:eastAsia="zh-CN"/>
        </w:rPr>
        <w:t xml:space="preserve"> </w:t>
      </w:r>
      <w:r>
        <w:rPr>
          <w:rFonts w:hint="eastAsia" w:ascii="Times New Roman" w:hAnsi="Times New Roman" w:eastAsia="微软雅黑" w:cs="Times New Roman"/>
          <w:b/>
          <w:bCs/>
          <w:spacing w:val="-2"/>
          <w:u w:val="single"/>
          <w:lang w:eastAsia="zh-CN"/>
        </w:rPr>
        <w:t>KSSCX(GK)202</w:t>
      </w:r>
      <w:r>
        <w:rPr>
          <w:rFonts w:hint="eastAsia" w:ascii="Times New Roman" w:hAnsi="Times New Roman" w:eastAsia="微软雅黑" w:cs="Times New Roman"/>
          <w:b/>
          <w:bCs/>
          <w:spacing w:val="-2"/>
          <w:u w:val="single"/>
          <w:lang w:val="en-US" w:eastAsia="zh-CN"/>
        </w:rPr>
        <w:t>5</w:t>
      </w:r>
      <w:r>
        <w:rPr>
          <w:rFonts w:hint="eastAsia" w:ascii="Times New Roman" w:hAnsi="Times New Roman" w:eastAsia="微软雅黑" w:cs="Times New Roman"/>
          <w:b/>
          <w:bCs/>
          <w:spacing w:val="-2"/>
          <w:u w:val="single"/>
          <w:lang w:eastAsia="zh-CN"/>
        </w:rPr>
        <w:t>-0</w:t>
      </w:r>
      <w:r>
        <w:rPr>
          <w:rFonts w:hint="eastAsia" w:ascii="Times New Roman" w:hAnsi="Times New Roman" w:eastAsia="微软雅黑" w:cs="Times New Roman"/>
          <w:b/>
          <w:bCs/>
          <w:spacing w:val="-2"/>
          <w:u w:val="single"/>
          <w:lang w:val="en-US" w:eastAsia="zh-CN"/>
        </w:rPr>
        <w:t>08-01</w:t>
      </w:r>
      <w:r>
        <w:rPr>
          <w:rFonts w:hint="eastAsia" w:ascii="Times New Roman" w:hAnsi="Times New Roman" w:eastAsia="微软雅黑" w:cs="Times New Roman"/>
          <w:b/>
          <w:bCs/>
          <w:spacing w:val="-2"/>
          <w:u w:val="single"/>
          <w:lang w:eastAsia="zh-CN"/>
        </w:rPr>
        <w:t xml:space="preserve">号  </w:t>
      </w:r>
    </w:p>
    <w:p w14:paraId="6256F2A2">
      <w:pPr>
        <w:pStyle w:val="3"/>
        <w:topLinePunct/>
        <w:spacing w:before="213" w:line="360" w:lineRule="auto"/>
        <w:ind w:left="1420"/>
        <w:rPr>
          <w:rFonts w:hint="default" w:ascii="Times New Roman" w:hAnsi="Times New Roman" w:eastAsia="微软雅黑" w:cs="Times New Roman"/>
          <w:lang w:val="en-US" w:eastAsia="zh-CN"/>
        </w:rPr>
      </w:pPr>
      <w:r>
        <w:rPr>
          <w:rFonts w:hint="default" w:ascii="Times New Roman" w:hAnsi="Times New Roman" w:eastAsia="微软雅黑" w:cs="Times New Roman"/>
          <w:b/>
          <w:bCs/>
          <w:spacing w:val="-3"/>
          <w:lang w:eastAsia="zh-CN"/>
        </w:rPr>
        <w:t>采购单位：</w:t>
      </w:r>
      <w:r>
        <w:rPr>
          <w:rFonts w:hint="default" w:ascii="Times New Roman" w:hAnsi="Times New Roman" w:eastAsia="微软雅黑" w:cs="Times New Roman"/>
          <w:b/>
          <w:bCs/>
          <w:spacing w:val="-3"/>
          <w:u w:val="single"/>
          <w:lang w:eastAsia="zh-CN"/>
        </w:rPr>
        <w:t xml:space="preserve">     </w:t>
      </w:r>
      <w:r>
        <w:rPr>
          <w:rFonts w:hint="eastAsia" w:ascii="Times New Roman" w:hAnsi="Times New Roman" w:eastAsia="微软雅黑" w:cs="Times New Roman"/>
          <w:b/>
          <w:bCs/>
          <w:spacing w:val="-3"/>
          <w:u w:val="single"/>
          <w:lang w:val="en-US" w:eastAsia="zh-CN"/>
        </w:rPr>
        <w:t xml:space="preserve"> </w:t>
      </w:r>
      <w:r>
        <w:rPr>
          <w:rFonts w:hint="eastAsia" w:ascii="Times New Roman" w:hAnsi="Times New Roman" w:eastAsia="微软雅黑" w:cs="Times New Roman"/>
          <w:b/>
          <w:bCs/>
          <w:spacing w:val="-3"/>
          <w:u w:val="single"/>
          <w:lang w:eastAsia="zh-CN"/>
        </w:rPr>
        <w:t>莎车县农业农村局</w:t>
      </w:r>
      <w:r>
        <w:rPr>
          <w:rFonts w:hint="eastAsia" w:ascii="Times New Roman" w:hAnsi="Times New Roman" w:eastAsia="微软雅黑" w:cs="Times New Roman"/>
          <w:b/>
          <w:bCs/>
          <w:spacing w:val="-3"/>
          <w:u w:val="single"/>
          <w:lang w:val="en-US" w:eastAsia="zh-CN"/>
        </w:rPr>
        <w:t xml:space="preserve">        </w:t>
      </w:r>
    </w:p>
    <w:p w14:paraId="5289EA66">
      <w:pPr>
        <w:pStyle w:val="3"/>
        <w:topLinePunct/>
        <w:spacing w:before="212" w:line="360" w:lineRule="auto"/>
        <w:ind w:left="1427"/>
        <w:rPr>
          <w:rFonts w:hint="default" w:ascii="Times New Roman" w:hAnsi="Times New Roman" w:eastAsia="微软雅黑" w:cs="Times New Roman"/>
          <w:b/>
          <w:bCs/>
          <w:spacing w:val="-2"/>
          <w:u w:val="single"/>
          <w:lang w:val="en-US" w:eastAsia="zh-CN"/>
        </w:rPr>
      </w:pPr>
      <w:r>
        <w:rPr>
          <w:rFonts w:hint="default" w:ascii="Times New Roman" w:hAnsi="Times New Roman" w:eastAsia="微软雅黑" w:cs="Times New Roman"/>
          <w:b/>
          <w:bCs/>
          <w:spacing w:val="-2"/>
          <w:lang w:eastAsia="zh-CN"/>
        </w:rPr>
        <w:t>联 系 人：</w:t>
      </w:r>
      <w:r>
        <w:rPr>
          <w:rFonts w:hint="default" w:ascii="Times New Roman" w:hAnsi="Times New Roman" w:eastAsia="微软雅黑" w:cs="Times New Roman"/>
          <w:b/>
          <w:bCs/>
          <w:spacing w:val="-2"/>
          <w:u w:val="single"/>
          <w:lang w:eastAsia="zh-CN"/>
        </w:rPr>
        <w:t xml:space="preserve">  </w:t>
      </w:r>
      <w:r>
        <w:rPr>
          <w:rFonts w:hint="eastAsia" w:ascii="Times New Roman" w:hAnsi="Times New Roman" w:eastAsia="微软雅黑" w:cs="Times New Roman"/>
          <w:b/>
          <w:bCs/>
          <w:spacing w:val="-2"/>
          <w:u w:val="single"/>
          <w:lang w:val="en-US" w:eastAsia="zh-CN"/>
        </w:rPr>
        <w:t xml:space="preserve">       </w:t>
      </w:r>
      <w:r>
        <w:rPr>
          <w:rFonts w:hint="eastAsia" w:ascii="Times New Roman" w:hAnsi="Times New Roman" w:eastAsia="微软雅黑" w:cs="Times New Roman"/>
          <w:b/>
          <w:bCs/>
          <w:spacing w:val="-2"/>
          <w:u w:val="single"/>
          <w:lang w:eastAsia="zh-CN"/>
        </w:rPr>
        <w:t>李</w:t>
      </w:r>
      <w:r>
        <w:rPr>
          <w:rFonts w:hint="eastAsia" w:ascii="Times New Roman" w:hAnsi="Times New Roman" w:eastAsia="微软雅黑" w:cs="Times New Roman"/>
          <w:b/>
          <w:bCs/>
          <w:spacing w:val="-2"/>
          <w:u w:val="single"/>
          <w:lang w:val="en-US" w:eastAsia="zh-CN"/>
        </w:rPr>
        <w:t xml:space="preserve">    </w:t>
      </w:r>
      <w:r>
        <w:rPr>
          <w:rFonts w:hint="eastAsia" w:ascii="Times New Roman" w:hAnsi="Times New Roman" w:eastAsia="微软雅黑" w:cs="Times New Roman"/>
          <w:b/>
          <w:bCs/>
          <w:spacing w:val="-2"/>
          <w:u w:val="single"/>
          <w:lang w:eastAsia="zh-CN"/>
        </w:rPr>
        <w:t>娜</w:t>
      </w:r>
      <w:r>
        <w:rPr>
          <w:rFonts w:hint="default" w:ascii="Times New Roman" w:hAnsi="Times New Roman" w:eastAsia="微软雅黑" w:cs="Times New Roman"/>
          <w:b/>
          <w:bCs/>
          <w:spacing w:val="-2"/>
          <w:u w:val="single"/>
          <w:lang w:eastAsia="zh-CN"/>
        </w:rPr>
        <w:t xml:space="preserve">       </w:t>
      </w:r>
      <w:r>
        <w:rPr>
          <w:rFonts w:hint="eastAsia" w:ascii="Times New Roman" w:hAnsi="Times New Roman" w:eastAsia="微软雅黑" w:cs="Times New Roman"/>
          <w:b/>
          <w:bCs/>
          <w:spacing w:val="-2"/>
          <w:u w:val="single"/>
          <w:lang w:val="en-US" w:eastAsia="zh-CN"/>
        </w:rPr>
        <w:t xml:space="preserve">      </w:t>
      </w:r>
    </w:p>
    <w:p w14:paraId="0018713C">
      <w:pPr>
        <w:pStyle w:val="3"/>
        <w:topLinePunct/>
        <w:spacing w:before="212" w:line="360" w:lineRule="auto"/>
        <w:ind w:left="1427"/>
        <w:rPr>
          <w:rFonts w:hint="default" w:ascii="Times New Roman" w:hAnsi="Times New Roman" w:eastAsia="微软雅黑" w:cs="Times New Roman"/>
          <w:lang w:val="en-US" w:eastAsia="zh-CN"/>
        </w:rPr>
      </w:pPr>
      <w:r>
        <w:rPr>
          <w:rFonts w:hint="default" w:ascii="Times New Roman" w:hAnsi="Times New Roman" w:eastAsia="微软雅黑" w:cs="Times New Roman"/>
          <w:b/>
          <w:bCs/>
          <w:spacing w:val="-2"/>
          <w:lang w:eastAsia="zh-CN"/>
        </w:rPr>
        <w:t>联系电话：</w:t>
      </w:r>
      <w:r>
        <w:rPr>
          <w:rFonts w:hint="default" w:ascii="Times New Roman" w:hAnsi="Times New Roman" w:eastAsia="微软雅黑" w:cs="Times New Roman"/>
          <w:b/>
          <w:bCs/>
          <w:spacing w:val="-2"/>
          <w:u w:val="single"/>
          <w:lang w:eastAsia="zh-CN"/>
        </w:rPr>
        <w:t xml:space="preserve">    </w:t>
      </w:r>
      <w:r>
        <w:rPr>
          <w:rFonts w:hint="eastAsia" w:ascii="Times New Roman" w:hAnsi="Times New Roman" w:eastAsia="微软雅黑" w:cs="Times New Roman"/>
          <w:b/>
          <w:bCs/>
          <w:spacing w:val="-2"/>
          <w:u w:val="single"/>
          <w:lang w:val="en-US" w:eastAsia="zh-CN"/>
        </w:rPr>
        <w:t xml:space="preserve">    15999317981  </w:t>
      </w:r>
      <w:r>
        <w:rPr>
          <w:rFonts w:hint="default" w:ascii="Times New Roman" w:hAnsi="Times New Roman" w:eastAsia="微软雅黑" w:cs="Times New Roman"/>
          <w:b/>
          <w:bCs/>
          <w:spacing w:val="-2"/>
          <w:u w:val="single"/>
          <w:lang w:eastAsia="zh-CN"/>
        </w:rPr>
        <w:t xml:space="preserve">      </w:t>
      </w:r>
      <w:r>
        <w:rPr>
          <w:rFonts w:hint="eastAsia" w:ascii="Times New Roman" w:hAnsi="Times New Roman" w:eastAsia="微软雅黑" w:cs="Times New Roman"/>
          <w:b/>
          <w:bCs/>
          <w:spacing w:val="-2"/>
          <w:u w:val="single"/>
          <w:lang w:val="en-US" w:eastAsia="zh-CN"/>
        </w:rPr>
        <w:t xml:space="preserve">   </w:t>
      </w:r>
    </w:p>
    <w:p w14:paraId="3538BFD4">
      <w:pPr>
        <w:pStyle w:val="3"/>
        <w:topLinePunct/>
        <w:spacing w:before="209" w:line="360" w:lineRule="auto"/>
        <w:ind w:left="1420"/>
        <w:rPr>
          <w:rFonts w:hint="default" w:ascii="Times New Roman" w:hAnsi="Times New Roman" w:eastAsia="微软雅黑" w:cs="Times New Roman"/>
          <w:b/>
          <w:bCs/>
          <w:spacing w:val="-3"/>
          <w:u w:val="single"/>
          <w:lang w:val="en-US" w:eastAsia="zh-CN"/>
        </w:rPr>
      </w:pPr>
      <w:r>
        <w:rPr>
          <w:rFonts w:hint="default" w:ascii="Times New Roman" w:hAnsi="Times New Roman" w:eastAsia="微软雅黑" w:cs="Times New Roman"/>
          <w:b/>
          <w:bCs/>
          <w:spacing w:val="-3"/>
          <w:lang w:eastAsia="zh-CN"/>
        </w:rPr>
        <w:t>采购代理机构：</w:t>
      </w:r>
      <w:r>
        <w:rPr>
          <w:rFonts w:hint="default" w:ascii="Times New Roman" w:hAnsi="Times New Roman" w:eastAsia="微软雅黑" w:cs="Times New Roman"/>
          <w:b/>
          <w:bCs/>
          <w:spacing w:val="-3"/>
          <w:u w:val="single"/>
          <w:lang w:eastAsia="zh-CN"/>
        </w:rPr>
        <w:t xml:space="preserve">   莎车县政府采购中心  </w:t>
      </w:r>
      <w:r>
        <w:rPr>
          <w:rFonts w:hint="eastAsia" w:ascii="Times New Roman" w:hAnsi="Times New Roman" w:eastAsia="微软雅黑" w:cs="Times New Roman"/>
          <w:b/>
          <w:bCs/>
          <w:spacing w:val="-3"/>
          <w:u w:val="single"/>
          <w:lang w:val="en-US" w:eastAsia="zh-CN"/>
        </w:rPr>
        <w:t xml:space="preserve">   </w:t>
      </w:r>
    </w:p>
    <w:p w14:paraId="15624413">
      <w:pPr>
        <w:pStyle w:val="3"/>
        <w:topLinePunct/>
        <w:spacing w:before="211" w:line="360" w:lineRule="auto"/>
        <w:ind w:left="1422"/>
        <w:rPr>
          <w:rFonts w:hint="default" w:ascii="Times New Roman" w:hAnsi="Times New Roman" w:eastAsia="微软雅黑" w:cs="Times New Roman"/>
          <w:b/>
          <w:bCs/>
          <w:spacing w:val="-12"/>
          <w:u w:val="single"/>
          <w:lang w:val="en-US" w:eastAsia="zh-CN"/>
        </w:rPr>
      </w:pPr>
      <w:r>
        <w:rPr>
          <w:rFonts w:hint="default" w:ascii="Times New Roman" w:hAnsi="Times New Roman" w:eastAsia="微软雅黑" w:cs="Times New Roman"/>
          <w:b/>
          <w:bCs/>
          <w:spacing w:val="-12"/>
          <w:lang w:eastAsia="zh-CN"/>
        </w:rPr>
        <w:t>联</w:t>
      </w:r>
      <w:r>
        <w:rPr>
          <w:rFonts w:hint="default" w:ascii="Times New Roman" w:hAnsi="Times New Roman" w:eastAsia="微软雅黑" w:cs="Times New Roman"/>
          <w:spacing w:val="19"/>
          <w:lang w:eastAsia="zh-CN"/>
        </w:rPr>
        <w:t xml:space="preserve"> </w:t>
      </w:r>
      <w:r>
        <w:rPr>
          <w:rFonts w:hint="default" w:ascii="Times New Roman" w:hAnsi="Times New Roman" w:eastAsia="微软雅黑" w:cs="Times New Roman"/>
          <w:b/>
          <w:bCs/>
          <w:spacing w:val="-12"/>
          <w:lang w:eastAsia="zh-CN"/>
        </w:rPr>
        <w:t>系</w:t>
      </w:r>
      <w:r>
        <w:rPr>
          <w:rFonts w:hint="default" w:ascii="Times New Roman" w:hAnsi="Times New Roman" w:eastAsia="微软雅黑" w:cs="Times New Roman"/>
          <w:spacing w:val="15"/>
          <w:lang w:eastAsia="zh-CN"/>
        </w:rPr>
        <w:t xml:space="preserve"> </w:t>
      </w:r>
      <w:r>
        <w:rPr>
          <w:rFonts w:hint="default" w:ascii="Times New Roman" w:hAnsi="Times New Roman" w:eastAsia="微软雅黑" w:cs="Times New Roman"/>
          <w:b/>
          <w:bCs/>
          <w:spacing w:val="-12"/>
          <w:lang w:eastAsia="zh-CN"/>
        </w:rPr>
        <w:t xml:space="preserve">人： </w:t>
      </w:r>
      <w:r>
        <w:rPr>
          <w:rFonts w:hint="default" w:ascii="Times New Roman" w:hAnsi="Times New Roman" w:eastAsia="微软雅黑" w:cs="Times New Roman"/>
          <w:b/>
          <w:bCs/>
          <w:spacing w:val="-12"/>
          <w:u w:val="single"/>
          <w:lang w:eastAsia="zh-CN"/>
        </w:rPr>
        <w:t xml:space="preserve">         </w:t>
      </w:r>
      <w:r>
        <w:rPr>
          <w:rFonts w:hint="eastAsia" w:ascii="Times New Roman" w:hAnsi="Times New Roman" w:eastAsia="微软雅黑" w:cs="Times New Roman"/>
          <w:b/>
          <w:bCs/>
          <w:spacing w:val="-12"/>
          <w:u w:val="single"/>
          <w:lang w:val="en-US" w:eastAsia="zh-CN"/>
        </w:rPr>
        <w:t xml:space="preserve"> </w:t>
      </w:r>
      <w:r>
        <w:rPr>
          <w:rFonts w:hint="default" w:ascii="Times New Roman" w:hAnsi="Times New Roman" w:eastAsia="微软雅黑" w:cs="Times New Roman"/>
          <w:b/>
          <w:bCs/>
          <w:spacing w:val="-12"/>
          <w:u w:val="single"/>
          <w:lang w:eastAsia="zh-CN"/>
        </w:rPr>
        <w:t xml:space="preserve"> </w:t>
      </w:r>
      <w:r>
        <w:rPr>
          <w:rFonts w:hint="eastAsia" w:ascii="Times New Roman" w:hAnsi="Times New Roman" w:eastAsia="微软雅黑" w:cs="Times New Roman"/>
          <w:b/>
          <w:bCs/>
          <w:spacing w:val="-12"/>
          <w:u w:val="single"/>
          <w:lang w:eastAsia="zh-CN"/>
        </w:rPr>
        <w:t>田</w:t>
      </w:r>
      <w:r>
        <w:rPr>
          <w:rFonts w:hint="eastAsia" w:ascii="Times New Roman" w:hAnsi="Times New Roman" w:eastAsia="微软雅黑" w:cs="Times New Roman"/>
          <w:b/>
          <w:bCs/>
          <w:spacing w:val="-12"/>
          <w:u w:val="single"/>
          <w:lang w:val="en-US" w:eastAsia="zh-CN"/>
        </w:rPr>
        <w:t xml:space="preserve">    </w:t>
      </w:r>
      <w:r>
        <w:rPr>
          <w:rFonts w:hint="eastAsia" w:ascii="Times New Roman" w:hAnsi="Times New Roman" w:eastAsia="微软雅黑" w:cs="Times New Roman"/>
          <w:b/>
          <w:bCs/>
          <w:spacing w:val="-12"/>
          <w:u w:val="single"/>
          <w:lang w:eastAsia="zh-CN"/>
        </w:rPr>
        <w:t>莉</w:t>
      </w:r>
      <w:r>
        <w:rPr>
          <w:rFonts w:hint="default" w:ascii="Times New Roman" w:hAnsi="Times New Roman" w:eastAsia="微软雅黑" w:cs="Times New Roman"/>
          <w:b/>
          <w:bCs/>
          <w:spacing w:val="-3"/>
          <w:u w:val="single"/>
          <w:lang w:eastAsia="zh-CN"/>
        </w:rPr>
        <w:t xml:space="preserve">          </w:t>
      </w:r>
      <w:r>
        <w:rPr>
          <w:rFonts w:hint="eastAsia" w:ascii="Times New Roman" w:hAnsi="Times New Roman" w:eastAsia="微软雅黑" w:cs="Times New Roman"/>
          <w:b/>
          <w:bCs/>
          <w:spacing w:val="-3"/>
          <w:u w:val="single"/>
          <w:lang w:val="en-US" w:eastAsia="zh-CN"/>
        </w:rPr>
        <w:t xml:space="preserve">   </w:t>
      </w:r>
    </w:p>
    <w:p w14:paraId="56CD4A00">
      <w:pPr>
        <w:pStyle w:val="3"/>
        <w:topLinePunct/>
        <w:spacing w:before="211" w:line="360" w:lineRule="auto"/>
        <w:ind w:left="1422"/>
        <w:rPr>
          <w:rFonts w:hint="default" w:ascii="Times New Roman" w:hAnsi="Times New Roman" w:eastAsia="微软雅黑" w:cs="Times New Roman"/>
          <w:lang w:val="en-US" w:eastAsia="zh-CN"/>
        </w:rPr>
      </w:pPr>
      <w:r>
        <w:rPr>
          <w:rFonts w:hint="default" w:ascii="Times New Roman" w:hAnsi="Times New Roman" w:eastAsia="微软雅黑" w:cs="Times New Roman"/>
          <w:b/>
          <w:bCs/>
          <w:spacing w:val="-5"/>
          <w:lang w:eastAsia="zh-CN"/>
        </w:rPr>
        <w:t>联系电话：</w:t>
      </w:r>
      <w:r>
        <w:rPr>
          <w:rFonts w:hint="default" w:ascii="Times New Roman" w:hAnsi="Times New Roman" w:eastAsia="微软雅黑" w:cs="Times New Roman"/>
          <w:spacing w:val="5"/>
          <w:u w:val="single"/>
          <w:lang w:eastAsia="zh-CN"/>
        </w:rPr>
        <w:t xml:space="preserve">       </w:t>
      </w:r>
      <w:r>
        <w:rPr>
          <w:rFonts w:hint="eastAsia" w:ascii="Times New Roman" w:hAnsi="Times New Roman" w:eastAsia="微软雅黑" w:cs="Times New Roman"/>
          <w:spacing w:val="5"/>
          <w:u w:val="single"/>
          <w:lang w:val="en-US" w:eastAsia="zh-CN"/>
        </w:rPr>
        <w:t xml:space="preserve">  </w:t>
      </w:r>
      <w:r>
        <w:rPr>
          <w:rFonts w:hint="default" w:ascii="Times New Roman" w:hAnsi="Times New Roman" w:eastAsia="微软雅黑" w:cs="Times New Roman"/>
          <w:b/>
          <w:bCs/>
          <w:spacing w:val="-3"/>
          <w:u w:val="single"/>
          <w:lang w:eastAsia="zh-CN"/>
        </w:rPr>
        <w:t>0998-8512672</w:t>
      </w:r>
      <w:r>
        <w:rPr>
          <w:rFonts w:hint="default" w:ascii="Times New Roman" w:hAnsi="Times New Roman" w:eastAsia="微软雅黑" w:cs="Times New Roman"/>
          <w:spacing w:val="5"/>
          <w:u w:val="single"/>
          <w:lang w:eastAsia="zh-CN"/>
        </w:rPr>
        <w:t xml:space="preserve">   </w:t>
      </w:r>
      <w:r>
        <w:rPr>
          <w:rFonts w:hint="default" w:ascii="Times New Roman" w:hAnsi="Times New Roman" w:eastAsia="微软雅黑" w:cs="Times New Roman"/>
          <w:u w:val="single"/>
          <w:lang w:eastAsia="zh-CN"/>
        </w:rPr>
        <w:t xml:space="preserve">  </w:t>
      </w:r>
      <w:r>
        <w:rPr>
          <w:rFonts w:hint="eastAsia" w:ascii="Times New Roman" w:hAnsi="Times New Roman" w:eastAsia="微软雅黑" w:cs="Times New Roman"/>
          <w:u w:val="single"/>
          <w:lang w:val="en-US" w:eastAsia="zh-CN"/>
        </w:rPr>
        <w:t xml:space="preserve">   </w:t>
      </w:r>
    </w:p>
    <w:p w14:paraId="12361E6B">
      <w:pPr>
        <w:topLinePunct/>
        <w:spacing w:line="248" w:lineRule="auto"/>
        <w:rPr>
          <w:rFonts w:hint="default" w:ascii="Times New Roman" w:hAnsi="Times New Roman" w:eastAsia="微软雅黑" w:cs="Times New Roman"/>
          <w:lang w:eastAsia="zh-CN"/>
        </w:rPr>
      </w:pPr>
    </w:p>
    <w:p w14:paraId="3AB478B1">
      <w:pPr>
        <w:topLinePunct/>
        <w:spacing w:line="248" w:lineRule="auto"/>
        <w:rPr>
          <w:rFonts w:hint="default" w:ascii="Times New Roman" w:hAnsi="Times New Roman" w:eastAsia="微软雅黑" w:cs="Times New Roman"/>
          <w:lang w:eastAsia="zh-CN"/>
        </w:rPr>
      </w:pPr>
    </w:p>
    <w:p w14:paraId="10D18153">
      <w:pPr>
        <w:pStyle w:val="3"/>
        <w:topLinePunct/>
        <w:spacing w:before="101" w:line="225" w:lineRule="auto"/>
        <w:ind w:left="2959"/>
        <w:rPr>
          <w:rFonts w:hint="default" w:ascii="Times New Roman" w:hAnsi="Times New Roman" w:eastAsia="微软雅黑" w:cs="Times New Roman"/>
          <w:b/>
          <w:bCs/>
          <w:spacing w:val="-7"/>
          <w:sz w:val="31"/>
          <w:szCs w:val="31"/>
          <w:lang w:eastAsia="zh-CN"/>
        </w:rPr>
      </w:pPr>
    </w:p>
    <w:p w14:paraId="59DCBA1A">
      <w:pPr>
        <w:pStyle w:val="3"/>
        <w:topLinePunct/>
        <w:spacing w:before="101" w:line="225" w:lineRule="auto"/>
        <w:ind w:left="2959"/>
        <w:rPr>
          <w:rFonts w:hint="default" w:ascii="Times New Roman" w:hAnsi="Times New Roman" w:eastAsia="微软雅黑" w:cs="Times New Roman"/>
          <w:b/>
          <w:bCs/>
          <w:spacing w:val="-7"/>
          <w:sz w:val="31"/>
          <w:szCs w:val="31"/>
          <w:lang w:eastAsia="zh-CN"/>
        </w:rPr>
      </w:pPr>
    </w:p>
    <w:p w14:paraId="0A083D8A">
      <w:pPr>
        <w:pStyle w:val="3"/>
        <w:topLinePunct/>
        <w:spacing w:before="101" w:line="225" w:lineRule="auto"/>
        <w:ind w:firstLine="3554" w:firstLineChars="1200"/>
        <w:rPr>
          <w:rFonts w:hint="default" w:ascii="Times New Roman" w:hAnsi="Times New Roman" w:eastAsia="仿宋" w:cs="Times New Roman"/>
          <w:lang w:eastAsia="zh-CN"/>
        </w:rPr>
      </w:pPr>
      <w:r>
        <w:rPr>
          <w:rFonts w:hint="default" w:ascii="Times New Roman" w:hAnsi="Times New Roman" w:eastAsia="微软雅黑" w:cs="Times New Roman"/>
          <w:b/>
          <w:bCs/>
          <w:spacing w:val="-7"/>
          <w:sz w:val="31"/>
          <w:szCs w:val="31"/>
          <w:lang w:eastAsia="zh-CN"/>
        </w:rPr>
        <w:t>日期：202</w:t>
      </w:r>
      <w:r>
        <w:rPr>
          <w:rFonts w:hint="eastAsia" w:ascii="Times New Roman" w:hAnsi="Times New Roman" w:eastAsia="微软雅黑" w:cs="Times New Roman"/>
          <w:b/>
          <w:bCs/>
          <w:spacing w:val="-7"/>
          <w:sz w:val="31"/>
          <w:szCs w:val="31"/>
          <w:lang w:val="en-US" w:eastAsia="zh-CN"/>
        </w:rPr>
        <w:t>5</w:t>
      </w:r>
      <w:r>
        <w:rPr>
          <w:rFonts w:hint="default" w:ascii="Times New Roman" w:hAnsi="Times New Roman" w:eastAsia="微软雅黑" w:cs="Times New Roman"/>
          <w:b/>
          <w:bCs/>
          <w:spacing w:val="-7"/>
          <w:sz w:val="31"/>
          <w:szCs w:val="31"/>
          <w:lang w:eastAsia="zh-CN"/>
        </w:rPr>
        <w:t>年</w:t>
      </w:r>
      <w:r>
        <w:rPr>
          <w:rFonts w:hint="eastAsia" w:ascii="Times New Roman" w:hAnsi="Times New Roman" w:eastAsia="微软雅黑" w:cs="Times New Roman"/>
          <w:b/>
          <w:bCs/>
          <w:spacing w:val="-7"/>
          <w:sz w:val="31"/>
          <w:szCs w:val="31"/>
          <w:lang w:val="en-US" w:eastAsia="zh-CN"/>
        </w:rPr>
        <w:t>6</w:t>
      </w:r>
      <w:r>
        <w:rPr>
          <w:rFonts w:hint="default" w:ascii="Times New Roman" w:hAnsi="Times New Roman" w:eastAsia="微软雅黑" w:cs="Times New Roman"/>
          <w:b/>
          <w:bCs/>
          <w:spacing w:val="-7"/>
          <w:sz w:val="31"/>
          <w:szCs w:val="31"/>
          <w:lang w:eastAsia="zh-CN"/>
        </w:rPr>
        <w:t>月</w:t>
      </w:r>
    </w:p>
    <w:p w14:paraId="01E5FFF8">
      <w:pPr>
        <w:topLinePunct/>
        <w:spacing w:before="20" w:after="240" w:afterLines="100" w:line="360" w:lineRule="auto"/>
        <w:jc w:val="center"/>
        <w:rPr>
          <w:rFonts w:hint="default" w:ascii="Times New Roman" w:hAnsi="Times New Roman" w:eastAsia="微软雅黑" w:cs="Times New Roman"/>
          <w:b/>
          <w:bCs/>
          <w:spacing w:val="-1"/>
          <w:sz w:val="32"/>
          <w:szCs w:val="32"/>
          <w:lang w:eastAsia="zh-CN"/>
        </w:rPr>
        <w:sectPr>
          <w:headerReference r:id="rId25" w:type="default"/>
          <w:footerReference r:id="rId26" w:type="default"/>
          <w:pgSz w:w="11906" w:h="16839"/>
          <w:pgMar w:top="1984" w:right="1531" w:bottom="1701" w:left="1531" w:header="0" w:footer="992" w:gutter="0"/>
          <w:pgBorders>
            <w:top w:val="none" w:sz="0" w:space="0"/>
            <w:left w:val="none" w:sz="0" w:space="0"/>
            <w:bottom w:val="none" w:sz="0" w:space="0"/>
            <w:right w:val="none" w:sz="0" w:space="0"/>
          </w:pgBorders>
          <w:pgNumType w:fmt="decimal"/>
          <w:cols w:space="720" w:num="1"/>
        </w:sectPr>
      </w:pPr>
    </w:p>
    <w:p w14:paraId="276A74AF">
      <w:pPr>
        <w:topLinePunct/>
        <w:spacing w:before="20" w:after="240" w:afterLines="100" w:line="360" w:lineRule="auto"/>
        <w:jc w:val="center"/>
        <w:outlineLvl w:val="0"/>
        <w:rPr>
          <w:rFonts w:hint="default" w:ascii="Times New Roman" w:hAnsi="Times New Roman" w:eastAsia="方正仿宋_GBK" w:cs="Times New Roman"/>
          <w:sz w:val="32"/>
          <w:szCs w:val="32"/>
          <w:lang w:eastAsia="zh-CN"/>
        </w:rPr>
      </w:pPr>
      <w:bookmarkStart w:id="139" w:name="_Toc31009"/>
      <w:r>
        <w:rPr>
          <w:rFonts w:hint="default" w:ascii="Times New Roman" w:hAnsi="Times New Roman" w:eastAsia="方正仿宋_GBK" w:cs="Times New Roman"/>
          <w:b/>
          <w:bCs/>
          <w:spacing w:val="-1"/>
          <w:sz w:val="32"/>
          <w:szCs w:val="32"/>
          <w:lang w:eastAsia="zh-CN"/>
        </w:rPr>
        <w:t>第三章</w:t>
      </w:r>
      <w:r>
        <w:rPr>
          <w:rFonts w:hint="default" w:ascii="Times New Roman" w:hAnsi="Times New Roman" w:eastAsia="方正仿宋_GBK" w:cs="Times New Roman"/>
          <w:spacing w:val="28"/>
          <w:sz w:val="32"/>
          <w:szCs w:val="32"/>
          <w:lang w:eastAsia="zh-CN"/>
        </w:rPr>
        <w:t xml:space="preserve"> </w:t>
      </w:r>
      <w:r>
        <w:rPr>
          <w:rFonts w:hint="default" w:ascii="Times New Roman" w:hAnsi="Times New Roman" w:eastAsia="方正仿宋_GBK" w:cs="Times New Roman"/>
          <w:b/>
          <w:bCs/>
          <w:spacing w:val="-1"/>
          <w:sz w:val="32"/>
          <w:szCs w:val="32"/>
          <w:lang w:eastAsia="zh-CN"/>
        </w:rPr>
        <w:t>投标邀请</w:t>
      </w:r>
      <w:bookmarkEnd w:id="139"/>
    </w:p>
    <w:p w14:paraId="57D5B6DF">
      <w:pPr>
        <w:pStyle w:val="9"/>
        <w:ind w:left="0" w:leftChars="0" w:firstLine="0" w:firstLineChars="0"/>
        <w:jc w:val="center"/>
        <w:rPr>
          <w:rFonts w:hint="eastAsia" w:ascii="仿宋" w:hAnsi="仿宋" w:eastAsia="仿宋" w:cs="仿宋"/>
          <w:b/>
          <w:color w:val="auto"/>
          <w:sz w:val="36"/>
          <w:szCs w:val="36"/>
          <w:lang w:eastAsia="zh-CN"/>
        </w:rPr>
      </w:pPr>
      <w:bookmarkStart w:id="140" w:name="bookmark50"/>
      <w:bookmarkEnd w:id="140"/>
      <w:bookmarkStart w:id="141" w:name="bookmark49"/>
      <w:bookmarkEnd w:id="141"/>
      <w:bookmarkStart w:id="142" w:name="_Toc14276"/>
      <w:bookmarkStart w:id="143" w:name="OLE_LINK12"/>
      <w:bookmarkStart w:id="144" w:name="OLE_LINK11"/>
      <w:bookmarkStart w:id="145" w:name="OLE_LINK10"/>
      <w:bookmarkStart w:id="146" w:name="OLE_LINK16"/>
      <w:bookmarkStart w:id="147" w:name="OLE_LINK9"/>
      <w:bookmarkStart w:id="148" w:name="OLE_LINK1"/>
      <w:r>
        <w:rPr>
          <w:rFonts w:hint="eastAsia" w:ascii="仿宋" w:hAnsi="仿宋" w:eastAsia="仿宋" w:cs="仿宋"/>
          <w:b/>
          <w:color w:val="auto"/>
          <w:sz w:val="36"/>
          <w:szCs w:val="36"/>
          <w:lang w:eastAsia="zh-CN"/>
        </w:rPr>
        <w:t>莎车县农产品质量检测建设采购项目（二次）</w:t>
      </w:r>
    </w:p>
    <w:p w14:paraId="4DBBA8C1">
      <w:pPr>
        <w:pStyle w:val="9"/>
        <w:ind w:left="0" w:leftChars="0" w:firstLine="0" w:firstLineChars="0"/>
        <w:jc w:val="center"/>
        <w:rPr>
          <w:rFonts w:hint="default" w:ascii="仿宋" w:hAnsi="仿宋" w:eastAsia="仿宋" w:cs="仿宋"/>
          <w:b/>
          <w:color w:val="auto"/>
          <w:sz w:val="36"/>
          <w:szCs w:val="36"/>
          <w:lang w:eastAsia="zh-CN"/>
        </w:rPr>
      </w:pPr>
      <w:r>
        <w:rPr>
          <w:rFonts w:hint="default" w:ascii="仿宋" w:hAnsi="仿宋" w:eastAsia="仿宋" w:cs="仿宋"/>
          <w:b/>
          <w:color w:val="auto"/>
          <w:sz w:val="36"/>
          <w:szCs w:val="36"/>
          <w:lang w:eastAsia="zh-CN"/>
        </w:rPr>
        <w:t>公开</w:t>
      </w:r>
      <w:bookmarkEnd w:id="142"/>
      <w:bookmarkStart w:id="149" w:name="_Toc6604"/>
      <w:r>
        <w:rPr>
          <w:rFonts w:hint="default" w:ascii="仿宋" w:hAnsi="仿宋" w:eastAsia="仿宋" w:cs="仿宋"/>
          <w:b/>
          <w:color w:val="auto"/>
          <w:sz w:val="36"/>
          <w:szCs w:val="36"/>
          <w:lang w:eastAsia="zh-CN"/>
        </w:rPr>
        <w:t>招标公告</w:t>
      </w:r>
      <w:bookmarkEnd w:id="143"/>
      <w:bookmarkEnd w:id="144"/>
      <w:bookmarkEnd w:id="145"/>
      <w:bookmarkEnd w:id="146"/>
      <w:bookmarkEnd w:id="147"/>
      <w:bookmarkEnd w:id="149"/>
    </w:p>
    <w:bookmarkEnd w:id="148"/>
    <w:p w14:paraId="778E5F80">
      <w:pPr>
        <w:topLinePunct/>
        <w:spacing w:line="360" w:lineRule="auto"/>
        <w:rPr>
          <w:rFonts w:hint="default" w:ascii="Times New Roman" w:hAnsi="Times New Roman" w:eastAsia="方正仿宋_GBK" w:cs="Times New Roman"/>
          <w:spacing w:val="-3"/>
          <w:position w:val="16"/>
          <w:sz w:val="24"/>
          <w:szCs w:val="24"/>
          <w:u w:val="single"/>
          <w:lang w:eastAsia="zh-CN"/>
        </w:rPr>
      </w:pPr>
    </w:p>
    <w:p w14:paraId="6B20AAD2">
      <w:pPr>
        <w:topLinePunct/>
        <w:spacing w:line="560" w:lineRule="exact"/>
        <w:rPr>
          <w:rFonts w:hint="default" w:ascii="Times New Roman" w:hAnsi="Times New Roman" w:eastAsia="方正仿宋_GBK" w:cs="Times New Roman"/>
          <w:spacing w:val="-3"/>
          <w:position w:val="16"/>
          <w:sz w:val="28"/>
          <w:szCs w:val="28"/>
          <w:lang w:eastAsia="zh-CN"/>
        </w:rPr>
      </w:pPr>
      <w:bookmarkStart w:id="150" w:name="OLE_LINK3"/>
      <w:r>
        <w:rPr>
          <w:rFonts w:hint="default" w:ascii="Times New Roman" w:hAnsi="Times New Roman" w:eastAsia="方正仿宋_GBK" w:cs="Times New Roman"/>
          <w:spacing w:val="-3"/>
          <w:position w:val="16"/>
          <w:sz w:val="28"/>
          <w:szCs w:val="28"/>
          <w:u w:val="single"/>
          <w:lang w:eastAsia="zh-CN"/>
        </w:rPr>
        <w:t>莎车县政府采购中心受莎车县</w:t>
      </w:r>
      <w:r>
        <w:rPr>
          <w:rFonts w:hint="eastAsia" w:ascii="Times New Roman" w:hAnsi="Times New Roman" w:eastAsia="方正仿宋_GBK" w:cs="Times New Roman"/>
          <w:spacing w:val="-3"/>
          <w:position w:val="16"/>
          <w:sz w:val="28"/>
          <w:szCs w:val="28"/>
          <w:u w:val="single"/>
          <w:lang w:eastAsia="zh-CN"/>
        </w:rPr>
        <w:t>农业农村局</w:t>
      </w:r>
      <w:r>
        <w:rPr>
          <w:rFonts w:hint="default" w:ascii="Times New Roman" w:hAnsi="Times New Roman" w:eastAsia="方正仿宋_GBK" w:cs="Times New Roman"/>
          <w:spacing w:val="-3"/>
          <w:position w:val="16"/>
          <w:sz w:val="28"/>
          <w:szCs w:val="28"/>
          <w:lang w:eastAsia="zh-CN"/>
        </w:rPr>
        <w:t>的委托，就</w:t>
      </w:r>
      <w:bookmarkStart w:id="151" w:name="OLE_LINK4"/>
      <w:r>
        <w:rPr>
          <w:rFonts w:hint="eastAsia" w:ascii="Times New Roman" w:hAnsi="Times New Roman" w:eastAsia="方正仿宋_GBK" w:cs="Times New Roman"/>
          <w:spacing w:val="-3"/>
          <w:position w:val="16"/>
          <w:sz w:val="28"/>
          <w:szCs w:val="28"/>
          <w:u w:val="single"/>
          <w:lang w:eastAsia="zh-CN"/>
        </w:rPr>
        <w:t>莎车县农产品质量检测建设采购项目</w:t>
      </w:r>
      <w:bookmarkEnd w:id="151"/>
      <w:r>
        <w:rPr>
          <w:rFonts w:hint="eastAsia" w:ascii="Times New Roman" w:hAnsi="Times New Roman" w:eastAsia="方正仿宋_GBK" w:cs="Times New Roman"/>
          <w:spacing w:val="-3"/>
          <w:position w:val="16"/>
          <w:sz w:val="28"/>
          <w:szCs w:val="28"/>
          <w:u w:val="single"/>
          <w:lang w:eastAsia="zh-CN"/>
        </w:rPr>
        <w:t>（二次）</w:t>
      </w:r>
      <w:r>
        <w:rPr>
          <w:rFonts w:hint="default" w:ascii="Times New Roman" w:hAnsi="Times New Roman" w:eastAsia="方正仿宋_GBK" w:cs="Times New Roman"/>
          <w:spacing w:val="-3"/>
          <w:position w:val="16"/>
          <w:sz w:val="28"/>
          <w:szCs w:val="28"/>
          <w:lang w:eastAsia="zh-CN"/>
        </w:rPr>
        <w:t>采用公开招标的方式，现邀请合格供应商前来投标。</w:t>
      </w:r>
    </w:p>
    <w:bookmarkEnd w:id="150"/>
    <w:p w14:paraId="5EABF9EF">
      <w:pPr>
        <w:widowControl w:val="0"/>
        <w:kinsoku/>
        <w:topLinePunct/>
        <w:autoSpaceDE/>
        <w:autoSpaceDN/>
        <w:spacing w:line="560" w:lineRule="exact"/>
        <w:textAlignment w:val="auto"/>
        <w:outlineLvl w:val="1"/>
        <w:rPr>
          <w:rFonts w:hint="default" w:ascii="Times New Roman" w:hAnsi="Times New Roman" w:eastAsia="方正仿宋_GBK" w:cs="Times New Roman"/>
          <w:b/>
          <w:sz w:val="28"/>
          <w:szCs w:val="28"/>
          <w:lang w:eastAsia="zh-CN"/>
        </w:rPr>
      </w:pPr>
      <w:bookmarkStart w:id="152" w:name="_Toc24183"/>
      <w:bookmarkStart w:id="153" w:name="_Toc8092"/>
      <w:r>
        <w:rPr>
          <w:rFonts w:hint="default" w:ascii="Times New Roman" w:hAnsi="Times New Roman" w:eastAsia="方正仿宋_GBK" w:cs="Times New Roman"/>
          <w:b/>
          <w:sz w:val="28"/>
          <w:szCs w:val="28"/>
          <w:lang w:eastAsia="zh-CN"/>
        </w:rPr>
        <w:t>一、项目基本情况</w:t>
      </w:r>
      <w:bookmarkEnd w:id="152"/>
      <w:bookmarkEnd w:id="153"/>
    </w:p>
    <w:p w14:paraId="5F8A4E4B">
      <w:pPr>
        <w:widowControl w:val="0"/>
        <w:kinsoku/>
        <w:topLinePunct/>
        <w:autoSpaceDE/>
        <w:autoSpaceDN/>
        <w:spacing w:line="560" w:lineRule="exact"/>
        <w:ind w:firstLine="562"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b/>
          <w:bCs/>
          <w:sz w:val="28"/>
          <w:szCs w:val="28"/>
          <w:lang w:eastAsia="zh-CN"/>
        </w:rPr>
        <w:t>项目编号：</w:t>
      </w:r>
      <w:bookmarkStart w:id="154" w:name="OLE_LINK6"/>
      <w:bookmarkStart w:id="155" w:name="OLE_LINK2"/>
      <w:r>
        <w:rPr>
          <w:rFonts w:hint="eastAsia" w:ascii="Times New Roman" w:hAnsi="Times New Roman" w:eastAsia="方正仿宋_GBK" w:cs="Times New Roman"/>
          <w:b w:val="0"/>
          <w:bCs/>
          <w:snapToGrid/>
          <w:kern w:val="2"/>
          <w:sz w:val="28"/>
          <w:szCs w:val="28"/>
          <w:highlight w:val="none"/>
          <w:lang w:eastAsia="zh-CN"/>
        </w:rPr>
        <w:t>KSSCX(GK)202</w:t>
      </w:r>
      <w:r>
        <w:rPr>
          <w:rFonts w:hint="eastAsia" w:ascii="Times New Roman" w:hAnsi="Times New Roman" w:eastAsia="方正仿宋_GBK" w:cs="Times New Roman"/>
          <w:b w:val="0"/>
          <w:bCs/>
          <w:snapToGrid/>
          <w:kern w:val="2"/>
          <w:sz w:val="28"/>
          <w:szCs w:val="28"/>
          <w:highlight w:val="none"/>
          <w:lang w:val="en-US" w:eastAsia="zh-CN"/>
        </w:rPr>
        <w:t>5</w:t>
      </w:r>
      <w:r>
        <w:rPr>
          <w:rFonts w:hint="eastAsia" w:ascii="Times New Roman" w:hAnsi="Times New Roman" w:eastAsia="方正仿宋_GBK" w:cs="Times New Roman"/>
          <w:b w:val="0"/>
          <w:bCs/>
          <w:snapToGrid/>
          <w:kern w:val="2"/>
          <w:sz w:val="28"/>
          <w:szCs w:val="28"/>
          <w:highlight w:val="none"/>
          <w:lang w:eastAsia="zh-CN"/>
        </w:rPr>
        <w:t>-0</w:t>
      </w:r>
      <w:r>
        <w:rPr>
          <w:rFonts w:hint="eastAsia" w:ascii="Times New Roman" w:hAnsi="Times New Roman" w:eastAsia="方正仿宋_GBK" w:cs="Times New Roman"/>
          <w:b w:val="0"/>
          <w:bCs/>
          <w:snapToGrid/>
          <w:kern w:val="2"/>
          <w:sz w:val="28"/>
          <w:szCs w:val="28"/>
          <w:highlight w:val="none"/>
          <w:lang w:val="en-US" w:eastAsia="zh-CN"/>
        </w:rPr>
        <w:t>08-01</w:t>
      </w:r>
      <w:r>
        <w:rPr>
          <w:rFonts w:hint="eastAsia" w:ascii="Times New Roman" w:hAnsi="Times New Roman" w:eastAsia="方正仿宋_GBK" w:cs="Times New Roman"/>
          <w:b w:val="0"/>
          <w:bCs/>
          <w:snapToGrid/>
          <w:kern w:val="2"/>
          <w:sz w:val="28"/>
          <w:szCs w:val="28"/>
          <w:highlight w:val="none"/>
          <w:lang w:eastAsia="zh-CN"/>
        </w:rPr>
        <w:t>号</w:t>
      </w:r>
      <w:bookmarkEnd w:id="154"/>
    </w:p>
    <w:bookmarkEnd w:id="155"/>
    <w:p w14:paraId="3BDA4C7D">
      <w:pPr>
        <w:widowControl w:val="0"/>
        <w:kinsoku/>
        <w:topLinePunct/>
        <w:autoSpaceDE/>
        <w:autoSpaceDN/>
        <w:spacing w:line="560" w:lineRule="exact"/>
        <w:ind w:firstLine="562" w:firstLineChars="200"/>
        <w:textAlignment w:val="auto"/>
        <w:rPr>
          <w:rFonts w:hint="default" w:ascii="Times New Roman" w:hAnsi="Times New Roman" w:eastAsia="方正仿宋_GBK" w:cs="Times New Roman"/>
          <w:b w:val="0"/>
          <w:bCs/>
          <w:snapToGrid/>
          <w:kern w:val="2"/>
          <w:sz w:val="28"/>
          <w:szCs w:val="28"/>
          <w:highlight w:val="none"/>
          <w:lang w:eastAsia="zh-CN"/>
        </w:rPr>
      </w:pPr>
      <w:r>
        <w:rPr>
          <w:rFonts w:hint="default" w:ascii="Times New Roman" w:hAnsi="Times New Roman" w:eastAsia="方正仿宋_GBK" w:cs="Times New Roman"/>
          <w:b/>
          <w:bCs/>
          <w:sz w:val="28"/>
          <w:szCs w:val="28"/>
          <w:lang w:eastAsia="zh-CN"/>
        </w:rPr>
        <w:t>项目名称：</w:t>
      </w:r>
      <w:bookmarkStart w:id="156" w:name="OLE_LINK8"/>
      <w:r>
        <w:rPr>
          <w:rFonts w:hint="default" w:ascii="Times New Roman" w:hAnsi="Times New Roman" w:eastAsia="方正仿宋_GBK" w:cs="Times New Roman"/>
          <w:b w:val="0"/>
          <w:bCs/>
          <w:snapToGrid/>
          <w:kern w:val="2"/>
          <w:sz w:val="28"/>
          <w:szCs w:val="28"/>
          <w:highlight w:val="none"/>
          <w:lang w:eastAsia="zh-CN"/>
        </w:rPr>
        <w:t>莎车县农产品质量检测建设</w:t>
      </w:r>
      <w:r>
        <w:rPr>
          <w:rFonts w:hint="eastAsia" w:ascii="Times New Roman" w:hAnsi="Times New Roman" w:eastAsia="方正仿宋_GBK" w:cs="Times New Roman"/>
          <w:b w:val="0"/>
          <w:bCs/>
          <w:snapToGrid/>
          <w:kern w:val="2"/>
          <w:sz w:val="28"/>
          <w:szCs w:val="28"/>
          <w:highlight w:val="none"/>
          <w:lang w:eastAsia="zh-CN"/>
        </w:rPr>
        <w:t>采购</w:t>
      </w:r>
      <w:r>
        <w:rPr>
          <w:rFonts w:hint="default" w:ascii="Times New Roman" w:hAnsi="Times New Roman" w:eastAsia="方正仿宋_GBK" w:cs="Times New Roman"/>
          <w:b w:val="0"/>
          <w:bCs/>
          <w:snapToGrid/>
          <w:kern w:val="2"/>
          <w:sz w:val="28"/>
          <w:szCs w:val="28"/>
          <w:highlight w:val="none"/>
          <w:lang w:eastAsia="zh-CN"/>
        </w:rPr>
        <w:t>项目</w:t>
      </w:r>
      <w:r>
        <w:rPr>
          <w:rFonts w:hint="eastAsia" w:ascii="Times New Roman" w:hAnsi="Times New Roman" w:eastAsia="方正仿宋_GBK" w:cs="Times New Roman"/>
          <w:b w:val="0"/>
          <w:bCs/>
          <w:snapToGrid/>
          <w:kern w:val="2"/>
          <w:sz w:val="28"/>
          <w:szCs w:val="28"/>
          <w:highlight w:val="none"/>
          <w:lang w:eastAsia="zh-CN"/>
        </w:rPr>
        <w:t>（二次）</w:t>
      </w:r>
    </w:p>
    <w:p w14:paraId="7C882DD4">
      <w:pPr>
        <w:widowControl w:val="0"/>
        <w:kinsoku/>
        <w:topLinePunct/>
        <w:autoSpaceDE/>
        <w:autoSpaceDN/>
        <w:spacing w:line="560" w:lineRule="exact"/>
        <w:ind w:firstLine="562"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b/>
          <w:bCs/>
          <w:sz w:val="28"/>
          <w:szCs w:val="28"/>
          <w:lang w:eastAsia="zh-CN"/>
        </w:rPr>
        <w:t>采购方式：</w:t>
      </w:r>
      <w:r>
        <w:rPr>
          <w:rFonts w:hint="default" w:ascii="Times New Roman" w:hAnsi="Times New Roman" w:eastAsia="方正仿宋_GBK" w:cs="Times New Roman"/>
          <w:sz w:val="28"/>
          <w:szCs w:val="28"/>
          <w:lang w:eastAsia="zh-CN"/>
        </w:rPr>
        <w:t>公开招标</w:t>
      </w:r>
    </w:p>
    <w:p w14:paraId="3BAF13B3">
      <w:pPr>
        <w:widowControl w:val="0"/>
        <w:kinsoku/>
        <w:topLinePunct/>
        <w:autoSpaceDE/>
        <w:autoSpaceDN/>
        <w:spacing w:line="560" w:lineRule="exact"/>
        <w:ind w:firstLine="562" w:firstLineChars="200"/>
        <w:textAlignment w:val="auto"/>
        <w:outlineLvl w:val="1"/>
        <w:rPr>
          <w:rFonts w:hint="default" w:ascii="Times New Roman" w:hAnsi="Times New Roman" w:eastAsia="方正仿宋_GBK" w:cs="Times New Roman"/>
          <w:b/>
          <w:snapToGrid/>
          <w:kern w:val="2"/>
          <w:sz w:val="28"/>
          <w:szCs w:val="28"/>
          <w:lang w:eastAsia="zh-CN"/>
        </w:rPr>
      </w:pPr>
      <w:bookmarkStart w:id="157" w:name="_Toc6154"/>
      <w:bookmarkStart w:id="158" w:name="OLE_LINK13"/>
      <w:bookmarkStart w:id="159" w:name="_Toc29109"/>
      <w:r>
        <w:rPr>
          <w:rFonts w:hint="default" w:ascii="Times New Roman" w:hAnsi="Times New Roman" w:eastAsia="方正仿宋_GBK" w:cs="Times New Roman"/>
          <w:b/>
          <w:snapToGrid/>
          <w:kern w:val="2"/>
          <w:sz w:val="28"/>
          <w:szCs w:val="28"/>
          <w:lang w:eastAsia="zh-CN"/>
        </w:rPr>
        <w:t>预算总金额（万元）：</w:t>
      </w:r>
      <w:r>
        <w:rPr>
          <w:rFonts w:hint="eastAsia" w:ascii="Times New Roman" w:hAnsi="Times New Roman" w:eastAsia="方正仿宋_GBK" w:cs="Times New Roman"/>
          <w:b/>
          <w:snapToGrid/>
          <w:kern w:val="2"/>
          <w:sz w:val="28"/>
          <w:szCs w:val="28"/>
          <w:lang w:val="en-US" w:eastAsia="zh-CN"/>
        </w:rPr>
        <w:t>120.2</w:t>
      </w:r>
      <w:r>
        <w:rPr>
          <w:rFonts w:hint="default" w:ascii="Times New Roman" w:hAnsi="Times New Roman" w:eastAsia="方正仿宋_GBK" w:cs="Times New Roman"/>
          <w:b/>
          <w:snapToGrid/>
          <w:kern w:val="2"/>
          <w:sz w:val="28"/>
          <w:szCs w:val="28"/>
          <w:lang w:eastAsia="zh-CN"/>
        </w:rPr>
        <w:t>万元</w:t>
      </w:r>
      <w:bookmarkEnd w:id="157"/>
    </w:p>
    <w:p w14:paraId="6348A866">
      <w:pPr>
        <w:widowControl w:val="0"/>
        <w:kinsoku/>
        <w:topLinePunct/>
        <w:autoSpaceDE/>
        <w:autoSpaceDN/>
        <w:spacing w:line="560" w:lineRule="exact"/>
        <w:ind w:firstLine="562" w:firstLineChars="200"/>
        <w:textAlignment w:val="auto"/>
        <w:outlineLvl w:val="1"/>
        <w:rPr>
          <w:rFonts w:hint="default" w:ascii="Times New Roman" w:hAnsi="Times New Roman" w:eastAsia="方正仿宋_GBK" w:cs="Times New Roman"/>
          <w:b/>
          <w:snapToGrid/>
          <w:kern w:val="2"/>
          <w:sz w:val="28"/>
          <w:szCs w:val="28"/>
          <w:lang w:eastAsia="zh-CN"/>
        </w:rPr>
      </w:pPr>
      <w:bookmarkStart w:id="160" w:name="_Toc4352"/>
      <w:r>
        <w:rPr>
          <w:rFonts w:hint="default" w:ascii="Times New Roman" w:hAnsi="Times New Roman" w:eastAsia="方正仿宋_GBK" w:cs="Times New Roman"/>
          <w:b/>
          <w:snapToGrid/>
          <w:kern w:val="2"/>
          <w:sz w:val="28"/>
          <w:szCs w:val="28"/>
          <w:lang w:eastAsia="zh-CN"/>
        </w:rPr>
        <w:t>最高总限价（万元）：</w:t>
      </w:r>
      <w:r>
        <w:rPr>
          <w:rFonts w:hint="eastAsia" w:ascii="Times New Roman" w:hAnsi="Times New Roman" w:eastAsia="方正仿宋_GBK" w:cs="Times New Roman"/>
          <w:b/>
          <w:snapToGrid/>
          <w:kern w:val="2"/>
          <w:sz w:val="28"/>
          <w:szCs w:val="28"/>
          <w:lang w:val="en-US" w:eastAsia="zh-CN"/>
        </w:rPr>
        <w:t>120.2</w:t>
      </w:r>
      <w:r>
        <w:rPr>
          <w:rFonts w:hint="default" w:ascii="Times New Roman" w:hAnsi="Times New Roman" w:eastAsia="方正仿宋_GBK" w:cs="Times New Roman"/>
          <w:b/>
          <w:snapToGrid/>
          <w:kern w:val="2"/>
          <w:sz w:val="28"/>
          <w:szCs w:val="28"/>
          <w:lang w:eastAsia="zh-CN"/>
        </w:rPr>
        <w:t>万元</w:t>
      </w:r>
      <w:bookmarkEnd w:id="160"/>
    </w:p>
    <w:bookmarkEnd w:id="158"/>
    <w:p w14:paraId="664C4186">
      <w:pPr>
        <w:widowControl w:val="0"/>
        <w:kinsoku/>
        <w:topLinePunct/>
        <w:autoSpaceDE/>
        <w:autoSpaceDN/>
        <w:spacing w:line="560" w:lineRule="exact"/>
        <w:ind w:firstLine="562" w:firstLineChars="200"/>
        <w:textAlignment w:val="auto"/>
        <w:outlineLvl w:val="1"/>
        <w:rPr>
          <w:rFonts w:hint="default" w:ascii="Times New Roman" w:hAnsi="Times New Roman" w:eastAsia="方正仿宋_GBK" w:cs="Times New Roman"/>
          <w:b/>
          <w:snapToGrid/>
          <w:kern w:val="2"/>
          <w:sz w:val="28"/>
          <w:szCs w:val="28"/>
          <w:highlight w:val="none"/>
          <w:lang w:eastAsia="zh-CN"/>
        </w:rPr>
      </w:pPr>
      <w:bookmarkStart w:id="161" w:name="_Toc19907"/>
      <w:r>
        <w:rPr>
          <w:rFonts w:hint="default" w:ascii="Times New Roman" w:hAnsi="Times New Roman" w:eastAsia="方正仿宋_GBK" w:cs="Times New Roman"/>
          <w:b/>
          <w:snapToGrid/>
          <w:kern w:val="2"/>
          <w:sz w:val="28"/>
          <w:szCs w:val="28"/>
          <w:highlight w:val="none"/>
          <w:lang w:eastAsia="zh-CN"/>
        </w:rPr>
        <w:t>采购内容：本项目共分</w:t>
      </w:r>
      <w:r>
        <w:rPr>
          <w:rFonts w:hint="eastAsia" w:ascii="Times New Roman" w:hAnsi="Times New Roman" w:eastAsia="方正仿宋_GBK" w:cs="Times New Roman"/>
          <w:b/>
          <w:snapToGrid/>
          <w:kern w:val="2"/>
          <w:sz w:val="28"/>
          <w:szCs w:val="28"/>
          <w:highlight w:val="none"/>
          <w:lang w:val="en-US" w:eastAsia="zh-CN"/>
        </w:rPr>
        <w:t>2</w:t>
      </w:r>
      <w:r>
        <w:rPr>
          <w:rFonts w:hint="default" w:ascii="Times New Roman" w:hAnsi="Times New Roman" w:eastAsia="方正仿宋_GBK" w:cs="Times New Roman"/>
          <w:b/>
          <w:snapToGrid/>
          <w:kern w:val="2"/>
          <w:sz w:val="28"/>
          <w:szCs w:val="28"/>
          <w:highlight w:val="none"/>
          <w:lang w:eastAsia="zh-CN"/>
        </w:rPr>
        <w:t>个标段</w:t>
      </w:r>
      <w:bookmarkEnd w:id="161"/>
    </w:p>
    <w:p w14:paraId="4FD978B6">
      <w:pPr>
        <w:widowControl w:val="0"/>
        <w:kinsoku/>
        <w:topLinePunct/>
        <w:autoSpaceDE/>
        <w:autoSpaceDN/>
        <w:spacing w:line="560" w:lineRule="exact"/>
        <w:ind w:firstLine="560" w:firstLineChars="200"/>
        <w:textAlignment w:val="auto"/>
        <w:outlineLvl w:val="1"/>
        <w:rPr>
          <w:rFonts w:hint="default" w:ascii="Times New Roman" w:hAnsi="Times New Roman" w:eastAsia="方正仿宋_GBK" w:cs="Times New Roman"/>
          <w:b w:val="0"/>
          <w:bCs/>
          <w:snapToGrid/>
          <w:kern w:val="2"/>
          <w:sz w:val="28"/>
          <w:szCs w:val="28"/>
          <w:highlight w:val="none"/>
          <w:lang w:eastAsia="zh-CN"/>
        </w:rPr>
      </w:pPr>
      <w:bookmarkStart w:id="162" w:name="_Toc7550"/>
      <w:bookmarkStart w:id="163" w:name="OLE_LINK14"/>
      <w:r>
        <w:rPr>
          <w:rFonts w:hint="default" w:ascii="Times New Roman" w:hAnsi="Times New Roman" w:eastAsia="方正仿宋_GBK" w:cs="Times New Roman"/>
          <w:b w:val="0"/>
          <w:bCs/>
          <w:snapToGrid/>
          <w:kern w:val="2"/>
          <w:sz w:val="28"/>
          <w:szCs w:val="28"/>
          <w:highlight w:val="none"/>
          <w:lang w:eastAsia="zh-CN"/>
        </w:rPr>
        <w:t>第</w:t>
      </w:r>
      <w:r>
        <w:rPr>
          <w:rFonts w:hint="eastAsia" w:ascii="Times New Roman" w:hAnsi="Times New Roman" w:eastAsia="方正仿宋_GBK" w:cs="Times New Roman"/>
          <w:b w:val="0"/>
          <w:bCs/>
          <w:snapToGrid/>
          <w:kern w:val="2"/>
          <w:sz w:val="28"/>
          <w:szCs w:val="28"/>
          <w:highlight w:val="none"/>
          <w:lang w:eastAsia="zh-CN"/>
        </w:rPr>
        <w:t>一</w:t>
      </w:r>
      <w:r>
        <w:rPr>
          <w:rFonts w:hint="default" w:ascii="Times New Roman" w:hAnsi="Times New Roman" w:eastAsia="方正仿宋_GBK" w:cs="Times New Roman"/>
          <w:b w:val="0"/>
          <w:bCs/>
          <w:snapToGrid/>
          <w:kern w:val="2"/>
          <w:sz w:val="28"/>
          <w:szCs w:val="28"/>
          <w:highlight w:val="none"/>
          <w:lang w:eastAsia="zh-CN"/>
        </w:rPr>
        <w:t>标段：</w:t>
      </w:r>
      <w:bookmarkStart w:id="164" w:name="OLE_LINK18"/>
      <w:r>
        <w:rPr>
          <w:rFonts w:hint="eastAsia" w:ascii="仿宋" w:hAnsi="仿宋" w:eastAsia="仿宋" w:cs="仿宋"/>
          <w:color w:val="auto"/>
          <w:kern w:val="2"/>
          <w:sz w:val="28"/>
          <w:szCs w:val="28"/>
          <w:lang w:val="en-US" w:eastAsia="zh-CN" w:bidi="ar-SA"/>
        </w:rPr>
        <w:t>采购分析仪器辅助装置及化学试剂等设备一批</w:t>
      </w:r>
      <w:r>
        <w:rPr>
          <w:rFonts w:hint="eastAsia" w:ascii="Times New Roman" w:hAnsi="Times New Roman" w:eastAsia="方正仿宋_GBK" w:cs="Times New Roman"/>
          <w:b w:val="0"/>
          <w:bCs/>
          <w:snapToGrid/>
          <w:kern w:val="2"/>
          <w:sz w:val="28"/>
          <w:szCs w:val="28"/>
          <w:highlight w:val="none"/>
          <w:lang w:eastAsia="zh-CN"/>
        </w:rPr>
        <w:t>；</w:t>
      </w:r>
      <w:bookmarkEnd w:id="162"/>
    </w:p>
    <w:bookmarkEnd w:id="164"/>
    <w:p w14:paraId="53F09EED">
      <w:pPr>
        <w:widowControl w:val="0"/>
        <w:kinsoku/>
        <w:topLinePunct/>
        <w:autoSpaceDE/>
        <w:autoSpaceDN/>
        <w:spacing w:line="560" w:lineRule="exact"/>
        <w:ind w:firstLine="560" w:firstLineChars="200"/>
        <w:textAlignment w:val="auto"/>
        <w:outlineLvl w:val="1"/>
        <w:rPr>
          <w:rFonts w:hint="default" w:ascii="Times New Roman" w:hAnsi="Times New Roman" w:eastAsia="方正仿宋_GBK" w:cs="Times New Roman"/>
          <w:b w:val="0"/>
          <w:bCs/>
          <w:snapToGrid/>
          <w:color w:val="auto"/>
          <w:kern w:val="2"/>
          <w:sz w:val="28"/>
          <w:szCs w:val="28"/>
          <w:highlight w:val="none"/>
          <w:lang w:eastAsia="zh-CN"/>
        </w:rPr>
      </w:pPr>
      <w:bookmarkStart w:id="165" w:name="_Toc2660"/>
      <w:r>
        <w:rPr>
          <w:rFonts w:hint="default" w:ascii="Times New Roman" w:hAnsi="Times New Roman" w:eastAsia="方正仿宋_GBK" w:cs="Times New Roman"/>
          <w:b w:val="0"/>
          <w:bCs/>
          <w:snapToGrid/>
          <w:kern w:val="2"/>
          <w:sz w:val="28"/>
          <w:szCs w:val="28"/>
          <w:highlight w:val="none"/>
          <w:lang w:eastAsia="zh-CN"/>
        </w:rPr>
        <w:t>第</w:t>
      </w:r>
      <w:r>
        <w:rPr>
          <w:rFonts w:hint="eastAsia" w:ascii="Times New Roman" w:hAnsi="Times New Roman" w:eastAsia="方正仿宋_GBK" w:cs="Times New Roman"/>
          <w:b w:val="0"/>
          <w:bCs/>
          <w:snapToGrid/>
          <w:kern w:val="2"/>
          <w:sz w:val="28"/>
          <w:szCs w:val="28"/>
          <w:highlight w:val="none"/>
          <w:lang w:eastAsia="zh-CN"/>
        </w:rPr>
        <w:t>二</w:t>
      </w:r>
      <w:r>
        <w:rPr>
          <w:rFonts w:hint="default" w:ascii="Times New Roman" w:hAnsi="Times New Roman" w:eastAsia="方正仿宋_GBK" w:cs="Times New Roman"/>
          <w:b w:val="0"/>
          <w:bCs/>
          <w:snapToGrid/>
          <w:kern w:val="2"/>
          <w:sz w:val="28"/>
          <w:szCs w:val="28"/>
          <w:highlight w:val="none"/>
          <w:lang w:eastAsia="zh-CN"/>
        </w:rPr>
        <w:t>标段：</w:t>
      </w:r>
      <w:bookmarkStart w:id="166" w:name="OLE_LINK20"/>
      <w:r>
        <w:rPr>
          <w:rFonts w:hint="default" w:ascii="Times New Roman" w:hAnsi="Times New Roman" w:eastAsia="方正仿宋_GBK" w:cs="Times New Roman"/>
          <w:b w:val="0"/>
          <w:bCs/>
          <w:snapToGrid/>
          <w:kern w:val="2"/>
          <w:sz w:val="28"/>
          <w:szCs w:val="28"/>
          <w:highlight w:val="none"/>
          <w:lang w:eastAsia="zh-CN"/>
        </w:rPr>
        <w:t>采购单元装备（便携式</w:t>
      </w:r>
      <w:bookmarkStart w:id="284" w:name="_GoBack"/>
      <w:bookmarkEnd w:id="284"/>
      <w:r>
        <w:rPr>
          <w:rFonts w:hint="default" w:ascii="Times New Roman" w:hAnsi="Times New Roman" w:eastAsia="方正仿宋_GBK" w:cs="Times New Roman"/>
          <w:b w:val="0"/>
          <w:bCs/>
          <w:snapToGrid/>
          <w:kern w:val="2"/>
          <w:sz w:val="28"/>
          <w:szCs w:val="28"/>
          <w:highlight w:val="none"/>
          <w:lang w:eastAsia="zh-CN"/>
        </w:rPr>
        <w:t>执法箱）、移动执法终端、执法记录仪等设备一批</w:t>
      </w:r>
      <w:r>
        <w:rPr>
          <w:rFonts w:hint="eastAsia" w:ascii="Times New Roman" w:hAnsi="Times New Roman" w:eastAsia="方正仿宋_GBK" w:cs="Times New Roman"/>
          <w:b w:val="0"/>
          <w:bCs/>
          <w:snapToGrid/>
          <w:kern w:val="2"/>
          <w:sz w:val="28"/>
          <w:szCs w:val="28"/>
          <w:highlight w:val="none"/>
          <w:lang w:eastAsia="zh-CN"/>
        </w:rPr>
        <w:t>；</w:t>
      </w:r>
      <w:bookmarkEnd w:id="165"/>
    </w:p>
    <w:bookmarkEnd w:id="163"/>
    <w:bookmarkEnd w:id="166"/>
    <w:p w14:paraId="14543777">
      <w:pPr>
        <w:widowControl w:val="0"/>
        <w:kinsoku/>
        <w:topLinePunct/>
        <w:autoSpaceDE/>
        <w:autoSpaceDN/>
        <w:spacing w:line="560" w:lineRule="exact"/>
        <w:ind w:firstLine="562" w:firstLineChars="200"/>
        <w:textAlignment w:val="auto"/>
        <w:outlineLvl w:val="1"/>
        <w:rPr>
          <w:rFonts w:hint="default" w:ascii="Times New Roman" w:hAnsi="Times New Roman" w:eastAsia="方正仿宋_GBK" w:cs="Times New Roman"/>
          <w:b/>
          <w:snapToGrid/>
          <w:color w:val="auto"/>
          <w:kern w:val="2"/>
          <w:sz w:val="28"/>
          <w:szCs w:val="28"/>
          <w:highlight w:val="none"/>
          <w:lang w:eastAsia="zh-CN"/>
        </w:rPr>
      </w:pPr>
      <w:bookmarkStart w:id="167" w:name="_Toc3474"/>
      <w:r>
        <w:rPr>
          <w:rFonts w:hint="default" w:ascii="Times New Roman" w:hAnsi="Times New Roman" w:eastAsia="方正仿宋_GBK" w:cs="Times New Roman"/>
          <w:b/>
          <w:snapToGrid/>
          <w:color w:val="auto"/>
          <w:kern w:val="2"/>
          <w:sz w:val="28"/>
          <w:szCs w:val="28"/>
          <w:highlight w:val="none"/>
          <w:lang w:eastAsia="zh-CN"/>
        </w:rPr>
        <w:t>预算金额：</w:t>
      </w:r>
      <w:bookmarkEnd w:id="167"/>
    </w:p>
    <w:p w14:paraId="5ED28D85">
      <w:pPr>
        <w:widowControl w:val="0"/>
        <w:kinsoku/>
        <w:topLinePunct/>
        <w:autoSpaceDE/>
        <w:autoSpaceDN/>
        <w:spacing w:line="560" w:lineRule="exact"/>
        <w:ind w:firstLine="560" w:firstLineChars="200"/>
        <w:textAlignment w:val="auto"/>
        <w:outlineLvl w:val="1"/>
        <w:rPr>
          <w:rFonts w:hint="default" w:ascii="Times New Roman" w:hAnsi="Times New Roman" w:eastAsia="方正仿宋_GBK" w:cs="Times New Roman"/>
          <w:b w:val="0"/>
          <w:bCs/>
          <w:snapToGrid/>
          <w:kern w:val="2"/>
          <w:sz w:val="28"/>
          <w:szCs w:val="28"/>
          <w:highlight w:val="none"/>
          <w:lang w:eastAsia="zh-CN"/>
        </w:rPr>
      </w:pPr>
      <w:bookmarkStart w:id="168" w:name="_Toc11587"/>
      <w:r>
        <w:rPr>
          <w:rFonts w:hint="default" w:ascii="Times New Roman" w:hAnsi="Times New Roman" w:eastAsia="方正仿宋_GBK" w:cs="Times New Roman"/>
          <w:b w:val="0"/>
          <w:bCs/>
          <w:snapToGrid/>
          <w:color w:val="auto"/>
          <w:kern w:val="2"/>
          <w:sz w:val="28"/>
          <w:szCs w:val="28"/>
          <w:highlight w:val="none"/>
          <w:lang w:eastAsia="zh-CN"/>
        </w:rPr>
        <w:t>第</w:t>
      </w:r>
      <w:r>
        <w:rPr>
          <w:rFonts w:hint="eastAsia" w:ascii="Times New Roman" w:hAnsi="Times New Roman" w:eastAsia="方正仿宋_GBK" w:cs="Times New Roman"/>
          <w:b w:val="0"/>
          <w:bCs/>
          <w:snapToGrid/>
          <w:color w:val="auto"/>
          <w:kern w:val="2"/>
          <w:sz w:val="28"/>
          <w:szCs w:val="28"/>
          <w:highlight w:val="none"/>
          <w:lang w:val="en-US" w:eastAsia="zh-CN"/>
        </w:rPr>
        <w:t>一</w:t>
      </w:r>
      <w:r>
        <w:rPr>
          <w:rFonts w:hint="default" w:ascii="Times New Roman" w:hAnsi="Times New Roman" w:eastAsia="方正仿宋_GBK" w:cs="Times New Roman"/>
          <w:b w:val="0"/>
          <w:bCs/>
          <w:snapToGrid/>
          <w:color w:val="auto"/>
          <w:kern w:val="2"/>
          <w:sz w:val="28"/>
          <w:szCs w:val="28"/>
          <w:highlight w:val="none"/>
          <w:lang w:eastAsia="zh-CN"/>
        </w:rPr>
        <w:t>标段：</w:t>
      </w:r>
      <w:bookmarkStart w:id="169" w:name="OLE_LINK82"/>
      <w:bookmarkStart w:id="170" w:name="OLE_LINK19"/>
      <w:r>
        <w:rPr>
          <w:rFonts w:hint="default" w:ascii="Times New Roman" w:hAnsi="Times New Roman" w:eastAsia="方正仿宋_GBK" w:cs="Times New Roman"/>
          <w:b w:val="0"/>
          <w:bCs/>
          <w:snapToGrid/>
          <w:color w:val="auto"/>
          <w:kern w:val="2"/>
          <w:sz w:val="28"/>
          <w:szCs w:val="28"/>
          <w:highlight w:val="none"/>
          <w:lang w:eastAsia="zh-CN"/>
        </w:rPr>
        <w:t xml:space="preserve">103.7万元 </w:t>
      </w:r>
      <w:bookmarkEnd w:id="169"/>
      <w:r>
        <w:rPr>
          <w:rFonts w:hint="eastAsia" w:ascii="Times New Roman" w:hAnsi="Times New Roman" w:eastAsia="方正仿宋_GBK" w:cs="Times New Roman"/>
          <w:b w:val="0"/>
          <w:bCs/>
          <w:snapToGrid/>
          <w:color w:val="auto"/>
          <w:kern w:val="2"/>
          <w:sz w:val="28"/>
          <w:szCs w:val="28"/>
          <w:highlight w:val="none"/>
          <w:lang w:val="en-US" w:eastAsia="zh-CN"/>
        </w:rPr>
        <w:t xml:space="preserve"> </w:t>
      </w:r>
      <w:bookmarkEnd w:id="170"/>
      <w:r>
        <w:rPr>
          <w:rFonts w:hint="eastAsia" w:ascii="Times New Roman" w:hAnsi="Times New Roman" w:eastAsia="方正仿宋_GBK" w:cs="Times New Roman"/>
          <w:b w:val="0"/>
          <w:bCs/>
          <w:snapToGrid/>
          <w:kern w:val="2"/>
          <w:sz w:val="28"/>
          <w:szCs w:val="28"/>
          <w:highlight w:val="none"/>
          <w:lang w:val="en-US" w:eastAsia="zh-CN"/>
        </w:rPr>
        <w:t xml:space="preserve">    </w:t>
      </w:r>
      <w:r>
        <w:rPr>
          <w:rFonts w:hint="default" w:ascii="Times New Roman" w:hAnsi="Times New Roman" w:eastAsia="方正仿宋_GBK" w:cs="Times New Roman"/>
          <w:b w:val="0"/>
          <w:bCs/>
          <w:snapToGrid/>
          <w:kern w:val="2"/>
          <w:sz w:val="28"/>
          <w:szCs w:val="28"/>
          <w:highlight w:val="none"/>
          <w:lang w:eastAsia="zh-CN"/>
        </w:rPr>
        <w:t>最高限价：103.7万元</w:t>
      </w:r>
      <w:bookmarkEnd w:id="168"/>
      <w:r>
        <w:rPr>
          <w:rFonts w:hint="default" w:ascii="Times New Roman" w:hAnsi="Times New Roman" w:eastAsia="方正仿宋_GBK" w:cs="Times New Roman"/>
          <w:b w:val="0"/>
          <w:bCs/>
          <w:snapToGrid/>
          <w:kern w:val="2"/>
          <w:sz w:val="28"/>
          <w:szCs w:val="28"/>
          <w:highlight w:val="none"/>
          <w:lang w:eastAsia="zh-CN"/>
        </w:rPr>
        <w:t xml:space="preserve"> </w:t>
      </w:r>
    </w:p>
    <w:p w14:paraId="29F82069">
      <w:pPr>
        <w:widowControl w:val="0"/>
        <w:kinsoku/>
        <w:topLinePunct/>
        <w:autoSpaceDE/>
        <w:autoSpaceDN/>
        <w:spacing w:line="560" w:lineRule="exact"/>
        <w:ind w:firstLine="560" w:firstLineChars="200"/>
        <w:textAlignment w:val="auto"/>
        <w:outlineLvl w:val="1"/>
        <w:rPr>
          <w:rFonts w:hint="default"/>
          <w:b w:val="0"/>
          <w:bCs/>
          <w:lang w:eastAsia="zh-CN"/>
        </w:rPr>
      </w:pPr>
      <w:bookmarkStart w:id="171" w:name="_Toc2624"/>
      <w:r>
        <w:rPr>
          <w:rFonts w:hint="default" w:ascii="Times New Roman" w:hAnsi="Times New Roman" w:eastAsia="方正仿宋_GBK" w:cs="Times New Roman"/>
          <w:b w:val="0"/>
          <w:bCs/>
          <w:snapToGrid/>
          <w:color w:val="auto"/>
          <w:kern w:val="2"/>
          <w:sz w:val="28"/>
          <w:szCs w:val="28"/>
          <w:highlight w:val="none"/>
          <w:lang w:eastAsia="zh-CN"/>
        </w:rPr>
        <w:t>第</w:t>
      </w:r>
      <w:r>
        <w:rPr>
          <w:rFonts w:hint="eastAsia" w:ascii="Times New Roman" w:hAnsi="Times New Roman" w:eastAsia="方正仿宋_GBK" w:cs="Times New Roman"/>
          <w:b w:val="0"/>
          <w:bCs/>
          <w:snapToGrid/>
          <w:color w:val="auto"/>
          <w:kern w:val="2"/>
          <w:sz w:val="28"/>
          <w:szCs w:val="28"/>
          <w:highlight w:val="none"/>
          <w:lang w:val="en-US" w:eastAsia="zh-CN"/>
        </w:rPr>
        <w:t>二</w:t>
      </w:r>
      <w:r>
        <w:rPr>
          <w:rFonts w:hint="default" w:ascii="Times New Roman" w:hAnsi="Times New Roman" w:eastAsia="方正仿宋_GBK" w:cs="Times New Roman"/>
          <w:b w:val="0"/>
          <w:bCs/>
          <w:snapToGrid/>
          <w:color w:val="auto"/>
          <w:kern w:val="2"/>
          <w:sz w:val="28"/>
          <w:szCs w:val="28"/>
          <w:highlight w:val="none"/>
          <w:lang w:eastAsia="zh-CN"/>
        </w:rPr>
        <w:t>标段：</w:t>
      </w:r>
      <w:bookmarkStart w:id="172" w:name="OLE_LINK21"/>
      <w:r>
        <w:rPr>
          <w:rFonts w:hint="default" w:ascii="Times New Roman" w:hAnsi="Times New Roman" w:eastAsia="方正仿宋_GBK" w:cs="Times New Roman"/>
          <w:b w:val="0"/>
          <w:bCs/>
          <w:snapToGrid/>
          <w:kern w:val="2"/>
          <w:sz w:val="28"/>
          <w:szCs w:val="28"/>
          <w:highlight w:val="none"/>
          <w:lang w:eastAsia="zh-CN"/>
        </w:rPr>
        <w:t>16</w:t>
      </w:r>
      <w:r>
        <w:rPr>
          <w:rFonts w:hint="eastAsia" w:ascii="Times New Roman" w:hAnsi="Times New Roman" w:eastAsia="方正仿宋_GBK" w:cs="Times New Roman"/>
          <w:b w:val="0"/>
          <w:bCs/>
          <w:snapToGrid/>
          <w:kern w:val="2"/>
          <w:sz w:val="28"/>
          <w:szCs w:val="28"/>
          <w:highlight w:val="none"/>
          <w:lang w:val="en-US" w:eastAsia="zh-CN"/>
        </w:rPr>
        <w:t>.5</w:t>
      </w:r>
      <w:r>
        <w:rPr>
          <w:rFonts w:hint="eastAsia" w:ascii="Times New Roman" w:hAnsi="Times New Roman" w:eastAsia="方正仿宋_GBK" w:cs="Times New Roman"/>
          <w:b w:val="0"/>
          <w:bCs/>
          <w:snapToGrid/>
          <w:kern w:val="2"/>
          <w:sz w:val="28"/>
          <w:szCs w:val="28"/>
          <w:highlight w:val="none"/>
          <w:lang w:eastAsia="zh-CN"/>
        </w:rPr>
        <w:t>万元</w:t>
      </w:r>
      <w:r>
        <w:rPr>
          <w:rFonts w:hint="default" w:ascii="Times New Roman" w:hAnsi="Times New Roman" w:eastAsia="方正仿宋_GBK" w:cs="Times New Roman"/>
          <w:b w:val="0"/>
          <w:bCs/>
          <w:snapToGrid/>
          <w:kern w:val="2"/>
          <w:sz w:val="28"/>
          <w:szCs w:val="28"/>
          <w:highlight w:val="none"/>
          <w:lang w:eastAsia="zh-CN"/>
        </w:rPr>
        <w:t xml:space="preserve"> </w:t>
      </w:r>
      <w:bookmarkEnd w:id="172"/>
      <w:r>
        <w:rPr>
          <w:rFonts w:hint="eastAsia" w:ascii="Times New Roman" w:hAnsi="Times New Roman" w:eastAsia="方正仿宋_GBK" w:cs="Times New Roman"/>
          <w:b w:val="0"/>
          <w:bCs/>
          <w:snapToGrid/>
          <w:kern w:val="2"/>
          <w:sz w:val="28"/>
          <w:szCs w:val="28"/>
          <w:highlight w:val="none"/>
          <w:lang w:val="en-US" w:eastAsia="zh-CN"/>
        </w:rPr>
        <w:t xml:space="preserve">      </w:t>
      </w:r>
      <w:r>
        <w:rPr>
          <w:rFonts w:hint="default" w:ascii="Times New Roman" w:hAnsi="Times New Roman" w:eastAsia="方正仿宋_GBK" w:cs="Times New Roman"/>
          <w:b w:val="0"/>
          <w:bCs/>
          <w:snapToGrid/>
          <w:kern w:val="2"/>
          <w:sz w:val="28"/>
          <w:szCs w:val="28"/>
          <w:highlight w:val="none"/>
          <w:lang w:eastAsia="zh-CN"/>
        </w:rPr>
        <w:t>最高限价：</w:t>
      </w:r>
      <w:r>
        <w:rPr>
          <w:rFonts w:hint="eastAsia" w:ascii="Times New Roman" w:hAnsi="Times New Roman" w:eastAsia="方正仿宋_GBK" w:cs="Times New Roman"/>
          <w:b w:val="0"/>
          <w:bCs/>
          <w:snapToGrid/>
          <w:kern w:val="2"/>
          <w:sz w:val="28"/>
          <w:szCs w:val="28"/>
          <w:highlight w:val="none"/>
          <w:lang w:val="en-US" w:eastAsia="zh-CN"/>
        </w:rPr>
        <w:t>16.5</w:t>
      </w:r>
      <w:r>
        <w:rPr>
          <w:rFonts w:hint="eastAsia" w:ascii="Times New Roman" w:hAnsi="Times New Roman" w:eastAsia="方正仿宋_GBK" w:cs="Times New Roman"/>
          <w:b w:val="0"/>
          <w:bCs/>
          <w:snapToGrid/>
          <w:kern w:val="2"/>
          <w:sz w:val="28"/>
          <w:szCs w:val="28"/>
          <w:highlight w:val="none"/>
          <w:lang w:eastAsia="zh-CN"/>
        </w:rPr>
        <w:t>万元</w:t>
      </w:r>
      <w:bookmarkEnd w:id="171"/>
    </w:p>
    <w:bookmarkEnd w:id="156"/>
    <w:p w14:paraId="575AF26C">
      <w:pPr>
        <w:widowControl w:val="0"/>
        <w:kinsoku/>
        <w:topLinePunct/>
        <w:autoSpaceDE/>
        <w:autoSpaceDN/>
        <w:spacing w:line="560" w:lineRule="exact"/>
        <w:ind w:firstLine="562" w:firstLineChars="200"/>
        <w:textAlignment w:val="auto"/>
        <w:outlineLvl w:val="1"/>
        <w:rPr>
          <w:rFonts w:hint="default" w:ascii="Times New Roman" w:hAnsi="Times New Roman" w:eastAsia="方正仿宋_GBK" w:cs="Times New Roman"/>
          <w:bCs/>
          <w:sz w:val="28"/>
          <w:szCs w:val="28"/>
          <w:lang w:val="en-US" w:eastAsia="zh-CN"/>
        </w:rPr>
      </w:pPr>
      <w:bookmarkStart w:id="173" w:name="OLE_LINK22"/>
      <w:bookmarkStart w:id="174" w:name="_Toc11710"/>
      <w:r>
        <w:rPr>
          <w:rFonts w:hint="default" w:ascii="Times New Roman" w:hAnsi="Times New Roman" w:eastAsia="方正仿宋_GBK" w:cs="Times New Roman"/>
          <w:b/>
          <w:bCs/>
          <w:sz w:val="28"/>
          <w:szCs w:val="28"/>
          <w:lang w:val="en-US" w:eastAsia="zh-CN"/>
        </w:rPr>
        <w:t>合同履行期限：</w:t>
      </w:r>
      <w:bookmarkEnd w:id="173"/>
      <w:r>
        <w:rPr>
          <w:rFonts w:hint="default" w:ascii="Times New Roman" w:hAnsi="Times New Roman" w:eastAsia="方正仿宋_GBK" w:cs="Times New Roman"/>
          <w:bCs/>
          <w:sz w:val="28"/>
          <w:szCs w:val="28"/>
          <w:lang w:val="en-US" w:eastAsia="zh-CN"/>
        </w:rPr>
        <w:t>第</w:t>
      </w:r>
      <w:r>
        <w:rPr>
          <w:rFonts w:hint="eastAsia" w:ascii="Times New Roman" w:hAnsi="Times New Roman" w:eastAsia="方正仿宋_GBK" w:cs="Times New Roman"/>
          <w:bCs/>
          <w:sz w:val="28"/>
          <w:szCs w:val="28"/>
          <w:lang w:val="en-US" w:eastAsia="zh-CN"/>
        </w:rPr>
        <w:t>一</w:t>
      </w:r>
      <w:r>
        <w:rPr>
          <w:rFonts w:hint="default" w:ascii="Times New Roman" w:hAnsi="Times New Roman" w:eastAsia="方正仿宋_GBK" w:cs="Times New Roman"/>
          <w:bCs/>
          <w:sz w:val="28"/>
          <w:szCs w:val="28"/>
          <w:lang w:val="en-US" w:eastAsia="zh-CN"/>
        </w:rPr>
        <w:t>标段、第</w:t>
      </w:r>
      <w:r>
        <w:rPr>
          <w:rFonts w:hint="eastAsia" w:ascii="Times New Roman" w:hAnsi="Times New Roman" w:eastAsia="方正仿宋_GBK" w:cs="Times New Roman"/>
          <w:bCs/>
          <w:sz w:val="28"/>
          <w:szCs w:val="28"/>
          <w:lang w:val="en-US" w:eastAsia="zh-CN"/>
        </w:rPr>
        <w:t>二</w:t>
      </w:r>
      <w:r>
        <w:rPr>
          <w:rFonts w:hint="default" w:ascii="Times New Roman" w:hAnsi="Times New Roman" w:eastAsia="方正仿宋_GBK" w:cs="Times New Roman"/>
          <w:bCs/>
          <w:sz w:val="28"/>
          <w:szCs w:val="28"/>
          <w:lang w:val="en-US" w:eastAsia="zh-CN"/>
        </w:rPr>
        <w:t>标段供货期：签订合同后45日内完成供货并安装调试完毕（具体以双方签订合同为准）。</w:t>
      </w:r>
      <w:bookmarkEnd w:id="174"/>
    </w:p>
    <w:p w14:paraId="0A4CF4C5">
      <w:pPr>
        <w:widowControl w:val="0"/>
        <w:kinsoku/>
        <w:topLinePunct/>
        <w:autoSpaceDE/>
        <w:autoSpaceDN/>
        <w:spacing w:line="560" w:lineRule="exact"/>
        <w:ind w:firstLine="562" w:firstLineChars="200"/>
        <w:textAlignment w:val="auto"/>
        <w:outlineLvl w:val="1"/>
        <w:rPr>
          <w:rFonts w:hint="default" w:ascii="Times New Roman" w:hAnsi="Times New Roman" w:eastAsia="方正仿宋_GBK" w:cs="Times New Roman"/>
          <w:b/>
          <w:bCs/>
          <w:sz w:val="28"/>
          <w:szCs w:val="28"/>
          <w:lang w:val="en-US" w:eastAsia="zh-CN"/>
        </w:rPr>
      </w:pPr>
      <w:bookmarkStart w:id="175" w:name="_Toc12241"/>
      <w:r>
        <w:rPr>
          <w:rFonts w:hint="default" w:ascii="Times New Roman" w:hAnsi="Times New Roman" w:eastAsia="方正仿宋_GBK" w:cs="Times New Roman"/>
          <w:b/>
          <w:bCs/>
          <w:sz w:val="28"/>
          <w:szCs w:val="28"/>
          <w:lang w:val="en-US" w:eastAsia="zh-CN"/>
        </w:rPr>
        <w:t>二、申请人的资格要求：</w:t>
      </w:r>
      <w:bookmarkEnd w:id="159"/>
      <w:bookmarkEnd w:id="175"/>
    </w:p>
    <w:p w14:paraId="65C85057">
      <w:pPr>
        <w:widowControl w:val="0"/>
        <w:kinsoku/>
        <w:topLinePunct/>
        <w:autoSpaceDE/>
        <w:autoSpaceDN/>
        <w:spacing w:line="560" w:lineRule="exact"/>
        <w:ind w:firstLine="560" w:firstLineChars="200"/>
        <w:textAlignment w:val="auto"/>
        <w:outlineLvl w:val="1"/>
        <w:rPr>
          <w:rFonts w:hint="default" w:ascii="Times New Roman" w:hAnsi="Times New Roman" w:eastAsia="方正仿宋_GBK" w:cs="Times New Roman"/>
          <w:bCs/>
          <w:sz w:val="28"/>
          <w:szCs w:val="28"/>
          <w:lang w:val="en-US" w:eastAsia="zh-CN"/>
        </w:rPr>
      </w:pPr>
      <w:bookmarkStart w:id="176" w:name="_Toc20514"/>
      <w:bookmarkStart w:id="177" w:name="OLE_LINK25"/>
      <w:bookmarkStart w:id="178" w:name="OLE_LINK23"/>
      <w:bookmarkStart w:id="179" w:name="OLE_LINK24"/>
      <w:r>
        <w:rPr>
          <w:rFonts w:hint="default" w:ascii="Times New Roman" w:hAnsi="Times New Roman" w:eastAsia="方正仿宋_GBK" w:cs="Times New Roman"/>
          <w:bCs/>
          <w:sz w:val="28"/>
          <w:szCs w:val="28"/>
          <w:lang w:val="en-US" w:eastAsia="zh-CN"/>
        </w:rPr>
        <w:t>1. 投标人必须满足《中华人民共和国政府采购法》第二十二条规定；</w:t>
      </w:r>
      <w:bookmarkEnd w:id="176"/>
    </w:p>
    <w:p w14:paraId="08160AB5">
      <w:pPr>
        <w:widowControl w:val="0"/>
        <w:kinsoku/>
        <w:topLinePunct/>
        <w:autoSpaceDE/>
        <w:autoSpaceDN/>
        <w:spacing w:line="560" w:lineRule="exact"/>
        <w:ind w:firstLine="560" w:firstLineChars="200"/>
        <w:textAlignment w:val="auto"/>
        <w:outlineLvl w:val="1"/>
        <w:rPr>
          <w:rFonts w:hint="default" w:ascii="Times New Roman" w:hAnsi="Times New Roman" w:eastAsia="方正仿宋_GBK" w:cs="Times New Roman"/>
          <w:bCs/>
          <w:sz w:val="28"/>
          <w:szCs w:val="28"/>
          <w:lang w:val="en-US" w:eastAsia="zh-CN"/>
        </w:rPr>
      </w:pPr>
      <w:bookmarkStart w:id="180" w:name="_Toc30471"/>
      <w:r>
        <w:rPr>
          <w:rFonts w:hint="default" w:ascii="Times New Roman" w:hAnsi="Times New Roman" w:eastAsia="方正仿宋_GBK" w:cs="Times New Roman"/>
          <w:bCs/>
          <w:sz w:val="28"/>
          <w:szCs w:val="28"/>
          <w:lang w:val="en-US" w:eastAsia="zh-CN"/>
        </w:rPr>
        <w:t>（1）企业三证合一的法人营业执照或含二维码的营业执照；</w:t>
      </w:r>
      <w:bookmarkEnd w:id="180"/>
    </w:p>
    <w:p w14:paraId="49DC21D9">
      <w:pPr>
        <w:widowControl w:val="0"/>
        <w:kinsoku/>
        <w:topLinePunct/>
        <w:autoSpaceDE/>
        <w:autoSpaceDN/>
        <w:spacing w:line="560" w:lineRule="exact"/>
        <w:ind w:firstLine="560" w:firstLineChars="200"/>
        <w:textAlignment w:val="auto"/>
        <w:outlineLvl w:val="1"/>
        <w:rPr>
          <w:rFonts w:hint="default" w:ascii="Times New Roman" w:hAnsi="Times New Roman" w:eastAsia="方正仿宋_GBK" w:cs="Times New Roman"/>
          <w:bCs/>
          <w:sz w:val="28"/>
          <w:szCs w:val="28"/>
          <w:lang w:val="en-US" w:eastAsia="zh-CN"/>
        </w:rPr>
      </w:pPr>
      <w:bookmarkStart w:id="181" w:name="_Toc14464"/>
      <w:r>
        <w:rPr>
          <w:rFonts w:hint="default" w:ascii="Times New Roman" w:hAnsi="Times New Roman" w:eastAsia="方正仿宋_GBK" w:cs="Times New Roman"/>
          <w:bCs/>
          <w:sz w:val="28"/>
          <w:szCs w:val="28"/>
          <w:lang w:val="en-US" w:eastAsia="zh-CN"/>
        </w:rPr>
        <w:t>（2）授权人参与投标提供法定代表人授权书及被授权人身份证；法人本人参与投标提供法人身份证及法人资格证明；</w:t>
      </w:r>
      <w:bookmarkEnd w:id="181"/>
    </w:p>
    <w:p w14:paraId="4144BC66">
      <w:pPr>
        <w:widowControl w:val="0"/>
        <w:kinsoku/>
        <w:topLinePunct/>
        <w:autoSpaceDE/>
        <w:autoSpaceDN/>
        <w:spacing w:line="560" w:lineRule="exact"/>
        <w:ind w:firstLine="560" w:firstLineChars="200"/>
        <w:textAlignment w:val="auto"/>
        <w:outlineLvl w:val="1"/>
        <w:rPr>
          <w:rFonts w:hint="default" w:ascii="Times New Roman" w:hAnsi="Times New Roman" w:eastAsia="方正仿宋_GBK" w:cs="Times New Roman"/>
          <w:bCs/>
          <w:sz w:val="28"/>
          <w:szCs w:val="28"/>
          <w:lang w:val="en-US" w:eastAsia="zh-CN"/>
        </w:rPr>
      </w:pPr>
      <w:bookmarkStart w:id="182" w:name="_Toc10377"/>
      <w:r>
        <w:rPr>
          <w:rFonts w:hint="default" w:ascii="Times New Roman" w:hAnsi="Times New Roman" w:eastAsia="方正仿宋_GBK" w:cs="Times New Roman"/>
          <w:bCs/>
          <w:sz w:val="28"/>
          <w:szCs w:val="28"/>
          <w:lang w:val="en-US" w:eastAsia="zh-CN"/>
        </w:rPr>
        <w:t>（3）法定代表人或被委托人：由社保部门或税务局出具的投标单位缴纳的社保证明和个人缴纳的社保明细表（近半年任意</w:t>
      </w:r>
      <w:r>
        <w:rPr>
          <w:rFonts w:hint="eastAsia" w:ascii="Times New Roman" w:hAnsi="Times New Roman" w:eastAsia="方正仿宋_GBK" w:cs="Times New Roman"/>
          <w:bCs/>
          <w:sz w:val="28"/>
          <w:szCs w:val="28"/>
          <w:lang w:val="en-US" w:eastAsia="zh-CN"/>
        </w:rPr>
        <w:t>1</w:t>
      </w:r>
      <w:r>
        <w:rPr>
          <w:rFonts w:hint="default" w:ascii="Times New Roman" w:hAnsi="Times New Roman" w:eastAsia="方正仿宋_GBK" w:cs="Times New Roman"/>
          <w:bCs/>
          <w:sz w:val="28"/>
          <w:szCs w:val="28"/>
          <w:lang w:val="en-US" w:eastAsia="zh-CN"/>
        </w:rPr>
        <w:t>个月的社保缴费凭证及个人缴费明细）；被委托人必须是投标单位正式员工；（新成立公司提供自成立之日起至今的相关证明文件）；</w:t>
      </w:r>
      <w:bookmarkEnd w:id="182"/>
    </w:p>
    <w:p w14:paraId="529151B7">
      <w:pPr>
        <w:widowControl w:val="0"/>
        <w:kinsoku/>
        <w:topLinePunct/>
        <w:autoSpaceDE/>
        <w:autoSpaceDN/>
        <w:spacing w:line="560" w:lineRule="exact"/>
        <w:ind w:firstLine="560" w:firstLineChars="200"/>
        <w:textAlignment w:val="auto"/>
        <w:outlineLvl w:val="1"/>
        <w:rPr>
          <w:rFonts w:hint="default" w:ascii="Times New Roman" w:hAnsi="Times New Roman" w:eastAsia="方正仿宋_GBK" w:cs="Times New Roman"/>
          <w:bCs/>
          <w:sz w:val="28"/>
          <w:szCs w:val="28"/>
          <w:lang w:val="en-US" w:eastAsia="zh-CN"/>
        </w:rPr>
      </w:pPr>
      <w:bookmarkStart w:id="183" w:name="_Toc30273"/>
      <w:r>
        <w:rPr>
          <w:rFonts w:hint="default" w:ascii="Times New Roman" w:hAnsi="Times New Roman" w:eastAsia="方正仿宋_GBK" w:cs="Times New Roman"/>
          <w:bCs/>
          <w:sz w:val="28"/>
          <w:szCs w:val="28"/>
          <w:lang w:val="en-US" w:eastAsia="zh-CN"/>
        </w:rPr>
        <w:t>（4）</w:t>
      </w:r>
      <w:r>
        <w:rPr>
          <w:rFonts w:hint="eastAsia" w:ascii="Times New Roman" w:hAnsi="Times New Roman" w:eastAsia="方正仿宋_GBK" w:cs="Times New Roman"/>
          <w:bCs/>
          <w:sz w:val="28"/>
          <w:szCs w:val="28"/>
          <w:lang w:val="en-US" w:eastAsia="zh-CN"/>
        </w:rPr>
        <w:t>2023年或2024年的财务审计报告与健全的财务会计制度</w:t>
      </w:r>
      <w:r>
        <w:rPr>
          <w:rFonts w:hint="default" w:ascii="Times New Roman" w:hAnsi="Times New Roman" w:eastAsia="方正仿宋_GBK" w:cs="Times New Roman"/>
          <w:bCs/>
          <w:sz w:val="28"/>
          <w:szCs w:val="28"/>
          <w:lang w:val="en-US" w:eastAsia="zh-CN"/>
        </w:rPr>
        <w:t>（新成立公司不足一年的提供近三个月内有效的银行资信证明）；</w:t>
      </w:r>
      <w:bookmarkEnd w:id="183"/>
    </w:p>
    <w:p w14:paraId="272FA916">
      <w:pPr>
        <w:widowControl w:val="0"/>
        <w:kinsoku/>
        <w:topLinePunct/>
        <w:autoSpaceDE/>
        <w:autoSpaceDN/>
        <w:spacing w:line="560" w:lineRule="exact"/>
        <w:ind w:firstLine="560" w:firstLineChars="200"/>
        <w:textAlignment w:val="auto"/>
        <w:outlineLvl w:val="1"/>
        <w:rPr>
          <w:rFonts w:hint="default" w:ascii="Times New Roman" w:hAnsi="Times New Roman" w:eastAsia="方正仿宋_GBK" w:cs="Times New Roman"/>
          <w:bCs/>
          <w:sz w:val="28"/>
          <w:szCs w:val="28"/>
          <w:lang w:val="en-US" w:eastAsia="zh-CN"/>
        </w:rPr>
      </w:pPr>
      <w:bookmarkStart w:id="184" w:name="_Toc16917"/>
      <w:r>
        <w:rPr>
          <w:rFonts w:hint="eastAsia" w:ascii="Times New Roman" w:hAnsi="Times New Roman" w:eastAsia="方正仿宋_GBK" w:cs="Times New Roman"/>
          <w:bCs/>
          <w:sz w:val="28"/>
          <w:szCs w:val="28"/>
          <w:lang w:val="en-US" w:eastAsia="zh-CN"/>
        </w:rPr>
        <w:t>（5）</w:t>
      </w:r>
      <w:r>
        <w:rPr>
          <w:rFonts w:hint="default" w:ascii="Times New Roman" w:hAnsi="Times New Roman" w:eastAsia="方正仿宋_GBK" w:cs="Times New Roman"/>
          <w:bCs/>
          <w:sz w:val="28"/>
          <w:szCs w:val="28"/>
          <w:lang w:val="en-US" w:eastAsia="zh-CN"/>
        </w:rPr>
        <w:t>缴纳税收近半年任意1个月的完税证明（零申报请出具税务部门加盖公章的证明材料或无欠款税收证明）；</w:t>
      </w:r>
      <w:bookmarkEnd w:id="184"/>
    </w:p>
    <w:p w14:paraId="4F1B1E6B">
      <w:pPr>
        <w:widowControl w:val="0"/>
        <w:kinsoku/>
        <w:topLinePunct/>
        <w:autoSpaceDE/>
        <w:autoSpaceDN/>
        <w:spacing w:line="560" w:lineRule="exact"/>
        <w:ind w:firstLine="560" w:firstLineChars="200"/>
        <w:textAlignment w:val="auto"/>
        <w:outlineLvl w:val="1"/>
        <w:rPr>
          <w:rFonts w:hint="default" w:ascii="Times New Roman" w:hAnsi="Times New Roman" w:eastAsia="方正仿宋_GBK" w:cs="Times New Roman"/>
          <w:bCs/>
          <w:sz w:val="28"/>
          <w:szCs w:val="28"/>
          <w:lang w:val="en-US" w:eastAsia="zh-CN"/>
        </w:rPr>
      </w:pPr>
      <w:bookmarkStart w:id="185" w:name="_Toc21584"/>
      <w:r>
        <w:rPr>
          <w:rFonts w:hint="default" w:ascii="Times New Roman" w:hAnsi="Times New Roman" w:eastAsia="方正仿宋_GBK" w:cs="Times New Roman"/>
          <w:bCs/>
          <w:sz w:val="28"/>
          <w:szCs w:val="28"/>
          <w:lang w:val="en-US" w:eastAsia="zh-CN"/>
        </w:rPr>
        <w:t>（6）根据《财政部关于在政府采购活动中查询及使用信用记录有关问题的通知》（财库﹝2016﹞125号）的要求，凡拟参加本次招标项目的供应商，如在“信用中国”网站（www.creditchina.gov.cn） 被列入失信被执行人、重大税收违法失信主体名单(信用服务-重点领域严重失信主体名单查询-搜索栏输入单位全称)、中国政府采购网（http://www.ccgp.gov.cn/search/cr/）政府采购严重违法失信行为信息记录名单的（尚在处罚期内的）、国家企业信用信息公示系统（https://www.gsxt.gov.cn/index.html）被列入经营异常名录、严重违法失信名单，将拒绝其参加本次招标活动，（信用信息记录以采购代理机构或采购人查询为准，投标企业自行下载放入投标文件中，下载日期需在投标截止日内）；</w:t>
      </w:r>
      <w:bookmarkEnd w:id="185"/>
    </w:p>
    <w:p w14:paraId="1D93D3FC">
      <w:pPr>
        <w:widowControl w:val="0"/>
        <w:kinsoku/>
        <w:topLinePunct/>
        <w:autoSpaceDE/>
        <w:autoSpaceDN/>
        <w:spacing w:line="560" w:lineRule="exact"/>
        <w:ind w:firstLine="560" w:firstLineChars="200"/>
        <w:textAlignment w:val="auto"/>
        <w:outlineLvl w:val="1"/>
        <w:rPr>
          <w:rFonts w:hint="default" w:ascii="Times New Roman" w:hAnsi="Times New Roman" w:eastAsia="方正仿宋_GBK" w:cs="Times New Roman"/>
          <w:bCs/>
          <w:sz w:val="28"/>
          <w:szCs w:val="28"/>
          <w:lang w:val="en-US" w:eastAsia="zh-CN"/>
        </w:rPr>
      </w:pPr>
      <w:bookmarkStart w:id="186" w:name="_Toc15976"/>
      <w:r>
        <w:rPr>
          <w:rFonts w:hint="default" w:ascii="Times New Roman" w:hAnsi="Times New Roman" w:eastAsia="方正仿宋_GBK" w:cs="Times New Roman"/>
          <w:bCs/>
          <w:sz w:val="28"/>
          <w:szCs w:val="28"/>
          <w:lang w:val="en-US" w:eastAsia="zh-CN"/>
        </w:rPr>
        <w:t>（7）在参加政府采购活动中前三年内无重大违法记录的承诺书；</w:t>
      </w:r>
      <w:bookmarkEnd w:id="186"/>
    </w:p>
    <w:p w14:paraId="535E79AF">
      <w:pPr>
        <w:widowControl w:val="0"/>
        <w:kinsoku/>
        <w:topLinePunct/>
        <w:autoSpaceDE/>
        <w:autoSpaceDN/>
        <w:spacing w:line="560" w:lineRule="exact"/>
        <w:ind w:firstLine="560" w:firstLineChars="200"/>
        <w:textAlignment w:val="auto"/>
        <w:outlineLvl w:val="1"/>
        <w:rPr>
          <w:rFonts w:hint="default" w:ascii="Times New Roman" w:hAnsi="Times New Roman" w:eastAsia="方正仿宋_GBK" w:cs="Times New Roman"/>
          <w:bCs/>
          <w:sz w:val="28"/>
          <w:szCs w:val="28"/>
          <w:lang w:val="en-US" w:eastAsia="zh-CN"/>
        </w:rPr>
      </w:pPr>
      <w:bookmarkStart w:id="187" w:name="_Toc22519"/>
      <w:r>
        <w:rPr>
          <w:rFonts w:hint="default" w:ascii="Times New Roman" w:hAnsi="Times New Roman" w:eastAsia="方正仿宋_GBK" w:cs="Times New Roman"/>
          <w:bCs/>
          <w:sz w:val="28"/>
          <w:szCs w:val="28"/>
          <w:lang w:val="en-US" w:eastAsia="zh-CN"/>
        </w:rPr>
        <w:t>（8）提供针对本次项目《反商业贿赂承诺书》书面声明；</w:t>
      </w:r>
      <w:bookmarkEnd w:id="187"/>
    </w:p>
    <w:p w14:paraId="4ADD245F">
      <w:pPr>
        <w:widowControl w:val="0"/>
        <w:kinsoku/>
        <w:topLinePunct/>
        <w:autoSpaceDE/>
        <w:autoSpaceDN/>
        <w:spacing w:line="560" w:lineRule="exact"/>
        <w:ind w:firstLine="560" w:firstLineChars="200"/>
        <w:textAlignment w:val="auto"/>
        <w:outlineLvl w:val="1"/>
        <w:rPr>
          <w:rFonts w:hint="default" w:ascii="Times New Roman" w:hAnsi="Times New Roman" w:eastAsia="方正仿宋_GBK" w:cs="Times New Roman"/>
          <w:bCs/>
          <w:sz w:val="28"/>
          <w:szCs w:val="28"/>
          <w:lang w:val="en-US" w:eastAsia="zh-CN"/>
        </w:rPr>
      </w:pPr>
      <w:bookmarkStart w:id="188" w:name="_Toc5432"/>
      <w:r>
        <w:rPr>
          <w:rFonts w:hint="default" w:ascii="Times New Roman" w:hAnsi="Times New Roman" w:eastAsia="方正仿宋_GBK" w:cs="Times New Roman"/>
          <w:bCs/>
          <w:sz w:val="28"/>
          <w:szCs w:val="28"/>
          <w:lang w:val="en-US" w:eastAsia="zh-CN"/>
        </w:rPr>
        <w:t>（9）本项目不接受联合体投标。</w:t>
      </w:r>
      <w:bookmarkEnd w:id="188"/>
    </w:p>
    <w:p w14:paraId="751025DD">
      <w:pPr>
        <w:widowControl w:val="0"/>
        <w:kinsoku/>
        <w:topLinePunct/>
        <w:autoSpaceDE/>
        <w:autoSpaceDN/>
        <w:spacing w:line="560" w:lineRule="exact"/>
        <w:ind w:firstLine="560" w:firstLineChars="200"/>
        <w:textAlignment w:val="auto"/>
        <w:outlineLvl w:val="1"/>
        <w:rPr>
          <w:rFonts w:hint="eastAsia" w:ascii="Times New Roman" w:hAnsi="Times New Roman" w:eastAsia="方正仿宋_GBK" w:cs="Times New Roman"/>
          <w:bCs/>
          <w:sz w:val="28"/>
          <w:szCs w:val="28"/>
          <w:lang w:val="en-US" w:eastAsia="zh-CN"/>
        </w:rPr>
      </w:pPr>
      <w:bookmarkStart w:id="189" w:name="_Toc19288"/>
      <w:r>
        <w:rPr>
          <w:rFonts w:hint="default" w:ascii="Times New Roman" w:hAnsi="Times New Roman" w:eastAsia="方正仿宋_GBK" w:cs="Times New Roman"/>
          <w:bCs/>
          <w:sz w:val="28"/>
          <w:szCs w:val="28"/>
          <w:lang w:val="en-US" w:eastAsia="zh-CN"/>
        </w:rPr>
        <w:t>（10）具有履行合同所必需的设备和专业技术能力；</w:t>
      </w:r>
      <w:bookmarkEnd w:id="189"/>
    </w:p>
    <w:p w14:paraId="09434650">
      <w:pPr>
        <w:widowControl w:val="0"/>
        <w:kinsoku/>
        <w:topLinePunct/>
        <w:autoSpaceDE/>
        <w:autoSpaceDN/>
        <w:spacing w:line="560" w:lineRule="exact"/>
        <w:ind w:firstLine="560" w:firstLineChars="200"/>
        <w:textAlignment w:val="auto"/>
        <w:outlineLvl w:val="1"/>
        <w:rPr>
          <w:rFonts w:hint="eastAsia" w:ascii="Times New Roman" w:hAnsi="Times New Roman" w:eastAsia="方正仿宋_GBK" w:cs="Times New Roman"/>
          <w:bCs/>
          <w:sz w:val="28"/>
          <w:szCs w:val="28"/>
          <w:lang w:val="en-US" w:eastAsia="zh-CN"/>
        </w:rPr>
      </w:pPr>
      <w:bookmarkStart w:id="190" w:name="_Toc31808"/>
      <w:r>
        <w:rPr>
          <w:rFonts w:hint="eastAsia" w:ascii="Times New Roman" w:hAnsi="Times New Roman" w:eastAsia="方正仿宋_GBK" w:cs="Times New Roman"/>
          <w:bCs/>
          <w:sz w:val="28"/>
          <w:szCs w:val="28"/>
          <w:lang w:val="en-US" w:eastAsia="zh-CN"/>
        </w:rPr>
        <w:t>（11）第一标段需提供《危险化学品经营许可证》；</w:t>
      </w:r>
      <w:bookmarkEnd w:id="190"/>
    </w:p>
    <w:p w14:paraId="47B5648D">
      <w:pPr>
        <w:pStyle w:val="2"/>
        <w:rPr>
          <w:rFonts w:hint="default"/>
          <w:lang w:val="en-US" w:eastAsia="zh-CN"/>
        </w:rPr>
      </w:pPr>
    </w:p>
    <w:bookmarkEnd w:id="177"/>
    <w:bookmarkEnd w:id="178"/>
    <w:bookmarkEnd w:id="179"/>
    <w:p w14:paraId="73C368E1">
      <w:pPr>
        <w:widowControl w:val="0"/>
        <w:kinsoku/>
        <w:topLinePunct/>
        <w:autoSpaceDE/>
        <w:autoSpaceDN/>
        <w:spacing w:line="560" w:lineRule="exact"/>
        <w:textAlignment w:val="auto"/>
        <w:outlineLvl w:val="1"/>
        <w:rPr>
          <w:rFonts w:hint="default" w:ascii="Times New Roman" w:hAnsi="Times New Roman" w:eastAsia="方正仿宋_GBK" w:cs="Times New Roman"/>
          <w:b/>
          <w:bCs/>
          <w:sz w:val="28"/>
          <w:szCs w:val="28"/>
          <w:lang w:eastAsia="zh-CN"/>
        </w:rPr>
      </w:pPr>
      <w:bookmarkStart w:id="191" w:name="_Toc22751"/>
      <w:bookmarkStart w:id="192" w:name="_Toc3116"/>
      <w:bookmarkStart w:id="193" w:name="OLE_LINK33"/>
      <w:bookmarkStart w:id="194" w:name="OLE_LINK34"/>
      <w:r>
        <w:rPr>
          <w:rFonts w:hint="default" w:ascii="Times New Roman" w:hAnsi="Times New Roman" w:eastAsia="方正仿宋_GBK" w:cs="Times New Roman"/>
          <w:b/>
          <w:bCs/>
          <w:sz w:val="28"/>
          <w:szCs w:val="28"/>
          <w:lang w:eastAsia="zh-CN"/>
        </w:rPr>
        <w:t>三、获取采购文件</w:t>
      </w:r>
      <w:bookmarkEnd w:id="191"/>
      <w:bookmarkEnd w:id="192"/>
    </w:p>
    <w:p w14:paraId="326F16B6">
      <w:pPr>
        <w:topLinePunct/>
        <w:spacing w:line="560" w:lineRule="exact"/>
        <w:ind w:firstLine="560" w:firstLineChars="200"/>
        <w:rPr>
          <w:rFonts w:hint="default" w:ascii="Times New Roman" w:hAnsi="Times New Roman" w:eastAsia="方正仿宋_GBK" w:cs="Times New Roman"/>
          <w:sz w:val="28"/>
          <w:szCs w:val="28"/>
          <w:highlight w:val="none"/>
          <w:lang w:eastAsia="zh-CN"/>
        </w:rPr>
      </w:pPr>
      <w:r>
        <w:rPr>
          <w:rFonts w:hint="default" w:ascii="Times New Roman" w:hAnsi="Times New Roman" w:eastAsia="方正仿宋_GBK" w:cs="Times New Roman"/>
          <w:sz w:val="28"/>
          <w:szCs w:val="28"/>
          <w:highlight w:val="none"/>
          <w:lang w:eastAsia="zh-CN"/>
        </w:rPr>
        <w:t xml:space="preserve">时间 </w:t>
      </w:r>
      <w:r>
        <w:rPr>
          <w:rFonts w:hint="default" w:ascii="Times New Roman" w:hAnsi="Times New Roman" w:eastAsia="方正仿宋_GBK" w:cs="Times New Roman"/>
          <w:color w:val="FF0000"/>
          <w:sz w:val="28"/>
          <w:szCs w:val="28"/>
          <w:highlight w:val="none"/>
          <w:lang w:val="en-US" w:eastAsia="zh-CN"/>
        </w:rPr>
        <w:t>202</w:t>
      </w:r>
      <w:r>
        <w:rPr>
          <w:rFonts w:hint="eastAsia" w:ascii="Times New Roman" w:hAnsi="Times New Roman" w:eastAsia="方正仿宋_GBK" w:cs="Times New Roman"/>
          <w:color w:val="FF0000"/>
          <w:sz w:val="28"/>
          <w:szCs w:val="28"/>
          <w:highlight w:val="none"/>
          <w:lang w:val="en-US" w:eastAsia="zh-CN"/>
        </w:rPr>
        <w:t>5</w:t>
      </w:r>
      <w:r>
        <w:rPr>
          <w:rFonts w:hint="default" w:ascii="Times New Roman" w:hAnsi="Times New Roman" w:eastAsia="方正仿宋_GBK" w:cs="Times New Roman"/>
          <w:color w:val="FF0000"/>
          <w:sz w:val="28"/>
          <w:szCs w:val="28"/>
          <w:highlight w:val="none"/>
          <w:lang w:val="en-US" w:eastAsia="zh-CN"/>
        </w:rPr>
        <w:t>年</w:t>
      </w:r>
      <w:r>
        <w:rPr>
          <w:rFonts w:hint="eastAsia" w:ascii="Times New Roman" w:hAnsi="Times New Roman" w:eastAsia="方正仿宋_GBK" w:cs="Times New Roman"/>
          <w:color w:val="FF0000"/>
          <w:sz w:val="28"/>
          <w:szCs w:val="28"/>
          <w:highlight w:val="none"/>
          <w:lang w:val="en-US" w:eastAsia="zh-CN"/>
        </w:rPr>
        <w:t>6</w:t>
      </w:r>
      <w:r>
        <w:rPr>
          <w:rFonts w:hint="default" w:ascii="Times New Roman" w:hAnsi="Times New Roman" w:eastAsia="方正仿宋_GBK" w:cs="Times New Roman"/>
          <w:color w:val="FF0000"/>
          <w:sz w:val="28"/>
          <w:szCs w:val="28"/>
          <w:highlight w:val="none"/>
          <w:lang w:eastAsia="zh-CN"/>
        </w:rPr>
        <w:t>月</w:t>
      </w:r>
      <w:r>
        <w:rPr>
          <w:rFonts w:hint="eastAsia" w:ascii="Times New Roman" w:hAnsi="Times New Roman" w:eastAsia="方正仿宋_GBK" w:cs="Times New Roman"/>
          <w:color w:val="FF0000"/>
          <w:sz w:val="28"/>
          <w:szCs w:val="28"/>
          <w:highlight w:val="none"/>
          <w:lang w:val="en-US" w:eastAsia="zh-CN"/>
        </w:rPr>
        <w:t>19</w:t>
      </w:r>
      <w:r>
        <w:rPr>
          <w:rFonts w:hint="default" w:ascii="Times New Roman" w:hAnsi="Times New Roman" w:eastAsia="方正仿宋_GBK" w:cs="Times New Roman"/>
          <w:color w:val="FF0000"/>
          <w:sz w:val="28"/>
          <w:szCs w:val="28"/>
          <w:highlight w:val="none"/>
          <w:lang w:eastAsia="zh-CN"/>
        </w:rPr>
        <w:t xml:space="preserve">日至 </w:t>
      </w:r>
      <w:r>
        <w:rPr>
          <w:rFonts w:hint="eastAsia" w:ascii="Times New Roman" w:hAnsi="Times New Roman" w:eastAsia="方正仿宋_GBK" w:cs="Times New Roman"/>
          <w:color w:val="FF0000"/>
          <w:sz w:val="28"/>
          <w:szCs w:val="28"/>
          <w:highlight w:val="none"/>
          <w:lang w:val="en-US" w:eastAsia="zh-CN"/>
        </w:rPr>
        <w:t>2025</w:t>
      </w:r>
      <w:r>
        <w:rPr>
          <w:rFonts w:hint="default" w:ascii="Times New Roman" w:hAnsi="Times New Roman" w:eastAsia="方正仿宋_GBK" w:cs="Times New Roman"/>
          <w:color w:val="FF0000"/>
          <w:sz w:val="28"/>
          <w:szCs w:val="28"/>
          <w:highlight w:val="none"/>
          <w:lang w:eastAsia="zh-CN"/>
        </w:rPr>
        <w:t xml:space="preserve"> 年</w:t>
      </w:r>
      <w:r>
        <w:rPr>
          <w:rFonts w:hint="eastAsia" w:ascii="Times New Roman" w:hAnsi="Times New Roman" w:eastAsia="方正仿宋_GBK" w:cs="Times New Roman"/>
          <w:color w:val="FF0000"/>
          <w:sz w:val="28"/>
          <w:szCs w:val="28"/>
          <w:highlight w:val="none"/>
          <w:lang w:val="en-US" w:eastAsia="zh-CN"/>
        </w:rPr>
        <w:t>6</w:t>
      </w:r>
      <w:r>
        <w:rPr>
          <w:rFonts w:hint="default" w:ascii="Times New Roman" w:hAnsi="Times New Roman" w:eastAsia="方正仿宋_GBK" w:cs="Times New Roman"/>
          <w:color w:val="FF0000"/>
          <w:sz w:val="28"/>
          <w:szCs w:val="28"/>
          <w:highlight w:val="none"/>
          <w:lang w:eastAsia="zh-CN"/>
        </w:rPr>
        <w:t>月</w:t>
      </w:r>
      <w:r>
        <w:rPr>
          <w:rFonts w:hint="eastAsia" w:ascii="Times New Roman" w:hAnsi="Times New Roman" w:eastAsia="方正仿宋_GBK" w:cs="Times New Roman"/>
          <w:color w:val="FF0000"/>
          <w:sz w:val="28"/>
          <w:szCs w:val="28"/>
          <w:highlight w:val="none"/>
          <w:lang w:val="en-US" w:eastAsia="zh-CN"/>
        </w:rPr>
        <w:t>26</w:t>
      </w:r>
      <w:r>
        <w:rPr>
          <w:rFonts w:hint="default" w:ascii="Times New Roman" w:hAnsi="Times New Roman" w:eastAsia="方正仿宋_GBK" w:cs="Times New Roman"/>
          <w:color w:val="FF0000"/>
          <w:sz w:val="28"/>
          <w:szCs w:val="28"/>
          <w:highlight w:val="none"/>
          <w:lang w:eastAsia="zh-CN"/>
        </w:rPr>
        <w:t>日</w:t>
      </w:r>
      <w:r>
        <w:rPr>
          <w:rFonts w:hint="default" w:ascii="Times New Roman" w:hAnsi="Times New Roman" w:eastAsia="方正仿宋_GBK" w:cs="Times New Roman"/>
          <w:sz w:val="28"/>
          <w:szCs w:val="28"/>
          <w:highlight w:val="none"/>
          <w:lang w:eastAsia="zh-CN"/>
        </w:rPr>
        <w:t>（每日上午00：00至12:00，下午12:00至23:59，节假日除外）</w:t>
      </w:r>
    </w:p>
    <w:p w14:paraId="2F523E01">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bidi="zh-CN"/>
        </w:rPr>
      </w:pPr>
      <w:r>
        <w:rPr>
          <w:rFonts w:hint="default" w:ascii="Times New Roman" w:hAnsi="Times New Roman" w:eastAsia="方正仿宋_GBK" w:cs="Times New Roman"/>
          <w:sz w:val="28"/>
          <w:szCs w:val="28"/>
        </w:rPr>
        <w:t>地点：新疆政府采购网政采云平台线上；</w:t>
      </w:r>
      <w:r>
        <w:rPr>
          <w:rFonts w:hint="default" w:ascii="Times New Roman" w:hAnsi="Times New Roman" w:eastAsia="方正仿宋_GBK" w:cs="Times New Roman"/>
          <w:sz w:val="28"/>
          <w:szCs w:val="28"/>
          <w:lang w:bidi="zh-CN"/>
        </w:rPr>
        <w:t>网址：https://middle.zcygov.cn/v-settle-front/registry</w:t>
      </w:r>
    </w:p>
    <w:p w14:paraId="1503302E">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方式：供应商登录政采云平台https://www.zcygov.cn/在线申请获取采购文件（进入“项目采购”应用，在获取采购文件菜单中选择项目，申请获取采购文件）。</w:t>
      </w:r>
      <w:r>
        <w:rPr>
          <w:rFonts w:hint="default" w:ascii="Times New Roman" w:hAnsi="Times New Roman" w:eastAsia="方正仿宋_GBK" w:cs="Times New Roman"/>
          <w:sz w:val="28"/>
          <w:szCs w:val="28"/>
          <w:lang w:eastAsia="zh-CN"/>
        </w:rPr>
        <w:t>本次招标不提供纸质版采购文件。</w:t>
      </w:r>
    </w:p>
    <w:p w14:paraId="79E1D170">
      <w:pPr>
        <w:pStyle w:val="40"/>
        <w:topLinePunct/>
        <w:spacing w:line="560" w:lineRule="exact"/>
        <w:ind w:firstLine="560" w:firstLineChars="200"/>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售价（元）：0</w:t>
      </w:r>
    </w:p>
    <w:bookmarkEnd w:id="193"/>
    <w:bookmarkEnd w:id="194"/>
    <w:p w14:paraId="65CBAF54">
      <w:pPr>
        <w:widowControl w:val="0"/>
        <w:kinsoku/>
        <w:topLinePunct/>
        <w:autoSpaceDE/>
        <w:autoSpaceDN/>
        <w:spacing w:line="560" w:lineRule="exact"/>
        <w:textAlignment w:val="auto"/>
        <w:outlineLvl w:val="1"/>
        <w:rPr>
          <w:rFonts w:hint="default" w:ascii="Times New Roman" w:hAnsi="Times New Roman" w:eastAsia="方正仿宋_GBK" w:cs="Times New Roman"/>
          <w:b/>
          <w:bCs/>
          <w:sz w:val="28"/>
          <w:szCs w:val="28"/>
          <w:lang w:eastAsia="zh-CN"/>
        </w:rPr>
      </w:pPr>
      <w:bookmarkStart w:id="195" w:name="_Toc31087"/>
      <w:bookmarkStart w:id="196" w:name="_Toc10676"/>
      <w:r>
        <w:rPr>
          <w:rFonts w:hint="default" w:ascii="Times New Roman" w:hAnsi="Times New Roman" w:eastAsia="方正仿宋_GBK" w:cs="Times New Roman"/>
          <w:b/>
          <w:bCs/>
          <w:sz w:val="28"/>
          <w:szCs w:val="28"/>
          <w:lang w:eastAsia="zh-CN"/>
        </w:rPr>
        <w:t>四、提交投标文件截止时间、开标时间和地点</w:t>
      </w:r>
      <w:bookmarkEnd w:id="195"/>
      <w:bookmarkEnd w:id="196"/>
    </w:p>
    <w:p w14:paraId="1EC92E04">
      <w:pPr>
        <w:widowControl w:val="0"/>
        <w:kinsoku/>
        <w:topLinePunct/>
        <w:autoSpaceDE/>
        <w:autoSpaceDN/>
        <w:spacing w:line="560" w:lineRule="exact"/>
        <w:ind w:firstLine="280" w:firstLineChars="100"/>
        <w:textAlignment w:val="auto"/>
        <w:rPr>
          <w:rFonts w:hint="default" w:ascii="Times New Roman" w:hAnsi="Times New Roman" w:eastAsia="方正仿宋_GBK" w:cs="Times New Roman"/>
          <w:sz w:val="28"/>
          <w:szCs w:val="28"/>
          <w:highlight w:val="yellow"/>
          <w:lang w:eastAsia="zh-CN"/>
        </w:rPr>
      </w:pPr>
      <w:r>
        <w:rPr>
          <w:rFonts w:hint="default" w:ascii="Times New Roman" w:hAnsi="Times New Roman" w:eastAsia="方正仿宋_GBK" w:cs="Times New Roman"/>
          <w:sz w:val="28"/>
          <w:szCs w:val="28"/>
          <w:highlight w:val="none"/>
          <w:lang w:eastAsia="zh-CN"/>
        </w:rPr>
        <w:t xml:space="preserve"> 提交文件截止时间：</w:t>
      </w:r>
      <w:r>
        <w:rPr>
          <w:rFonts w:hint="default" w:ascii="Times New Roman" w:hAnsi="Times New Roman" w:eastAsia="方正仿宋_GBK" w:cs="Times New Roman"/>
          <w:sz w:val="28"/>
          <w:szCs w:val="28"/>
          <w:lang w:eastAsia="zh-CN"/>
        </w:rPr>
        <w:t>202</w:t>
      </w:r>
      <w:r>
        <w:rPr>
          <w:rFonts w:hint="eastAsia" w:ascii="Times New Roman" w:hAnsi="Times New Roman" w:eastAsia="方正仿宋_GBK" w:cs="Times New Roman"/>
          <w:sz w:val="28"/>
          <w:szCs w:val="28"/>
          <w:lang w:val="en-US" w:eastAsia="zh-CN"/>
        </w:rPr>
        <w:t>5</w:t>
      </w:r>
      <w:r>
        <w:rPr>
          <w:rFonts w:hint="default" w:ascii="Times New Roman" w:hAnsi="Times New Roman" w:eastAsia="方正仿宋_GBK" w:cs="Times New Roman"/>
          <w:sz w:val="28"/>
          <w:szCs w:val="28"/>
          <w:lang w:eastAsia="zh-CN"/>
        </w:rPr>
        <w:t>年</w:t>
      </w:r>
      <w:r>
        <w:rPr>
          <w:rFonts w:hint="eastAsia" w:ascii="Times New Roman" w:hAnsi="Times New Roman" w:eastAsia="方正仿宋_GBK" w:cs="Times New Roman"/>
          <w:sz w:val="28"/>
          <w:szCs w:val="28"/>
          <w:lang w:val="en-US" w:eastAsia="zh-CN"/>
        </w:rPr>
        <w:t>7</w:t>
      </w:r>
      <w:r>
        <w:rPr>
          <w:rFonts w:hint="eastAsia" w:ascii="Times New Roman" w:hAnsi="Times New Roman" w:eastAsia="方正仿宋_GBK" w:cs="Times New Roman"/>
          <w:color w:val="FF0000"/>
          <w:sz w:val="28"/>
          <w:szCs w:val="28"/>
          <w:lang w:val="en-US" w:eastAsia="zh-CN"/>
        </w:rPr>
        <w:t xml:space="preserve"> </w:t>
      </w:r>
      <w:r>
        <w:rPr>
          <w:rFonts w:hint="default" w:ascii="Times New Roman" w:hAnsi="Times New Roman" w:eastAsia="方正仿宋_GBK" w:cs="Times New Roman"/>
          <w:color w:val="FF0000"/>
          <w:sz w:val="28"/>
          <w:szCs w:val="28"/>
          <w:lang w:val="en-US" w:eastAsia="zh-CN"/>
        </w:rPr>
        <w:t>月</w:t>
      </w:r>
      <w:r>
        <w:rPr>
          <w:rFonts w:hint="eastAsia" w:ascii="Times New Roman" w:hAnsi="Times New Roman" w:eastAsia="方正仿宋_GBK" w:cs="Times New Roman"/>
          <w:color w:val="FF0000"/>
          <w:sz w:val="28"/>
          <w:szCs w:val="28"/>
          <w:lang w:val="en-US" w:eastAsia="zh-CN"/>
        </w:rPr>
        <w:t xml:space="preserve">10 </w:t>
      </w:r>
      <w:r>
        <w:rPr>
          <w:rFonts w:hint="default" w:ascii="Times New Roman" w:hAnsi="Times New Roman" w:eastAsia="方正仿宋_GBK" w:cs="Times New Roman"/>
          <w:color w:val="FF0000"/>
          <w:sz w:val="28"/>
          <w:szCs w:val="28"/>
          <w:lang w:eastAsia="zh-CN"/>
        </w:rPr>
        <w:t>日</w:t>
      </w:r>
      <w:r>
        <w:rPr>
          <w:rFonts w:hint="default" w:ascii="Times New Roman" w:hAnsi="Times New Roman" w:eastAsia="方正仿宋_GBK" w:cs="Times New Roman"/>
          <w:sz w:val="28"/>
          <w:szCs w:val="28"/>
          <w:lang w:eastAsia="zh-CN"/>
        </w:rPr>
        <w:t>上午11:00</w:t>
      </w:r>
    </w:p>
    <w:p w14:paraId="517BEF61">
      <w:pPr>
        <w:pStyle w:val="24"/>
        <w:widowControl w:val="0"/>
        <w:kinsoku/>
        <w:topLinePunct/>
        <w:autoSpaceDE/>
        <w:autoSpaceDN/>
        <w:spacing w:line="560" w:lineRule="exact"/>
        <w:ind w:firstLine="482"/>
        <w:textAlignment w:val="auto"/>
        <w:rPr>
          <w:rFonts w:hint="default" w:ascii="Times New Roman" w:hAnsi="Times New Roman" w:eastAsia="方正仿宋_GBK" w:cs="Times New Roman"/>
          <w:sz w:val="28"/>
          <w:szCs w:val="28"/>
          <w:highlight w:val="none"/>
          <w:lang w:eastAsia="zh-CN"/>
        </w:rPr>
      </w:pPr>
      <w:r>
        <w:rPr>
          <w:rFonts w:hint="default" w:ascii="Times New Roman" w:hAnsi="Times New Roman" w:eastAsia="方正仿宋_GBK" w:cs="Times New Roman"/>
          <w:sz w:val="28"/>
          <w:szCs w:val="28"/>
          <w:highlight w:val="none"/>
          <w:lang w:eastAsia="zh-CN"/>
        </w:rPr>
        <w:t>投标地点：请登录政采云投标客户端投标</w:t>
      </w:r>
    </w:p>
    <w:p w14:paraId="7EE4D4F8">
      <w:pPr>
        <w:pStyle w:val="24"/>
        <w:widowControl w:val="0"/>
        <w:kinsoku/>
        <w:topLinePunct/>
        <w:autoSpaceDE/>
        <w:autoSpaceDN/>
        <w:spacing w:line="560" w:lineRule="exact"/>
        <w:ind w:firstLine="482"/>
        <w:textAlignment w:val="auto"/>
        <w:rPr>
          <w:rFonts w:hint="default" w:ascii="Times New Roman" w:hAnsi="Times New Roman" w:eastAsia="方正仿宋_GBK" w:cs="Times New Roman"/>
          <w:snapToGrid w:val="0"/>
          <w:color w:val="000000"/>
          <w:sz w:val="28"/>
          <w:szCs w:val="28"/>
          <w:lang w:val="en-US" w:eastAsia="zh-CN" w:bidi="ar-SA"/>
        </w:rPr>
      </w:pPr>
      <w:r>
        <w:rPr>
          <w:rFonts w:hint="default" w:ascii="Times New Roman" w:hAnsi="Times New Roman" w:eastAsia="方正仿宋_GBK" w:cs="Times New Roman"/>
          <w:sz w:val="28"/>
          <w:szCs w:val="28"/>
          <w:highlight w:val="none"/>
          <w:lang w:eastAsia="zh-CN"/>
        </w:rPr>
        <w:t>开标时间：</w:t>
      </w:r>
      <w:r>
        <w:rPr>
          <w:rFonts w:hint="default" w:ascii="Times New Roman" w:hAnsi="Times New Roman" w:eastAsia="方正仿宋_GBK" w:cs="Times New Roman"/>
          <w:snapToGrid w:val="0"/>
          <w:color w:val="000000"/>
          <w:sz w:val="28"/>
          <w:szCs w:val="28"/>
          <w:lang w:val="en-US" w:eastAsia="zh-CN" w:bidi="ar-SA"/>
        </w:rPr>
        <w:t>202</w:t>
      </w:r>
      <w:r>
        <w:rPr>
          <w:rFonts w:hint="eastAsia" w:ascii="Times New Roman" w:hAnsi="Times New Roman" w:eastAsia="方正仿宋_GBK" w:cs="Times New Roman"/>
          <w:snapToGrid w:val="0"/>
          <w:color w:val="000000"/>
          <w:sz w:val="28"/>
          <w:szCs w:val="28"/>
          <w:lang w:val="en-US" w:eastAsia="zh-CN" w:bidi="ar-SA"/>
        </w:rPr>
        <w:t>5</w:t>
      </w:r>
      <w:r>
        <w:rPr>
          <w:rFonts w:hint="default" w:ascii="Times New Roman" w:hAnsi="Times New Roman" w:eastAsia="方正仿宋_GBK" w:cs="Times New Roman"/>
          <w:snapToGrid w:val="0"/>
          <w:color w:val="000000"/>
          <w:sz w:val="28"/>
          <w:szCs w:val="28"/>
          <w:lang w:val="en-US" w:eastAsia="zh-CN" w:bidi="ar-SA"/>
        </w:rPr>
        <w:t>年</w:t>
      </w:r>
      <w:r>
        <w:rPr>
          <w:rFonts w:hint="eastAsia" w:ascii="Times New Roman" w:hAnsi="Times New Roman" w:eastAsia="方正仿宋_GBK" w:cs="Times New Roman"/>
          <w:snapToGrid w:val="0"/>
          <w:color w:val="000000"/>
          <w:sz w:val="28"/>
          <w:szCs w:val="28"/>
          <w:lang w:val="en-US" w:eastAsia="zh-CN" w:bidi="ar-SA"/>
        </w:rPr>
        <w:t xml:space="preserve"> 7 </w:t>
      </w:r>
      <w:r>
        <w:rPr>
          <w:rFonts w:hint="default" w:ascii="Times New Roman" w:hAnsi="Times New Roman" w:eastAsia="方正仿宋_GBK" w:cs="Times New Roman"/>
          <w:snapToGrid w:val="0"/>
          <w:color w:val="FF0000"/>
          <w:sz w:val="28"/>
          <w:szCs w:val="28"/>
          <w:lang w:val="en-US" w:eastAsia="zh-CN" w:bidi="ar-SA"/>
        </w:rPr>
        <w:t>月</w:t>
      </w:r>
      <w:r>
        <w:rPr>
          <w:rFonts w:hint="eastAsia" w:ascii="Times New Roman" w:hAnsi="Times New Roman" w:eastAsia="方正仿宋_GBK" w:cs="Times New Roman"/>
          <w:snapToGrid w:val="0"/>
          <w:color w:val="FF0000"/>
          <w:sz w:val="28"/>
          <w:szCs w:val="28"/>
          <w:lang w:val="en-US" w:eastAsia="zh-CN" w:bidi="ar-SA"/>
        </w:rPr>
        <w:t>10</w:t>
      </w:r>
      <w:r>
        <w:rPr>
          <w:rFonts w:hint="default" w:ascii="Times New Roman" w:hAnsi="Times New Roman" w:eastAsia="方正仿宋_GBK" w:cs="Times New Roman"/>
          <w:snapToGrid w:val="0"/>
          <w:color w:val="FF0000"/>
          <w:sz w:val="28"/>
          <w:szCs w:val="28"/>
          <w:lang w:val="en-US" w:eastAsia="zh-CN" w:bidi="ar-SA"/>
        </w:rPr>
        <w:t>日</w:t>
      </w:r>
      <w:r>
        <w:rPr>
          <w:rFonts w:hint="eastAsia" w:ascii="Times New Roman" w:hAnsi="Times New Roman" w:eastAsia="方正仿宋_GBK" w:cs="Times New Roman"/>
          <w:snapToGrid w:val="0"/>
          <w:color w:val="000000"/>
          <w:sz w:val="28"/>
          <w:szCs w:val="28"/>
          <w:lang w:val="en-US" w:eastAsia="zh-CN" w:bidi="ar-SA"/>
        </w:rPr>
        <w:t>上午</w:t>
      </w:r>
      <w:r>
        <w:rPr>
          <w:rFonts w:hint="default" w:ascii="Times New Roman" w:hAnsi="Times New Roman" w:eastAsia="方正仿宋_GBK" w:cs="Times New Roman"/>
          <w:snapToGrid w:val="0"/>
          <w:color w:val="000000"/>
          <w:sz w:val="28"/>
          <w:szCs w:val="28"/>
          <w:lang w:val="en-US" w:eastAsia="zh-CN" w:bidi="ar-SA"/>
        </w:rPr>
        <w:t>11:00</w:t>
      </w:r>
    </w:p>
    <w:p w14:paraId="78C4DE01">
      <w:pPr>
        <w:pStyle w:val="24"/>
        <w:widowControl w:val="0"/>
        <w:kinsoku/>
        <w:topLinePunct/>
        <w:autoSpaceDE/>
        <w:autoSpaceDN/>
        <w:spacing w:line="560" w:lineRule="exact"/>
        <w:ind w:firstLine="482"/>
        <w:textAlignment w:val="auto"/>
        <w:rPr>
          <w:rFonts w:hint="default" w:ascii="Times New Roman" w:hAnsi="Times New Roman" w:eastAsia="方正仿宋_GBK" w:cs="Times New Roman"/>
          <w:snapToGrid w:val="0"/>
          <w:color w:val="000000"/>
          <w:sz w:val="28"/>
          <w:szCs w:val="28"/>
          <w:lang w:val="en-US" w:eastAsia="zh-CN" w:bidi="ar-SA"/>
        </w:rPr>
      </w:pPr>
      <w:r>
        <w:rPr>
          <w:rFonts w:hint="default" w:ascii="Times New Roman" w:hAnsi="Times New Roman" w:eastAsia="方正仿宋_GBK" w:cs="Times New Roman"/>
          <w:snapToGrid w:val="0"/>
          <w:color w:val="000000"/>
          <w:sz w:val="28"/>
          <w:szCs w:val="28"/>
          <w:lang w:val="en-US" w:eastAsia="zh-CN" w:bidi="ar-SA"/>
        </w:rPr>
        <w:t>开标地点：政采云平台线上</w:t>
      </w:r>
    </w:p>
    <w:p w14:paraId="40F6EAA3">
      <w:pPr>
        <w:widowControl w:val="0"/>
        <w:kinsoku/>
        <w:topLinePunct/>
        <w:autoSpaceDE/>
        <w:autoSpaceDN/>
        <w:spacing w:line="560" w:lineRule="exact"/>
        <w:textAlignment w:val="auto"/>
        <w:outlineLvl w:val="1"/>
        <w:rPr>
          <w:rFonts w:hint="default" w:ascii="Times New Roman" w:hAnsi="Times New Roman" w:eastAsia="方正仿宋_GBK" w:cs="Times New Roman"/>
          <w:b/>
          <w:sz w:val="28"/>
          <w:szCs w:val="28"/>
          <w:lang w:eastAsia="zh-CN"/>
        </w:rPr>
      </w:pPr>
      <w:bookmarkStart w:id="197" w:name="_Toc10024"/>
      <w:bookmarkStart w:id="198" w:name="_Toc1197"/>
      <w:r>
        <w:rPr>
          <w:rFonts w:hint="default" w:ascii="Times New Roman" w:hAnsi="Times New Roman" w:eastAsia="方正仿宋_GBK" w:cs="Times New Roman"/>
          <w:b/>
          <w:sz w:val="28"/>
          <w:szCs w:val="28"/>
          <w:lang w:eastAsia="zh-CN"/>
        </w:rPr>
        <w:t>五、公告期限</w:t>
      </w:r>
      <w:bookmarkEnd w:id="197"/>
      <w:bookmarkEnd w:id="198"/>
    </w:p>
    <w:p w14:paraId="080473DE">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自本公告发布之日起5个工作日。</w:t>
      </w:r>
    </w:p>
    <w:p w14:paraId="7F9B7D52">
      <w:pPr>
        <w:widowControl w:val="0"/>
        <w:kinsoku/>
        <w:topLinePunct/>
        <w:autoSpaceDE/>
        <w:autoSpaceDN/>
        <w:spacing w:line="560" w:lineRule="exact"/>
        <w:textAlignment w:val="auto"/>
        <w:outlineLvl w:val="1"/>
        <w:rPr>
          <w:rFonts w:hint="default" w:ascii="Times New Roman" w:hAnsi="Times New Roman" w:eastAsia="方正仿宋_GBK" w:cs="Times New Roman"/>
          <w:sz w:val="28"/>
          <w:szCs w:val="28"/>
          <w:lang w:eastAsia="zh-CN"/>
        </w:rPr>
      </w:pPr>
      <w:bookmarkStart w:id="199" w:name="_Toc29842"/>
      <w:bookmarkStart w:id="200" w:name="_Toc6064"/>
      <w:r>
        <w:rPr>
          <w:rFonts w:hint="default" w:ascii="Times New Roman" w:hAnsi="Times New Roman" w:eastAsia="方正仿宋_GBK" w:cs="Times New Roman"/>
          <w:b/>
          <w:sz w:val="28"/>
          <w:szCs w:val="28"/>
          <w:lang w:eastAsia="zh-CN"/>
        </w:rPr>
        <w:t>六、对本次采购提出询问，请按以下方式联系</w:t>
      </w:r>
      <w:bookmarkEnd w:id="199"/>
      <w:bookmarkEnd w:id="200"/>
      <w:r>
        <w:rPr>
          <w:rFonts w:hint="default" w:ascii="Times New Roman" w:hAnsi="Times New Roman" w:eastAsia="方正仿宋_GBK" w:cs="Times New Roman"/>
          <w:sz w:val="28"/>
          <w:szCs w:val="28"/>
          <w:lang w:eastAsia="zh-CN"/>
        </w:rPr>
        <w:t>　　　　　　　　　</w:t>
      </w:r>
    </w:p>
    <w:p w14:paraId="3AECAF5A">
      <w:pPr>
        <w:widowControl w:val="0"/>
        <w:kinsoku/>
        <w:topLinePunct/>
        <w:autoSpaceDE/>
        <w:autoSpaceDN/>
        <w:spacing w:line="560" w:lineRule="exact"/>
        <w:ind w:firstLine="562" w:firstLineChars="200"/>
        <w:textAlignment w:val="auto"/>
        <w:outlineLvl w:val="2"/>
        <w:rPr>
          <w:rFonts w:hint="default" w:ascii="Times New Roman" w:hAnsi="Times New Roman" w:eastAsia="方正仿宋_GBK" w:cs="Times New Roman"/>
          <w:b/>
          <w:bCs/>
          <w:sz w:val="28"/>
          <w:szCs w:val="28"/>
          <w:lang w:eastAsia="zh-CN"/>
        </w:rPr>
      </w:pPr>
      <w:bookmarkStart w:id="201" w:name="_Toc28359019"/>
      <w:bookmarkStart w:id="202" w:name="_Toc35393806"/>
      <w:bookmarkStart w:id="203" w:name="_Toc10472"/>
      <w:bookmarkStart w:id="204" w:name="_Toc35393637"/>
      <w:bookmarkStart w:id="205" w:name="_Toc23281"/>
      <w:bookmarkStart w:id="206" w:name="_Toc28359096"/>
      <w:r>
        <w:rPr>
          <w:rFonts w:hint="default" w:ascii="Times New Roman" w:hAnsi="Times New Roman" w:eastAsia="方正仿宋_GBK" w:cs="Times New Roman"/>
          <w:b/>
          <w:bCs/>
          <w:sz w:val="28"/>
          <w:szCs w:val="28"/>
          <w:lang w:eastAsia="zh-CN"/>
        </w:rPr>
        <w:t>1.采购人信息</w:t>
      </w:r>
      <w:bookmarkEnd w:id="201"/>
      <w:bookmarkEnd w:id="202"/>
      <w:bookmarkEnd w:id="203"/>
      <w:bookmarkEnd w:id="204"/>
      <w:bookmarkEnd w:id="205"/>
      <w:bookmarkEnd w:id="206"/>
    </w:p>
    <w:p w14:paraId="5AFC64AA">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bookmarkStart w:id="207" w:name="OLE_LINK47"/>
      <w:bookmarkStart w:id="208" w:name="OLE_LINK46"/>
      <w:r>
        <w:rPr>
          <w:rFonts w:hint="default" w:ascii="Times New Roman" w:hAnsi="Times New Roman" w:eastAsia="方正仿宋_GBK" w:cs="Times New Roman"/>
          <w:sz w:val="28"/>
          <w:szCs w:val="28"/>
          <w:lang w:eastAsia="zh-CN"/>
        </w:rPr>
        <w:t>采购单位：</w:t>
      </w:r>
      <w:bookmarkStart w:id="209" w:name="OLE_LINK26"/>
      <w:bookmarkStart w:id="210" w:name="_Toc35393807"/>
      <w:bookmarkStart w:id="211" w:name="_Toc28359097"/>
      <w:bookmarkStart w:id="212" w:name="_Toc35393638"/>
      <w:bookmarkStart w:id="213" w:name="_Toc28359020"/>
      <w:r>
        <w:rPr>
          <w:rFonts w:hint="default" w:ascii="Times New Roman" w:hAnsi="Times New Roman" w:eastAsia="方正仿宋_GBK" w:cs="Times New Roman"/>
          <w:sz w:val="28"/>
          <w:szCs w:val="28"/>
          <w:lang w:eastAsia="zh-CN"/>
        </w:rPr>
        <w:t>莎车县</w:t>
      </w:r>
      <w:r>
        <w:rPr>
          <w:rFonts w:hint="eastAsia" w:ascii="Times New Roman" w:hAnsi="Times New Roman" w:eastAsia="方正仿宋_GBK" w:cs="Times New Roman"/>
          <w:sz w:val="28"/>
          <w:szCs w:val="28"/>
          <w:lang w:eastAsia="zh-CN"/>
        </w:rPr>
        <w:t>农业农村局</w:t>
      </w:r>
    </w:p>
    <w:bookmarkEnd w:id="209"/>
    <w:p w14:paraId="42E5F84F">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b w:val="0"/>
          <w:bCs w:val="0"/>
          <w:snapToGrid w:val="0"/>
          <w:color w:val="000000"/>
          <w:kern w:val="0"/>
          <w:sz w:val="32"/>
          <w:szCs w:val="32"/>
          <w:lang w:val="en-US" w:eastAsia="zh-CN"/>
        </w:rPr>
      </w:pPr>
      <w:r>
        <w:rPr>
          <w:rFonts w:hint="default" w:ascii="Times New Roman" w:hAnsi="Times New Roman" w:eastAsia="方正仿宋_GBK" w:cs="Times New Roman"/>
          <w:sz w:val="28"/>
          <w:szCs w:val="28"/>
          <w:lang w:eastAsia="zh-CN"/>
        </w:rPr>
        <w:t>联 系 人：</w:t>
      </w:r>
      <w:r>
        <w:rPr>
          <w:rFonts w:hint="eastAsia" w:ascii="Times New Roman" w:hAnsi="Times New Roman" w:eastAsia="方正仿宋_GBK" w:cs="Times New Roman"/>
          <w:sz w:val="28"/>
          <w:szCs w:val="28"/>
          <w:lang w:eastAsia="zh-CN"/>
        </w:rPr>
        <w:t>李娜</w:t>
      </w:r>
    </w:p>
    <w:p w14:paraId="2F89E4F2">
      <w:pPr>
        <w:widowControl w:val="0"/>
        <w:kinsoku/>
        <w:topLinePunct/>
        <w:autoSpaceDE/>
        <w:autoSpaceDN/>
        <w:spacing w:line="560" w:lineRule="exact"/>
        <w:ind w:firstLine="560" w:firstLineChars="200"/>
        <w:textAlignment w:val="auto"/>
        <w:outlineLvl w:val="2"/>
        <w:rPr>
          <w:rFonts w:hint="default" w:ascii="Times New Roman" w:hAnsi="Times New Roman" w:eastAsia="方正仿宋_GBK" w:cs="Times New Roman"/>
          <w:sz w:val="28"/>
          <w:szCs w:val="28"/>
          <w:lang w:val="en-US" w:eastAsia="zh-CN"/>
        </w:rPr>
      </w:pPr>
      <w:bookmarkStart w:id="214" w:name="_Toc13641"/>
      <w:r>
        <w:rPr>
          <w:rFonts w:hint="default" w:ascii="Times New Roman" w:hAnsi="Times New Roman" w:eastAsia="方正仿宋_GBK" w:cs="Times New Roman"/>
          <w:sz w:val="28"/>
          <w:szCs w:val="28"/>
          <w:lang w:eastAsia="zh-CN"/>
        </w:rPr>
        <w:t>联系方式：</w:t>
      </w:r>
      <w:bookmarkEnd w:id="207"/>
      <w:bookmarkEnd w:id="208"/>
      <w:bookmarkStart w:id="215" w:name="_Toc11403"/>
      <w:bookmarkStart w:id="216" w:name="_Toc6476"/>
      <w:r>
        <w:rPr>
          <w:rFonts w:hint="eastAsia" w:ascii="Times New Roman" w:hAnsi="Times New Roman" w:eastAsia="方正仿宋_GBK" w:cs="Times New Roman"/>
          <w:sz w:val="28"/>
          <w:szCs w:val="28"/>
          <w:lang w:val="en-US" w:eastAsia="zh-CN"/>
        </w:rPr>
        <w:t>15999317981</w:t>
      </w:r>
      <w:bookmarkEnd w:id="214"/>
    </w:p>
    <w:p w14:paraId="7F4955E1">
      <w:pPr>
        <w:widowControl w:val="0"/>
        <w:kinsoku/>
        <w:topLinePunct/>
        <w:autoSpaceDE/>
        <w:autoSpaceDN/>
        <w:spacing w:line="560" w:lineRule="exact"/>
        <w:ind w:firstLine="562" w:firstLineChars="200"/>
        <w:textAlignment w:val="auto"/>
        <w:outlineLvl w:val="2"/>
        <w:rPr>
          <w:rFonts w:hint="default" w:ascii="Times New Roman" w:hAnsi="Times New Roman" w:eastAsia="方正仿宋_GBK" w:cs="Times New Roman"/>
          <w:b/>
          <w:bCs/>
          <w:sz w:val="28"/>
          <w:szCs w:val="28"/>
          <w:lang w:eastAsia="zh-CN"/>
        </w:rPr>
      </w:pPr>
      <w:bookmarkStart w:id="217" w:name="_Toc24891"/>
      <w:r>
        <w:rPr>
          <w:rFonts w:hint="default" w:ascii="Times New Roman" w:hAnsi="Times New Roman" w:eastAsia="方正仿宋_GBK" w:cs="Times New Roman"/>
          <w:b/>
          <w:bCs/>
          <w:sz w:val="28"/>
          <w:szCs w:val="28"/>
          <w:lang w:eastAsia="zh-CN"/>
        </w:rPr>
        <w:t>2.采购代理机构信息</w:t>
      </w:r>
      <w:bookmarkEnd w:id="210"/>
      <w:bookmarkEnd w:id="211"/>
      <w:bookmarkEnd w:id="212"/>
      <w:bookmarkEnd w:id="213"/>
      <w:bookmarkEnd w:id="215"/>
      <w:bookmarkEnd w:id="216"/>
      <w:bookmarkEnd w:id="217"/>
    </w:p>
    <w:p w14:paraId="29E424B2">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名    称：莎车县政府采购中心</w:t>
      </w:r>
    </w:p>
    <w:p w14:paraId="6003FE15">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联 系 人：</w:t>
      </w:r>
      <w:r>
        <w:rPr>
          <w:rFonts w:hint="eastAsia" w:ascii="Times New Roman" w:hAnsi="Times New Roman" w:eastAsia="方正仿宋_GBK" w:cs="Times New Roman"/>
          <w:sz w:val="28"/>
          <w:szCs w:val="28"/>
          <w:lang w:eastAsia="zh-CN"/>
        </w:rPr>
        <w:t>田莉</w:t>
      </w:r>
    </w:p>
    <w:p w14:paraId="452827D7">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联系方式：</w:t>
      </w:r>
      <w:bookmarkStart w:id="218" w:name="_Toc24331"/>
      <w:r>
        <w:rPr>
          <w:rFonts w:hint="default" w:ascii="Times New Roman" w:hAnsi="Times New Roman" w:eastAsia="方正仿宋_GBK" w:cs="Times New Roman"/>
          <w:sz w:val="28"/>
          <w:szCs w:val="28"/>
          <w:lang w:eastAsia="zh-CN"/>
        </w:rPr>
        <w:t>0998-8512672</w:t>
      </w:r>
    </w:p>
    <w:p w14:paraId="3AD0AA9D">
      <w:pPr>
        <w:widowControl w:val="0"/>
        <w:kinsoku/>
        <w:topLinePunct/>
        <w:autoSpaceDE/>
        <w:autoSpaceDN/>
        <w:spacing w:line="560" w:lineRule="exact"/>
        <w:ind w:firstLine="562" w:firstLineChars="200"/>
        <w:textAlignment w:val="auto"/>
        <w:outlineLvl w:val="2"/>
        <w:rPr>
          <w:rFonts w:hint="default" w:ascii="Times New Roman" w:hAnsi="Times New Roman" w:eastAsia="方正仿宋_GBK" w:cs="Times New Roman"/>
          <w:b/>
          <w:bCs/>
          <w:sz w:val="28"/>
          <w:szCs w:val="28"/>
          <w:lang w:eastAsia="zh-CN"/>
        </w:rPr>
      </w:pPr>
      <w:bookmarkStart w:id="219" w:name="_Toc3697"/>
      <w:bookmarkStart w:id="220" w:name="_Toc31136"/>
      <w:bookmarkStart w:id="221" w:name="OLE_LINK48"/>
      <w:bookmarkStart w:id="222" w:name="OLE_LINK49"/>
      <w:r>
        <w:rPr>
          <w:rFonts w:hint="default" w:ascii="Times New Roman" w:hAnsi="Times New Roman" w:eastAsia="方正仿宋_GBK" w:cs="Times New Roman"/>
          <w:b/>
          <w:bCs/>
          <w:sz w:val="28"/>
          <w:szCs w:val="28"/>
          <w:lang w:eastAsia="zh-CN"/>
        </w:rPr>
        <w:t>3.同级政府采购监督管理部门</w:t>
      </w:r>
      <w:bookmarkEnd w:id="218"/>
      <w:bookmarkEnd w:id="219"/>
      <w:bookmarkEnd w:id="220"/>
    </w:p>
    <w:p w14:paraId="3DCF5BBC">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名    称：</w:t>
      </w:r>
      <w:bookmarkStart w:id="223" w:name="OLE_LINK69"/>
      <w:bookmarkStart w:id="224" w:name="OLE_LINK70"/>
      <w:r>
        <w:rPr>
          <w:rFonts w:hint="default" w:ascii="Times New Roman" w:hAnsi="Times New Roman" w:eastAsia="方正仿宋_GBK" w:cs="Times New Roman"/>
          <w:sz w:val="28"/>
          <w:szCs w:val="28"/>
          <w:lang w:eastAsia="zh-CN"/>
        </w:rPr>
        <w:t>莎车县财政局采购监督管理办公室</w:t>
      </w:r>
      <w:bookmarkEnd w:id="223"/>
      <w:bookmarkEnd w:id="224"/>
    </w:p>
    <w:p w14:paraId="66966669">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联系方式：0998-8512578</w:t>
      </w:r>
    </w:p>
    <w:bookmarkEnd w:id="221"/>
    <w:bookmarkEnd w:id="222"/>
    <w:p w14:paraId="3F2D0270">
      <w:pPr>
        <w:widowControl w:val="0"/>
        <w:kinsoku/>
        <w:topLinePunct/>
        <w:autoSpaceDE/>
        <w:autoSpaceDN/>
        <w:spacing w:line="560" w:lineRule="exact"/>
        <w:textAlignment w:val="auto"/>
        <w:outlineLvl w:val="1"/>
        <w:rPr>
          <w:rFonts w:hint="default" w:ascii="Times New Roman" w:hAnsi="Times New Roman" w:eastAsia="方正仿宋_GBK" w:cs="Times New Roman"/>
          <w:b/>
          <w:sz w:val="28"/>
          <w:szCs w:val="28"/>
          <w:lang w:eastAsia="zh-CN"/>
        </w:rPr>
      </w:pPr>
      <w:bookmarkStart w:id="225" w:name="_Toc7318"/>
      <w:bookmarkStart w:id="226" w:name="_Toc1114"/>
      <w:r>
        <w:rPr>
          <w:rFonts w:hint="default" w:ascii="Times New Roman" w:hAnsi="Times New Roman" w:eastAsia="方正仿宋_GBK" w:cs="Times New Roman"/>
          <w:b/>
          <w:sz w:val="28"/>
          <w:szCs w:val="28"/>
          <w:lang w:eastAsia="zh-CN"/>
        </w:rPr>
        <w:t>七、其他补充事宜</w:t>
      </w:r>
      <w:bookmarkEnd w:id="225"/>
      <w:bookmarkEnd w:id="226"/>
    </w:p>
    <w:p w14:paraId="32C1DEED">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1、采购文件获取须知：</w:t>
      </w:r>
    </w:p>
    <w:p w14:paraId="16A63431">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（1）政采云平台已注册供应商可申请获取采购文件；网址</w:t>
      </w:r>
      <w:r>
        <w:rPr>
          <w:rFonts w:hint="default" w:ascii="Times New Roman" w:hAnsi="Times New Roman" w:eastAsia="方正仿宋_GBK" w:cs="Times New Roman"/>
          <w:sz w:val="28"/>
          <w:szCs w:val="28"/>
          <w:lang w:eastAsia="zh-CN"/>
        </w:rPr>
        <w:t>：</w:t>
      </w:r>
      <w:r>
        <w:rPr>
          <w:rFonts w:hint="default" w:ascii="Times New Roman" w:hAnsi="Times New Roman" w:eastAsia="方正仿宋_GBK" w:cs="Times New Roman"/>
          <w:sz w:val="28"/>
          <w:szCs w:val="28"/>
        </w:rPr>
        <w:t>https://middle.zcygov.cn/v-settle-front/registry</w:t>
      </w:r>
    </w:p>
    <w:p w14:paraId="7AE8E089">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（2）登陆网址：https://login.zcygov.cn </w:t>
      </w:r>
    </w:p>
    <w:p w14:paraId="39782487">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3）操作方法：登录政采云平台→【项目采购】→【获取采购文件】→通过项目区划或项目编号搜索项目→申请获取采购文件→进入获取采购文件信息填写页面，按要求规范填写信息（其中带“*”项为必填项）并提交；</w:t>
      </w:r>
    </w:p>
    <w:p w14:paraId="2821AE43">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（4）如有操作性问题，请咨询政采云在线客服，咨询电话：4008817190</w:t>
      </w:r>
    </w:p>
    <w:p w14:paraId="266773E4">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2、本项目为电子招投标，供应商需要使用CA加密设备，凡参加本项目必须可自主通过新疆CA申领渠道“新疆政务通”申请政采云平台可使用的CA设备，如原有兵团或公共资源使用的CA，可与新疆CA联系，申请增加电子证书即可，无需重复申领。如需咨询，请联系新疆CA服务热线0991-2819290。</w:t>
      </w:r>
    </w:p>
    <w:p w14:paraId="371E4905">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3、本项目实行网上投标，采用电子投标文件(供应商须使用CA加密设备通过政采云电子投标客户端制作投标文件)。若供应商参与投标，自行承担投标一切费用。</w:t>
      </w:r>
    </w:p>
    <w:p w14:paraId="5888CEA6">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4、各供应商应在开标前应确保成为新疆政府采购网正式注册入库供应商，并完成CA数字证书申领。因未注册入库、未办理CA数字证书等原因造成无法投标或投标失败等后果由供应商自行承担。</w:t>
      </w:r>
    </w:p>
    <w:p w14:paraId="566357BC">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5.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400-881-7190进行咨询。</w:t>
      </w:r>
    </w:p>
    <w:p w14:paraId="7AF9025F">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6.供应商在开标时须使用制作加密电子投标文件所使用的CA锁及电脑，电脑须提前配置好浏览器（建议使用360浏览器或谷歌浏览器），以便开标时解锁。</w:t>
      </w:r>
    </w:p>
    <w:p w14:paraId="20C0AF2D">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7.投标保证金缴纳及确认时间：凡拟参加本次招标项目的供应商，必须在开标前将投标保证金汇入指定账户。否则，届时其投标将被拒绝。</w:t>
      </w:r>
    </w:p>
    <w:p w14:paraId="5FB55094">
      <w:pPr>
        <w:widowControl w:val="0"/>
        <w:kinsoku/>
        <w:topLinePunct/>
        <w:autoSpaceDE/>
        <w:autoSpaceDN/>
        <w:spacing w:line="5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8.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网超供应商服务二十群：35547618（如已加入1-19群，无需重复加入），钉钉工具软件具有回放功能，直播培训结束后可在钉钉群中回放观看学习。</w:t>
      </w:r>
    </w:p>
    <w:p w14:paraId="72C9AF8D">
      <w:pPr>
        <w:widowControl w:val="0"/>
        <w:kinsoku/>
        <w:topLinePunct/>
        <w:autoSpaceDE/>
        <w:autoSpaceDN/>
        <w:spacing w:line="560" w:lineRule="exact"/>
        <w:textAlignment w:val="auto"/>
        <w:rPr>
          <w:rFonts w:hint="default" w:ascii="Times New Roman" w:hAnsi="Times New Roman" w:eastAsia="方正仿宋_GBK" w:cs="Times New Roman"/>
          <w:b/>
          <w:sz w:val="28"/>
          <w:szCs w:val="28"/>
          <w:lang w:eastAsia="zh-CN"/>
        </w:rPr>
      </w:pPr>
      <w:r>
        <w:rPr>
          <w:rFonts w:hint="default" w:ascii="Times New Roman" w:hAnsi="Times New Roman" w:eastAsia="方正仿宋_GBK" w:cs="Times New Roman"/>
          <w:b/>
          <w:sz w:val="28"/>
          <w:szCs w:val="28"/>
          <w:lang w:eastAsia="zh-CN"/>
        </w:rPr>
        <w:t>特别提示：</w:t>
      </w:r>
    </w:p>
    <w:p w14:paraId="377BD114">
      <w:pPr>
        <w:keepNext w:val="0"/>
        <w:keepLines w:val="0"/>
        <w:pageBreakBefore w:val="0"/>
        <w:widowControl w:val="0"/>
        <w:kinsoku/>
        <w:wordWrap/>
        <w:overflowPunct/>
        <w:topLinePunct/>
        <w:autoSpaceDE/>
        <w:autoSpaceDN/>
        <w:bidi w:val="0"/>
        <w:adjustRightInd w:val="0"/>
        <w:snapToGrid w:val="0"/>
        <w:spacing w:line="520" w:lineRule="exact"/>
        <w:ind w:firstLine="560" w:firstLineChars="200"/>
        <w:textAlignment w:val="auto"/>
        <w:rPr>
          <w:rFonts w:hint="default" w:ascii="Times New Roman" w:hAnsi="Times New Roman" w:eastAsia="方正仿宋_GBK" w:cs="Times New Roman"/>
          <w:sz w:val="28"/>
          <w:szCs w:val="28"/>
          <w:lang w:eastAsia="zh-CN"/>
        </w:rPr>
      </w:pPr>
      <w:bookmarkStart w:id="227" w:name="OLE_LINK30"/>
      <w:r>
        <w:rPr>
          <w:rFonts w:hint="default" w:ascii="Times New Roman" w:hAnsi="Times New Roman" w:eastAsia="方正仿宋_GBK" w:cs="Times New Roman"/>
          <w:sz w:val="28"/>
          <w:szCs w:val="28"/>
          <w:lang w:eastAsia="zh-CN"/>
        </w:rPr>
        <w:t>1、超过200万元的货物和服务采购项目、超过400万元的工程采购项目中适宜由中小企业提供的，预留该部分采购项目预算总额的30%以上专门面向中小企业采购，其中预留给小微企业的比例不低于60%。</w:t>
      </w:r>
    </w:p>
    <w:p w14:paraId="4F05944C">
      <w:pPr>
        <w:keepNext w:val="0"/>
        <w:keepLines w:val="0"/>
        <w:pageBreakBefore w:val="0"/>
        <w:widowControl w:val="0"/>
        <w:kinsoku/>
        <w:wordWrap/>
        <w:overflowPunct/>
        <w:topLinePunct/>
        <w:autoSpaceDE/>
        <w:autoSpaceDN/>
        <w:bidi w:val="0"/>
        <w:adjustRightInd w:val="0"/>
        <w:snapToGrid w:val="0"/>
        <w:spacing w:line="52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2、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067E09F5">
      <w:pPr>
        <w:keepNext w:val="0"/>
        <w:keepLines w:val="0"/>
        <w:pageBreakBefore w:val="0"/>
        <w:widowControl w:val="0"/>
        <w:kinsoku/>
        <w:wordWrap/>
        <w:overflowPunct/>
        <w:topLinePunct/>
        <w:autoSpaceDE/>
        <w:autoSpaceDN/>
        <w:bidi w:val="0"/>
        <w:adjustRightInd w:val="0"/>
        <w:snapToGrid w:val="0"/>
        <w:spacing w:line="520" w:lineRule="exact"/>
        <w:ind w:firstLine="560" w:firstLineChars="200"/>
        <w:textAlignment w:val="auto"/>
        <w:rPr>
          <w:rFonts w:hint="default" w:ascii="Times New Roman" w:hAnsi="Times New Roman" w:eastAsia="方正仿宋_GBK" w:cs="Times New Roman"/>
          <w:b/>
          <w:bCs/>
          <w:spacing w:val="4"/>
          <w:sz w:val="32"/>
          <w:szCs w:val="32"/>
          <w:lang w:eastAsia="zh-CN"/>
        </w:rPr>
      </w:pPr>
      <w:r>
        <w:rPr>
          <w:rFonts w:hint="default" w:ascii="Times New Roman" w:hAnsi="Times New Roman" w:eastAsia="方正仿宋_GBK" w:cs="Times New Roman"/>
          <w:sz w:val="28"/>
          <w:szCs w:val="28"/>
          <w:lang w:eastAsia="zh-CN"/>
        </w:rPr>
        <w:t>3、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769A9374">
      <w:pPr>
        <w:pStyle w:val="12"/>
        <w:ind w:left="0" w:leftChars="0" w:firstLine="0" w:firstLineChars="0"/>
        <w:rPr>
          <w:rFonts w:hint="default" w:ascii="Times New Roman" w:hAnsi="Times New Roman" w:eastAsia="微软雅黑" w:cs="Times New Roman"/>
          <w:b/>
          <w:bCs/>
          <w:spacing w:val="4"/>
          <w:sz w:val="32"/>
          <w:szCs w:val="32"/>
          <w:lang w:eastAsia="zh-CN"/>
        </w:rPr>
      </w:pPr>
    </w:p>
    <w:p w14:paraId="35F3A0AD">
      <w:pPr>
        <w:topLinePunct/>
        <w:spacing w:before="213" w:line="360" w:lineRule="auto"/>
        <w:ind w:firstLine="1976" w:firstLineChars="600"/>
        <w:outlineLvl w:val="0"/>
        <w:rPr>
          <w:rFonts w:hint="default" w:ascii="Times New Roman" w:hAnsi="Times New Roman" w:eastAsia="方正仿宋_GBK" w:cs="Times New Roman"/>
          <w:b/>
          <w:bCs/>
          <w:spacing w:val="4"/>
          <w:sz w:val="32"/>
          <w:szCs w:val="32"/>
          <w:lang w:eastAsia="zh-CN"/>
        </w:rPr>
        <w:sectPr>
          <w:footerReference r:id="rId27" w:type="default"/>
          <w:pgSz w:w="11906" w:h="16839"/>
          <w:pgMar w:top="1440" w:right="1803" w:bottom="1440" w:left="1803" w:header="0" w:footer="992" w:gutter="0"/>
          <w:pgBorders>
            <w:top w:val="none" w:sz="0" w:space="0"/>
            <w:left w:val="none" w:sz="0" w:space="0"/>
            <w:bottom w:val="none" w:sz="0" w:space="0"/>
            <w:right w:val="none" w:sz="0" w:space="0"/>
          </w:pgBorders>
          <w:pgNumType w:fmt="decimal"/>
          <w:cols w:space="720" w:num="1"/>
        </w:sectPr>
      </w:pPr>
    </w:p>
    <w:bookmarkEnd w:id="227"/>
    <w:p w14:paraId="7D86CBD4">
      <w:pPr>
        <w:topLinePunct/>
        <w:spacing w:before="213" w:line="360" w:lineRule="auto"/>
        <w:ind w:firstLine="1976" w:firstLineChars="600"/>
        <w:outlineLvl w:val="0"/>
        <w:rPr>
          <w:rFonts w:hint="default" w:ascii="Times New Roman" w:hAnsi="Times New Roman" w:eastAsia="方正仿宋_GBK" w:cs="Times New Roman"/>
          <w:sz w:val="32"/>
          <w:szCs w:val="32"/>
          <w:lang w:eastAsia="zh-CN"/>
        </w:rPr>
      </w:pPr>
      <w:bookmarkStart w:id="228" w:name="_Toc14320"/>
      <w:r>
        <w:rPr>
          <w:rFonts w:hint="default" w:ascii="Times New Roman" w:hAnsi="Times New Roman" w:eastAsia="方正仿宋_GBK" w:cs="Times New Roman"/>
          <w:b/>
          <w:bCs/>
          <w:spacing w:val="4"/>
          <w:sz w:val="32"/>
          <w:szCs w:val="32"/>
          <w:lang w:eastAsia="zh-CN"/>
        </w:rPr>
        <w:t>第四章</w:t>
      </w:r>
      <w:r>
        <w:rPr>
          <w:rFonts w:hint="default" w:ascii="Times New Roman" w:hAnsi="Times New Roman" w:eastAsia="方正仿宋_GBK" w:cs="Times New Roman"/>
          <w:spacing w:val="4"/>
          <w:sz w:val="32"/>
          <w:szCs w:val="32"/>
          <w:lang w:eastAsia="zh-CN"/>
        </w:rPr>
        <w:t xml:space="preserve">  </w:t>
      </w:r>
      <w:r>
        <w:rPr>
          <w:rFonts w:hint="default" w:ascii="Times New Roman" w:hAnsi="Times New Roman" w:eastAsia="方正仿宋_GBK" w:cs="Times New Roman"/>
          <w:b/>
          <w:bCs/>
          <w:spacing w:val="4"/>
          <w:sz w:val="32"/>
          <w:szCs w:val="32"/>
          <w:lang w:eastAsia="zh-CN"/>
        </w:rPr>
        <w:t>投标人须知资料表</w:t>
      </w:r>
      <w:bookmarkEnd w:id="228"/>
    </w:p>
    <w:p w14:paraId="09F714D9">
      <w:pPr>
        <w:topLinePunct/>
        <w:spacing w:line="560" w:lineRule="exact"/>
        <w:ind w:firstLine="548" w:firstLineChars="200"/>
        <w:rPr>
          <w:rFonts w:hint="eastAsia" w:ascii="方正仿宋_GBK" w:hAnsi="方正仿宋_GBK" w:eastAsia="方正仿宋_GBK" w:cs="方正仿宋_GBK"/>
          <w:spacing w:val="-3"/>
          <w:position w:val="16"/>
          <w:sz w:val="28"/>
          <w:szCs w:val="28"/>
          <w:lang w:eastAsia="zh-CN"/>
        </w:rPr>
      </w:pPr>
      <w:r>
        <w:rPr>
          <w:rFonts w:hint="eastAsia" w:ascii="方正仿宋_GBK" w:hAnsi="方正仿宋_GBK" w:eastAsia="方正仿宋_GBK" w:cs="方正仿宋_GBK"/>
          <w:spacing w:val="-3"/>
          <w:position w:val="16"/>
          <w:sz w:val="28"/>
          <w:szCs w:val="28"/>
          <w:lang w:eastAsia="zh-CN"/>
        </w:rPr>
        <w:t>本表是本招标项目的具体资料，是对投标人须知的具体补充和修改，如有矛盾，应</w:t>
      </w:r>
      <w:r>
        <w:rPr>
          <w:rFonts w:hint="eastAsia" w:ascii="方正仿宋_GBK" w:hAnsi="方正仿宋_GBK" w:eastAsia="方正仿宋_GBK" w:cs="方正仿宋_GBK"/>
          <w:b/>
          <w:spacing w:val="-3"/>
          <w:position w:val="16"/>
          <w:sz w:val="28"/>
          <w:szCs w:val="28"/>
          <w:lang w:eastAsia="zh-CN"/>
        </w:rPr>
        <w:t>以本资料表为准</w:t>
      </w:r>
      <w:r>
        <w:rPr>
          <w:rFonts w:hint="eastAsia" w:ascii="方正仿宋_GBK" w:hAnsi="方正仿宋_GBK" w:eastAsia="方正仿宋_GBK" w:cs="方正仿宋_GBK"/>
          <w:spacing w:val="-3"/>
          <w:position w:val="16"/>
          <w:sz w:val="28"/>
          <w:szCs w:val="28"/>
          <w:lang w:eastAsia="zh-CN"/>
        </w:rPr>
        <w:t>。</w:t>
      </w:r>
    </w:p>
    <w:tbl>
      <w:tblPr>
        <w:tblStyle w:val="38"/>
        <w:tblpPr w:leftFromText="180" w:rightFromText="180" w:vertAnchor="text" w:horzAnchor="page" w:tblpX="1298" w:tblpY="74"/>
        <w:tblOverlap w:val="never"/>
        <w:tblW w:w="984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4"/>
        <w:gridCol w:w="8981"/>
      </w:tblGrid>
      <w:tr w14:paraId="00DD6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864" w:type="dxa"/>
            <w:tcBorders>
              <w:top w:val="single" w:color="000000" w:sz="10" w:space="0"/>
              <w:left w:val="single" w:color="000000" w:sz="10" w:space="0"/>
            </w:tcBorders>
            <w:vAlign w:val="center"/>
          </w:tcPr>
          <w:p w14:paraId="74A934CC">
            <w:pPr>
              <w:pStyle w:val="37"/>
              <w:topLinePunct/>
              <w:spacing w:line="240" w:lineRule="atLeast"/>
              <w:jc w:val="center"/>
              <w:rPr>
                <w:rFonts w:hint="eastAsia" w:ascii="方正仿宋_GBK" w:hAnsi="方正仿宋_GBK" w:eastAsia="方正仿宋_GBK" w:cs="方正仿宋_GBK"/>
                <w:sz w:val="28"/>
                <w:szCs w:val="28"/>
              </w:rPr>
            </w:pPr>
            <w:r>
              <w:rPr>
                <w:rFonts w:hint="eastAsia" w:ascii="方正仿宋_GBK" w:hAnsi="方正仿宋_GBK" w:eastAsia="方正仿宋_GBK" w:cs="方正仿宋_GBK"/>
                <w:spacing w:val="-7"/>
                <w:sz w:val="28"/>
                <w:szCs w:val="28"/>
              </w:rPr>
              <w:t>条款号</w:t>
            </w:r>
          </w:p>
        </w:tc>
        <w:tc>
          <w:tcPr>
            <w:tcW w:w="8981" w:type="dxa"/>
            <w:tcBorders>
              <w:top w:val="single" w:color="000000" w:sz="10" w:space="0"/>
              <w:right w:val="single" w:color="000000" w:sz="10" w:space="0"/>
            </w:tcBorders>
            <w:vAlign w:val="center"/>
          </w:tcPr>
          <w:p w14:paraId="11543D04">
            <w:pPr>
              <w:pStyle w:val="37"/>
              <w:topLinePunct/>
              <w:spacing w:line="240" w:lineRule="atLeast"/>
              <w:jc w:val="center"/>
              <w:rPr>
                <w:rFonts w:hint="eastAsia" w:ascii="方正仿宋_GBK" w:hAnsi="方正仿宋_GBK" w:eastAsia="方正仿宋_GBK" w:cs="方正仿宋_GBK"/>
                <w:sz w:val="28"/>
                <w:szCs w:val="28"/>
              </w:rPr>
            </w:pPr>
            <w:r>
              <w:rPr>
                <w:rFonts w:hint="eastAsia" w:ascii="方正仿宋_GBK" w:hAnsi="方正仿宋_GBK" w:eastAsia="方正仿宋_GBK" w:cs="方正仿宋_GBK"/>
                <w:b/>
                <w:bCs/>
                <w:spacing w:val="-26"/>
                <w:sz w:val="28"/>
                <w:szCs w:val="28"/>
              </w:rPr>
              <w:t>内</w:t>
            </w:r>
            <w:r>
              <w:rPr>
                <w:rFonts w:hint="eastAsia" w:ascii="方正仿宋_GBK" w:hAnsi="方正仿宋_GBK" w:eastAsia="方正仿宋_GBK" w:cs="方正仿宋_GBK"/>
                <w:spacing w:val="3"/>
                <w:sz w:val="28"/>
                <w:szCs w:val="28"/>
              </w:rPr>
              <w:t xml:space="preserve">      </w:t>
            </w:r>
            <w:r>
              <w:rPr>
                <w:rFonts w:hint="eastAsia" w:ascii="方正仿宋_GBK" w:hAnsi="方正仿宋_GBK" w:eastAsia="方正仿宋_GBK" w:cs="方正仿宋_GBK"/>
                <w:b/>
                <w:bCs/>
                <w:spacing w:val="-26"/>
                <w:sz w:val="28"/>
                <w:szCs w:val="28"/>
              </w:rPr>
              <w:t>容</w:t>
            </w:r>
          </w:p>
        </w:tc>
      </w:tr>
      <w:tr w14:paraId="4AB002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1" w:hRule="atLeast"/>
        </w:trPr>
        <w:tc>
          <w:tcPr>
            <w:tcW w:w="864" w:type="dxa"/>
            <w:tcBorders>
              <w:left w:val="single" w:color="000000" w:sz="10" w:space="0"/>
            </w:tcBorders>
          </w:tcPr>
          <w:p w14:paraId="496F29E2">
            <w:pPr>
              <w:topLinePunct/>
              <w:spacing w:line="240" w:lineRule="atLeast"/>
              <w:jc w:val="center"/>
              <w:rPr>
                <w:rFonts w:hint="eastAsia" w:ascii="方正仿宋_GBK" w:hAnsi="方正仿宋_GBK" w:eastAsia="方正仿宋_GBK" w:cs="方正仿宋_GBK"/>
                <w:sz w:val="28"/>
                <w:szCs w:val="28"/>
                <w:highlight w:val="none"/>
              </w:rPr>
            </w:pPr>
          </w:p>
          <w:p w14:paraId="7AA8AD44">
            <w:pPr>
              <w:topLinePunct/>
              <w:spacing w:line="240" w:lineRule="atLeast"/>
              <w:jc w:val="center"/>
              <w:rPr>
                <w:rFonts w:hint="eastAsia" w:ascii="方正仿宋_GBK" w:hAnsi="方正仿宋_GBK" w:eastAsia="方正仿宋_GBK" w:cs="方正仿宋_GBK"/>
                <w:sz w:val="28"/>
                <w:szCs w:val="28"/>
                <w:highlight w:val="none"/>
              </w:rPr>
            </w:pPr>
            <w:r>
              <w:rPr>
                <w:rFonts w:hint="eastAsia" w:ascii="方正仿宋_GBK" w:hAnsi="方正仿宋_GBK" w:eastAsia="方正仿宋_GBK" w:cs="方正仿宋_GBK"/>
                <w:spacing w:val="-10"/>
                <w:sz w:val="28"/>
                <w:szCs w:val="28"/>
                <w:highlight w:val="none"/>
              </w:rPr>
              <w:t>1.1</w:t>
            </w:r>
          </w:p>
        </w:tc>
        <w:tc>
          <w:tcPr>
            <w:tcW w:w="8981" w:type="dxa"/>
            <w:tcBorders>
              <w:right w:val="single" w:color="000000" w:sz="10" w:space="0"/>
            </w:tcBorders>
          </w:tcPr>
          <w:p w14:paraId="43407760">
            <w:pPr>
              <w:pStyle w:val="37"/>
              <w:topLinePunct/>
              <w:spacing w:line="240" w:lineRule="atLeast"/>
              <w:rPr>
                <w:rFonts w:hint="eastAsia" w:ascii="方正仿宋_GBK" w:hAnsi="方正仿宋_GBK" w:eastAsia="方正仿宋_GBK" w:cs="方正仿宋_GBK"/>
                <w:spacing w:val="-1"/>
                <w:sz w:val="28"/>
                <w:szCs w:val="28"/>
                <w:highlight w:val="none"/>
                <w:lang w:eastAsia="zh-CN"/>
              </w:rPr>
            </w:pPr>
            <w:r>
              <w:rPr>
                <w:rFonts w:hint="eastAsia" w:ascii="方正仿宋_GBK" w:hAnsi="方正仿宋_GBK" w:eastAsia="方正仿宋_GBK" w:cs="方正仿宋_GBK"/>
                <w:spacing w:val="-1"/>
                <w:sz w:val="28"/>
                <w:szCs w:val="28"/>
                <w:highlight w:val="none"/>
                <w:lang w:eastAsia="zh-CN"/>
              </w:rPr>
              <w:t>采购人：</w:t>
            </w:r>
            <w:r>
              <w:rPr>
                <w:rFonts w:hint="eastAsia" w:ascii="方正仿宋_GBK" w:hAnsi="方正仿宋_GBK" w:eastAsia="方正仿宋_GBK" w:cs="方正仿宋_GBK"/>
                <w:spacing w:val="-1"/>
                <w:sz w:val="28"/>
                <w:szCs w:val="28"/>
                <w:highlight w:val="none"/>
                <w:u w:val="single"/>
                <w:lang w:eastAsia="zh-CN"/>
              </w:rPr>
              <w:t>莎车县农业农村局</w:t>
            </w:r>
          </w:p>
          <w:p w14:paraId="0FC5DA0A">
            <w:pPr>
              <w:pStyle w:val="37"/>
              <w:topLinePunct/>
              <w:spacing w:line="240" w:lineRule="atLeast"/>
              <w:rPr>
                <w:rFonts w:hint="eastAsia" w:ascii="方正仿宋_GBK" w:hAnsi="方正仿宋_GBK" w:eastAsia="方正仿宋_GBK" w:cs="方正仿宋_GBK"/>
                <w:spacing w:val="-1"/>
                <w:sz w:val="28"/>
                <w:szCs w:val="28"/>
                <w:highlight w:val="none"/>
                <w:lang w:eastAsia="zh-CN"/>
              </w:rPr>
            </w:pPr>
            <w:bookmarkStart w:id="229" w:name="OLE_LINK27"/>
            <w:r>
              <w:rPr>
                <w:rFonts w:hint="eastAsia" w:ascii="方正仿宋_GBK" w:hAnsi="方正仿宋_GBK" w:eastAsia="方正仿宋_GBK" w:cs="方正仿宋_GBK"/>
                <w:spacing w:val="-1"/>
                <w:sz w:val="28"/>
                <w:szCs w:val="28"/>
                <w:highlight w:val="none"/>
                <w:lang w:eastAsia="zh-CN"/>
              </w:rPr>
              <w:t>地  址</w:t>
            </w:r>
            <w:bookmarkEnd w:id="229"/>
            <w:r>
              <w:rPr>
                <w:rFonts w:hint="eastAsia" w:ascii="方正仿宋_GBK" w:hAnsi="方正仿宋_GBK" w:eastAsia="方正仿宋_GBK" w:cs="方正仿宋_GBK"/>
                <w:spacing w:val="-1"/>
                <w:sz w:val="28"/>
                <w:szCs w:val="28"/>
                <w:highlight w:val="none"/>
                <w:lang w:eastAsia="zh-CN"/>
              </w:rPr>
              <w:t>：</w:t>
            </w:r>
            <w:r>
              <w:rPr>
                <w:rFonts w:hint="eastAsia" w:ascii="方正仿宋_GBK" w:hAnsi="方正仿宋_GBK" w:eastAsia="方正仿宋_GBK" w:cs="方正仿宋_GBK"/>
                <w:spacing w:val="-1"/>
                <w:sz w:val="28"/>
                <w:szCs w:val="28"/>
                <w:highlight w:val="none"/>
                <w:u w:val="single"/>
                <w:lang w:eastAsia="zh-CN"/>
              </w:rPr>
              <w:t>莎车县智慧路</w:t>
            </w:r>
            <w:r>
              <w:rPr>
                <w:rFonts w:hint="eastAsia" w:ascii="方正仿宋_GBK" w:hAnsi="方正仿宋_GBK" w:eastAsia="方正仿宋_GBK" w:cs="方正仿宋_GBK"/>
                <w:spacing w:val="-1"/>
                <w:sz w:val="28"/>
                <w:szCs w:val="28"/>
                <w:highlight w:val="none"/>
                <w:u w:val="single"/>
                <w:lang w:val="en-US" w:eastAsia="zh-CN"/>
              </w:rPr>
              <w:t>32号农业大厦</w:t>
            </w:r>
          </w:p>
          <w:p w14:paraId="5EC88117">
            <w:pPr>
              <w:pStyle w:val="37"/>
              <w:topLinePunct/>
              <w:spacing w:line="240" w:lineRule="atLeast"/>
              <w:rPr>
                <w:rFonts w:hint="default" w:ascii="方正仿宋_GBK" w:hAnsi="方正仿宋_GBK" w:eastAsia="方正仿宋_GBK" w:cs="方正仿宋_GBK"/>
                <w:spacing w:val="-1"/>
                <w:sz w:val="28"/>
                <w:szCs w:val="28"/>
                <w:highlight w:val="none"/>
                <w:lang w:val="en-US" w:eastAsia="zh-CN"/>
              </w:rPr>
            </w:pPr>
            <w:r>
              <w:rPr>
                <w:rFonts w:hint="eastAsia" w:ascii="方正仿宋_GBK" w:hAnsi="方正仿宋_GBK" w:eastAsia="方正仿宋_GBK" w:cs="方正仿宋_GBK"/>
                <w:spacing w:val="-1"/>
                <w:sz w:val="28"/>
                <w:szCs w:val="28"/>
                <w:highlight w:val="none"/>
              </w:rPr>
              <w:t>电  话：</w:t>
            </w:r>
            <w:r>
              <w:rPr>
                <w:rFonts w:hint="eastAsia" w:ascii="方正仿宋_GBK" w:hAnsi="方正仿宋_GBK" w:eastAsia="方正仿宋_GBK" w:cs="方正仿宋_GBK"/>
                <w:spacing w:val="-1"/>
                <w:sz w:val="28"/>
                <w:szCs w:val="28"/>
                <w:highlight w:val="none"/>
                <w:lang w:val="en-US" w:eastAsia="zh-CN"/>
              </w:rPr>
              <w:t xml:space="preserve"> </w:t>
            </w:r>
            <w:r>
              <w:rPr>
                <w:rFonts w:hint="eastAsia" w:ascii="方正仿宋_GBK" w:hAnsi="方正仿宋_GBK" w:eastAsia="方正仿宋_GBK" w:cs="方正仿宋_GBK"/>
                <w:spacing w:val="-1"/>
                <w:sz w:val="28"/>
                <w:szCs w:val="28"/>
                <w:highlight w:val="none"/>
                <w:u w:val="single"/>
              </w:rPr>
              <w:t>15</w:t>
            </w:r>
            <w:r>
              <w:rPr>
                <w:rFonts w:hint="eastAsia" w:ascii="方正仿宋_GBK" w:hAnsi="方正仿宋_GBK" w:eastAsia="方正仿宋_GBK" w:cs="方正仿宋_GBK"/>
                <w:spacing w:val="-1"/>
                <w:sz w:val="28"/>
                <w:szCs w:val="28"/>
                <w:highlight w:val="none"/>
                <w:u w:val="single"/>
                <w:lang w:val="en-US" w:eastAsia="zh-CN"/>
              </w:rPr>
              <w:t>999317981</w:t>
            </w:r>
          </w:p>
        </w:tc>
      </w:tr>
      <w:tr w14:paraId="43C4BC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6" w:hRule="atLeast"/>
        </w:trPr>
        <w:tc>
          <w:tcPr>
            <w:tcW w:w="864" w:type="dxa"/>
            <w:tcBorders>
              <w:left w:val="single" w:color="000000" w:sz="10" w:space="0"/>
            </w:tcBorders>
          </w:tcPr>
          <w:p w14:paraId="1A6BA9DC">
            <w:pPr>
              <w:topLinePunct/>
              <w:spacing w:line="240" w:lineRule="atLeast"/>
              <w:jc w:val="center"/>
              <w:rPr>
                <w:rFonts w:hint="eastAsia" w:ascii="方正仿宋_GBK" w:hAnsi="方正仿宋_GBK" w:eastAsia="方正仿宋_GBK" w:cs="方正仿宋_GBK"/>
                <w:sz w:val="28"/>
                <w:szCs w:val="28"/>
              </w:rPr>
            </w:pPr>
          </w:p>
          <w:p w14:paraId="4BA4245A">
            <w:pPr>
              <w:topLinePunct/>
              <w:spacing w:line="240" w:lineRule="atLeast"/>
              <w:jc w:val="center"/>
              <w:rPr>
                <w:rFonts w:hint="eastAsia" w:ascii="方正仿宋_GBK" w:hAnsi="方正仿宋_GBK" w:eastAsia="方正仿宋_GBK" w:cs="方正仿宋_GBK"/>
                <w:sz w:val="28"/>
                <w:szCs w:val="28"/>
              </w:rPr>
            </w:pPr>
          </w:p>
          <w:p w14:paraId="4B9B97F5">
            <w:pPr>
              <w:topLinePunct/>
              <w:spacing w:line="240" w:lineRule="atLeast"/>
              <w:jc w:val="center"/>
              <w:rPr>
                <w:rFonts w:hint="eastAsia" w:ascii="方正仿宋_GBK" w:hAnsi="方正仿宋_GBK" w:eastAsia="方正仿宋_GBK" w:cs="方正仿宋_GBK"/>
                <w:sz w:val="28"/>
                <w:szCs w:val="28"/>
              </w:rPr>
            </w:pPr>
            <w:r>
              <w:rPr>
                <w:rFonts w:hint="eastAsia" w:ascii="方正仿宋_GBK" w:hAnsi="方正仿宋_GBK" w:eastAsia="方正仿宋_GBK" w:cs="方正仿宋_GBK"/>
                <w:spacing w:val="-10"/>
                <w:sz w:val="28"/>
                <w:szCs w:val="28"/>
              </w:rPr>
              <w:t>1.2</w:t>
            </w:r>
          </w:p>
        </w:tc>
        <w:tc>
          <w:tcPr>
            <w:tcW w:w="8981" w:type="dxa"/>
            <w:tcBorders>
              <w:right w:val="single" w:color="000000" w:sz="10" w:space="0"/>
            </w:tcBorders>
          </w:tcPr>
          <w:p w14:paraId="20DF4BEF">
            <w:pPr>
              <w:pStyle w:val="37"/>
              <w:topLinePunct/>
              <w:spacing w:line="240" w:lineRule="atLeast"/>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采购代理机构：</w:t>
            </w:r>
            <w:r>
              <w:rPr>
                <w:rFonts w:hint="eastAsia" w:ascii="方正仿宋_GBK" w:hAnsi="方正仿宋_GBK" w:eastAsia="方正仿宋_GBK" w:cs="方正仿宋_GBK"/>
                <w:spacing w:val="-1"/>
                <w:sz w:val="28"/>
                <w:szCs w:val="28"/>
                <w:u w:val="single"/>
                <w:lang w:eastAsia="zh-CN"/>
              </w:rPr>
              <w:t>莎车县政府采购中心</w:t>
            </w:r>
          </w:p>
          <w:p w14:paraId="51F4A43A">
            <w:pPr>
              <w:pStyle w:val="37"/>
              <w:topLinePunct/>
              <w:spacing w:line="240" w:lineRule="atLeast"/>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地 　 址：</w:t>
            </w:r>
            <w:r>
              <w:rPr>
                <w:rFonts w:hint="eastAsia" w:ascii="方正仿宋_GBK" w:hAnsi="方正仿宋_GBK" w:eastAsia="方正仿宋_GBK" w:cs="方正仿宋_GBK"/>
                <w:spacing w:val="-1"/>
                <w:sz w:val="28"/>
                <w:szCs w:val="28"/>
                <w:u w:val="single"/>
                <w:lang w:eastAsia="zh-CN"/>
              </w:rPr>
              <w:t>莎车县行政服务中心三楼</w:t>
            </w:r>
          </w:p>
          <w:p w14:paraId="17ACF52D">
            <w:pPr>
              <w:pStyle w:val="37"/>
              <w:topLinePunct/>
              <w:spacing w:line="240" w:lineRule="atLeast"/>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联系方式：</w:t>
            </w:r>
            <w:r>
              <w:rPr>
                <w:rFonts w:hint="eastAsia" w:ascii="方正仿宋_GBK" w:hAnsi="方正仿宋_GBK" w:eastAsia="方正仿宋_GBK" w:cs="方正仿宋_GBK"/>
                <w:spacing w:val="-1"/>
                <w:sz w:val="28"/>
                <w:szCs w:val="28"/>
                <w:u w:val="single"/>
                <w:lang w:eastAsia="zh-CN"/>
              </w:rPr>
              <w:t xml:space="preserve">0998-8512672 </w:t>
            </w:r>
          </w:p>
        </w:tc>
      </w:tr>
      <w:tr w14:paraId="38034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64" w:type="dxa"/>
            <w:tcBorders>
              <w:left w:val="single" w:color="000000" w:sz="10" w:space="0"/>
            </w:tcBorders>
            <w:vAlign w:val="center"/>
          </w:tcPr>
          <w:p w14:paraId="57A00B58">
            <w:pPr>
              <w:topLinePunct/>
              <w:spacing w:line="240" w:lineRule="atLeast"/>
              <w:jc w:val="center"/>
              <w:rPr>
                <w:rFonts w:hint="eastAsia" w:ascii="方正仿宋_GBK" w:hAnsi="方正仿宋_GBK" w:eastAsia="方正仿宋_GBK" w:cs="方正仿宋_GBK"/>
                <w:sz w:val="28"/>
                <w:szCs w:val="28"/>
              </w:rPr>
            </w:pPr>
            <w:r>
              <w:rPr>
                <w:rFonts w:hint="eastAsia" w:ascii="方正仿宋_GBK" w:hAnsi="方正仿宋_GBK" w:eastAsia="方正仿宋_GBK" w:cs="方正仿宋_GBK"/>
                <w:spacing w:val="-6"/>
                <w:sz w:val="28"/>
                <w:szCs w:val="28"/>
              </w:rPr>
              <w:t>1.3.4</w:t>
            </w:r>
          </w:p>
        </w:tc>
        <w:tc>
          <w:tcPr>
            <w:tcW w:w="8981" w:type="dxa"/>
            <w:tcBorders>
              <w:right w:val="single" w:color="000000" w:sz="10" w:space="0"/>
            </w:tcBorders>
          </w:tcPr>
          <w:p w14:paraId="447C1F94">
            <w:pPr>
              <w:pStyle w:val="37"/>
              <w:topLinePunct/>
              <w:spacing w:line="240" w:lineRule="atLeast"/>
              <w:rPr>
                <w:rFonts w:hint="eastAsia" w:ascii="方正仿宋_GBK" w:hAnsi="方正仿宋_GBK" w:eastAsia="方正仿宋_GBK" w:cs="方正仿宋_GBK"/>
                <w:b/>
                <w:bCs w:val="0"/>
                <w:color w:val="000000" w:themeColor="text1"/>
                <w:spacing w:val="-1"/>
                <w:sz w:val="28"/>
                <w:szCs w:val="28"/>
                <w:lang w:eastAsia="zh-CN"/>
                <w14:textFill>
                  <w14:solidFill>
                    <w14:schemeClr w14:val="tx1"/>
                  </w14:solidFill>
                </w14:textFill>
              </w:rPr>
            </w:pPr>
            <w:r>
              <w:rPr>
                <w:rFonts w:hint="eastAsia" w:ascii="方正仿宋_GBK" w:hAnsi="方正仿宋_GBK" w:eastAsia="方正仿宋_GBK" w:cs="方正仿宋_GBK"/>
                <w:b/>
                <w:bCs w:val="0"/>
                <w:color w:val="000000" w:themeColor="text1"/>
                <w:spacing w:val="-1"/>
                <w:sz w:val="28"/>
                <w:szCs w:val="28"/>
                <w:lang w:eastAsia="zh-CN"/>
                <w14:textFill>
                  <w14:solidFill>
                    <w14:schemeClr w14:val="tx1"/>
                  </w14:solidFill>
                </w14:textFill>
              </w:rPr>
              <w:t>合格投标人资格要求：</w:t>
            </w:r>
          </w:p>
          <w:p w14:paraId="56410FE5">
            <w:pPr>
              <w:pStyle w:val="37"/>
              <w:topLinePunct/>
              <w:spacing w:line="240" w:lineRule="atLeast"/>
              <w:rPr>
                <w:rFonts w:hint="eastAsia" w:ascii="方正仿宋_GBK" w:hAnsi="方正仿宋_GBK" w:eastAsia="方正仿宋_GBK" w:cs="方正仿宋_GBK"/>
                <w:bCs/>
                <w:color w:val="000000" w:themeColor="text1"/>
                <w:spacing w:val="-1"/>
                <w:sz w:val="28"/>
                <w:szCs w:val="28"/>
                <w:lang w:eastAsia="zh-CN"/>
                <w14:textFill>
                  <w14:solidFill>
                    <w14:schemeClr w14:val="tx1"/>
                  </w14:solidFill>
                </w14:textFill>
              </w:rPr>
            </w:pPr>
            <w:r>
              <w:rPr>
                <w:rFonts w:hint="eastAsia" w:ascii="方正仿宋_GBK" w:hAnsi="方正仿宋_GBK" w:eastAsia="方正仿宋_GBK" w:cs="方正仿宋_GBK"/>
                <w:bCs/>
                <w:color w:val="000000" w:themeColor="text1"/>
                <w:spacing w:val="-1"/>
                <w:sz w:val="28"/>
                <w:szCs w:val="28"/>
                <w:lang w:eastAsia="zh-CN"/>
                <w14:textFill>
                  <w14:solidFill>
                    <w14:schemeClr w14:val="tx1"/>
                  </w14:solidFill>
                </w14:textFill>
              </w:rPr>
              <w:t>（1）企业三证合一的法人营业执照或含二维码的营业执照；</w:t>
            </w:r>
          </w:p>
          <w:p w14:paraId="31DE8AC6">
            <w:pPr>
              <w:pStyle w:val="37"/>
              <w:topLinePunct/>
              <w:spacing w:line="240" w:lineRule="atLeast"/>
              <w:rPr>
                <w:rFonts w:hint="eastAsia" w:ascii="方正仿宋_GBK" w:hAnsi="方正仿宋_GBK" w:eastAsia="方正仿宋_GBK" w:cs="方正仿宋_GBK"/>
                <w:bCs/>
                <w:color w:val="000000" w:themeColor="text1"/>
                <w:spacing w:val="-1"/>
                <w:sz w:val="28"/>
                <w:szCs w:val="28"/>
                <w:lang w:eastAsia="zh-CN"/>
                <w14:textFill>
                  <w14:solidFill>
                    <w14:schemeClr w14:val="tx1"/>
                  </w14:solidFill>
                </w14:textFill>
              </w:rPr>
            </w:pPr>
            <w:r>
              <w:rPr>
                <w:rFonts w:hint="eastAsia" w:ascii="方正仿宋_GBK" w:hAnsi="方正仿宋_GBK" w:eastAsia="方正仿宋_GBK" w:cs="方正仿宋_GBK"/>
                <w:bCs/>
                <w:color w:val="000000" w:themeColor="text1"/>
                <w:spacing w:val="-1"/>
                <w:sz w:val="28"/>
                <w:szCs w:val="28"/>
                <w:lang w:eastAsia="zh-CN"/>
                <w14:textFill>
                  <w14:solidFill>
                    <w14:schemeClr w14:val="tx1"/>
                  </w14:solidFill>
                </w14:textFill>
              </w:rPr>
              <w:t>（2）授权人参与投标提供法定代表人授权书及被授权人身份证；法人本人参与投标提供法人身份证及法人资格证明；</w:t>
            </w:r>
          </w:p>
          <w:p w14:paraId="7EE5BE35">
            <w:pPr>
              <w:pStyle w:val="37"/>
              <w:topLinePunct/>
              <w:spacing w:line="240" w:lineRule="atLeast"/>
              <w:rPr>
                <w:rFonts w:hint="eastAsia" w:ascii="方正仿宋_GBK" w:hAnsi="方正仿宋_GBK" w:eastAsia="方正仿宋_GBK" w:cs="方正仿宋_GBK"/>
                <w:bCs/>
                <w:color w:val="000000" w:themeColor="text1"/>
                <w:spacing w:val="-1"/>
                <w:sz w:val="28"/>
                <w:szCs w:val="28"/>
                <w:lang w:eastAsia="zh-CN"/>
                <w14:textFill>
                  <w14:solidFill>
                    <w14:schemeClr w14:val="tx1"/>
                  </w14:solidFill>
                </w14:textFill>
              </w:rPr>
            </w:pPr>
            <w:r>
              <w:rPr>
                <w:rFonts w:hint="eastAsia" w:ascii="方正仿宋_GBK" w:hAnsi="方正仿宋_GBK" w:eastAsia="方正仿宋_GBK" w:cs="方正仿宋_GBK"/>
                <w:bCs/>
                <w:color w:val="000000" w:themeColor="text1"/>
                <w:spacing w:val="-1"/>
                <w:sz w:val="28"/>
                <w:szCs w:val="28"/>
                <w:lang w:eastAsia="zh-CN"/>
                <w14:textFill>
                  <w14:solidFill>
                    <w14:schemeClr w14:val="tx1"/>
                  </w14:solidFill>
                </w14:textFill>
              </w:rPr>
              <w:t>（3）法定代表人或被委托人：由社保部门或税务局出具的投标单位缴纳的社保证明和个人缴纳的社保明细表（近半年任意1个月的社保缴费凭证及个人缴费明细）；被委托人必须是投标单位正式员工；（新成立公司提供自成立之日起至今的相关证明文件）；</w:t>
            </w:r>
          </w:p>
          <w:p w14:paraId="23F03514">
            <w:pPr>
              <w:pStyle w:val="37"/>
              <w:topLinePunct/>
              <w:spacing w:line="240" w:lineRule="atLeast"/>
              <w:rPr>
                <w:rFonts w:hint="eastAsia" w:ascii="方正仿宋_GBK" w:hAnsi="方正仿宋_GBK" w:eastAsia="方正仿宋_GBK" w:cs="方正仿宋_GBK"/>
                <w:bCs/>
                <w:color w:val="000000" w:themeColor="text1"/>
                <w:spacing w:val="-1"/>
                <w:sz w:val="28"/>
                <w:szCs w:val="28"/>
                <w:lang w:eastAsia="zh-CN"/>
                <w14:textFill>
                  <w14:solidFill>
                    <w14:schemeClr w14:val="tx1"/>
                  </w14:solidFill>
                </w14:textFill>
              </w:rPr>
            </w:pPr>
            <w:r>
              <w:rPr>
                <w:rFonts w:hint="eastAsia" w:ascii="方正仿宋_GBK" w:hAnsi="方正仿宋_GBK" w:eastAsia="方正仿宋_GBK" w:cs="方正仿宋_GBK"/>
                <w:bCs/>
                <w:color w:val="000000" w:themeColor="text1"/>
                <w:spacing w:val="-1"/>
                <w:sz w:val="28"/>
                <w:szCs w:val="28"/>
                <w:lang w:eastAsia="zh-CN"/>
                <w14:textFill>
                  <w14:solidFill>
                    <w14:schemeClr w14:val="tx1"/>
                  </w14:solidFill>
                </w14:textFill>
              </w:rPr>
              <w:t>（4）2023年或2024年的财务审计报告与健全的财务会计制度（新成立公司不足一年的提供近三个月内有效的银行资信证明）；</w:t>
            </w:r>
          </w:p>
          <w:p w14:paraId="61388528">
            <w:pPr>
              <w:pStyle w:val="37"/>
              <w:topLinePunct/>
              <w:spacing w:line="240" w:lineRule="atLeast"/>
              <w:rPr>
                <w:rFonts w:hint="eastAsia" w:ascii="方正仿宋_GBK" w:hAnsi="方正仿宋_GBK" w:eastAsia="方正仿宋_GBK" w:cs="方正仿宋_GBK"/>
                <w:bCs/>
                <w:color w:val="000000" w:themeColor="text1"/>
                <w:spacing w:val="-1"/>
                <w:sz w:val="28"/>
                <w:szCs w:val="28"/>
                <w:lang w:eastAsia="zh-CN"/>
                <w14:textFill>
                  <w14:solidFill>
                    <w14:schemeClr w14:val="tx1"/>
                  </w14:solidFill>
                </w14:textFill>
              </w:rPr>
            </w:pPr>
            <w:r>
              <w:rPr>
                <w:rFonts w:hint="eastAsia" w:ascii="方正仿宋_GBK" w:hAnsi="方正仿宋_GBK" w:eastAsia="方正仿宋_GBK" w:cs="方正仿宋_GBK"/>
                <w:bCs/>
                <w:color w:val="000000" w:themeColor="text1"/>
                <w:spacing w:val="-1"/>
                <w:sz w:val="28"/>
                <w:szCs w:val="28"/>
                <w:lang w:eastAsia="zh-CN"/>
                <w14:textFill>
                  <w14:solidFill>
                    <w14:schemeClr w14:val="tx1"/>
                  </w14:solidFill>
                </w14:textFill>
              </w:rPr>
              <w:t>（5）缴纳税收近半年任意1个月的完税证明（零申报请出具税务部门加盖公章的证明材料或无欠款税收证明）；</w:t>
            </w:r>
          </w:p>
          <w:p w14:paraId="7B3914E9">
            <w:pPr>
              <w:pStyle w:val="37"/>
              <w:topLinePunct/>
              <w:spacing w:line="240" w:lineRule="atLeast"/>
              <w:rPr>
                <w:rFonts w:hint="eastAsia" w:ascii="方正仿宋_GBK" w:hAnsi="方正仿宋_GBK" w:eastAsia="方正仿宋_GBK" w:cs="方正仿宋_GBK"/>
                <w:bCs/>
                <w:color w:val="000000" w:themeColor="text1"/>
                <w:spacing w:val="-1"/>
                <w:sz w:val="28"/>
                <w:szCs w:val="28"/>
                <w:lang w:eastAsia="zh-CN"/>
                <w14:textFill>
                  <w14:solidFill>
                    <w14:schemeClr w14:val="tx1"/>
                  </w14:solidFill>
                </w14:textFill>
              </w:rPr>
            </w:pPr>
            <w:r>
              <w:rPr>
                <w:rFonts w:hint="eastAsia" w:ascii="方正仿宋_GBK" w:hAnsi="方正仿宋_GBK" w:eastAsia="方正仿宋_GBK" w:cs="方正仿宋_GBK"/>
                <w:bCs/>
                <w:color w:val="000000" w:themeColor="text1"/>
                <w:spacing w:val="-1"/>
                <w:sz w:val="28"/>
                <w:szCs w:val="28"/>
                <w:lang w:eastAsia="zh-CN"/>
                <w14:textFill>
                  <w14:solidFill>
                    <w14:schemeClr w14:val="tx1"/>
                  </w14:solidFill>
                </w14:textFill>
              </w:rPr>
              <w:t>（6）根据《财政部关于在政府采购活动中查询及使用信用记录有关问题的通知》（财库﹝2016﹞125号）的要求，凡拟参加本次招标项目的供应商，如在“信用中国”网站（www.creditchina.gov.cn） 被列入失信被执行人、重大税收违法失信主体名单(信用服务-重点领域严重失信主体名单查询-搜索栏输入单位全称)、中国政府采购网（http://www.ccgp.gov.cn/search/cr/）政府采购严重违法失信行为信息记录名单的（尚在处罚期内的）、国家企业信用信息公示系统（https://www.gsxt.gov.cn/index.html）被列入经营异常名录、严重违法失信名单，将拒绝其参加本次招标活动，（信用信息记录以采购代理机构或采购人查询为准，投标企业自行下载放入投标文件中，下载日期需在投标截止日内）；</w:t>
            </w:r>
          </w:p>
          <w:p w14:paraId="6A254D8F">
            <w:pPr>
              <w:pStyle w:val="37"/>
              <w:topLinePunct/>
              <w:spacing w:line="240" w:lineRule="atLeast"/>
              <w:rPr>
                <w:rFonts w:hint="eastAsia" w:ascii="方正仿宋_GBK" w:hAnsi="方正仿宋_GBK" w:eastAsia="方正仿宋_GBK" w:cs="方正仿宋_GBK"/>
                <w:bCs/>
                <w:color w:val="000000" w:themeColor="text1"/>
                <w:spacing w:val="-1"/>
                <w:sz w:val="28"/>
                <w:szCs w:val="28"/>
                <w:lang w:eastAsia="zh-CN"/>
                <w14:textFill>
                  <w14:solidFill>
                    <w14:schemeClr w14:val="tx1"/>
                  </w14:solidFill>
                </w14:textFill>
              </w:rPr>
            </w:pPr>
            <w:r>
              <w:rPr>
                <w:rFonts w:hint="eastAsia" w:ascii="方正仿宋_GBK" w:hAnsi="方正仿宋_GBK" w:eastAsia="方正仿宋_GBK" w:cs="方正仿宋_GBK"/>
                <w:bCs/>
                <w:color w:val="000000" w:themeColor="text1"/>
                <w:spacing w:val="-1"/>
                <w:sz w:val="28"/>
                <w:szCs w:val="28"/>
                <w:lang w:eastAsia="zh-CN"/>
                <w14:textFill>
                  <w14:solidFill>
                    <w14:schemeClr w14:val="tx1"/>
                  </w14:solidFill>
                </w14:textFill>
              </w:rPr>
              <w:t>（7）在参加政府采购活动中前三年内无重大违法记录的承诺书（声明函）；</w:t>
            </w:r>
          </w:p>
          <w:p w14:paraId="62134263">
            <w:pPr>
              <w:pStyle w:val="37"/>
              <w:topLinePunct/>
              <w:spacing w:line="240" w:lineRule="atLeast"/>
              <w:rPr>
                <w:rFonts w:hint="eastAsia" w:ascii="方正仿宋_GBK" w:hAnsi="方正仿宋_GBK" w:eastAsia="方正仿宋_GBK" w:cs="方正仿宋_GBK"/>
                <w:bCs/>
                <w:color w:val="000000" w:themeColor="text1"/>
                <w:spacing w:val="-1"/>
                <w:sz w:val="28"/>
                <w:szCs w:val="28"/>
                <w:lang w:eastAsia="zh-CN"/>
                <w14:textFill>
                  <w14:solidFill>
                    <w14:schemeClr w14:val="tx1"/>
                  </w14:solidFill>
                </w14:textFill>
              </w:rPr>
            </w:pPr>
            <w:r>
              <w:rPr>
                <w:rFonts w:hint="eastAsia" w:ascii="方正仿宋_GBK" w:hAnsi="方正仿宋_GBK" w:eastAsia="方正仿宋_GBK" w:cs="方正仿宋_GBK"/>
                <w:bCs/>
                <w:color w:val="000000" w:themeColor="text1"/>
                <w:spacing w:val="-1"/>
                <w:sz w:val="28"/>
                <w:szCs w:val="28"/>
                <w:lang w:eastAsia="zh-CN"/>
                <w14:textFill>
                  <w14:solidFill>
                    <w14:schemeClr w14:val="tx1"/>
                  </w14:solidFill>
                </w14:textFill>
              </w:rPr>
              <w:t>（8）提供针对本次项目《反商业贿赂承诺书》书面声明；</w:t>
            </w:r>
          </w:p>
          <w:p w14:paraId="1F55C6B5">
            <w:pPr>
              <w:pStyle w:val="37"/>
              <w:topLinePunct/>
              <w:spacing w:line="240" w:lineRule="atLeast"/>
              <w:rPr>
                <w:rFonts w:hint="eastAsia" w:ascii="方正仿宋_GBK" w:hAnsi="方正仿宋_GBK" w:eastAsia="方正仿宋_GBK" w:cs="方正仿宋_GBK"/>
                <w:bCs/>
                <w:color w:val="000000" w:themeColor="text1"/>
                <w:spacing w:val="-1"/>
                <w:sz w:val="28"/>
                <w:szCs w:val="28"/>
                <w:lang w:eastAsia="zh-CN"/>
                <w14:textFill>
                  <w14:solidFill>
                    <w14:schemeClr w14:val="tx1"/>
                  </w14:solidFill>
                </w14:textFill>
              </w:rPr>
            </w:pPr>
            <w:r>
              <w:rPr>
                <w:rFonts w:hint="eastAsia" w:ascii="方正仿宋_GBK" w:hAnsi="方正仿宋_GBK" w:eastAsia="方正仿宋_GBK" w:cs="方正仿宋_GBK"/>
                <w:bCs/>
                <w:color w:val="000000" w:themeColor="text1"/>
                <w:spacing w:val="-1"/>
                <w:sz w:val="28"/>
                <w:szCs w:val="28"/>
                <w:lang w:eastAsia="zh-CN"/>
                <w14:textFill>
                  <w14:solidFill>
                    <w14:schemeClr w14:val="tx1"/>
                  </w14:solidFill>
                </w14:textFill>
              </w:rPr>
              <w:t>（9）本项目不接受联合体投标。</w:t>
            </w:r>
          </w:p>
          <w:p w14:paraId="1307908A">
            <w:pPr>
              <w:pStyle w:val="37"/>
              <w:topLinePunct/>
              <w:spacing w:line="240" w:lineRule="atLeast"/>
              <w:rPr>
                <w:rFonts w:hint="eastAsia" w:ascii="方正仿宋_GBK" w:hAnsi="方正仿宋_GBK" w:eastAsia="方正仿宋_GBK" w:cs="方正仿宋_GBK"/>
                <w:bCs/>
                <w:color w:val="000000" w:themeColor="text1"/>
                <w:spacing w:val="-1"/>
                <w:sz w:val="28"/>
                <w:szCs w:val="28"/>
                <w:lang w:eastAsia="zh-CN"/>
                <w14:textFill>
                  <w14:solidFill>
                    <w14:schemeClr w14:val="tx1"/>
                  </w14:solidFill>
                </w14:textFill>
              </w:rPr>
            </w:pPr>
            <w:r>
              <w:rPr>
                <w:rFonts w:hint="eastAsia" w:ascii="方正仿宋_GBK" w:hAnsi="方正仿宋_GBK" w:eastAsia="方正仿宋_GBK" w:cs="方正仿宋_GBK"/>
                <w:bCs/>
                <w:color w:val="000000" w:themeColor="text1"/>
                <w:spacing w:val="-1"/>
                <w:sz w:val="28"/>
                <w:szCs w:val="28"/>
                <w:lang w:eastAsia="zh-CN"/>
                <w14:textFill>
                  <w14:solidFill>
                    <w14:schemeClr w14:val="tx1"/>
                  </w14:solidFill>
                </w14:textFill>
              </w:rPr>
              <w:t>（10）具有履行合同所必需的设备和专业技术能力；</w:t>
            </w:r>
          </w:p>
          <w:p w14:paraId="7EC27F9D">
            <w:pPr>
              <w:pStyle w:val="37"/>
              <w:topLinePunct/>
              <w:spacing w:line="240" w:lineRule="atLeast"/>
              <w:rPr>
                <w:rFonts w:hint="eastAsia" w:ascii="方正仿宋_GBK" w:hAnsi="方正仿宋_GBK" w:eastAsia="方正仿宋_GBK" w:cs="方正仿宋_GBK"/>
                <w:bCs/>
                <w:color w:val="000000" w:themeColor="text1"/>
                <w:spacing w:val="-1"/>
                <w:sz w:val="28"/>
                <w:szCs w:val="28"/>
                <w:lang w:eastAsia="zh-CN"/>
                <w14:textFill>
                  <w14:solidFill>
                    <w14:schemeClr w14:val="tx1"/>
                  </w14:solidFill>
                </w14:textFill>
              </w:rPr>
            </w:pPr>
            <w:r>
              <w:rPr>
                <w:rFonts w:hint="eastAsia" w:ascii="方正仿宋_GBK" w:hAnsi="方正仿宋_GBK" w:eastAsia="方正仿宋_GBK" w:cs="方正仿宋_GBK"/>
                <w:bCs/>
                <w:color w:val="000000" w:themeColor="text1"/>
                <w:spacing w:val="-1"/>
                <w:sz w:val="28"/>
                <w:szCs w:val="28"/>
                <w:lang w:eastAsia="zh-CN"/>
                <w14:textFill>
                  <w14:solidFill>
                    <w14:schemeClr w14:val="tx1"/>
                  </w14:solidFill>
                </w14:textFill>
              </w:rPr>
              <w:t>（11）第一标段需提供《危险化学品经营许可证》；</w:t>
            </w:r>
          </w:p>
        </w:tc>
      </w:tr>
      <w:tr w14:paraId="0727F1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864" w:type="dxa"/>
            <w:tcBorders>
              <w:left w:val="single" w:color="000000" w:sz="10" w:space="0"/>
            </w:tcBorders>
          </w:tcPr>
          <w:p w14:paraId="32CF727F">
            <w:pPr>
              <w:topLinePunct/>
              <w:spacing w:line="240" w:lineRule="atLeast"/>
              <w:jc w:val="center"/>
              <w:rPr>
                <w:rFonts w:hint="eastAsia" w:ascii="方正仿宋_GBK" w:hAnsi="方正仿宋_GBK" w:eastAsia="方正仿宋_GBK" w:cs="方正仿宋_GBK"/>
                <w:spacing w:val="-6"/>
                <w:sz w:val="28"/>
                <w:szCs w:val="28"/>
                <w:lang w:eastAsia="zh-CN"/>
              </w:rPr>
            </w:pPr>
            <w:r>
              <w:rPr>
                <w:rFonts w:hint="eastAsia" w:ascii="方正仿宋_GBK" w:hAnsi="方正仿宋_GBK" w:eastAsia="方正仿宋_GBK" w:cs="方正仿宋_GBK"/>
                <w:spacing w:val="-6"/>
                <w:sz w:val="28"/>
                <w:szCs w:val="28"/>
                <w:lang w:eastAsia="zh-CN"/>
              </w:rPr>
              <w:t>1.3.5</w:t>
            </w:r>
          </w:p>
        </w:tc>
        <w:tc>
          <w:tcPr>
            <w:tcW w:w="8981" w:type="dxa"/>
            <w:tcBorders>
              <w:right w:val="single" w:color="000000" w:sz="10" w:space="0"/>
            </w:tcBorders>
          </w:tcPr>
          <w:p w14:paraId="1C6E95F2">
            <w:pPr>
              <w:pStyle w:val="37"/>
              <w:topLinePunct/>
              <w:spacing w:line="240" w:lineRule="atLeast"/>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z w:val="28"/>
                <w:szCs w:val="28"/>
                <w:lang w:eastAsia="zh-CN"/>
              </w:rPr>
              <w:t>是否允许采购进口产品：</w:t>
            </w:r>
            <w:r>
              <w:rPr>
                <w:rFonts w:hint="eastAsia" w:ascii="方正仿宋_GBK" w:hAnsi="方正仿宋_GBK" w:eastAsia="方正仿宋_GBK" w:cs="方正仿宋_GBK"/>
                <w:sz w:val="28"/>
                <w:szCs w:val="28"/>
                <w:u w:val="single"/>
                <w:lang w:eastAsia="zh-CN"/>
              </w:rPr>
              <w:t xml:space="preserve"> 否 </w:t>
            </w:r>
            <w:r>
              <w:rPr>
                <w:rFonts w:hint="eastAsia" w:ascii="方正仿宋_GBK" w:hAnsi="方正仿宋_GBK" w:eastAsia="方正仿宋_GBK" w:cs="方正仿宋_GBK"/>
                <w:sz w:val="28"/>
                <w:szCs w:val="28"/>
                <w:lang w:eastAsia="zh-CN"/>
              </w:rPr>
              <w:t>（是、否）</w:t>
            </w:r>
          </w:p>
        </w:tc>
      </w:tr>
      <w:tr w14:paraId="5A64D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864" w:type="dxa"/>
            <w:tcBorders>
              <w:left w:val="single" w:color="000000" w:sz="10" w:space="0"/>
            </w:tcBorders>
            <w:shd w:val="clear" w:color="auto" w:fill="auto"/>
          </w:tcPr>
          <w:p w14:paraId="2E911F71">
            <w:pPr>
              <w:topLinePunct/>
              <w:spacing w:line="240" w:lineRule="atLeast"/>
              <w:jc w:val="center"/>
              <w:rPr>
                <w:rFonts w:hint="eastAsia" w:ascii="方正仿宋_GBK" w:hAnsi="方正仿宋_GBK" w:eastAsia="方正仿宋_GBK" w:cs="方正仿宋_GBK"/>
                <w:sz w:val="28"/>
                <w:szCs w:val="28"/>
                <w:highlight w:val="none"/>
                <w:lang w:eastAsia="zh-CN"/>
              </w:rPr>
            </w:pPr>
            <w:r>
              <w:rPr>
                <w:rFonts w:hint="eastAsia" w:ascii="方正仿宋_GBK" w:hAnsi="方正仿宋_GBK" w:eastAsia="方正仿宋_GBK" w:cs="方正仿宋_GBK"/>
                <w:spacing w:val="-6"/>
                <w:sz w:val="28"/>
                <w:szCs w:val="28"/>
                <w:highlight w:val="none"/>
              </w:rPr>
              <w:t>1.3.</w:t>
            </w:r>
            <w:r>
              <w:rPr>
                <w:rFonts w:hint="eastAsia" w:ascii="方正仿宋_GBK" w:hAnsi="方正仿宋_GBK" w:eastAsia="方正仿宋_GBK" w:cs="方正仿宋_GBK"/>
                <w:spacing w:val="-6"/>
                <w:sz w:val="28"/>
                <w:szCs w:val="28"/>
                <w:highlight w:val="none"/>
                <w:lang w:eastAsia="zh-CN"/>
              </w:rPr>
              <w:t>6</w:t>
            </w:r>
          </w:p>
        </w:tc>
        <w:tc>
          <w:tcPr>
            <w:tcW w:w="8981" w:type="dxa"/>
            <w:tcBorders>
              <w:right w:val="single" w:color="000000" w:sz="10" w:space="0"/>
            </w:tcBorders>
            <w:shd w:val="clear" w:color="auto" w:fill="auto"/>
          </w:tcPr>
          <w:p w14:paraId="5F53CB9D">
            <w:pPr>
              <w:pStyle w:val="37"/>
              <w:topLinePunct/>
              <w:spacing w:line="240" w:lineRule="atLeast"/>
              <w:rPr>
                <w:rFonts w:hint="eastAsia" w:ascii="方正仿宋_GBK" w:hAnsi="方正仿宋_GBK" w:eastAsia="方正仿宋_GBK" w:cs="方正仿宋_GBK"/>
                <w:b/>
                <w:bCs w:val="0"/>
                <w:color w:val="FF0000"/>
                <w:spacing w:val="-1"/>
                <w:sz w:val="28"/>
                <w:szCs w:val="28"/>
                <w:highlight w:val="yellow"/>
                <w:lang w:val="en-US" w:eastAsia="zh-CN"/>
              </w:rPr>
            </w:pPr>
            <w:r>
              <w:rPr>
                <w:rFonts w:hint="eastAsia" w:ascii="方正仿宋_GBK" w:hAnsi="方正仿宋_GBK" w:eastAsia="方正仿宋_GBK" w:cs="方正仿宋_GBK"/>
                <w:sz w:val="28"/>
                <w:szCs w:val="28"/>
                <w:highlight w:val="red"/>
                <w:lang w:eastAsia="zh-CN"/>
              </w:rPr>
              <w:t>是否适宜中小企业：</w:t>
            </w:r>
            <w:r>
              <w:rPr>
                <w:rFonts w:hint="eastAsia" w:ascii="方正仿宋_GBK" w:hAnsi="方正仿宋_GBK" w:eastAsia="方正仿宋_GBK" w:cs="方正仿宋_GBK"/>
                <w:sz w:val="28"/>
                <w:szCs w:val="28"/>
                <w:highlight w:val="red"/>
                <w:u w:val="single"/>
                <w:lang w:eastAsia="zh-CN"/>
              </w:rPr>
              <w:t xml:space="preserve"> 是</w:t>
            </w:r>
            <w:r>
              <w:rPr>
                <w:rFonts w:hint="eastAsia" w:ascii="方正仿宋_GBK" w:hAnsi="方正仿宋_GBK" w:eastAsia="方正仿宋_GBK" w:cs="方正仿宋_GBK"/>
                <w:sz w:val="28"/>
                <w:szCs w:val="28"/>
                <w:highlight w:val="red"/>
                <w:u w:val="single"/>
                <w:lang w:val="en-US" w:eastAsia="zh-CN"/>
              </w:rPr>
              <w:t xml:space="preserve"> </w:t>
            </w:r>
            <w:r>
              <w:rPr>
                <w:rFonts w:hint="eastAsia" w:ascii="方正仿宋_GBK" w:hAnsi="方正仿宋_GBK" w:eastAsia="方正仿宋_GBK" w:cs="方正仿宋_GBK"/>
                <w:sz w:val="28"/>
                <w:szCs w:val="28"/>
                <w:highlight w:val="red"/>
                <w:lang w:eastAsia="zh-CN"/>
              </w:rPr>
              <w:t>（是、否）</w:t>
            </w:r>
          </w:p>
        </w:tc>
      </w:tr>
      <w:tr w14:paraId="4C671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864" w:type="dxa"/>
            <w:tcBorders>
              <w:left w:val="single" w:color="000000" w:sz="10" w:space="0"/>
            </w:tcBorders>
            <w:vAlign w:val="center"/>
          </w:tcPr>
          <w:p w14:paraId="1FE6F4FA">
            <w:pPr>
              <w:pStyle w:val="37"/>
              <w:topLinePunct/>
              <w:spacing w:line="240" w:lineRule="atLeast"/>
              <w:jc w:val="center"/>
              <w:rPr>
                <w:rFonts w:hint="eastAsia" w:ascii="方正仿宋_GBK" w:hAnsi="方正仿宋_GBK" w:eastAsia="方正仿宋_GBK" w:cs="方正仿宋_GBK"/>
                <w:bCs/>
                <w:color w:val="000000" w:themeColor="text1"/>
                <w:spacing w:val="-1"/>
                <w:sz w:val="28"/>
                <w:szCs w:val="28"/>
                <w:lang w:val="en-US" w:eastAsia="zh-CN"/>
                <w14:textFill>
                  <w14:solidFill>
                    <w14:schemeClr w14:val="tx1"/>
                  </w14:solidFill>
                </w14:textFill>
              </w:rPr>
            </w:pPr>
            <w:r>
              <w:rPr>
                <w:rFonts w:hint="eastAsia" w:ascii="方正仿宋_GBK" w:hAnsi="方正仿宋_GBK" w:eastAsia="方正仿宋_GBK" w:cs="方正仿宋_GBK"/>
                <w:bCs/>
                <w:color w:val="000000" w:themeColor="text1"/>
                <w:spacing w:val="-1"/>
                <w:sz w:val="28"/>
                <w:szCs w:val="28"/>
                <w:lang w:val="en-US" w:eastAsia="zh-CN"/>
                <w14:textFill>
                  <w14:solidFill>
                    <w14:schemeClr w14:val="tx1"/>
                  </w14:solidFill>
                </w14:textFill>
              </w:rPr>
              <w:t>1.3.7</w:t>
            </w:r>
          </w:p>
        </w:tc>
        <w:tc>
          <w:tcPr>
            <w:tcW w:w="8981" w:type="dxa"/>
            <w:tcBorders>
              <w:right w:val="single" w:color="000000" w:sz="10" w:space="0"/>
            </w:tcBorders>
            <w:vAlign w:val="center"/>
          </w:tcPr>
          <w:p w14:paraId="5D020F5D">
            <w:pPr>
              <w:pStyle w:val="37"/>
              <w:topLinePunct/>
              <w:spacing w:line="240" w:lineRule="atLeast"/>
              <w:rPr>
                <w:rFonts w:hint="eastAsia" w:ascii="方正仿宋_GBK" w:hAnsi="方正仿宋_GBK" w:eastAsia="方正仿宋_GBK" w:cs="方正仿宋_GBK"/>
                <w:bCs/>
                <w:color w:val="000000" w:themeColor="text1"/>
                <w:spacing w:val="-1"/>
                <w:sz w:val="28"/>
                <w:szCs w:val="28"/>
                <w:lang w:val="en-US" w:eastAsia="zh-CN"/>
                <w14:textFill>
                  <w14:solidFill>
                    <w14:schemeClr w14:val="tx1"/>
                  </w14:solidFill>
                </w14:textFill>
              </w:rPr>
            </w:pPr>
            <w:r>
              <w:rPr>
                <w:rFonts w:hint="eastAsia" w:ascii="方正仿宋_GBK" w:hAnsi="方正仿宋_GBK" w:eastAsia="方正仿宋_GBK" w:cs="方正仿宋_GBK"/>
                <w:bCs/>
                <w:color w:val="000000" w:themeColor="text1"/>
                <w:spacing w:val="-1"/>
                <w:sz w:val="28"/>
                <w:szCs w:val="28"/>
                <w:lang w:val="en-US" w:eastAsia="zh-CN"/>
                <w14:textFill>
                  <w14:solidFill>
                    <w14:schemeClr w14:val="tx1"/>
                  </w14:solidFill>
                </w14:textFill>
              </w:rPr>
              <w:t>依据《政府采购促进中小企业发展管理办法》，享受扶持政策获得政府采购合同的，小微企业不得将合同分包给大中型企业，中型企业不得将合同分包给大型企业。</w:t>
            </w:r>
          </w:p>
        </w:tc>
      </w:tr>
      <w:tr w14:paraId="0A32A2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864" w:type="dxa"/>
            <w:tcBorders>
              <w:left w:val="single" w:color="000000" w:sz="10" w:space="0"/>
            </w:tcBorders>
            <w:vAlign w:val="center"/>
          </w:tcPr>
          <w:p w14:paraId="6EBE5EA6">
            <w:pPr>
              <w:pStyle w:val="37"/>
              <w:topLinePunct/>
              <w:spacing w:line="240" w:lineRule="atLeast"/>
              <w:jc w:val="center"/>
              <w:rPr>
                <w:rFonts w:hint="eastAsia" w:ascii="方正仿宋_GBK" w:hAnsi="方正仿宋_GBK" w:eastAsia="方正仿宋_GBK" w:cs="方正仿宋_GBK"/>
                <w:bCs/>
                <w:color w:val="000000" w:themeColor="text1"/>
                <w:spacing w:val="-1"/>
                <w:sz w:val="28"/>
                <w:szCs w:val="28"/>
                <w:lang w:val="en-US" w:eastAsia="en-US"/>
                <w14:textFill>
                  <w14:solidFill>
                    <w14:schemeClr w14:val="tx1"/>
                  </w14:solidFill>
                </w14:textFill>
              </w:rPr>
            </w:pPr>
            <w:r>
              <w:rPr>
                <w:rFonts w:hint="eastAsia" w:ascii="方正仿宋_GBK" w:hAnsi="方正仿宋_GBK" w:eastAsia="方正仿宋_GBK" w:cs="方正仿宋_GBK"/>
                <w:bCs/>
                <w:color w:val="000000" w:themeColor="text1"/>
                <w:spacing w:val="-1"/>
                <w:sz w:val="28"/>
                <w:szCs w:val="28"/>
                <w:lang w:val="en-US" w:eastAsia="zh-CN"/>
                <w14:textFill>
                  <w14:solidFill>
                    <w14:schemeClr w14:val="tx1"/>
                  </w14:solidFill>
                </w14:textFill>
              </w:rPr>
              <w:t>1.3.8</w:t>
            </w:r>
          </w:p>
        </w:tc>
        <w:tc>
          <w:tcPr>
            <w:tcW w:w="8981" w:type="dxa"/>
            <w:tcBorders>
              <w:right w:val="single" w:color="000000" w:sz="10" w:space="0"/>
            </w:tcBorders>
            <w:vAlign w:val="center"/>
          </w:tcPr>
          <w:p w14:paraId="0850E13E">
            <w:pPr>
              <w:pStyle w:val="37"/>
              <w:topLinePunct/>
              <w:spacing w:line="240" w:lineRule="atLeast"/>
              <w:rPr>
                <w:rFonts w:hint="eastAsia" w:ascii="方正仿宋_GBK" w:hAnsi="方正仿宋_GBK" w:eastAsia="方正仿宋_GBK" w:cs="方正仿宋_GBK"/>
                <w:bCs/>
                <w:color w:val="000000" w:themeColor="text1"/>
                <w:spacing w:val="-1"/>
                <w:sz w:val="28"/>
                <w:szCs w:val="28"/>
                <w:lang w:val="en-US" w:eastAsia="zh-CN"/>
                <w14:textFill>
                  <w14:solidFill>
                    <w14:schemeClr w14:val="tx1"/>
                  </w14:solidFill>
                </w14:textFill>
              </w:rPr>
            </w:pPr>
            <w:r>
              <w:rPr>
                <w:rFonts w:hint="eastAsia" w:ascii="方正仿宋_GBK" w:hAnsi="方正仿宋_GBK" w:eastAsia="方正仿宋_GBK" w:cs="方正仿宋_GBK"/>
                <w:bCs/>
                <w:color w:val="000000" w:themeColor="text1"/>
                <w:spacing w:val="-1"/>
                <w:sz w:val="28"/>
                <w:szCs w:val="28"/>
                <w:lang w:val="en-US" w:eastAsia="zh-CN"/>
                <w14:textFill>
                  <w14:solidFill>
                    <w14:schemeClr w14:val="tx1"/>
                  </w14:solidFill>
                </w14:textFill>
              </w:rPr>
              <w:t>供应商按照本办法规定提供声明函内容不实的，属于提供虚假材料谋取中标、成交，依照《中华人民共和国政府采购法》等国家有关规定追究相应责任。</w:t>
            </w:r>
          </w:p>
        </w:tc>
      </w:tr>
      <w:tr w14:paraId="0BE0BC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864" w:type="dxa"/>
            <w:tcBorders>
              <w:left w:val="single" w:color="000000" w:sz="10" w:space="0"/>
            </w:tcBorders>
            <w:vAlign w:val="center"/>
          </w:tcPr>
          <w:p w14:paraId="777FBE7C">
            <w:pPr>
              <w:pStyle w:val="37"/>
              <w:topLinePunct/>
              <w:spacing w:line="240" w:lineRule="atLeast"/>
              <w:jc w:val="center"/>
              <w:rPr>
                <w:rFonts w:hint="eastAsia" w:ascii="方正仿宋_GBK" w:hAnsi="方正仿宋_GBK" w:eastAsia="方正仿宋_GBK" w:cs="方正仿宋_GBK"/>
                <w:bCs/>
                <w:color w:val="000000" w:themeColor="text1"/>
                <w:spacing w:val="-1"/>
                <w:sz w:val="28"/>
                <w:szCs w:val="28"/>
                <w:lang w:val="en-US" w:eastAsia="zh-CN"/>
                <w14:textFill>
                  <w14:solidFill>
                    <w14:schemeClr w14:val="tx1"/>
                  </w14:solidFill>
                </w14:textFill>
              </w:rPr>
            </w:pPr>
            <w:r>
              <w:rPr>
                <w:rFonts w:hint="eastAsia" w:ascii="方正仿宋_GBK" w:hAnsi="方正仿宋_GBK" w:eastAsia="方正仿宋_GBK" w:cs="方正仿宋_GBK"/>
                <w:bCs/>
                <w:color w:val="000000" w:themeColor="text1"/>
                <w:spacing w:val="-1"/>
                <w:sz w:val="28"/>
                <w:szCs w:val="28"/>
                <w:lang w:val="en-US" w:eastAsia="zh-CN"/>
                <w14:textFill>
                  <w14:solidFill>
                    <w14:schemeClr w14:val="tx1"/>
                  </w14:solidFill>
                </w14:textFill>
              </w:rPr>
              <w:t>1.3.9</w:t>
            </w:r>
          </w:p>
        </w:tc>
        <w:tc>
          <w:tcPr>
            <w:tcW w:w="8981" w:type="dxa"/>
            <w:tcBorders>
              <w:right w:val="single" w:color="000000" w:sz="10" w:space="0"/>
            </w:tcBorders>
            <w:vAlign w:val="center"/>
          </w:tcPr>
          <w:p w14:paraId="1D6C4F66">
            <w:pPr>
              <w:pStyle w:val="37"/>
              <w:topLinePunct/>
              <w:spacing w:line="240" w:lineRule="atLeast"/>
              <w:rPr>
                <w:rFonts w:hint="eastAsia" w:ascii="方正仿宋_GBK" w:hAnsi="方正仿宋_GBK" w:eastAsia="方正仿宋_GBK" w:cs="方正仿宋_GBK"/>
                <w:bCs/>
                <w:color w:val="000000" w:themeColor="text1"/>
                <w:spacing w:val="-1"/>
                <w:sz w:val="28"/>
                <w:szCs w:val="28"/>
                <w:lang w:val="en-US" w:eastAsia="zh-CN"/>
                <w14:textFill>
                  <w14:solidFill>
                    <w14:schemeClr w14:val="tx1"/>
                  </w14:solidFill>
                </w14:textFill>
              </w:rPr>
            </w:pPr>
            <w:r>
              <w:rPr>
                <w:rFonts w:hint="eastAsia" w:ascii="方正仿宋_GBK" w:hAnsi="方正仿宋_GBK" w:eastAsia="方正仿宋_GBK" w:cs="方正仿宋_GBK"/>
                <w:bCs/>
                <w:color w:val="000000" w:themeColor="text1"/>
                <w:spacing w:val="-1"/>
                <w:sz w:val="28"/>
                <w:szCs w:val="28"/>
                <w:lang w:val="en-US" w:eastAsia="zh-CN"/>
                <w14:textFill>
                  <w14:solidFill>
                    <w14:schemeClr w14:val="tx1"/>
                  </w14:solidFill>
                </w14:textFill>
              </w:rPr>
              <w:t>若中标人供货货物的品牌、型号、规格、产品制造商与响应文件不符，采购人有权单方面终止合同并不承担任何责任，中标人属于提供虚假材料谋取中标、成交，依照《中华人民共和国政府采购法》等国家有关规定追究相应责任。</w:t>
            </w:r>
          </w:p>
        </w:tc>
      </w:tr>
      <w:tr w14:paraId="3284C0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864" w:type="dxa"/>
            <w:tcBorders>
              <w:left w:val="single" w:color="000000" w:sz="10" w:space="0"/>
            </w:tcBorders>
          </w:tcPr>
          <w:p w14:paraId="05A023BD">
            <w:pPr>
              <w:topLinePunct/>
              <w:spacing w:line="240" w:lineRule="atLeast"/>
              <w:jc w:val="center"/>
              <w:rPr>
                <w:rFonts w:hint="eastAsia" w:ascii="方正仿宋_GBK" w:hAnsi="方正仿宋_GBK" w:eastAsia="方正仿宋_GBK" w:cs="方正仿宋_GBK"/>
                <w:bCs/>
                <w:snapToGrid w:val="0"/>
                <w:color w:val="000000" w:themeColor="text1"/>
                <w:spacing w:val="-1"/>
                <w:sz w:val="28"/>
                <w:szCs w:val="28"/>
                <w:lang w:val="en-US" w:eastAsia="zh-CN" w:bidi="ar-SA"/>
                <w14:textFill>
                  <w14:solidFill>
                    <w14:schemeClr w14:val="tx1"/>
                  </w14:solidFill>
                </w14:textFill>
              </w:rPr>
            </w:pPr>
            <w:r>
              <w:rPr>
                <w:rFonts w:hint="eastAsia" w:ascii="方正仿宋_GBK" w:hAnsi="方正仿宋_GBK" w:eastAsia="方正仿宋_GBK" w:cs="方正仿宋_GBK"/>
                <w:bCs/>
                <w:snapToGrid w:val="0"/>
                <w:color w:val="000000" w:themeColor="text1"/>
                <w:spacing w:val="-1"/>
                <w:sz w:val="28"/>
                <w:szCs w:val="28"/>
                <w:lang w:val="en-US" w:eastAsia="zh-CN" w:bidi="ar-SA"/>
                <w14:textFill>
                  <w14:solidFill>
                    <w14:schemeClr w14:val="tx1"/>
                  </w14:solidFill>
                </w14:textFill>
              </w:rPr>
              <w:t>1.4</w:t>
            </w:r>
          </w:p>
        </w:tc>
        <w:tc>
          <w:tcPr>
            <w:tcW w:w="8981" w:type="dxa"/>
            <w:tcBorders>
              <w:right w:val="single" w:color="000000" w:sz="10" w:space="0"/>
            </w:tcBorders>
          </w:tcPr>
          <w:p w14:paraId="22528DDB">
            <w:pPr>
              <w:pStyle w:val="37"/>
              <w:topLinePunct/>
              <w:spacing w:line="240" w:lineRule="atLeast"/>
              <w:rPr>
                <w:rFonts w:hint="eastAsia" w:ascii="方正仿宋_GBK" w:hAnsi="方正仿宋_GBK" w:eastAsia="方正仿宋_GBK" w:cs="方正仿宋_GBK"/>
                <w:bCs/>
                <w:snapToGrid w:val="0"/>
                <w:color w:val="000000" w:themeColor="text1"/>
                <w:spacing w:val="-1"/>
                <w:sz w:val="28"/>
                <w:szCs w:val="28"/>
                <w:lang w:val="en-US" w:eastAsia="zh-CN" w:bidi="ar-SA"/>
                <w14:textFill>
                  <w14:solidFill>
                    <w14:schemeClr w14:val="tx1"/>
                  </w14:solidFill>
                </w14:textFill>
              </w:rPr>
            </w:pPr>
            <w:r>
              <w:rPr>
                <w:rFonts w:hint="eastAsia" w:ascii="方正仿宋_GBK" w:hAnsi="方正仿宋_GBK" w:eastAsia="方正仿宋_GBK" w:cs="方正仿宋_GBK"/>
                <w:bCs/>
                <w:snapToGrid w:val="0"/>
                <w:color w:val="000000" w:themeColor="text1"/>
                <w:spacing w:val="-1"/>
                <w:sz w:val="28"/>
                <w:szCs w:val="28"/>
                <w:lang w:val="en-US" w:eastAsia="zh-CN" w:bidi="ar-SA"/>
                <w14:textFill>
                  <w14:solidFill>
                    <w14:schemeClr w14:val="tx1"/>
                  </w14:solidFill>
                </w14:textFill>
              </w:rPr>
              <w:t>是否允许联合体投标： 否（是、否）</w:t>
            </w:r>
          </w:p>
        </w:tc>
      </w:tr>
      <w:tr w14:paraId="6E2408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864" w:type="dxa"/>
            <w:tcBorders>
              <w:left w:val="single" w:color="000000" w:sz="10" w:space="0"/>
            </w:tcBorders>
          </w:tcPr>
          <w:p w14:paraId="357D07EA">
            <w:pPr>
              <w:topLinePunct/>
              <w:spacing w:line="240" w:lineRule="atLeast"/>
              <w:jc w:val="center"/>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6"/>
                <w:sz w:val="28"/>
                <w:szCs w:val="28"/>
              </w:rPr>
              <w:t>1.4.8</w:t>
            </w:r>
          </w:p>
        </w:tc>
        <w:tc>
          <w:tcPr>
            <w:tcW w:w="8981" w:type="dxa"/>
            <w:tcBorders>
              <w:right w:val="single" w:color="000000" w:sz="10" w:space="0"/>
            </w:tcBorders>
          </w:tcPr>
          <w:p w14:paraId="66D32B66">
            <w:pPr>
              <w:pStyle w:val="37"/>
              <w:topLinePunct/>
              <w:spacing w:line="240" w:lineRule="atLeast"/>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联合体的其他资格要求：无</w:t>
            </w:r>
          </w:p>
        </w:tc>
      </w:tr>
      <w:tr w14:paraId="163A2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864" w:type="dxa"/>
            <w:tcBorders>
              <w:left w:val="single" w:color="000000" w:sz="10" w:space="0"/>
            </w:tcBorders>
            <w:vAlign w:val="center"/>
          </w:tcPr>
          <w:p w14:paraId="4BD9E70C">
            <w:pPr>
              <w:topLinePunct/>
              <w:spacing w:line="240" w:lineRule="atLeast"/>
              <w:jc w:val="center"/>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2"/>
                <w:sz w:val="28"/>
                <w:szCs w:val="28"/>
              </w:rPr>
              <w:t>2.2</w:t>
            </w:r>
          </w:p>
        </w:tc>
        <w:tc>
          <w:tcPr>
            <w:tcW w:w="8981" w:type="dxa"/>
            <w:tcBorders>
              <w:right w:val="single" w:color="000000" w:sz="10" w:space="0"/>
            </w:tcBorders>
          </w:tcPr>
          <w:p w14:paraId="6DE0E084">
            <w:pPr>
              <w:spacing w:line="420" w:lineRule="exact"/>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项目预算总金额：</w:t>
            </w:r>
            <w:r>
              <w:rPr>
                <w:rFonts w:hint="eastAsia" w:ascii="方正仿宋_GBK" w:hAnsi="方正仿宋_GBK" w:eastAsia="方正仿宋_GBK" w:cs="方正仿宋_GBK"/>
                <w:sz w:val="28"/>
                <w:szCs w:val="28"/>
                <w:lang w:val="en-US" w:eastAsia="zh-CN"/>
              </w:rPr>
              <w:t>120.2</w:t>
            </w:r>
            <w:r>
              <w:rPr>
                <w:rFonts w:hint="eastAsia" w:ascii="方正仿宋_GBK" w:hAnsi="方正仿宋_GBK" w:eastAsia="方正仿宋_GBK" w:cs="方正仿宋_GBK"/>
                <w:sz w:val="28"/>
                <w:szCs w:val="28"/>
                <w:lang w:eastAsia="zh-CN"/>
              </w:rPr>
              <w:t>万元，最高总限价：</w:t>
            </w:r>
            <w:r>
              <w:rPr>
                <w:rFonts w:hint="eastAsia" w:ascii="方正仿宋_GBK" w:hAnsi="方正仿宋_GBK" w:eastAsia="方正仿宋_GBK" w:cs="方正仿宋_GBK"/>
                <w:sz w:val="28"/>
                <w:szCs w:val="28"/>
                <w:lang w:val="en-US" w:eastAsia="zh-CN"/>
              </w:rPr>
              <w:t>120.2</w:t>
            </w:r>
            <w:r>
              <w:rPr>
                <w:rFonts w:hint="eastAsia" w:ascii="方正仿宋_GBK" w:hAnsi="方正仿宋_GBK" w:eastAsia="方正仿宋_GBK" w:cs="方正仿宋_GBK"/>
                <w:sz w:val="28"/>
                <w:szCs w:val="28"/>
                <w:lang w:eastAsia="zh-CN"/>
              </w:rPr>
              <w:t>万元。</w:t>
            </w:r>
          </w:p>
        </w:tc>
      </w:tr>
      <w:tr w14:paraId="4FB65E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864" w:type="dxa"/>
            <w:tcBorders>
              <w:left w:val="single" w:color="000000" w:sz="10" w:space="0"/>
            </w:tcBorders>
          </w:tcPr>
          <w:p w14:paraId="7981D1CD">
            <w:pPr>
              <w:topLinePunct/>
              <w:spacing w:line="240" w:lineRule="atLeast"/>
              <w:jc w:val="center"/>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5"/>
                <w:sz w:val="28"/>
                <w:szCs w:val="28"/>
              </w:rPr>
              <w:t>8.1</w:t>
            </w:r>
          </w:p>
        </w:tc>
        <w:tc>
          <w:tcPr>
            <w:tcW w:w="8981" w:type="dxa"/>
            <w:tcBorders>
              <w:right w:val="single" w:color="000000" w:sz="10" w:space="0"/>
            </w:tcBorders>
          </w:tcPr>
          <w:p w14:paraId="07671EF0">
            <w:pPr>
              <w:rPr>
                <w:rFonts w:hint="eastAsia" w:ascii="方正仿宋_GBK" w:hAnsi="方正仿宋_GBK" w:eastAsia="方正仿宋_GBK" w:cs="方正仿宋_GBK"/>
                <w:b/>
                <w:bCs/>
                <w:color w:val="auto"/>
                <w:spacing w:val="-5"/>
                <w:sz w:val="28"/>
                <w:szCs w:val="28"/>
                <w:lang w:eastAsia="zh-CN"/>
              </w:rPr>
            </w:pPr>
            <w:r>
              <w:rPr>
                <w:rFonts w:hint="eastAsia" w:ascii="方正仿宋_GBK" w:hAnsi="方正仿宋_GBK" w:eastAsia="方正仿宋_GBK" w:cs="方正仿宋_GBK"/>
                <w:b/>
                <w:bCs/>
                <w:color w:val="auto"/>
                <w:spacing w:val="-5"/>
                <w:sz w:val="28"/>
                <w:szCs w:val="28"/>
                <w:lang w:eastAsia="zh-CN"/>
              </w:rPr>
              <w:t>本项目共分</w:t>
            </w:r>
            <w:r>
              <w:rPr>
                <w:rFonts w:hint="eastAsia" w:ascii="方正仿宋_GBK" w:hAnsi="方正仿宋_GBK" w:eastAsia="方正仿宋_GBK" w:cs="方正仿宋_GBK"/>
                <w:b/>
                <w:bCs/>
                <w:color w:val="auto"/>
                <w:spacing w:val="-5"/>
                <w:sz w:val="28"/>
                <w:szCs w:val="28"/>
                <w:lang w:val="en-US" w:eastAsia="zh-CN"/>
              </w:rPr>
              <w:t>2</w:t>
            </w:r>
            <w:r>
              <w:rPr>
                <w:rFonts w:hint="eastAsia" w:ascii="方正仿宋_GBK" w:hAnsi="方正仿宋_GBK" w:eastAsia="方正仿宋_GBK" w:cs="方正仿宋_GBK"/>
                <w:b/>
                <w:bCs/>
                <w:color w:val="auto"/>
                <w:spacing w:val="-5"/>
                <w:sz w:val="28"/>
                <w:szCs w:val="28"/>
                <w:lang w:eastAsia="zh-CN"/>
              </w:rPr>
              <w:t>个标段：</w:t>
            </w:r>
            <w:r>
              <w:rPr>
                <w:rFonts w:hint="eastAsia" w:ascii="方正仿宋_GBK" w:hAnsi="方正仿宋_GBK" w:eastAsia="方正仿宋_GBK" w:cs="方正仿宋_GBK"/>
                <w:b/>
                <w:bCs/>
                <w:color w:val="FF0000"/>
                <w:sz w:val="28"/>
                <w:szCs w:val="28"/>
                <w:highlight w:val="none"/>
                <w:lang w:val="en-US" w:eastAsia="zh-CN"/>
              </w:rPr>
              <w:t>所有标段</w:t>
            </w:r>
            <w:r>
              <w:rPr>
                <w:rFonts w:hint="eastAsia" w:ascii="方正仿宋_GBK" w:hAnsi="方正仿宋_GBK" w:eastAsia="方正仿宋_GBK" w:cs="方正仿宋_GBK"/>
                <w:b/>
                <w:bCs/>
                <w:color w:val="FF0000"/>
                <w:sz w:val="28"/>
                <w:szCs w:val="28"/>
                <w:highlight w:val="none"/>
                <w:lang w:eastAsia="zh-CN"/>
              </w:rPr>
              <w:t>不</w:t>
            </w:r>
            <w:r>
              <w:rPr>
                <w:rFonts w:hint="default" w:ascii="方正仿宋_GBK" w:hAnsi="方正仿宋_GBK" w:eastAsia="方正仿宋_GBK" w:cs="方正仿宋_GBK"/>
                <w:b/>
                <w:bCs/>
                <w:color w:val="FF0000"/>
                <w:sz w:val="28"/>
                <w:szCs w:val="28"/>
                <w:highlight w:val="none"/>
                <w:lang w:eastAsia="zh-CN"/>
              </w:rPr>
              <w:t>可兼中兼得</w:t>
            </w:r>
          </w:p>
          <w:p w14:paraId="1AB11F00">
            <w:pPr>
              <w:rPr>
                <w:rFonts w:hint="default" w:ascii="方正仿宋_GBK" w:hAnsi="方正仿宋_GBK" w:eastAsia="方正仿宋_GBK" w:cs="方正仿宋_GBK"/>
                <w:sz w:val="28"/>
                <w:szCs w:val="28"/>
                <w:lang w:val="en-US" w:eastAsia="zh-CN"/>
              </w:rPr>
            </w:pPr>
            <w:r>
              <w:rPr>
                <w:rFonts w:hint="eastAsia" w:ascii="方正仿宋_GBK" w:hAnsi="方正仿宋_GBK" w:eastAsia="方正仿宋_GBK" w:cs="方正仿宋_GBK"/>
                <w:b/>
                <w:bCs/>
                <w:color w:val="auto"/>
                <w:spacing w:val="-5"/>
                <w:sz w:val="28"/>
                <w:szCs w:val="28"/>
                <w:highlight w:val="none"/>
                <w:lang w:eastAsia="zh-CN"/>
              </w:rPr>
              <w:t>第一标段：</w:t>
            </w:r>
            <w:r>
              <w:rPr>
                <w:rFonts w:hint="eastAsia" w:ascii="方正仿宋_GBK" w:hAnsi="方正仿宋_GBK" w:eastAsia="方正仿宋_GBK" w:cs="方正仿宋_GBK"/>
                <w:b/>
                <w:bCs/>
                <w:color w:val="auto"/>
                <w:spacing w:val="-5"/>
                <w:sz w:val="28"/>
                <w:szCs w:val="28"/>
                <w:highlight w:val="none"/>
                <w:lang w:val="en-US" w:eastAsia="zh-CN"/>
              </w:rPr>
              <w:t>103.7</w:t>
            </w:r>
            <w:r>
              <w:rPr>
                <w:rFonts w:hint="eastAsia" w:ascii="方正仿宋_GBK" w:hAnsi="方正仿宋_GBK" w:eastAsia="方正仿宋_GBK" w:cs="方正仿宋_GBK"/>
                <w:b/>
                <w:bCs/>
                <w:color w:val="auto"/>
                <w:spacing w:val="-5"/>
                <w:sz w:val="28"/>
                <w:szCs w:val="28"/>
                <w:highlight w:val="none"/>
                <w:lang w:eastAsia="zh-CN"/>
              </w:rPr>
              <w:t>万元；第二标段：</w:t>
            </w:r>
            <w:r>
              <w:rPr>
                <w:rFonts w:hint="eastAsia" w:ascii="方正仿宋_GBK" w:hAnsi="方正仿宋_GBK" w:eastAsia="方正仿宋_GBK" w:cs="方正仿宋_GBK"/>
                <w:b/>
                <w:bCs/>
                <w:color w:val="auto"/>
                <w:spacing w:val="-5"/>
                <w:sz w:val="28"/>
                <w:szCs w:val="28"/>
                <w:highlight w:val="none"/>
                <w:lang w:val="en-US" w:eastAsia="zh-CN"/>
              </w:rPr>
              <w:t>16.5万元</w:t>
            </w:r>
          </w:p>
        </w:tc>
      </w:tr>
      <w:tr w14:paraId="4C1B2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864" w:type="dxa"/>
            <w:tcBorders>
              <w:left w:val="single" w:color="000000" w:sz="10" w:space="0"/>
            </w:tcBorders>
          </w:tcPr>
          <w:p w14:paraId="7CB81F71">
            <w:pPr>
              <w:topLinePunct/>
              <w:spacing w:line="240" w:lineRule="atLeast"/>
              <w:jc w:val="center"/>
              <w:rPr>
                <w:rFonts w:hint="eastAsia" w:ascii="方正仿宋_GBK" w:hAnsi="方正仿宋_GBK" w:eastAsia="方正仿宋_GBK" w:cs="方正仿宋_GBK"/>
                <w:sz w:val="28"/>
                <w:szCs w:val="28"/>
                <w:highlight w:val="none"/>
                <w:lang w:eastAsia="zh-CN"/>
              </w:rPr>
            </w:pPr>
          </w:p>
          <w:p w14:paraId="56AF3FC8">
            <w:pPr>
              <w:topLinePunct/>
              <w:spacing w:line="240" w:lineRule="atLeast"/>
              <w:jc w:val="center"/>
              <w:rPr>
                <w:rFonts w:hint="eastAsia" w:ascii="方正仿宋_GBK" w:hAnsi="方正仿宋_GBK" w:eastAsia="方正仿宋_GBK" w:cs="方正仿宋_GBK"/>
                <w:sz w:val="28"/>
                <w:szCs w:val="28"/>
                <w:highlight w:val="none"/>
                <w:lang w:eastAsia="zh-CN"/>
              </w:rPr>
            </w:pPr>
          </w:p>
          <w:p w14:paraId="1589529A">
            <w:pPr>
              <w:topLinePunct/>
              <w:spacing w:line="240" w:lineRule="atLeast"/>
              <w:jc w:val="center"/>
              <w:rPr>
                <w:rFonts w:hint="eastAsia" w:ascii="方正仿宋_GBK" w:hAnsi="方正仿宋_GBK" w:eastAsia="方正仿宋_GBK" w:cs="方正仿宋_GBK"/>
                <w:sz w:val="28"/>
                <w:szCs w:val="28"/>
                <w:highlight w:val="none"/>
                <w:lang w:eastAsia="zh-CN"/>
              </w:rPr>
            </w:pPr>
          </w:p>
          <w:p w14:paraId="59BA70CD">
            <w:pPr>
              <w:topLinePunct/>
              <w:spacing w:line="240" w:lineRule="atLeast"/>
              <w:jc w:val="center"/>
              <w:rPr>
                <w:rFonts w:hint="eastAsia" w:ascii="方正仿宋_GBK" w:hAnsi="方正仿宋_GBK" w:eastAsia="方正仿宋_GBK" w:cs="方正仿宋_GBK"/>
                <w:sz w:val="28"/>
                <w:szCs w:val="28"/>
                <w:highlight w:val="none"/>
                <w:lang w:eastAsia="zh-CN"/>
              </w:rPr>
            </w:pPr>
          </w:p>
          <w:p w14:paraId="0DA9C41E">
            <w:pPr>
              <w:topLinePunct/>
              <w:spacing w:line="240" w:lineRule="atLeast"/>
              <w:jc w:val="center"/>
              <w:rPr>
                <w:rFonts w:hint="eastAsia" w:ascii="方正仿宋_GBK" w:hAnsi="方正仿宋_GBK" w:eastAsia="方正仿宋_GBK" w:cs="方正仿宋_GBK"/>
                <w:sz w:val="28"/>
                <w:szCs w:val="28"/>
                <w:highlight w:val="none"/>
                <w:lang w:eastAsia="zh-CN"/>
              </w:rPr>
            </w:pPr>
          </w:p>
          <w:p w14:paraId="769D81FC">
            <w:pPr>
              <w:topLinePunct/>
              <w:spacing w:line="240" w:lineRule="atLeast"/>
              <w:jc w:val="center"/>
              <w:rPr>
                <w:rFonts w:hint="eastAsia" w:ascii="方正仿宋_GBK" w:hAnsi="方正仿宋_GBK" w:eastAsia="方正仿宋_GBK" w:cs="方正仿宋_GBK"/>
                <w:sz w:val="28"/>
                <w:szCs w:val="28"/>
                <w:highlight w:val="none"/>
                <w:lang w:eastAsia="zh-CN"/>
              </w:rPr>
            </w:pPr>
          </w:p>
          <w:p w14:paraId="53970036">
            <w:pPr>
              <w:topLinePunct/>
              <w:spacing w:line="240" w:lineRule="atLeast"/>
              <w:jc w:val="center"/>
              <w:rPr>
                <w:rFonts w:hint="eastAsia" w:ascii="方正仿宋_GBK" w:hAnsi="方正仿宋_GBK" w:eastAsia="方正仿宋_GBK" w:cs="方正仿宋_GBK"/>
                <w:sz w:val="28"/>
                <w:szCs w:val="28"/>
                <w:highlight w:val="none"/>
                <w:lang w:eastAsia="zh-CN"/>
              </w:rPr>
            </w:pPr>
          </w:p>
          <w:p w14:paraId="58762D70">
            <w:pPr>
              <w:topLinePunct/>
              <w:spacing w:line="240" w:lineRule="atLeast"/>
              <w:jc w:val="center"/>
              <w:rPr>
                <w:rFonts w:hint="eastAsia" w:ascii="方正仿宋_GBK" w:hAnsi="方正仿宋_GBK" w:eastAsia="方正仿宋_GBK" w:cs="方正仿宋_GBK"/>
                <w:sz w:val="28"/>
                <w:szCs w:val="28"/>
                <w:highlight w:val="none"/>
                <w:lang w:eastAsia="zh-CN"/>
              </w:rPr>
            </w:pPr>
          </w:p>
          <w:p w14:paraId="1F609F2A">
            <w:pPr>
              <w:topLinePunct/>
              <w:spacing w:line="240" w:lineRule="atLeast"/>
              <w:jc w:val="center"/>
              <w:rPr>
                <w:rFonts w:hint="eastAsia" w:ascii="方正仿宋_GBK" w:hAnsi="方正仿宋_GBK" w:eastAsia="方正仿宋_GBK" w:cs="方正仿宋_GBK"/>
                <w:sz w:val="28"/>
                <w:szCs w:val="28"/>
                <w:highlight w:val="none"/>
                <w:lang w:eastAsia="zh-CN"/>
              </w:rPr>
            </w:pPr>
          </w:p>
          <w:p w14:paraId="15D8C11C">
            <w:pPr>
              <w:topLinePunct/>
              <w:spacing w:line="240" w:lineRule="atLeast"/>
              <w:jc w:val="center"/>
              <w:rPr>
                <w:rFonts w:hint="eastAsia" w:ascii="方正仿宋_GBK" w:hAnsi="方正仿宋_GBK" w:eastAsia="方正仿宋_GBK" w:cs="方正仿宋_GBK"/>
                <w:sz w:val="28"/>
                <w:szCs w:val="28"/>
                <w:highlight w:val="none"/>
                <w:lang w:eastAsia="zh-CN"/>
              </w:rPr>
            </w:pPr>
          </w:p>
          <w:p w14:paraId="3D09F33E">
            <w:pPr>
              <w:topLinePunct/>
              <w:spacing w:line="240" w:lineRule="atLeast"/>
              <w:jc w:val="center"/>
              <w:rPr>
                <w:rFonts w:hint="eastAsia" w:ascii="方正仿宋_GBK" w:hAnsi="方正仿宋_GBK" w:eastAsia="方正仿宋_GBK" w:cs="方正仿宋_GBK"/>
                <w:sz w:val="28"/>
                <w:szCs w:val="28"/>
                <w:highlight w:val="none"/>
                <w:lang w:eastAsia="zh-CN"/>
              </w:rPr>
            </w:pPr>
          </w:p>
          <w:p w14:paraId="2A8414B5">
            <w:pPr>
              <w:topLinePunct/>
              <w:spacing w:line="240" w:lineRule="atLeast"/>
              <w:jc w:val="center"/>
              <w:rPr>
                <w:rFonts w:hint="eastAsia" w:ascii="方正仿宋_GBK" w:hAnsi="方正仿宋_GBK" w:eastAsia="方正仿宋_GBK" w:cs="方正仿宋_GBK"/>
                <w:sz w:val="28"/>
                <w:szCs w:val="28"/>
                <w:highlight w:val="none"/>
                <w:lang w:eastAsia="zh-CN"/>
              </w:rPr>
            </w:pPr>
          </w:p>
          <w:p w14:paraId="49A721E8">
            <w:pPr>
              <w:topLinePunct/>
              <w:spacing w:line="240" w:lineRule="atLeast"/>
              <w:jc w:val="center"/>
              <w:rPr>
                <w:rFonts w:hint="eastAsia" w:ascii="方正仿宋_GBK" w:hAnsi="方正仿宋_GBK" w:eastAsia="方正仿宋_GBK" w:cs="方正仿宋_GBK"/>
                <w:sz w:val="28"/>
                <w:szCs w:val="28"/>
                <w:highlight w:val="none"/>
                <w:lang w:eastAsia="zh-CN"/>
              </w:rPr>
            </w:pPr>
          </w:p>
          <w:p w14:paraId="30D9B387">
            <w:pPr>
              <w:topLinePunct/>
              <w:spacing w:line="240" w:lineRule="atLeast"/>
              <w:jc w:val="center"/>
              <w:rPr>
                <w:rFonts w:hint="eastAsia" w:ascii="方正仿宋_GBK" w:hAnsi="方正仿宋_GBK" w:eastAsia="方正仿宋_GBK" w:cs="方正仿宋_GBK"/>
                <w:sz w:val="28"/>
                <w:szCs w:val="28"/>
                <w:highlight w:val="none"/>
                <w:lang w:eastAsia="zh-CN"/>
              </w:rPr>
            </w:pPr>
            <w:r>
              <w:rPr>
                <w:rFonts w:hint="eastAsia" w:ascii="方正仿宋_GBK" w:hAnsi="方正仿宋_GBK" w:eastAsia="方正仿宋_GBK" w:cs="方正仿宋_GBK"/>
                <w:spacing w:val="-15"/>
                <w:sz w:val="28"/>
                <w:szCs w:val="28"/>
                <w:highlight w:val="none"/>
              </w:rPr>
              <w:t>12</w:t>
            </w:r>
            <w:r>
              <w:rPr>
                <w:rFonts w:hint="eastAsia" w:ascii="方正仿宋_GBK" w:hAnsi="方正仿宋_GBK" w:eastAsia="方正仿宋_GBK" w:cs="方正仿宋_GBK"/>
                <w:spacing w:val="-15"/>
                <w:sz w:val="28"/>
                <w:szCs w:val="28"/>
                <w:highlight w:val="none"/>
                <w:lang w:eastAsia="zh-CN"/>
              </w:rPr>
              <w:t>.1</w:t>
            </w:r>
          </w:p>
        </w:tc>
        <w:tc>
          <w:tcPr>
            <w:tcW w:w="8981" w:type="dxa"/>
            <w:tcBorders>
              <w:right w:val="single" w:color="000000" w:sz="10" w:space="0"/>
            </w:tcBorders>
          </w:tcPr>
          <w:p w14:paraId="4B02C827">
            <w:pPr>
              <w:pStyle w:val="37"/>
              <w:topLinePunct/>
              <w:spacing w:line="240" w:lineRule="atLeast"/>
              <w:rPr>
                <w:rFonts w:hint="eastAsia" w:ascii="方正仿宋_GBK" w:hAnsi="方正仿宋_GBK" w:eastAsia="方正仿宋_GBK" w:cs="方正仿宋_GBK"/>
                <w:sz w:val="28"/>
                <w:szCs w:val="28"/>
                <w:highlight w:val="none"/>
                <w:lang w:eastAsia="zh-CN"/>
              </w:rPr>
            </w:pPr>
            <w:r>
              <w:rPr>
                <w:rFonts w:hint="eastAsia" w:ascii="方正仿宋_GBK" w:hAnsi="方正仿宋_GBK" w:eastAsia="方正仿宋_GBK" w:cs="方正仿宋_GBK"/>
                <w:spacing w:val="-1"/>
                <w:sz w:val="28"/>
                <w:szCs w:val="28"/>
                <w:highlight w:val="none"/>
                <w:lang w:eastAsia="zh-CN"/>
              </w:rPr>
              <w:t>投标保证金形式： ☑保函 ☑电汇 ☑支票 ☑ 企业账户网银汇款</w:t>
            </w:r>
          </w:p>
          <w:p w14:paraId="1FB48AC6">
            <w:pPr>
              <w:pStyle w:val="37"/>
              <w:topLinePunct/>
              <w:spacing w:line="240" w:lineRule="atLeast"/>
              <w:rPr>
                <w:rFonts w:hint="eastAsia" w:ascii="方正仿宋_GBK" w:hAnsi="方正仿宋_GBK" w:eastAsia="方正仿宋_GBK" w:cs="方正仿宋_GBK"/>
                <w:b/>
                <w:bCs/>
                <w:spacing w:val="-1"/>
                <w:position w:val="17"/>
                <w:sz w:val="28"/>
                <w:szCs w:val="28"/>
                <w:highlight w:val="none"/>
                <w:lang w:eastAsia="zh-CN"/>
              </w:rPr>
            </w:pPr>
            <w:r>
              <w:rPr>
                <w:rFonts w:hint="eastAsia" w:ascii="方正仿宋_GBK" w:hAnsi="方正仿宋_GBK" w:eastAsia="方正仿宋_GBK" w:cs="方正仿宋_GBK"/>
                <w:b/>
                <w:bCs/>
                <w:spacing w:val="-1"/>
                <w:position w:val="17"/>
                <w:sz w:val="28"/>
                <w:szCs w:val="28"/>
                <w:highlight w:val="none"/>
                <w:lang w:eastAsia="zh-CN"/>
              </w:rPr>
              <w:t>保证金数额：</w:t>
            </w:r>
          </w:p>
          <w:p w14:paraId="6BEAA54D">
            <w:pPr>
              <w:pStyle w:val="37"/>
              <w:topLinePunct/>
              <w:spacing w:line="240" w:lineRule="atLeast"/>
              <w:rPr>
                <w:rFonts w:hint="eastAsia" w:ascii="方正仿宋_GBK" w:hAnsi="方正仿宋_GBK" w:eastAsia="方正仿宋_GBK" w:cs="方正仿宋_GBK"/>
                <w:spacing w:val="-1"/>
                <w:position w:val="17"/>
                <w:sz w:val="28"/>
                <w:szCs w:val="28"/>
                <w:highlight w:val="none"/>
                <w:lang w:eastAsia="zh-CN"/>
              </w:rPr>
            </w:pPr>
            <w:r>
              <w:rPr>
                <w:rFonts w:hint="eastAsia" w:ascii="方正仿宋_GBK" w:hAnsi="方正仿宋_GBK" w:eastAsia="方正仿宋_GBK" w:cs="方正仿宋_GBK"/>
                <w:spacing w:val="-1"/>
                <w:position w:val="17"/>
                <w:sz w:val="28"/>
                <w:szCs w:val="28"/>
                <w:highlight w:val="none"/>
                <w:lang w:val="en-US" w:eastAsia="zh-CN"/>
              </w:rPr>
              <w:t>第一标段：小写：20740.00（大</w:t>
            </w:r>
            <w:r>
              <w:rPr>
                <w:rFonts w:hint="eastAsia" w:ascii="方正仿宋_GBK" w:hAnsi="方正仿宋_GBK" w:eastAsia="方正仿宋_GBK" w:cs="方正仿宋_GBK"/>
                <w:spacing w:val="-1"/>
                <w:position w:val="17"/>
                <w:sz w:val="28"/>
                <w:szCs w:val="28"/>
                <w:highlight w:val="none"/>
                <w:lang w:eastAsia="zh-CN"/>
              </w:rPr>
              <w:t>写：贰万零柒佰肆拾</w:t>
            </w:r>
            <w:r>
              <w:rPr>
                <w:rFonts w:hint="eastAsia" w:ascii="方正仿宋_GBK" w:hAnsi="方正仿宋_GBK" w:eastAsia="方正仿宋_GBK" w:cs="方正仿宋_GBK"/>
                <w:spacing w:val="-1"/>
                <w:position w:val="17"/>
                <w:sz w:val="28"/>
                <w:szCs w:val="28"/>
                <w:highlight w:val="none"/>
                <w:lang w:val="en-US" w:eastAsia="zh-CN"/>
              </w:rPr>
              <w:t>元整</w:t>
            </w:r>
            <w:r>
              <w:rPr>
                <w:rFonts w:hint="eastAsia" w:ascii="方正仿宋_GBK" w:hAnsi="方正仿宋_GBK" w:eastAsia="方正仿宋_GBK" w:cs="方正仿宋_GBK"/>
                <w:spacing w:val="-1"/>
                <w:position w:val="17"/>
                <w:sz w:val="28"/>
                <w:szCs w:val="28"/>
                <w:highlight w:val="none"/>
                <w:lang w:eastAsia="zh-CN"/>
              </w:rPr>
              <w:t>）</w:t>
            </w:r>
          </w:p>
          <w:p w14:paraId="4DC33661">
            <w:pPr>
              <w:pStyle w:val="37"/>
              <w:topLinePunct/>
              <w:spacing w:line="240" w:lineRule="atLeast"/>
              <w:rPr>
                <w:rFonts w:hint="eastAsia" w:ascii="方正仿宋_GBK" w:hAnsi="方正仿宋_GBK" w:eastAsia="方正仿宋_GBK" w:cs="方正仿宋_GBK"/>
                <w:spacing w:val="-1"/>
                <w:position w:val="17"/>
                <w:sz w:val="28"/>
                <w:szCs w:val="28"/>
                <w:highlight w:val="none"/>
                <w:lang w:eastAsia="zh-CN"/>
              </w:rPr>
            </w:pPr>
            <w:r>
              <w:rPr>
                <w:rFonts w:hint="eastAsia" w:ascii="方正仿宋_GBK" w:hAnsi="方正仿宋_GBK" w:eastAsia="方正仿宋_GBK" w:cs="方正仿宋_GBK"/>
                <w:spacing w:val="-1"/>
                <w:position w:val="17"/>
                <w:sz w:val="28"/>
                <w:szCs w:val="28"/>
                <w:highlight w:val="none"/>
                <w:lang w:eastAsia="zh-CN"/>
              </w:rPr>
              <w:t>第二标段：小写：</w:t>
            </w:r>
            <w:bookmarkStart w:id="230" w:name="OLE_LINK45"/>
            <w:r>
              <w:rPr>
                <w:rFonts w:hint="eastAsia" w:ascii="方正仿宋_GBK" w:hAnsi="方正仿宋_GBK" w:eastAsia="方正仿宋_GBK" w:cs="方正仿宋_GBK"/>
                <w:spacing w:val="-1"/>
                <w:position w:val="17"/>
                <w:sz w:val="28"/>
                <w:szCs w:val="28"/>
                <w:highlight w:val="none"/>
                <w:lang w:val="en-US" w:eastAsia="zh-CN"/>
              </w:rPr>
              <w:t xml:space="preserve">3300.00 </w:t>
            </w:r>
            <w:r>
              <w:rPr>
                <w:rFonts w:hint="eastAsia" w:ascii="方正仿宋_GBK" w:hAnsi="方正仿宋_GBK" w:eastAsia="方正仿宋_GBK" w:cs="方正仿宋_GBK"/>
                <w:spacing w:val="-1"/>
                <w:position w:val="17"/>
                <w:sz w:val="28"/>
                <w:szCs w:val="28"/>
                <w:highlight w:val="none"/>
                <w:lang w:eastAsia="zh-CN"/>
              </w:rPr>
              <w:t>（</w:t>
            </w:r>
            <w:bookmarkEnd w:id="230"/>
            <w:r>
              <w:rPr>
                <w:rFonts w:hint="eastAsia" w:ascii="方正仿宋_GBK" w:hAnsi="方正仿宋_GBK" w:eastAsia="方正仿宋_GBK" w:cs="方正仿宋_GBK"/>
                <w:spacing w:val="-1"/>
                <w:position w:val="17"/>
                <w:sz w:val="28"/>
                <w:szCs w:val="28"/>
                <w:highlight w:val="none"/>
                <w:lang w:eastAsia="zh-CN"/>
              </w:rPr>
              <w:t>大写：叁仟叁佰</w:t>
            </w:r>
            <w:r>
              <w:rPr>
                <w:rFonts w:hint="eastAsia" w:ascii="方正仿宋_GBK" w:hAnsi="方正仿宋_GBK" w:eastAsia="方正仿宋_GBK" w:cs="方正仿宋_GBK"/>
                <w:spacing w:val="-1"/>
                <w:position w:val="17"/>
                <w:sz w:val="28"/>
                <w:szCs w:val="28"/>
                <w:highlight w:val="none"/>
                <w:lang w:val="en-US" w:eastAsia="zh-CN"/>
              </w:rPr>
              <w:t>元整</w:t>
            </w:r>
            <w:r>
              <w:rPr>
                <w:rFonts w:hint="eastAsia" w:ascii="方正仿宋_GBK" w:hAnsi="方正仿宋_GBK" w:eastAsia="方正仿宋_GBK" w:cs="方正仿宋_GBK"/>
                <w:spacing w:val="-1"/>
                <w:position w:val="17"/>
                <w:sz w:val="28"/>
                <w:szCs w:val="28"/>
                <w:highlight w:val="none"/>
                <w:lang w:eastAsia="zh-CN"/>
              </w:rPr>
              <w:t>）</w:t>
            </w:r>
          </w:p>
          <w:p w14:paraId="64EB205E">
            <w:pPr>
              <w:pStyle w:val="37"/>
              <w:topLinePunct/>
              <w:spacing w:line="240" w:lineRule="atLeast"/>
              <w:rPr>
                <w:rFonts w:hint="eastAsia" w:ascii="方正仿宋_GBK" w:hAnsi="方正仿宋_GBK" w:eastAsia="方正仿宋_GBK" w:cs="方正仿宋_GBK"/>
                <w:color w:val="000000"/>
                <w:sz w:val="28"/>
                <w:szCs w:val="28"/>
                <w:highlight w:val="none"/>
                <w:lang w:eastAsia="zh-CN"/>
              </w:rPr>
            </w:pPr>
            <w:r>
              <w:rPr>
                <w:rFonts w:hint="eastAsia" w:ascii="方正仿宋_GBK" w:hAnsi="方正仿宋_GBK" w:eastAsia="方正仿宋_GBK" w:cs="方正仿宋_GBK"/>
                <w:b/>
                <w:bCs/>
                <w:color w:val="000000"/>
                <w:sz w:val="28"/>
                <w:szCs w:val="28"/>
                <w:highlight w:val="none"/>
                <w:lang w:eastAsia="zh-CN"/>
              </w:rPr>
              <w:t>根据</w:t>
            </w:r>
            <w:r>
              <w:rPr>
                <w:rFonts w:hint="eastAsia" w:ascii="方正仿宋_GBK" w:hAnsi="方正仿宋_GBK" w:eastAsia="方正仿宋_GBK" w:cs="方正仿宋_GBK"/>
                <w:b/>
                <w:bCs/>
                <w:color w:val="000000"/>
                <w:sz w:val="28"/>
                <w:szCs w:val="28"/>
                <w:highlight w:val="none"/>
              </w:rPr>
              <w:t>中华人民共和国政府采购法实施条例</w:t>
            </w:r>
            <w:r>
              <w:rPr>
                <w:rFonts w:hint="eastAsia" w:ascii="方正仿宋_GBK" w:hAnsi="方正仿宋_GBK" w:eastAsia="方正仿宋_GBK" w:cs="方正仿宋_GBK"/>
                <w:b/>
                <w:bCs/>
                <w:color w:val="000000"/>
                <w:sz w:val="28"/>
                <w:szCs w:val="28"/>
                <w:highlight w:val="none"/>
                <w:lang w:val="en-US" w:eastAsia="zh-CN"/>
              </w:rPr>
              <w:t xml:space="preserve"> </w:t>
            </w:r>
            <w:r>
              <w:rPr>
                <w:rFonts w:hint="eastAsia" w:ascii="方正仿宋_GBK" w:hAnsi="方正仿宋_GBK" w:eastAsia="方正仿宋_GBK" w:cs="方正仿宋_GBK"/>
                <w:b/>
                <w:bCs/>
                <w:color w:val="000000"/>
                <w:sz w:val="28"/>
                <w:szCs w:val="28"/>
                <w:highlight w:val="none"/>
              </w:rPr>
              <w:t>第三十三条</w:t>
            </w:r>
            <w:r>
              <w:rPr>
                <w:rFonts w:hint="eastAsia" w:ascii="方正仿宋_GBK" w:hAnsi="方正仿宋_GBK" w:eastAsia="方正仿宋_GBK" w:cs="方正仿宋_GBK"/>
                <w:color w:val="000000"/>
                <w:sz w:val="28"/>
                <w:szCs w:val="28"/>
                <w:highlight w:val="none"/>
              </w:rPr>
              <w:t>　</w:t>
            </w:r>
            <w:r>
              <w:rPr>
                <w:rFonts w:hint="eastAsia" w:ascii="方正仿宋_GBK" w:hAnsi="方正仿宋_GBK" w:eastAsia="方正仿宋_GBK" w:cs="方正仿宋_GBK"/>
                <w:color w:val="000000"/>
                <w:sz w:val="28"/>
                <w:szCs w:val="28"/>
                <w:highlight w:val="none"/>
                <w:lang w:val="en-US" w:eastAsia="zh-CN"/>
              </w:rPr>
              <w:t xml:space="preserve"> </w:t>
            </w:r>
            <w:r>
              <w:rPr>
                <w:rFonts w:hint="eastAsia" w:ascii="方正仿宋_GBK" w:hAnsi="方正仿宋_GBK" w:eastAsia="方正仿宋_GBK" w:cs="方正仿宋_GBK"/>
                <w:color w:val="000000"/>
                <w:sz w:val="28"/>
                <w:szCs w:val="28"/>
                <w:highlight w:val="none"/>
              </w:rPr>
              <w:t>投标保证金按照政府采购法规定不得超过采购项目预算金额的2%，该项目投标保证金按</w:t>
            </w:r>
            <w:r>
              <w:rPr>
                <w:rFonts w:hint="eastAsia" w:ascii="方正仿宋_GBK" w:hAnsi="方正仿宋_GBK" w:eastAsia="方正仿宋_GBK" w:cs="方正仿宋_GBK"/>
                <w:color w:val="000000"/>
                <w:sz w:val="28"/>
                <w:szCs w:val="28"/>
                <w:highlight w:val="none"/>
                <w:lang w:val="en-US" w:eastAsia="zh-CN"/>
              </w:rPr>
              <w:t>2</w:t>
            </w:r>
            <w:r>
              <w:rPr>
                <w:rFonts w:hint="eastAsia" w:ascii="方正仿宋_GBK" w:hAnsi="方正仿宋_GBK" w:eastAsia="方正仿宋_GBK" w:cs="方正仿宋_GBK"/>
                <w:color w:val="000000"/>
                <w:sz w:val="28"/>
                <w:szCs w:val="28"/>
                <w:highlight w:val="none"/>
              </w:rPr>
              <w:t>%整数计算。</w:t>
            </w:r>
          </w:p>
          <w:p w14:paraId="67460158">
            <w:pPr>
              <w:pStyle w:val="37"/>
              <w:topLinePunct/>
              <w:spacing w:line="240" w:lineRule="atLeast"/>
              <w:ind w:firstLine="2"/>
              <w:rPr>
                <w:rFonts w:hint="eastAsia" w:ascii="方正仿宋_GBK" w:hAnsi="方正仿宋_GBK" w:eastAsia="方正仿宋_GBK" w:cs="方正仿宋_GBK"/>
                <w:spacing w:val="5"/>
                <w:sz w:val="28"/>
                <w:szCs w:val="28"/>
                <w:highlight w:val="none"/>
                <w:lang w:val="zh-CN" w:eastAsia="zh-CN"/>
              </w:rPr>
            </w:pPr>
            <w:r>
              <w:rPr>
                <w:rFonts w:hint="eastAsia" w:ascii="方正仿宋_GBK" w:hAnsi="方正仿宋_GBK" w:eastAsia="方正仿宋_GBK" w:cs="方正仿宋_GBK"/>
                <w:spacing w:val="5"/>
                <w:sz w:val="28"/>
                <w:szCs w:val="28"/>
                <w:highlight w:val="none"/>
                <w:lang w:val="zh-CN" w:eastAsia="zh-CN"/>
              </w:rPr>
              <w:t>保证金收款账户名：莎车县农业农村局</w:t>
            </w:r>
          </w:p>
          <w:p w14:paraId="34B022A3">
            <w:pPr>
              <w:pStyle w:val="37"/>
              <w:topLinePunct/>
              <w:spacing w:line="240" w:lineRule="atLeast"/>
              <w:ind w:firstLine="2"/>
              <w:rPr>
                <w:rFonts w:hint="default" w:ascii="方正仿宋_GBK" w:hAnsi="方正仿宋_GBK" w:eastAsia="方正仿宋_GBK" w:cs="方正仿宋_GBK"/>
                <w:spacing w:val="5"/>
                <w:sz w:val="28"/>
                <w:szCs w:val="28"/>
                <w:highlight w:val="none"/>
                <w:lang w:val="en-US" w:eastAsia="zh-CN"/>
              </w:rPr>
            </w:pPr>
            <w:r>
              <w:rPr>
                <w:rFonts w:hint="eastAsia" w:ascii="方正仿宋_GBK" w:hAnsi="方正仿宋_GBK" w:eastAsia="方正仿宋_GBK" w:cs="方正仿宋_GBK"/>
                <w:spacing w:val="5"/>
                <w:sz w:val="28"/>
                <w:szCs w:val="28"/>
                <w:highlight w:val="none"/>
                <w:lang w:val="zh-CN" w:eastAsia="zh-CN"/>
              </w:rPr>
              <w:t>账  </w:t>
            </w:r>
            <w:r>
              <w:rPr>
                <w:rFonts w:hint="eastAsia" w:ascii="方正仿宋_GBK" w:hAnsi="方正仿宋_GBK" w:eastAsia="方正仿宋_GBK" w:cs="方正仿宋_GBK"/>
                <w:spacing w:val="5"/>
                <w:sz w:val="28"/>
                <w:szCs w:val="28"/>
                <w:highlight w:val="none"/>
                <w:lang w:val="en-US" w:eastAsia="zh-CN"/>
              </w:rPr>
              <w:t xml:space="preserve"> </w:t>
            </w:r>
            <w:r>
              <w:rPr>
                <w:rFonts w:hint="eastAsia" w:ascii="方正仿宋_GBK" w:hAnsi="方正仿宋_GBK" w:eastAsia="方正仿宋_GBK" w:cs="方正仿宋_GBK"/>
                <w:spacing w:val="5"/>
                <w:sz w:val="28"/>
                <w:szCs w:val="28"/>
                <w:highlight w:val="none"/>
                <w:lang w:val="zh-CN" w:eastAsia="zh-CN"/>
              </w:rPr>
              <w:t xml:space="preserve"> 号：</w:t>
            </w:r>
            <w:r>
              <w:rPr>
                <w:rFonts w:hint="eastAsia" w:ascii="方正仿宋_GBK" w:hAnsi="方正仿宋_GBK" w:eastAsia="方正仿宋_GBK" w:cs="方正仿宋_GBK"/>
                <w:spacing w:val="5"/>
                <w:sz w:val="28"/>
                <w:szCs w:val="28"/>
                <w:highlight w:val="none"/>
                <w:lang w:val="en-US" w:eastAsia="zh-CN"/>
              </w:rPr>
              <w:t>3012372009026424931</w:t>
            </w:r>
          </w:p>
          <w:p w14:paraId="6B599864">
            <w:pPr>
              <w:pStyle w:val="37"/>
              <w:topLinePunct/>
              <w:spacing w:line="240" w:lineRule="atLeast"/>
              <w:ind w:firstLine="2"/>
              <w:rPr>
                <w:rFonts w:hint="eastAsia" w:ascii="方正仿宋_GBK" w:hAnsi="方正仿宋_GBK" w:eastAsia="方正仿宋_GBK" w:cs="方正仿宋_GBK"/>
                <w:spacing w:val="5"/>
                <w:sz w:val="28"/>
                <w:szCs w:val="28"/>
                <w:highlight w:val="none"/>
                <w:lang w:val="zh-CN" w:eastAsia="zh-CN"/>
              </w:rPr>
            </w:pPr>
            <w:r>
              <w:rPr>
                <w:rFonts w:hint="eastAsia" w:ascii="方正仿宋_GBK" w:hAnsi="方正仿宋_GBK" w:eastAsia="方正仿宋_GBK" w:cs="方正仿宋_GBK"/>
                <w:spacing w:val="5"/>
                <w:sz w:val="28"/>
                <w:szCs w:val="28"/>
                <w:highlight w:val="none"/>
                <w:lang w:val="zh-CN" w:eastAsia="zh-CN"/>
              </w:rPr>
              <w:t>开</w:t>
            </w:r>
            <w:r>
              <w:rPr>
                <w:rFonts w:hint="eastAsia" w:ascii="方正仿宋_GBK" w:hAnsi="方正仿宋_GBK" w:eastAsia="方正仿宋_GBK" w:cs="方正仿宋_GBK"/>
                <w:spacing w:val="5"/>
                <w:sz w:val="28"/>
                <w:szCs w:val="28"/>
                <w:highlight w:val="none"/>
                <w:lang w:val="en-US" w:eastAsia="zh-CN"/>
              </w:rPr>
              <w:t xml:space="preserve"> </w:t>
            </w:r>
            <w:r>
              <w:rPr>
                <w:rFonts w:hint="eastAsia" w:ascii="方正仿宋_GBK" w:hAnsi="方正仿宋_GBK" w:eastAsia="方正仿宋_GBK" w:cs="方正仿宋_GBK"/>
                <w:spacing w:val="5"/>
                <w:sz w:val="28"/>
                <w:szCs w:val="28"/>
                <w:highlight w:val="none"/>
                <w:lang w:val="zh-CN" w:eastAsia="zh-CN"/>
              </w:rPr>
              <w:t>户</w:t>
            </w:r>
            <w:r>
              <w:rPr>
                <w:rFonts w:hint="eastAsia" w:ascii="方正仿宋_GBK" w:hAnsi="方正仿宋_GBK" w:eastAsia="方正仿宋_GBK" w:cs="方正仿宋_GBK"/>
                <w:spacing w:val="5"/>
                <w:sz w:val="28"/>
                <w:szCs w:val="28"/>
                <w:highlight w:val="none"/>
                <w:lang w:val="en-US" w:eastAsia="zh-CN"/>
              </w:rPr>
              <w:t xml:space="preserve"> </w:t>
            </w:r>
            <w:r>
              <w:rPr>
                <w:rFonts w:hint="eastAsia" w:ascii="方正仿宋_GBK" w:hAnsi="方正仿宋_GBK" w:eastAsia="方正仿宋_GBK" w:cs="方正仿宋_GBK"/>
                <w:spacing w:val="5"/>
                <w:sz w:val="28"/>
                <w:szCs w:val="28"/>
                <w:highlight w:val="none"/>
                <w:lang w:val="zh-CN" w:eastAsia="zh-CN"/>
              </w:rPr>
              <w:t>行：中国工商银行股份有限公司莎车县支行</w:t>
            </w:r>
          </w:p>
          <w:p w14:paraId="4CD09238">
            <w:pPr>
              <w:pStyle w:val="37"/>
              <w:topLinePunct/>
              <w:spacing w:line="240" w:lineRule="atLeast"/>
              <w:ind w:firstLine="2"/>
              <w:rPr>
                <w:rFonts w:hint="default" w:ascii="方正仿宋_GBK" w:hAnsi="方正仿宋_GBK" w:eastAsia="方正仿宋_GBK" w:cs="方正仿宋_GBK"/>
                <w:spacing w:val="5"/>
                <w:sz w:val="28"/>
                <w:szCs w:val="28"/>
                <w:highlight w:val="none"/>
                <w:lang w:val="en-US" w:eastAsia="zh-CN"/>
              </w:rPr>
            </w:pPr>
            <w:r>
              <w:rPr>
                <w:rFonts w:hint="eastAsia" w:ascii="方正仿宋_GBK" w:hAnsi="方正仿宋_GBK" w:eastAsia="方正仿宋_GBK" w:cs="方正仿宋_GBK"/>
                <w:spacing w:val="5"/>
                <w:sz w:val="28"/>
                <w:szCs w:val="28"/>
                <w:highlight w:val="none"/>
                <w:lang w:val="zh-CN" w:eastAsia="zh-CN"/>
              </w:rPr>
              <w:t xml:space="preserve">行  </w:t>
            </w:r>
            <w:r>
              <w:rPr>
                <w:rFonts w:hint="eastAsia" w:ascii="方正仿宋_GBK" w:hAnsi="方正仿宋_GBK" w:eastAsia="方正仿宋_GBK" w:cs="方正仿宋_GBK"/>
                <w:spacing w:val="5"/>
                <w:sz w:val="28"/>
                <w:szCs w:val="28"/>
                <w:highlight w:val="none"/>
                <w:lang w:val="en-US" w:eastAsia="zh-CN"/>
              </w:rPr>
              <w:t xml:space="preserve">  </w:t>
            </w:r>
            <w:r>
              <w:rPr>
                <w:rFonts w:hint="eastAsia" w:ascii="方正仿宋_GBK" w:hAnsi="方正仿宋_GBK" w:eastAsia="方正仿宋_GBK" w:cs="方正仿宋_GBK"/>
                <w:spacing w:val="5"/>
                <w:sz w:val="28"/>
                <w:szCs w:val="28"/>
                <w:highlight w:val="none"/>
                <w:lang w:val="zh-CN" w:eastAsia="zh-CN"/>
              </w:rPr>
              <w:t>号：</w:t>
            </w:r>
            <w:r>
              <w:rPr>
                <w:rFonts w:hint="eastAsia" w:ascii="方正仿宋_GBK" w:hAnsi="方正仿宋_GBK" w:eastAsia="方正仿宋_GBK" w:cs="方正仿宋_GBK"/>
                <w:spacing w:val="5"/>
                <w:sz w:val="28"/>
                <w:szCs w:val="28"/>
                <w:highlight w:val="none"/>
                <w:lang w:val="en-US" w:eastAsia="zh-CN"/>
              </w:rPr>
              <w:t>102894600014</w:t>
            </w:r>
          </w:p>
          <w:p w14:paraId="3169B362">
            <w:pPr>
              <w:pStyle w:val="37"/>
              <w:topLinePunct/>
              <w:spacing w:line="240" w:lineRule="atLeast"/>
              <w:ind w:firstLine="2"/>
              <w:rPr>
                <w:rFonts w:hint="eastAsia" w:ascii="方正仿宋_GBK" w:hAnsi="方正仿宋_GBK" w:eastAsia="方正仿宋_GBK" w:cs="方正仿宋_GBK"/>
                <w:spacing w:val="5"/>
                <w:sz w:val="28"/>
                <w:szCs w:val="28"/>
                <w:highlight w:val="none"/>
                <w:lang w:val="en-US" w:eastAsia="zh-CN"/>
              </w:rPr>
            </w:pPr>
            <w:r>
              <w:rPr>
                <w:rFonts w:hint="eastAsia" w:ascii="方正仿宋_GBK" w:hAnsi="方正仿宋_GBK" w:eastAsia="方正仿宋_GBK" w:cs="方正仿宋_GBK"/>
                <w:spacing w:val="5"/>
                <w:sz w:val="28"/>
                <w:szCs w:val="28"/>
                <w:highlight w:val="none"/>
                <w:lang w:val="en-US" w:eastAsia="zh-CN"/>
              </w:rPr>
              <w:t>注：根据新财购〔2023〕25号《关于在政府采购活动中进一步推动开展信用担保工作的通知》相关要求，结合采购单位实际情况，该项目鼓励所有投标商使用电子保函的方式缴纳投标保证金，如有疑问请联系采购单位工作人员，联系电话：15999317981（李娜老师）</w:t>
            </w:r>
          </w:p>
          <w:p w14:paraId="315CDA7F">
            <w:pPr>
              <w:pStyle w:val="37"/>
              <w:topLinePunct/>
              <w:spacing w:line="240" w:lineRule="atLeast"/>
              <w:ind w:firstLine="2"/>
              <w:rPr>
                <w:rFonts w:hint="eastAsia" w:ascii="方正仿宋_GBK" w:hAnsi="方正仿宋_GBK" w:eastAsia="方正仿宋_GBK" w:cs="方正仿宋_GBK"/>
                <w:spacing w:val="5"/>
                <w:sz w:val="28"/>
                <w:szCs w:val="28"/>
                <w:highlight w:val="none"/>
                <w:lang w:eastAsia="zh-CN"/>
              </w:rPr>
            </w:pPr>
            <w:r>
              <w:rPr>
                <w:rFonts w:hint="eastAsia" w:ascii="方正仿宋_GBK" w:hAnsi="方正仿宋_GBK" w:eastAsia="方正仿宋_GBK" w:cs="方正仿宋_GBK"/>
                <w:spacing w:val="5"/>
                <w:sz w:val="28"/>
                <w:szCs w:val="28"/>
                <w:highlight w:val="none"/>
                <w:lang w:eastAsia="zh-CN"/>
              </w:rPr>
              <w:t>1.打款时必须注明投标保证金项目名称或项目编号</w:t>
            </w:r>
            <w:r>
              <w:rPr>
                <w:rFonts w:hint="eastAsia" w:ascii="方正仿宋_GBK" w:hAnsi="方正仿宋_GBK" w:eastAsia="方正仿宋_GBK" w:cs="方正仿宋_GBK"/>
                <w:sz w:val="28"/>
                <w:szCs w:val="28"/>
                <w:highlight w:val="none"/>
                <w:lang w:val="en-US" w:eastAsia="zh-CN"/>
              </w:rPr>
              <w:t>+标段号</w:t>
            </w:r>
            <w:r>
              <w:rPr>
                <w:rFonts w:hint="eastAsia" w:ascii="方正仿宋_GBK" w:hAnsi="方正仿宋_GBK" w:eastAsia="方正仿宋_GBK" w:cs="方正仿宋_GBK"/>
                <w:spacing w:val="5"/>
                <w:sz w:val="28"/>
                <w:szCs w:val="28"/>
                <w:highlight w:val="none"/>
                <w:lang w:eastAsia="zh-CN"/>
              </w:rPr>
              <w:t>（否则视为无效打款）</w:t>
            </w:r>
          </w:p>
          <w:p w14:paraId="5661A8AB">
            <w:pPr>
              <w:pStyle w:val="37"/>
              <w:topLinePunct/>
              <w:spacing w:line="240" w:lineRule="atLeast"/>
              <w:ind w:firstLine="2"/>
              <w:rPr>
                <w:rFonts w:hint="eastAsia" w:ascii="方正仿宋_GBK" w:hAnsi="方正仿宋_GBK" w:eastAsia="方正仿宋_GBK" w:cs="方正仿宋_GBK"/>
                <w:sz w:val="28"/>
                <w:szCs w:val="28"/>
                <w:highlight w:val="none"/>
                <w:lang w:eastAsia="zh-CN"/>
              </w:rPr>
            </w:pPr>
            <w:r>
              <w:rPr>
                <w:rFonts w:hint="eastAsia" w:ascii="方正仿宋_GBK" w:hAnsi="方正仿宋_GBK" w:eastAsia="方正仿宋_GBK" w:cs="方正仿宋_GBK"/>
                <w:spacing w:val="5"/>
                <w:sz w:val="28"/>
                <w:szCs w:val="28"/>
                <w:highlight w:val="none"/>
                <w:lang w:eastAsia="zh-CN"/>
              </w:rPr>
              <w:t>2.</w:t>
            </w:r>
            <w:r>
              <w:rPr>
                <w:rFonts w:hint="eastAsia" w:ascii="方正仿宋_GBK" w:hAnsi="方正仿宋_GBK" w:eastAsia="方正仿宋_GBK" w:cs="方正仿宋_GBK"/>
                <w:spacing w:val="7"/>
                <w:sz w:val="28"/>
                <w:szCs w:val="28"/>
                <w:highlight w:val="none"/>
                <w:lang w:eastAsia="zh-CN"/>
              </w:rPr>
              <w:t>到账截止时间：投标截止时间前（以到账时间为准，节假日除外）。</w:t>
            </w:r>
            <w:r>
              <w:rPr>
                <w:rFonts w:hint="eastAsia" w:ascii="方正仿宋_GBK" w:hAnsi="方正仿宋_GBK" w:eastAsia="方正仿宋_GBK" w:cs="方正仿宋_GBK"/>
                <w:spacing w:val="11"/>
                <w:sz w:val="28"/>
                <w:szCs w:val="28"/>
                <w:highlight w:val="none"/>
                <w:lang w:eastAsia="zh-CN"/>
              </w:rPr>
              <w:t>打款后请联系采购人查询是否到账，本项目不需要换取收据，银行汇款凭证用于投标保证金证明。如因投标人自身原因打款不成功的，以无效标处理。</w:t>
            </w:r>
          </w:p>
          <w:p w14:paraId="032ED5F2">
            <w:pPr>
              <w:pStyle w:val="37"/>
              <w:topLinePunct/>
              <w:spacing w:line="240" w:lineRule="atLeast"/>
              <w:ind w:hanging="8"/>
              <w:rPr>
                <w:rFonts w:hint="eastAsia" w:ascii="方正仿宋_GBK" w:hAnsi="方正仿宋_GBK" w:eastAsia="方正仿宋_GBK" w:cs="方正仿宋_GBK"/>
                <w:spacing w:val="8"/>
                <w:sz w:val="28"/>
                <w:szCs w:val="28"/>
                <w:highlight w:val="none"/>
                <w:lang w:eastAsia="zh-CN"/>
              </w:rPr>
            </w:pPr>
            <w:r>
              <w:rPr>
                <w:rFonts w:hint="eastAsia" w:ascii="方正仿宋_GBK" w:hAnsi="方正仿宋_GBK" w:eastAsia="方正仿宋_GBK" w:cs="方正仿宋_GBK"/>
                <w:spacing w:val="9"/>
                <w:sz w:val="28"/>
                <w:szCs w:val="28"/>
                <w:highlight w:val="none"/>
                <w:lang w:eastAsia="zh-CN"/>
              </w:rPr>
              <w:t>3.</w:t>
            </w:r>
            <w:r>
              <w:rPr>
                <w:rFonts w:hint="eastAsia" w:ascii="方正仿宋_GBK" w:hAnsi="方正仿宋_GBK" w:eastAsia="方正仿宋_GBK" w:cs="方正仿宋_GBK"/>
                <w:spacing w:val="7"/>
                <w:sz w:val="28"/>
                <w:szCs w:val="28"/>
                <w:highlight w:val="none"/>
                <w:lang w:eastAsia="zh-CN"/>
              </w:rPr>
              <w:t xml:space="preserve"> 退还保证金：开评标结束后，根据《政府采购货物和服务招标投标管理办法》（财政部第 87 号令）第三十八条投标人在投标截止时间前撤回已提交的投标文件的，采购人或者采购代理机构应当自收到投标人书面撤回通知之日起５个工作日内，退还已收取的投标保证金，但因投标人自身原因导致无法及时退还的除外。采购人或者采购代理机构应当自中标通知书发出之日起5个工作日内退还未中标人的投标保证金，自采购合同签订之日起5个工作日内退还中标人的投标保证金或者转为中标人的履约保证金。（具体以投标人与采购人约定为准）</w:t>
            </w:r>
          </w:p>
        </w:tc>
      </w:tr>
      <w:tr w14:paraId="40F7AE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864" w:type="dxa"/>
            <w:tcBorders>
              <w:left w:val="single" w:color="000000" w:sz="10" w:space="0"/>
            </w:tcBorders>
          </w:tcPr>
          <w:p w14:paraId="03F16A1E">
            <w:pPr>
              <w:topLinePunct/>
              <w:spacing w:line="240" w:lineRule="atLeast"/>
              <w:jc w:val="center"/>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8"/>
                <w:sz w:val="28"/>
                <w:szCs w:val="28"/>
              </w:rPr>
              <w:t>13.1</w:t>
            </w:r>
          </w:p>
        </w:tc>
        <w:tc>
          <w:tcPr>
            <w:tcW w:w="8981" w:type="dxa"/>
            <w:tcBorders>
              <w:right w:val="single" w:color="000000" w:sz="10" w:space="0"/>
            </w:tcBorders>
          </w:tcPr>
          <w:p w14:paraId="12BF11C6">
            <w:pPr>
              <w:pStyle w:val="37"/>
              <w:topLinePunct/>
              <w:spacing w:line="240" w:lineRule="atLeast"/>
              <w:rPr>
                <w:rFonts w:hint="eastAsia" w:ascii="方正仿宋_GBK" w:hAnsi="方正仿宋_GBK" w:eastAsia="方正仿宋_GBK" w:cs="方正仿宋_GBK"/>
                <w:sz w:val="28"/>
                <w:szCs w:val="28"/>
              </w:rPr>
            </w:pPr>
            <w:r>
              <w:rPr>
                <w:rFonts w:hint="eastAsia" w:ascii="方正仿宋_GBK" w:hAnsi="方正仿宋_GBK" w:eastAsia="方正仿宋_GBK" w:cs="方正仿宋_GBK"/>
                <w:spacing w:val="-6"/>
                <w:sz w:val="28"/>
                <w:szCs w:val="28"/>
              </w:rPr>
              <w:t>投标有效期：</w:t>
            </w:r>
            <w:r>
              <w:rPr>
                <w:rFonts w:hint="eastAsia" w:ascii="方正仿宋_GBK" w:hAnsi="方正仿宋_GBK" w:eastAsia="方正仿宋_GBK" w:cs="方正仿宋_GBK"/>
                <w:b/>
                <w:bCs/>
                <w:color w:val="000000" w:themeColor="text1"/>
                <w:spacing w:val="-6"/>
                <w:sz w:val="28"/>
                <w:szCs w:val="28"/>
                <w:u w:val="single"/>
                <w14:textFill>
                  <w14:solidFill>
                    <w14:schemeClr w14:val="tx1"/>
                  </w14:solidFill>
                </w14:textFill>
              </w:rPr>
              <w:t xml:space="preserve">  </w:t>
            </w:r>
            <w:r>
              <w:rPr>
                <w:rFonts w:hint="eastAsia" w:ascii="方正仿宋_GBK" w:hAnsi="方正仿宋_GBK" w:eastAsia="方正仿宋_GBK" w:cs="方正仿宋_GBK"/>
                <w:b/>
                <w:bCs/>
                <w:color w:val="000000" w:themeColor="text1"/>
                <w:spacing w:val="-6"/>
                <w:sz w:val="28"/>
                <w:szCs w:val="28"/>
                <w:u w:val="single"/>
                <w:lang w:eastAsia="zh-CN"/>
                <w14:textFill>
                  <w14:solidFill>
                    <w14:schemeClr w14:val="tx1"/>
                  </w14:solidFill>
                </w14:textFill>
              </w:rPr>
              <w:t>90</w:t>
            </w:r>
            <w:r>
              <w:rPr>
                <w:rFonts w:hint="eastAsia" w:ascii="方正仿宋_GBK" w:hAnsi="方正仿宋_GBK" w:eastAsia="方正仿宋_GBK" w:cs="方正仿宋_GBK"/>
                <w:b/>
                <w:bCs/>
                <w:color w:val="000000" w:themeColor="text1"/>
                <w:spacing w:val="1"/>
                <w:sz w:val="28"/>
                <w:szCs w:val="28"/>
                <w:u w:val="single"/>
                <w14:textFill>
                  <w14:solidFill>
                    <w14:schemeClr w14:val="tx1"/>
                  </w14:solidFill>
                </w14:textFill>
              </w:rPr>
              <w:t xml:space="preserve">  </w:t>
            </w:r>
            <w:r>
              <w:rPr>
                <w:rFonts w:hint="eastAsia" w:ascii="方正仿宋_GBK" w:hAnsi="方正仿宋_GBK" w:eastAsia="方正仿宋_GBK" w:cs="方正仿宋_GBK"/>
                <w:spacing w:val="-6"/>
                <w:sz w:val="28"/>
                <w:szCs w:val="28"/>
              </w:rPr>
              <w:t>日历日</w:t>
            </w:r>
          </w:p>
        </w:tc>
      </w:tr>
      <w:tr w14:paraId="5FAE1D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864" w:type="dxa"/>
            <w:tcBorders>
              <w:left w:val="single" w:color="000000" w:sz="10" w:space="0"/>
            </w:tcBorders>
          </w:tcPr>
          <w:p w14:paraId="1B38BBCD">
            <w:pPr>
              <w:topLinePunct/>
              <w:spacing w:line="240" w:lineRule="atLeast"/>
              <w:jc w:val="center"/>
              <w:rPr>
                <w:rFonts w:hint="eastAsia" w:ascii="方正仿宋_GBK" w:hAnsi="方正仿宋_GBK" w:eastAsia="方正仿宋_GBK" w:cs="方正仿宋_GBK"/>
                <w:sz w:val="28"/>
                <w:szCs w:val="28"/>
              </w:rPr>
            </w:pPr>
          </w:p>
          <w:p w14:paraId="19CD1892">
            <w:pPr>
              <w:topLinePunct/>
              <w:spacing w:line="240" w:lineRule="atLeast"/>
              <w:jc w:val="center"/>
              <w:rPr>
                <w:rFonts w:hint="eastAsia" w:ascii="方正仿宋_GBK" w:hAnsi="方正仿宋_GBK" w:eastAsia="方正仿宋_GBK" w:cs="方正仿宋_GBK"/>
                <w:sz w:val="28"/>
                <w:szCs w:val="28"/>
              </w:rPr>
            </w:pPr>
          </w:p>
          <w:p w14:paraId="3375022B">
            <w:pPr>
              <w:topLinePunct/>
              <w:spacing w:line="240" w:lineRule="atLeast"/>
              <w:jc w:val="center"/>
              <w:rPr>
                <w:rFonts w:hint="eastAsia" w:ascii="方正仿宋_GBK" w:hAnsi="方正仿宋_GBK" w:eastAsia="方正仿宋_GBK" w:cs="方正仿宋_GBK"/>
                <w:sz w:val="28"/>
                <w:szCs w:val="28"/>
              </w:rPr>
            </w:pPr>
          </w:p>
          <w:p w14:paraId="5AD9F9DE">
            <w:pPr>
              <w:topLinePunct/>
              <w:spacing w:line="240" w:lineRule="atLeast"/>
              <w:jc w:val="center"/>
              <w:rPr>
                <w:rFonts w:hint="eastAsia" w:ascii="方正仿宋_GBK" w:hAnsi="方正仿宋_GBK" w:eastAsia="方正仿宋_GBK" w:cs="方正仿宋_GBK"/>
                <w:sz w:val="28"/>
                <w:szCs w:val="28"/>
              </w:rPr>
            </w:pPr>
          </w:p>
          <w:p w14:paraId="38D6FE4C">
            <w:pPr>
              <w:topLinePunct/>
              <w:spacing w:line="240" w:lineRule="atLeast"/>
              <w:jc w:val="center"/>
              <w:rPr>
                <w:rFonts w:hint="eastAsia" w:ascii="方正仿宋_GBK" w:hAnsi="方正仿宋_GBK" w:eastAsia="方正仿宋_GBK" w:cs="方正仿宋_GBK"/>
                <w:sz w:val="28"/>
                <w:szCs w:val="28"/>
              </w:rPr>
            </w:pPr>
          </w:p>
          <w:p w14:paraId="01D9C426">
            <w:pPr>
              <w:topLinePunct/>
              <w:spacing w:line="240" w:lineRule="atLeast"/>
              <w:jc w:val="center"/>
              <w:rPr>
                <w:rFonts w:hint="eastAsia" w:ascii="方正仿宋_GBK" w:hAnsi="方正仿宋_GBK" w:eastAsia="方正仿宋_GBK" w:cs="方正仿宋_GBK"/>
                <w:sz w:val="28"/>
                <w:szCs w:val="28"/>
              </w:rPr>
            </w:pPr>
          </w:p>
          <w:p w14:paraId="43A80312">
            <w:pPr>
              <w:topLinePunct/>
              <w:spacing w:line="240" w:lineRule="atLeast"/>
              <w:jc w:val="center"/>
              <w:rPr>
                <w:rFonts w:hint="eastAsia" w:ascii="方正仿宋_GBK" w:hAnsi="方正仿宋_GBK" w:eastAsia="方正仿宋_GBK" w:cs="方正仿宋_GBK"/>
                <w:sz w:val="28"/>
                <w:szCs w:val="28"/>
              </w:rPr>
            </w:pPr>
          </w:p>
          <w:p w14:paraId="7ABDD348">
            <w:pPr>
              <w:topLinePunct/>
              <w:spacing w:line="240" w:lineRule="atLeast"/>
              <w:jc w:val="center"/>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8"/>
                <w:sz w:val="28"/>
                <w:szCs w:val="28"/>
              </w:rPr>
              <w:t>14.1</w:t>
            </w:r>
          </w:p>
        </w:tc>
        <w:tc>
          <w:tcPr>
            <w:tcW w:w="8981" w:type="dxa"/>
            <w:tcBorders>
              <w:right w:val="single" w:color="000000" w:sz="10" w:space="0"/>
            </w:tcBorders>
          </w:tcPr>
          <w:p w14:paraId="7D4931EC">
            <w:pPr>
              <w:pStyle w:val="37"/>
              <w:topLinePunct/>
              <w:spacing w:line="240" w:lineRule="atLeast"/>
              <w:ind w:firstLine="12"/>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7"/>
                <w:sz w:val="28"/>
                <w:szCs w:val="28"/>
                <w:lang w:eastAsia="zh-CN"/>
              </w:rPr>
              <w:t>1.本项目为电子招投标，供应商需要使用</w:t>
            </w:r>
            <w:r>
              <w:rPr>
                <w:rFonts w:hint="eastAsia" w:ascii="方正仿宋_GBK" w:hAnsi="方正仿宋_GBK" w:eastAsia="方正仿宋_GBK" w:cs="方正仿宋_GBK"/>
                <w:spacing w:val="-30"/>
                <w:sz w:val="28"/>
                <w:szCs w:val="28"/>
                <w:lang w:eastAsia="zh-CN"/>
              </w:rPr>
              <w:t xml:space="preserve"> </w:t>
            </w:r>
            <w:r>
              <w:rPr>
                <w:rFonts w:hint="eastAsia" w:ascii="方正仿宋_GBK" w:hAnsi="方正仿宋_GBK" w:eastAsia="方正仿宋_GBK" w:cs="方正仿宋_GBK"/>
                <w:sz w:val="28"/>
                <w:szCs w:val="28"/>
                <w:lang w:eastAsia="zh-CN"/>
              </w:rPr>
              <w:t>CA</w:t>
            </w:r>
            <w:r>
              <w:rPr>
                <w:rFonts w:hint="eastAsia" w:ascii="方正仿宋_GBK" w:hAnsi="方正仿宋_GBK" w:eastAsia="方正仿宋_GBK" w:cs="方正仿宋_GBK"/>
                <w:spacing w:val="-36"/>
                <w:sz w:val="28"/>
                <w:szCs w:val="28"/>
                <w:lang w:eastAsia="zh-CN"/>
              </w:rPr>
              <w:t xml:space="preserve"> </w:t>
            </w:r>
            <w:r>
              <w:rPr>
                <w:rFonts w:hint="eastAsia" w:ascii="方正仿宋_GBK" w:hAnsi="方正仿宋_GBK" w:eastAsia="方正仿宋_GBK" w:cs="方正仿宋_GBK"/>
                <w:spacing w:val="7"/>
                <w:sz w:val="28"/>
                <w:szCs w:val="28"/>
                <w:lang w:eastAsia="zh-CN"/>
              </w:rPr>
              <w:t>加密设备，凡参加本项目必须</w:t>
            </w:r>
            <w:r>
              <w:rPr>
                <w:rFonts w:hint="eastAsia" w:ascii="方正仿宋_GBK" w:hAnsi="方正仿宋_GBK" w:eastAsia="方正仿宋_GBK" w:cs="方正仿宋_GBK"/>
                <w:spacing w:val="9"/>
                <w:sz w:val="28"/>
                <w:szCs w:val="28"/>
                <w:lang w:eastAsia="zh-CN"/>
              </w:rPr>
              <w:t>可自主通过新疆</w:t>
            </w:r>
            <w:r>
              <w:rPr>
                <w:rFonts w:hint="eastAsia" w:ascii="方正仿宋_GBK" w:hAnsi="方正仿宋_GBK" w:eastAsia="方正仿宋_GBK" w:cs="方正仿宋_GBK"/>
                <w:spacing w:val="-25"/>
                <w:sz w:val="28"/>
                <w:szCs w:val="28"/>
                <w:lang w:eastAsia="zh-CN"/>
              </w:rPr>
              <w:t xml:space="preserve"> </w:t>
            </w:r>
            <w:r>
              <w:rPr>
                <w:rFonts w:hint="eastAsia" w:ascii="方正仿宋_GBK" w:hAnsi="方正仿宋_GBK" w:eastAsia="方正仿宋_GBK" w:cs="方正仿宋_GBK"/>
                <w:sz w:val="28"/>
                <w:szCs w:val="28"/>
                <w:lang w:eastAsia="zh-CN"/>
              </w:rPr>
              <w:t>CA</w:t>
            </w:r>
            <w:r>
              <w:rPr>
                <w:rFonts w:hint="eastAsia" w:ascii="方正仿宋_GBK" w:hAnsi="方正仿宋_GBK" w:eastAsia="方正仿宋_GBK" w:cs="方正仿宋_GBK"/>
                <w:spacing w:val="9"/>
                <w:sz w:val="28"/>
                <w:szCs w:val="28"/>
                <w:lang w:eastAsia="zh-CN"/>
              </w:rPr>
              <w:t xml:space="preserve"> 申领渠道“新疆政务通</w:t>
            </w:r>
            <w:r>
              <w:rPr>
                <w:rFonts w:hint="eastAsia" w:ascii="方正仿宋_GBK" w:hAnsi="方正仿宋_GBK" w:eastAsia="方正仿宋_GBK" w:cs="方正仿宋_GBK"/>
                <w:spacing w:val="-65"/>
                <w:sz w:val="28"/>
                <w:szCs w:val="28"/>
                <w:lang w:eastAsia="zh-CN"/>
              </w:rPr>
              <w:t xml:space="preserve"> </w:t>
            </w:r>
            <w:r>
              <w:rPr>
                <w:rFonts w:hint="eastAsia" w:ascii="方正仿宋_GBK" w:hAnsi="方正仿宋_GBK" w:eastAsia="方正仿宋_GBK" w:cs="方正仿宋_GBK"/>
                <w:spacing w:val="9"/>
                <w:sz w:val="28"/>
                <w:szCs w:val="28"/>
                <w:lang w:eastAsia="zh-CN"/>
              </w:rPr>
              <w:t>”</w:t>
            </w:r>
            <w:r>
              <w:rPr>
                <w:rFonts w:hint="eastAsia" w:ascii="方正仿宋_GBK" w:hAnsi="方正仿宋_GBK" w:eastAsia="方正仿宋_GBK" w:cs="方正仿宋_GBK"/>
                <w:spacing w:val="-71"/>
                <w:sz w:val="28"/>
                <w:szCs w:val="28"/>
                <w:lang w:eastAsia="zh-CN"/>
              </w:rPr>
              <w:t xml:space="preserve"> </w:t>
            </w:r>
            <w:r>
              <w:rPr>
                <w:rFonts w:hint="eastAsia" w:ascii="方正仿宋_GBK" w:hAnsi="方正仿宋_GBK" w:eastAsia="方正仿宋_GBK" w:cs="方正仿宋_GBK"/>
                <w:spacing w:val="9"/>
                <w:sz w:val="28"/>
                <w:szCs w:val="28"/>
                <w:lang w:eastAsia="zh-CN"/>
              </w:rPr>
              <w:t>申请政采云平台可使用的</w:t>
            </w:r>
            <w:r>
              <w:rPr>
                <w:rFonts w:hint="eastAsia" w:ascii="方正仿宋_GBK" w:hAnsi="方正仿宋_GBK" w:eastAsia="方正仿宋_GBK" w:cs="方正仿宋_GBK"/>
                <w:spacing w:val="-37"/>
                <w:sz w:val="28"/>
                <w:szCs w:val="28"/>
                <w:lang w:eastAsia="zh-CN"/>
              </w:rPr>
              <w:t xml:space="preserve"> </w:t>
            </w:r>
            <w:r>
              <w:rPr>
                <w:rFonts w:hint="eastAsia" w:ascii="方正仿宋_GBK" w:hAnsi="方正仿宋_GBK" w:eastAsia="方正仿宋_GBK" w:cs="方正仿宋_GBK"/>
                <w:sz w:val="28"/>
                <w:szCs w:val="28"/>
                <w:lang w:eastAsia="zh-CN"/>
              </w:rPr>
              <w:t xml:space="preserve">CA </w:t>
            </w:r>
            <w:r>
              <w:rPr>
                <w:rFonts w:hint="eastAsia" w:ascii="方正仿宋_GBK" w:hAnsi="方正仿宋_GBK" w:eastAsia="方正仿宋_GBK" w:cs="方正仿宋_GBK"/>
                <w:spacing w:val="6"/>
                <w:sz w:val="28"/>
                <w:szCs w:val="28"/>
                <w:lang w:eastAsia="zh-CN"/>
              </w:rPr>
              <w:t>设备，如原有兵团或公共资源使用的</w:t>
            </w:r>
            <w:r>
              <w:rPr>
                <w:rFonts w:hint="eastAsia" w:ascii="方正仿宋_GBK" w:hAnsi="方正仿宋_GBK" w:eastAsia="方正仿宋_GBK" w:cs="方正仿宋_GBK"/>
                <w:spacing w:val="-32"/>
                <w:sz w:val="28"/>
                <w:szCs w:val="28"/>
                <w:lang w:eastAsia="zh-CN"/>
              </w:rPr>
              <w:t xml:space="preserve"> </w:t>
            </w:r>
            <w:r>
              <w:rPr>
                <w:rFonts w:hint="eastAsia" w:ascii="方正仿宋_GBK" w:hAnsi="方正仿宋_GBK" w:eastAsia="方正仿宋_GBK" w:cs="方正仿宋_GBK"/>
                <w:sz w:val="28"/>
                <w:szCs w:val="28"/>
                <w:lang w:eastAsia="zh-CN"/>
              </w:rPr>
              <w:t>CA</w:t>
            </w:r>
            <w:r>
              <w:rPr>
                <w:rFonts w:hint="eastAsia" w:ascii="方正仿宋_GBK" w:hAnsi="方正仿宋_GBK" w:eastAsia="方正仿宋_GBK" w:cs="方正仿宋_GBK"/>
                <w:spacing w:val="6"/>
                <w:sz w:val="28"/>
                <w:szCs w:val="28"/>
                <w:lang w:eastAsia="zh-CN"/>
              </w:rPr>
              <w:t>，可与新疆</w:t>
            </w:r>
            <w:r>
              <w:rPr>
                <w:rFonts w:hint="eastAsia" w:ascii="方正仿宋_GBK" w:hAnsi="方正仿宋_GBK" w:eastAsia="方正仿宋_GBK" w:cs="方正仿宋_GBK"/>
                <w:spacing w:val="-40"/>
                <w:sz w:val="28"/>
                <w:szCs w:val="28"/>
                <w:lang w:eastAsia="zh-CN"/>
              </w:rPr>
              <w:t xml:space="preserve"> </w:t>
            </w:r>
            <w:r>
              <w:rPr>
                <w:rFonts w:hint="eastAsia" w:ascii="方正仿宋_GBK" w:hAnsi="方正仿宋_GBK" w:eastAsia="方正仿宋_GBK" w:cs="方正仿宋_GBK"/>
                <w:sz w:val="28"/>
                <w:szCs w:val="28"/>
                <w:lang w:eastAsia="zh-CN"/>
              </w:rPr>
              <w:t>CA</w:t>
            </w:r>
            <w:r>
              <w:rPr>
                <w:rFonts w:hint="eastAsia" w:ascii="方正仿宋_GBK" w:hAnsi="方正仿宋_GBK" w:eastAsia="方正仿宋_GBK" w:cs="方正仿宋_GBK"/>
                <w:spacing w:val="-37"/>
                <w:sz w:val="28"/>
                <w:szCs w:val="28"/>
                <w:lang w:eastAsia="zh-CN"/>
              </w:rPr>
              <w:t xml:space="preserve"> </w:t>
            </w:r>
            <w:r>
              <w:rPr>
                <w:rFonts w:hint="eastAsia" w:ascii="方正仿宋_GBK" w:hAnsi="方正仿宋_GBK" w:eastAsia="方正仿宋_GBK" w:cs="方正仿宋_GBK"/>
                <w:spacing w:val="6"/>
                <w:sz w:val="28"/>
                <w:szCs w:val="28"/>
                <w:lang w:eastAsia="zh-CN"/>
              </w:rPr>
              <w:t>联系，申请增加电子</w:t>
            </w:r>
            <w:r>
              <w:rPr>
                <w:rFonts w:hint="eastAsia" w:ascii="方正仿宋_GBK" w:hAnsi="方正仿宋_GBK" w:eastAsia="方正仿宋_GBK" w:cs="方正仿宋_GBK"/>
                <w:sz w:val="28"/>
                <w:szCs w:val="28"/>
                <w:lang w:eastAsia="zh-CN"/>
              </w:rPr>
              <w:t>证书即可，无需重复申领。如需咨询，请联系新疆</w:t>
            </w:r>
            <w:r>
              <w:rPr>
                <w:rFonts w:hint="eastAsia" w:ascii="方正仿宋_GBK" w:hAnsi="方正仿宋_GBK" w:eastAsia="方正仿宋_GBK" w:cs="方正仿宋_GBK"/>
                <w:spacing w:val="-39"/>
                <w:sz w:val="28"/>
                <w:szCs w:val="28"/>
                <w:lang w:eastAsia="zh-CN"/>
              </w:rPr>
              <w:t xml:space="preserve"> </w:t>
            </w:r>
            <w:r>
              <w:rPr>
                <w:rFonts w:hint="eastAsia" w:ascii="方正仿宋_GBK" w:hAnsi="方正仿宋_GBK" w:eastAsia="方正仿宋_GBK" w:cs="方正仿宋_GBK"/>
                <w:sz w:val="28"/>
                <w:szCs w:val="28"/>
                <w:lang w:eastAsia="zh-CN"/>
              </w:rPr>
              <w:t>CA</w:t>
            </w:r>
            <w:r>
              <w:rPr>
                <w:rFonts w:hint="eastAsia" w:ascii="方正仿宋_GBK" w:hAnsi="方正仿宋_GBK" w:eastAsia="方正仿宋_GBK" w:cs="方正仿宋_GBK"/>
                <w:spacing w:val="-35"/>
                <w:sz w:val="28"/>
                <w:szCs w:val="28"/>
                <w:lang w:eastAsia="zh-CN"/>
              </w:rPr>
              <w:t xml:space="preserve"> </w:t>
            </w:r>
            <w:r>
              <w:rPr>
                <w:rFonts w:hint="eastAsia" w:ascii="方正仿宋_GBK" w:hAnsi="方正仿宋_GBK" w:eastAsia="方正仿宋_GBK" w:cs="方正仿宋_GBK"/>
                <w:sz w:val="28"/>
                <w:szCs w:val="28"/>
                <w:lang w:eastAsia="zh-CN"/>
              </w:rPr>
              <w:t>服</w:t>
            </w:r>
            <w:r>
              <w:rPr>
                <w:rFonts w:hint="eastAsia" w:ascii="方正仿宋_GBK" w:hAnsi="方正仿宋_GBK" w:eastAsia="方正仿宋_GBK" w:cs="方正仿宋_GBK"/>
                <w:spacing w:val="-1"/>
                <w:sz w:val="28"/>
                <w:szCs w:val="28"/>
                <w:lang w:eastAsia="zh-CN"/>
              </w:rPr>
              <w:t>务热线</w:t>
            </w:r>
            <w:r>
              <w:rPr>
                <w:rFonts w:hint="eastAsia" w:ascii="方正仿宋_GBK" w:hAnsi="方正仿宋_GBK" w:eastAsia="方正仿宋_GBK" w:cs="方正仿宋_GBK"/>
                <w:spacing w:val="-36"/>
                <w:sz w:val="28"/>
                <w:szCs w:val="28"/>
                <w:lang w:eastAsia="zh-CN"/>
              </w:rPr>
              <w:t xml:space="preserve"> </w:t>
            </w:r>
            <w:r>
              <w:rPr>
                <w:rFonts w:hint="eastAsia" w:ascii="方正仿宋_GBK" w:hAnsi="方正仿宋_GBK" w:eastAsia="方正仿宋_GBK" w:cs="方正仿宋_GBK"/>
                <w:spacing w:val="-1"/>
                <w:sz w:val="28"/>
                <w:szCs w:val="28"/>
                <w:lang w:eastAsia="zh-CN"/>
              </w:rPr>
              <w:t xml:space="preserve">0991-2819290 </w:t>
            </w:r>
            <w:r>
              <w:rPr>
                <w:rFonts w:hint="eastAsia" w:ascii="方正仿宋_GBK" w:hAnsi="方正仿宋_GBK" w:eastAsia="方正仿宋_GBK" w:cs="方正仿宋_GBK"/>
                <w:sz w:val="28"/>
                <w:szCs w:val="28"/>
                <w:lang w:eastAsia="zh-CN"/>
              </w:rPr>
              <w:t xml:space="preserve"> </w:t>
            </w:r>
          </w:p>
          <w:p w14:paraId="3D7CC73E">
            <w:pPr>
              <w:pStyle w:val="37"/>
              <w:topLinePunct/>
              <w:spacing w:line="240" w:lineRule="atLeast"/>
              <w:ind w:firstLine="12"/>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11"/>
                <w:sz w:val="28"/>
                <w:szCs w:val="28"/>
                <w:lang w:eastAsia="zh-CN"/>
              </w:rPr>
              <w:t>2.本项目实行网上投标，采用电子投标文件(供应</w:t>
            </w:r>
            <w:r>
              <w:rPr>
                <w:rFonts w:hint="eastAsia" w:ascii="方正仿宋_GBK" w:hAnsi="方正仿宋_GBK" w:eastAsia="方正仿宋_GBK" w:cs="方正仿宋_GBK"/>
                <w:spacing w:val="10"/>
                <w:sz w:val="28"/>
                <w:szCs w:val="28"/>
                <w:lang w:eastAsia="zh-CN"/>
              </w:rPr>
              <w:t>商须使用</w:t>
            </w:r>
            <w:r>
              <w:rPr>
                <w:rFonts w:hint="eastAsia" w:ascii="方正仿宋_GBK" w:hAnsi="方正仿宋_GBK" w:eastAsia="方正仿宋_GBK" w:cs="方正仿宋_GBK"/>
                <w:spacing w:val="-39"/>
                <w:sz w:val="28"/>
                <w:szCs w:val="28"/>
                <w:lang w:eastAsia="zh-CN"/>
              </w:rPr>
              <w:t xml:space="preserve"> </w:t>
            </w:r>
            <w:r>
              <w:rPr>
                <w:rFonts w:hint="eastAsia" w:ascii="方正仿宋_GBK" w:hAnsi="方正仿宋_GBK" w:eastAsia="方正仿宋_GBK" w:cs="方正仿宋_GBK"/>
                <w:sz w:val="28"/>
                <w:szCs w:val="28"/>
                <w:lang w:eastAsia="zh-CN"/>
              </w:rPr>
              <w:t>CA</w:t>
            </w:r>
            <w:r>
              <w:rPr>
                <w:rFonts w:hint="eastAsia" w:ascii="方正仿宋_GBK" w:hAnsi="方正仿宋_GBK" w:eastAsia="方正仿宋_GBK" w:cs="方正仿宋_GBK"/>
                <w:spacing w:val="-33"/>
                <w:sz w:val="28"/>
                <w:szCs w:val="28"/>
                <w:lang w:eastAsia="zh-CN"/>
              </w:rPr>
              <w:t xml:space="preserve"> </w:t>
            </w:r>
            <w:r>
              <w:rPr>
                <w:rFonts w:hint="eastAsia" w:ascii="方正仿宋_GBK" w:hAnsi="方正仿宋_GBK" w:eastAsia="方正仿宋_GBK" w:cs="方正仿宋_GBK"/>
                <w:spacing w:val="10"/>
                <w:sz w:val="28"/>
                <w:szCs w:val="28"/>
                <w:lang w:eastAsia="zh-CN"/>
              </w:rPr>
              <w:t>加密设备通</w:t>
            </w:r>
            <w:r>
              <w:rPr>
                <w:rFonts w:hint="eastAsia" w:ascii="方正仿宋_GBK" w:hAnsi="方正仿宋_GBK" w:eastAsia="方正仿宋_GBK" w:cs="方正仿宋_GBK"/>
                <w:spacing w:val="7"/>
                <w:sz w:val="28"/>
                <w:szCs w:val="28"/>
                <w:lang w:eastAsia="zh-CN"/>
              </w:rPr>
              <w:t>过政采云电子投标客户端制作投标文件)。若供应商参与投标，</w:t>
            </w:r>
            <w:r>
              <w:rPr>
                <w:rFonts w:hint="eastAsia" w:ascii="方正仿宋_GBK" w:hAnsi="方正仿宋_GBK" w:eastAsia="方正仿宋_GBK" w:cs="方正仿宋_GBK"/>
                <w:spacing w:val="-57"/>
                <w:sz w:val="28"/>
                <w:szCs w:val="28"/>
                <w:lang w:eastAsia="zh-CN"/>
              </w:rPr>
              <w:t xml:space="preserve"> </w:t>
            </w:r>
            <w:r>
              <w:rPr>
                <w:rFonts w:hint="eastAsia" w:ascii="方正仿宋_GBK" w:hAnsi="方正仿宋_GBK" w:eastAsia="方正仿宋_GBK" w:cs="方正仿宋_GBK"/>
                <w:spacing w:val="7"/>
                <w:sz w:val="28"/>
                <w:szCs w:val="28"/>
                <w:lang w:eastAsia="zh-CN"/>
              </w:rPr>
              <w:t>自行承担投</w:t>
            </w:r>
            <w:r>
              <w:rPr>
                <w:rFonts w:hint="eastAsia" w:ascii="方正仿宋_GBK" w:hAnsi="方正仿宋_GBK" w:eastAsia="方正仿宋_GBK" w:cs="方正仿宋_GBK"/>
                <w:spacing w:val="6"/>
                <w:sz w:val="28"/>
                <w:szCs w:val="28"/>
                <w:lang w:eastAsia="zh-CN"/>
              </w:rPr>
              <w:t>标一切费用。</w:t>
            </w:r>
          </w:p>
          <w:p w14:paraId="5820D8D3">
            <w:pPr>
              <w:pStyle w:val="37"/>
              <w:topLinePunct/>
              <w:spacing w:line="240" w:lineRule="atLeast"/>
              <w:ind w:hanging="4"/>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11"/>
                <w:sz w:val="28"/>
                <w:szCs w:val="28"/>
                <w:lang w:eastAsia="zh-CN"/>
              </w:rPr>
              <w:t>3.各供应商应在开标前应确保成为新疆政府采购网正式注册入库供应商，</w:t>
            </w:r>
            <w:r>
              <w:rPr>
                <w:rFonts w:hint="eastAsia" w:ascii="方正仿宋_GBK" w:hAnsi="方正仿宋_GBK" w:eastAsia="方正仿宋_GBK" w:cs="方正仿宋_GBK"/>
                <w:spacing w:val="9"/>
                <w:sz w:val="28"/>
                <w:szCs w:val="28"/>
                <w:lang w:eastAsia="zh-CN"/>
              </w:rPr>
              <w:t>并完成</w:t>
            </w:r>
            <w:r>
              <w:rPr>
                <w:rFonts w:hint="eastAsia" w:ascii="方正仿宋_GBK" w:hAnsi="方正仿宋_GBK" w:eastAsia="方正仿宋_GBK" w:cs="方正仿宋_GBK"/>
                <w:spacing w:val="-39"/>
                <w:sz w:val="28"/>
                <w:szCs w:val="28"/>
                <w:lang w:eastAsia="zh-CN"/>
              </w:rPr>
              <w:t xml:space="preserve"> </w:t>
            </w:r>
            <w:r>
              <w:rPr>
                <w:rFonts w:hint="eastAsia" w:ascii="方正仿宋_GBK" w:hAnsi="方正仿宋_GBK" w:eastAsia="方正仿宋_GBK" w:cs="方正仿宋_GBK"/>
                <w:sz w:val="28"/>
                <w:szCs w:val="28"/>
                <w:lang w:eastAsia="zh-CN"/>
              </w:rPr>
              <w:t>CA</w:t>
            </w:r>
            <w:r>
              <w:rPr>
                <w:rFonts w:hint="eastAsia" w:ascii="方正仿宋_GBK" w:hAnsi="方正仿宋_GBK" w:eastAsia="方正仿宋_GBK" w:cs="方正仿宋_GBK"/>
                <w:spacing w:val="-33"/>
                <w:sz w:val="28"/>
                <w:szCs w:val="28"/>
                <w:lang w:eastAsia="zh-CN"/>
              </w:rPr>
              <w:t xml:space="preserve"> </w:t>
            </w:r>
            <w:r>
              <w:rPr>
                <w:rFonts w:hint="eastAsia" w:ascii="方正仿宋_GBK" w:hAnsi="方正仿宋_GBK" w:eastAsia="方正仿宋_GBK" w:cs="方正仿宋_GBK"/>
                <w:spacing w:val="9"/>
                <w:sz w:val="28"/>
                <w:szCs w:val="28"/>
                <w:lang w:eastAsia="zh-CN"/>
              </w:rPr>
              <w:t>数字证书申领。</w:t>
            </w:r>
            <w:r>
              <w:rPr>
                <w:rFonts w:hint="eastAsia" w:ascii="方正仿宋_GBK" w:hAnsi="方正仿宋_GBK" w:eastAsia="方正仿宋_GBK" w:cs="方正仿宋_GBK"/>
                <w:spacing w:val="-55"/>
                <w:sz w:val="28"/>
                <w:szCs w:val="28"/>
                <w:lang w:eastAsia="zh-CN"/>
              </w:rPr>
              <w:t xml:space="preserve"> </w:t>
            </w:r>
            <w:r>
              <w:rPr>
                <w:rFonts w:hint="eastAsia" w:ascii="方正仿宋_GBK" w:hAnsi="方正仿宋_GBK" w:eastAsia="方正仿宋_GBK" w:cs="方正仿宋_GBK"/>
                <w:spacing w:val="9"/>
                <w:sz w:val="28"/>
                <w:szCs w:val="28"/>
                <w:lang w:eastAsia="zh-CN"/>
              </w:rPr>
              <w:t>因未注册入库、未办理</w:t>
            </w:r>
            <w:r>
              <w:rPr>
                <w:rFonts w:hint="eastAsia" w:ascii="方正仿宋_GBK" w:hAnsi="方正仿宋_GBK" w:eastAsia="方正仿宋_GBK" w:cs="方正仿宋_GBK"/>
                <w:spacing w:val="-36"/>
                <w:sz w:val="28"/>
                <w:szCs w:val="28"/>
                <w:lang w:eastAsia="zh-CN"/>
              </w:rPr>
              <w:t xml:space="preserve"> </w:t>
            </w:r>
            <w:r>
              <w:rPr>
                <w:rFonts w:hint="eastAsia" w:ascii="方正仿宋_GBK" w:hAnsi="方正仿宋_GBK" w:eastAsia="方正仿宋_GBK" w:cs="方正仿宋_GBK"/>
                <w:sz w:val="28"/>
                <w:szCs w:val="28"/>
                <w:lang w:eastAsia="zh-CN"/>
              </w:rPr>
              <w:t>CA</w:t>
            </w:r>
            <w:r>
              <w:rPr>
                <w:rFonts w:hint="eastAsia" w:ascii="方正仿宋_GBK" w:hAnsi="方正仿宋_GBK" w:eastAsia="方正仿宋_GBK" w:cs="方正仿宋_GBK"/>
                <w:spacing w:val="-33"/>
                <w:sz w:val="28"/>
                <w:szCs w:val="28"/>
                <w:lang w:eastAsia="zh-CN"/>
              </w:rPr>
              <w:t xml:space="preserve"> </w:t>
            </w:r>
            <w:r>
              <w:rPr>
                <w:rFonts w:hint="eastAsia" w:ascii="方正仿宋_GBK" w:hAnsi="方正仿宋_GBK" w:eastAsia="方正仿宋_GBK" w:cs="方正仿宋_GBK"/>
                <w:spacing w:val="9"/>
                <w:sz w:val="28"/>
                <w:szCs w:val="28"/>
                <w:lang w:eastAsia="zh-CN"/>
              </w:rPr>
              <w:t>数字证书等原因造成</w:t>
            </w:r>
            <w:r>
              <w:rPr>
                <w:rFonts w:hint="eastAsia" w:ascii="方正仿宋_GBK" w:hAnsi="方正仿宋_GBK" w:eastAsia="方正仿宋_GBK" w:cs="方正仿宋_GBK"/>
                <w:sz w:val="28"/>
                <w:szCs w:val="28"/>
                <w:lang w:eastAsia="zh-CN"/>
              </w:rPr>
              <w:t xml:space="preserve"> </w:t>
            </w:r>
            <w:r>
              <w:rPr>
                <w:rFonts w:hint="eastAsia" w:ascii="方正仿宋_GBK" w:hAnsi="方正仿宋_GBK" w:eastAsia="方正仿宋_GBK" w:cs="方正仿宋_GBK"/>
                <w:spacing w:val="8"/>
                <w:sz w:val="28"/>
                <w:szCs w:val="28"/>
                <w:lang w:eastAsia="zh-CN"/>
              </w:rPr>
              <w:t>无法投标或投标失败等后果由供应商自行承担。</w:t>
            </w:r>
          </w:p>
          <w:p w14:paraId="4CEEA134">
            <w:pPr>
              <w:pStyle w:val="37"/>
              <w:topLinePunct/>
              <w:spacing w:line="240" w:lineRule="atLeast"/>
              <w:ind w:firstLine="5"/>
              <w:rPr>
                <w:rFonts w:hint="eastAsia" w:ascii="方正仿宋_GBK" w:hAnsi="方正仿宋_GBK" w:eastAsia="方正仿宋_GBK" w:cs="方正仿宋_GBK"/>
                <w:spacing w:val="11"/>
                <w:sz w:val="28"/>
                <w:szCs w:val="28"/>
                <w:lang w:eastAsia="zh-CN"/>
              </w:rPr>
            </w:pPr>
            <w:r>
              <w:rPr>
                <w:rFonts w:hint="eastAsia" w:ascii="方正仿宋_GBK" w:hAnsi="方正仿宋_GBK" w:eastAsia="方正仿宋_GBK" w:cs="方正仿宋_GBK"/>
                <w:spacing w:val="11"/>
                <w:sz w:val="28"/>
                <w:szCs w:val="28"/>
                <w:lang w:eastAsia="zh-CN"/>
              </w:rPr>
              <w:t>4.供应商将政采云电子交易客户端下载、安装完成后，可通过账号密码或</w:t>
            </w:r>
            <w:r>
              <w:rPr>
                <w:rFonts w:hint="eastAsia" w:ascii="方正仿宋_GBK" w:hAnsi="方正仿宋_GBK" w:eastAsia="方正仿宋_GBK" w:cs="方正仿宋_GBK"/>
                <w:spacing w:val="12"/>
                <w:sz w:val="28"/>
                <w:szCs w:val="28"/>
                <w:lang w:eastAsia="zh-CN"/>
              </w:rPr>
              <w:t xml:space="preserve"> </w:t>
            </w:r>
            <w:r>
              <w:rPr>
                <w:rFonts w:hint="eastAsia" w:ascii="方正仿宋_GBK" w:hAnsi="方正仿宋_GBK" w:eastAsia="方正仿宋_GBK" w:cs="方正仿宋_GBK"/>
                <w:sz w:val="28"/>
                <w:szCs w:val="28"/>
                <w:lang w:eastAsia="zh-CN"/>
              </w:rPr>
              <w:t>CA</w:t>
            </w:r>
            <w:r>
              <w:rPr>
                <w:rFonts w:hint="eastAsia" w:ascii="方正仿宋_GBK" w:hAnsi="方正仿宋_GBK" w:eastAsia="方正仿宋_GBK" w:cs="方正仿宋_GBK"/>
                <w:spacing w:val="-28"/>
                <w:sz w:val="28"/>
                <w:szCs w:val="28"/>
                <w:lang w:eastAsia="zh-CN"/>
              </w:rPr>
              <w:t xml:space="preserve"> </w:t>
            </w:r>
            <w:r>
              <w:rPr>
                <w:rFonts w:hint="eastAsia" w:ascii="方正仿宋_GBK" w:hAnsi="方正仿宋_GBK" w:eastAsia="方正仿宋_GBK" w:cs="方正仿宋_GBK"/>
                <w:spacing w:val="10"/>
                <w:sz w:val="28"/>
                <w:szCs w:val="28"/>
                <w:lang w:eastAsia="zh-CN"/>
              </w:rPr>
              <w:t>登录客户端进行投标文件制作。在使用政采云</w:t>
            </w:r>
            <w:r>
              <w:rPr>
                <w:rFonts w:hint="eastAsia" w:ascii="方正仿宋_GBK" w:hAnsi="方正仿宋_GBK" w:eastAsia="方正仿宋_GBK" w:cs="方正仿宋_GBK"/>
                <w:spacing w:val="9"/>
                <w:sz w:val="28"/>
                <w:szCs w:val="28"/>
                <w:lang w:eastAsia="zh-CN"/>
              </w:rPr>
              <w:t>投标客户端时，建议使用</w:t>
            </w:r>
            <w:r>
              <w:rPr>
                <w:rFonts w:hint="eastAsia" w:ascii="方正仿宋_GBK" w:hAnsi="方正仿宋_GBK" w:eastAsia="方正仿宋_GBK" w:cs="方正仿宋_GBK"/>
                <w:sz w:val="28"/>
                <w:szCs w:val="28"/>
                <w:lang w:eastAsia="zh-CN"/>
              </w:rPr>
              <w:t xml:space="preserve"> </w:t>
            </w:r>
            <w:r>
              <w:rPr>
                <w:rFonts w:hint="eastAsia" w:ascii="方正仿宋_GBK" w:hAnsi="方正仿宋_GBK" w:eastAsia="方正仿宋_GBK" w:cs="方正仿宋_GBK"/>
                <w:spacing w:val="-7"/>
                <w:sz w:val="28"/>
                <w:szCs w:val="28"/>
                <w:lang w:eastAsia="zh-CN"/>
              </w:rPr>
              <w:t>WIN7</w:t>
            </w:r>
            <w:r>
              <w:rPr>
                <w:rFonts w:hint="eastAsia" w:ascii="方正仿宋_GBK" w:hAnsi="方正仿宋_GBK" w:eastAsia="方正仿宋_GBK" w:cs="方正仿宋_GBK"/>
                <w:spacing w:val="91"/>
                <w:sz w:val="28"/>
                <w:szCs w:val="28"/>
                <w:lang w:eastAsia="zh-CN"/>
              </w:rPr>
              <w:t xml:space="preserve"> </w:t>
            </w:r>
            <w:r>
              <w:rPr>
                <w:rFonts w:hint="eastAsia" w:ascii="方正仿宋_GBK" w:hAnsi="方正仿宋_GBK" w:eastAsia="方正仿宋_GBK" w:cs="方正仿宋_GBK"/>
                <w:spacing w:val="-7"/>
                <w:sz w:val="28"/>
                <w:szCs w:val="28"/>
                <w:lang w:eastAsia="zh-CN"/>
              </w:rPr>
              <w:t>及</w:t>
            </w:r>
            <w:r>
              <w:rPr>
                <w:rFonts w:hint="eastAsia" w:ascii="方正仿宋_GBK" w:hAnsi="方正仿宋_GBK" w:eastAsia="方正仿宋_GBK" w:cs="方正仿宋_GBK"/>
                <w:spacing w:val="41"/>
                <w:sz w:val="28"/>
                <w:szCs w:val="28"/>
                <w:lang w:eastAsia="zh-CN"/>
              </w:rPr>
              <w:t xml:space="preserve"> </w:t>
            </w:r>
            <w:r>
              <w:rPr>
                <w:rFonts w:hint="eastAsia" w:ascii="方正仿宋_GBK" w:hAnsi="方正仿宋_GBK" w:eastAsia="方正仿宋_GBK" w:cs="方正仿宋_GBK"/>
                <w:spacing w:val="-7"/>
                <w:sz w:val="28"/>
                <w:szCs w:val="28"/>
                <w:lang w:eastAsia="zh-CN"/>
              </w:rPr>
              <w:t>以</w:t>
            </w:r>
            <w:r>
              <w:rPr>
                <w:rFonts w:hint="eastAsia" w:ascii="方正仿宋_GBK" w:hAnsi="方正仿宋_GBK" w:eastAsia="方正仿宋_GBK" w:cs="方正仿宋_GBK"/>
                <w:spacing w:val="23"/>
                <w:sz w:val="28"/>
                <w:szCs w:val="28"/>
                <w:lang w:eastAsia="zh-CN"/>
              </w:rPr>
              <w:t xml:space="preserve"> </w:t>
            </w:r>
            <w:r>
              <w:rPr>
                <w:rFonts w:hint="eastAsia" w:ascii="方正仿宋_GBK" w:hAnsi="方正仿宋_GBK" w:eastAsia="方正仿宋_GBK" w:cs="方正仿宋_GBK"/>
                <w:spacing w:val="-7"/>
                <w:sz w:val="28"/>
                <w:szCs w:val="28"/>
                <w:lang w:eastAsia="zh-CN"/>
              </w:rPr>
              <w:t>上 操</w:t>
            </w:r>
            <w:r>
              <w:rPr>
                <w:rFonts w:hint="eastAsia" w:ascii="方正仿宋_GBK" w:hAnsi="方正仿宋_GBK" w:eastAsia="方正仿宋_GBK" w:cs="方正仿宋_GBK"/>
                <w:spacing w:val="25"/>
                <w:sz w:val="28"/>
                <w:szCs w:val="28"/>
                <w:lang w:eastAsia="zh-CN"/>
              </w:rPr>
              <w:t xml:space="preserve"> </w:t>
            </w:r>
            <w:r>
              <w:rPr>
                <w:rFonts w:hint="eastAsia" w:ascii="方正仿宋_GBK" w:hAnsi="方正仿宋_GBK" w:eastAsia="方正仿宋_GBK" w:cs="方正仿宋_GBK"/>
                <w:spacing w:val="-7"/>
                <w:sz w:val="28"/>
                <w:szCs w:val="28"/>
                <w:lang w:eastAsia="zh-CN"/>
              </w:rPr>
              <w:t>作</w:t>
            </w:r>
            <w:r>
              <w:rPr>
                <w:rFonts w:hint="eastAsia" w:ascii="方正仿宋_GBK" w:hAnsi="方正仿宋_GBK" w:eastAsia="方正仿宋_GBK" w:cs="方正仿宋_GBK"/>
                <w:spacing w:val="27"/>
                <w:sz w:val="28"/>
                <w:szCs w:val="28"/>
                <w:lang w:eastAsia="zh-CN"/>
              </w:rPr>
              <w:t xml:space="preserve"> </w:t>
            </w:r>
            <w:r>
              <w:rPr>
                <w:rFonts w:hint="eastAsia" w:ascii="方正仿宋_GBK" w:hAnsi="方正仿宋_GBK" w:eastAsia="方正仿宋_GBK" w:cs="方正仿宋_GBK"/>
                <w:spacing w:val="-7"/>
                <w:sz w:val="28"/>
                <w:szCs w:val="28"/>
                <w:lang w:eastAsia="zh-CN"/>
              </w:rPr>
              <w:t>系</w:t>
            </w:r>
            <w:r>
              <w:rPr>
                <w:rFonts w:hint="eastAsia" w:ascii="方正仿宋_GBK" w:hAnsi="方正仿宋_GBK" w:eastAsia="方正仿宋_GBK" w:cs="方正仿宋_GBK"/>
                <w:spacing w:val="26"/>
                <w:sz w:val="28"/>
                <w:szCs w:val="28"/>
                <w:lang w:eastAsia="zh-CN"/>
              </w:rPr>
              <w:t xml:space="preserve"> </w:t>
            </w:r>
            <w:r>
              <w:rPr>
                <w:rFonts w:hint="eastAsia" w:ascii="方正仿宋_GBK" w:hAnsi="方正仿宋_GBK" w:eastAsia="方正仿宋_GBK" w:cs="方正仿宋_GBK"/>
                <w:spacing w:val="-7"/>
                <w:sz w:val="28"/>
                <w:szCs w:val="28"/>
                <w:lang w:eastAsia="zh-CN"/>
              </w:rPr>
              <w:t>统</w:t>
            </w:r>
            <w:r>
              <w:rPr>
                <w:rFonts w:hint="eastAsia" w:ascii="方正仿宋_GBK" w:hAnsi="方正仿宋_GBK" w:eastAsia="方正仿宋_GBK" w:cs="方正仿宋_GBK"/>
                <w:spacing w:val="35"/>
                <w:sz w:val="28"/>
                <w:szCs w:val="28"/>
                <w:lang w:eastAsia="zh-CN"/>
              </w:rPr>
              <w:t xml:space="preserve"> </w:t>
            </w:r>
            <w:r>
              <w:rPr>
                <w:rFonts w:hint="eastAsia" w:ascii="方正仿宋_GBK" w:hAnsi="方正仿宋_GBK" w:eastAsia="方正仿宋_GBK" w:cs="方正仿宋_GBK"/>
                <w:spacing w:val="-7"/>
                <w:sz w:val="28"/>
                <w:szCs w:val="28"/>
                <w:lang w:eastAsia="zh-CN"/>
              </w:rPr>
              <w:t>。</w:t>
            </w:r>
            <w:r>
              <w:rPr>
                <w:rFonts w:hint="eastAsia" w:ascii="方正仿宋_GBK" w:hAnsi="方正仿宋_GBK" w:eastAsia="方正仿宋_GBK" w:cs="方正仿宋_GBK"/>
                <w:spacing w:val="31"/>
                <w:sz w:val="28"/>
                <w:szCs w:val="28"/>
                <w:lang w:eastAsia="zh-CN"/>
              </w:rPr>
              <w:t xml:space="preserve"> </w:t>
            </w:r>
            <w:r>
              <w:rPr>
                <w:rFonts w:hint="eastAsia" w:ascii="方正仿宋_GBK" w:hAnsi="方正仿宋_GBK" w:eastAsia="方正仿宋_GBK" w:cs="方正仿宋_GBK"/>
                <w:spacing w:val="-7"/>
                <w:sz w:val="28"/>
                <w:szCs w:val="28"/>
                <w:lang w:eastAsia="zh-CN"/>
              </w:rPr>
              <w:t>客</w:t>
            </w:r>
            <w:r>
              <w:rPr>
                <w:rFonts w:hint="eastAsia" w:ascii="方正仿宋_GBK" w:hAnsi="方正仿宋_GBK" w:eastAsia="方正仿宋_GBK" w:cs="方正仿宋_GBK"/>
                <w:spacing w:val="19"/>
                <w:sz w:val="28"/>
                <w:szCs w:val="28"/>
                <w:lang w:eastAsia="zh-CN"/>
              </w:rPr>
              <w:t xml:space="preserve"> </w:t>
            </w:r>
            <w:r>
              <w:rPr>
                <w:rFonts w:hint="eastAsia" w:ascii="方正仿宋_GBK" w:hAnsi="方正仿宋_GBK" w:eastAsia="方正仿宋_GBK" w:cs="方正仿宋_GBK"/>
                <w:spacing w:val="-7"/>
                <w:sz w:val="28"/>
                <w:szCs w:val="28"/>
                <w:lang w:eastAsia="zh-CN"/>
              </w:rPr>
              <w:t>户</w:t>
            </w:r>
            <w:r>
              <w:rPr>
                <w:rFonts w:hint="eastAsia" w:ascii="方正仿宋_GBK" w:hAnsi="方正仿宋_GBK" w:eastAsia="方正仿宋_GBK" w:cs="方正仿宋_GBK"/>
                <w:spacing w:val="23"/>
                <w:sz w:val="28"/>
                <w:szCs w:val="28"/>
                <w:lang w:eastAsia="zh-CN"/>
              </w:rPr>
              <w:t xml:space="preserve"> </w:t>
            </w:r>
            <w:r>
              <w:rPr>
                <w:rFonts w:hint="eastAsia" w:ascii="方正仿宋_GBK" w:hAnsi="方正仿宋_GBK" w:eastAsia="方正仿宋_GBK" w:cs="方正仿宋_GBK"/>
                <w:spacing w:val="-7"/>
                <w:sz w:val="28"/>
                <w:szCs w:val="28"/>
                <w:lang w:eastAsia="zh-CN"/>
              </w:rPr>
              <w:t>端</w:t>
            </w:r>
            <w:r>
              <w:rPr>
                <w:rFonts w:hint="eastAsia" w:ascii="方正仿宋_GBK" w:hAnsi="方正仿宋_GBK" w:eastAsia="方正仿宋_GBK" w:cs="方正仿宋_GBK"/>
                <w:spacing w:val="19"/>
                <w:sz w:val="28"/>
                <w:szCs w:val="28"/>
                <w:lang w:eastAsia="zh-CN"/>
              </w:rPr>
              <w:t xml:space="preserve"> </w:t>
            </w:r>
            <w:r>
              <w:rPr>
                <w:rFonts w:hint="eastAsia" w:ascii="方正仿宋_GBK" w:hAnsi="方正仿宋_GBK" w:eastAsia="方正仿宋_GBK" w:cs="方正仿宋_GBK"/>
                <w:spacing w:val="-7"/>
                <w:sz w:val="28"/>
                <w:szCs w:val="28"/>
                <w:lang w:eastAsia="zh-CN"/>
              </w:rPr>
              <w:t>请</w:t>
            </w:r>
            <w:r>
              <w:rPr>
                <w:rFonts w:hint="eastAsia" w:ascii="方正仿宋_GBK" w:hAnsi="方正仿宋_GBK" w:eastAsia="方正仿宋_GBK" w:cs="方正仿宋_GBK"/>
                <w:spacing w:val="29"/>
                <w:sz w:val="28"/>
                <w:szCs w:val="28"/>
                <w:lang w:eastAsia="zh-CN"/>
              </w:rPr>
              <w:t xml:space="preserve"> </w:t>
            </w:r>
            <w:r>
              <w:rPr>
                <w:rFonts w:hint="eastAsia" w:ascii="方正仿宋_GBK" w:hAnsi="方正仿宋_GBK" w:eastAsia="方正仿宋_GBK" w:cs="方正仿宋_GBK"/>
                <w:spacing w:val="-7"/>
                <w:sz w:val="28"/>
                <w:szCs w:val="28"/>
                <w:lang w:eastAsia="zh-CN"/>
              </w:rPr>
              <w:t>至</w:t>
            </w:r>
            <w:r>
              <w:rPr>
                <w:rFonts w:hint="eastAsia" w:ascii="方正仿宋_GBK" w:hAnsi="方正仿宋_GBK" w:eastAsia="方正仿宋_GBK" w:cs="方正仿宋_GBK"/>
                <w:spacing w:val="18"/>
                <w:sz w:val="28"/>
                <w:szCs w:val="28"/>
                <w:lang w:eastAsia="zh-CN"/>
              </w:rPr>
              <w:t xml:space="preserve"> </w:t>
            </w:r>
            <w:r>
              <w:rPr>
                <w:rFonts w:hint="eastAsia" w:ascii="方正仿宋_GBK" w:hAnsi="方正仿宋_GBK" w:eastAsia="方正仿宋_GBK" w:cs="方正仿宋_GBK"/>
                <w:spacing w:val="-7"/>
                <w:sz w:val="28"/>
                <w:szCs w:val="28"/>
                <w:lang w:eastAsia="zh-CN"/>
              </w:rPr>
              <w:t>新疆</w:t>
            </w:r>
            <w:r>
              <w:rPr>
                <w:rFonts w:hint="eastAsia" w:ascii="方正仿宋_GBK" w:hAnsi="方正仿宋_GBK" w:eastAsia="方正仿宋_GBK" w:cs="方正仿宋_GBK"/>
                <w:spacing w:val="20"/>
                <w:sz w:val="28"/>
                <w:szCs w:val="28"/>
                <w:lang w:eastAsia="zh-CN"/>
              </w:rPr>
              <w:t xml:space="preserve"> </w:t>
            </w:r>
            <w:r>
              <w:rPr>
                <w:rFonts w:hint="eastAsia" w:ascii="方正仿宋_GBK" w:hAnsi="方正仿宋_GBK" w:eastAsia="方正仿宋_GBK" w:cs="方正仿宋_GBK"/>
                <w:spacing w:val="-7"/>
                <w:sz w:val="28"/>
                <w:szCs w:val="28"/>
                <w:lang w:eastAsia="zh-CN"/>
              </w:rPr>
              <w:t>政</w:t>
            </w:r>
            <w:r>
              <w:rPr>
                <w:rFonts w:hint="eastAsia" w:ascii="方正仿宋_GBK" w:hAnsi="方正仿宋_GBK" w:eastAsia="方正仿宋_GBK" w:cs="方正仿宋_GBK"/>
                <w:spacing w:val="23"/>
                <w:sz w:val="28"/>
                <w:szCs w:val="28"/>
                <w:lang w:eastAsia="zh-CN"/>
              </w:rPr>
              <w:t xml:space="preserve"> </w:t>
            </w:r>
            <w:r>
              <w:rPr>
                <w:rFonts w:hint="eastAsia" w:ascii="方正仿宋_GBK" w:hAnsi="方正仿宋_GBK" w:eastAsia="方正仿宋_GBK" w:cs="方正仿宋_GBK"/>
                <w:spacing w:val="-7"/>
                <w:sz w:val="28"/>
                <w:szCs w:val="28"/>
                <w:lang w:eastAsia="zh-CN"/>
              </w:rPr>
              <w:t>府</w:t>
            </w:r>
            <w:r>
              <w:rPr>
                <w:rFonts w:hint="eastAsia" w:ascii="方正仿宋_GBK" w:hAnsi="方正仿宋_GBK" w:eastAsia="方正仿宋_GBK" w:cs="方正仿宋_GBK"/>
                <w:spacing w:val="20"/>
                <w:sz w:val="28"/>
                <w:szCs w:val="28"/>
                <w:lang w:eastAsia="zh-CN"/>
              </w:rPr>
              <w:t xml:space="preserve"> </w:t>
            </w:r>
            <w:r>
              <w:rPr>
                <w:rFonts w:hint="eastAsia" w:ascii="方正仿宋_GBK" w:hAnsi="方正仿宋_GBK" w:eastAsia="方正仿宋_GBK" w:cs="方正仿宋_GBK"/>
                <w:spacing w:val="-7"/>
                <w:sz w:val="28"/>
                <w:szCs w:val="28"/>
                <w:lang w:eastAsia="zh-CN"/>
              </w:rPr>
              <w:t>采</w:t>
            </w:r>
            <w:r>
              <w:rPr>
                <w:rFonts w:hint="eastAsia" w:ascii="方正仿宋_GBK" w:hAnsi="方正仿宋_GBK" w:eastAsia="方正仿宋_GBK" w:cs="方正仿宋_GBK"/>
                <w:spacing w:val="22"/>
                <w:sz w:val="28"/>
                <w:szCs w:val="28"/>
                <w:lang w:eastAsia="zh-CN"/>
              </w:rPr>
              <w:t xml:space="preserve"> </w:t>
            </w:r>
            <w:r>
              <w:rPr>
                <w:rFonts w:hint="eastAsia" w:ascii="方正仿宋_GBK" w:hAnsi="方正仿宋_GBK" w:eastAsia="方正仿宋_GBK" w:cs="方正仿宋_GBK"/>
                <w:spacing w:val="-7"/>
                <w:sz w:val="28"/>
                <w:szCs w:val="28"/>
                <w:lang w:eastAsia="zh-CN"/>
              </w:rPr>
              <w:t>购</w:t>
            </w:r>
            <w:r>
              <w:rPr>
                <w:rFonts w:hint="eastAsia" w:ascii="方正仿宋_GBK" w:hAnsi="方正仿宋_GBK" w:eastAsia="方正仿宋_GBK" w:cs="方正仿宋_GBK"/>
                <w:spacing w:val="42"/>
                <w:sz w:val="28"/>
                <w:szCs w:val="28"/>
                <w:lang w:eastAsia="zh-CN"/>
              </w:rPr>
              <w:t xml:space="preserve"> </w:t>
            </w:r>
            <w:r>
              <w:rPr>
                <w:rFonts w:hint="eastAsia" w:ascii="方正仿宋_GBK" w:hAnsi="方正仿宋_GBK" w:eastAsia="方正仿宋_GBK" w:cs="方正仿宋_GBK"/>
                <w:spacing w:val="-7"/>
                <w:sz w:val="28"/>
                <w:szCs w:val="28"/>
                <w:lang w:eastAsia="zh-CN"/>
              </w:rPr>
              <w:t>网</w:t>
            </w:r>
            <w:r>
              <w:rPr>
                <w:rFonts w:hint="eastAsia" w:ascii="方正仿宋_GBK" w:hAnsi="方正仿宋_GBK" w:eastAsia="方正仿宋_GBK" w:cs="方正仿宋_GBK"/>
                <w:sz w:val="28"/>
                <w:szCs w:val="28"/>
                <w:lang w:eastAsia="zh-CN"/>
              </w:rPr>
              <w:t xml:space="preserve"> </w:t>
            </w:r>
            <w:r>
              <w:rPr>
                <w:rFonts w:hint="eastAsia" w:ascii="方正仿宋_GBK" w:hAnsi="方正仿宋_GBK" w:eastAsia="方正仿宋_GBK" w:cs="方正仿宋_GBK"/>
                <w:spacing w:val="14"/>
                <w:sz w:val="28"/>
                <w:szCs w:val="28"/>
                <w:lang w:eastAsia="zh-CN"/>
              </w:rPr>
              <w:t>（</w:t>
            </w:r>
            <w:r>
              <w:rPr>
                <w:rFonts w:hint="eastAsia" w:ascii="方正仿宋_GBK" w:hAnsi="方正仿宋_GBK" w:eastAsia="方正仿宋_GBK" w:cs="方正仿宋_GBK"/>
                <w:spacing w:val="-56"/>
                <w:sz w:val="28"/>
                <w:szCs w:val="28"/>
                <w:lang w:eastAsia="zh-CN"/>
              </w:rPr>
              <w:t xml:space="preserve">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"http://www.ccgp-xinjiang.gov.cn/"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lang w:eastAsia="zh-CN"/>
              </w:rPr>
              <w:t>http</w:t>
            </w:r>
            <w:r>
              <w:rPr>
                <w:rFonts w:hint="eastAsia" w:ascii="方正仿宋_GBK" w:hAnsi="方正仿宋_GBK" w:eastAsia="方正仿宋_GBK" w:cs="方正仿宋_GBK"/>
                <w:spacing w:val="14"/>
                <w:sz w:val="28"/>
                <w:szCs w:val="28"/>
                <w:lang w:eastAsia="zh-CN"/>
              </w:rPr>
              <w:t>://</w:t>
            </w:r>
            <w:r>
              <w:rPr>
                <w:rFonts w:hint="eastAsia" w:ascii="方正仿宋_GBK" w:hAnsi="方正仿宋_GBK" w:eastAsia="方正仿宋_GBK" w:cs="方正仿宋_GBK"/>
                <w:sz w:val="28"/>
                <w:szCs w:val="28"/>
                <w:lang w:eastAsia="zh-CN"/>
              </w:rPr>
              <w:t>www</w:t>
            </w:r>
            <w:r>
              <w:rPr>
                <w:rFonts w:hint="eastAsia" w:ascii="方正仿宋_GBK" w:hAnsi="方正仿宋_GBK" w:eastAsia="方正仿宋_GBK" w:cs="方正仿宋_GBK"/>
                <w:spacing w:val="14"/>
                <w:sz w:val="28"/>
                <w:szCs w:val="28"/>
                <w:lang w:eastAsia="zh-CN"/>
              </w:rPr>
              <w:t>.</w:t>
            </w:r>
            <w:r>
              <w:rPr>
                <w:rFonts w:hint="eastAsia" w:ascii="方正仿宋_GBK" w:hAnsi="方正仿宋_GBK" w:eastAsia="方正仿宋_GBK" w:cs="方正仿宋_GBK"/>
                <w:sz w:val="28"/>
                <w:szCs w:val="28"/>
                <w:lang w:eastAsia="zh-CN"/>
              </w:rPr>
              <w:t>ccgp</w:t>
            </w:r>
            <w:r>
              <w:rPr>
                <w:rFonts w:hint="eastAsia" w:ascii="方正仿宋_GBK" w:hAnsi="方正仿宋_GBK" w:eastAsia="方正仿宋_GBK" w:cs="方正仿宋_GBK"/>
                <w:spacing w:val="14"/>
                <w:sz w:val="28"/>
                <w:szCs w:val="28"/>
                <w:lang w:eastAsia="zh-CN"/>
              </w:rPr>
              <w:t>-</w:t>
            </w:r>
            <w:r>
              <w:rPr>
                <w:rFonts w:hint="eastAsia" w:ascii="方正仿宋_GBK" w:hAnsi="方正仿宋_GBK" w:eastAsia="方正仿宋_GBK" w:cs="方正仿宋_GBK"/>
                <w:sz w:val="28"/>
                <w:szCs w:val="28"/>
                <w:lang w:eastAsia="zh-CN"/>
              </w:rPr>
              <w:t>xinjiang</w:t>
            </w:r>
            <w:r>
              <w:rPr>
                <w:rFonts w:hint="eastAsia" w:ascii="方正仿宋_GBK" w:hAnsi="方正仿宋_GBK" w:eastAsia="方正仿宋_GBK" w:cs="方正仿宋_GBK"/>
                <w:spacing w:val="14"/>
                <w:sz w:val="28"/>
                <w:szCs w:val="28"/>
                <w:lang w:eastAsia="zh-CN"/>
              </w:rPr>
              <w:t>.</w:t>
            </w:r>
            <w:r>
              <w:rPr>
                <w:rFonts w:hint="eastAsia" w:ascii="方正仿宋_GBK" w:hAnsi="方正仿宋_GBK" w:eastAsia="方正仿宋_GBK" w:cs="方正仿宋_GBK"/>
                <w:sz w:val="28"/>
                <w:szCs w:val="28"/>
                <w:lang w:eastAsia="zh-CN"/>
              </w:rPr>
              <w:t>gov</w:t>
            </w:r>
            <w:r>
              <w:rPr>
                <w:rFonts w:hint="eastAsia" w:ascii="方正仿宋_GBK" w:hAnsi="方正仿宋_GBK" w:eastAsia="方正仿宋_GBK" w:cs="方正仿宋_GBK"/>
                <w:spacing w:val="14"/>
                <w:sz w:val="28"/>
                <w:szCs w:val="28"/>
                <w:lang w:eastAsia="zh-CN"/>
              </w:rPr>
              <w:t>.</w:t>
            </w:r>
            <w:r>
              <w:rPr>
                <w:rFonts w:hint="eastAsia" w:ascii="方正仿宋_GBK" w:hAnsi="方正仿宋_GBK" w:eastAsia="方正仿宋_GBK" w:cs="方正仿宋_GBK"/>
                <w:sz w:val="28"/>
                <w:szCs w:val="28"/>
                <w:lang w:eastAsia="zh-CN"/>
              </w:rPr>
              <w:t>cn</w:t>
            </w:r>
            <w:r>
              <w:rPr>
                <w:rFonts w:hint="eastAsia" w:ascii="方正仿宋_GBK" w:hAnsi="方正仿宋_GBK" w:eastAsia="方正仿宋_GBK" w:cs="方正仿宋_GBK"/>
                <w:spacing w:val="14"/>
                <w:sz w:val="28"/>
                <w:szCs w:val="28"/>
                <w:lang w:eastAsia="zh-CN"/>
              </w:rPr>
              <w:t>/</w:t>
            </w:r>
            <w:r>
              <w:rPr>
                <w:rFonts w:hint="eastAsia" w:ascii="方正仿宋_GBK" w:hAnsi="方正仿宋_GBK" w:eastAsia="方正仿宋_GBK" w:cs="方正仿宋_GBK"/>
                <w:spacing w:val="14"/>
                <w:sz w:val="28"/>
                <w:szCs w:val="28"/>
                <w:lang w:eastAsia="zh-CN"/>
              </w:rPr>
              <w:fldChar w:fldCharType="end"/>
            </w:r>
            <w:r>
              <w:rPr>
                <w:rFonts w:hint="eastAsia" w:ascii="方正仿宋_GBK" w:hAnsi="方正仿宋_GBK" w:eastAsia="方正仿宋_GBK" w:cs="方正仿宋_GBK"/>
                <w:spacing w:val="14"/>
                <w:sz w:val="28"/>
                <w:szCs w:val="28"/>
                <w:lang w:eastAsia="zh-CN"/>
              </w:rPr>
              <w:t>）下载专区查看，如有问题可拨打</w:t>
            </w:r>
            <w:r>
              <w:rPr>
                <w:rFonts w:hint="eastAsia" w:ascii="方正仿宋_GBK" w:hAnsi="方正仿宋_GBK" w:eastAsia="方正仿宋_GBK" w:cs="方正仿宋_GBK"/>
                <w:sz w:val="28"/>
                <w:szCs w:val="28"/>
                <w:lang w:eastAsia="zh-CN"/>
              </w:rPr>
              <w:t xml:space="preserve"> </w:t>
            </w:r>
            <w:r>
              <w:rPr>
                <w:rFonts w:hint="eastAsia" w:ascii="方正仿宋_GBK" w:hAnsi="方正仿宋_GBK" w:eastAsia="方正仿宋_GBK" w:cs="方正仿宋_GBK"/>
                <w:spacing w:val="6"/>
                <w:sz w:val="28"/>
                <w:szCs w:val="28"/>
                <w:lang w:eastAsia="zh-CN"/>
              </w:rPr>
              <w:t>政采云客户服务热线</w:t>
            </w:r>
            <w:r>
              <w:rPr>
                <w:rFonts w:hint="eastAsia" w:ascii="方正仿宋_GBK" w:hAnsi="方正仿宋_GBK" w:eastAsia="方正仿宋_GBK" w:cs="方正仿宋_GBK"/>
                <w:spacing w:val="-33"/>
                <w:sz w:val="28"/>
                <w:szCs w:val="28"/>
                <w:lang w:eastAsia="zh-CN"/>
              </w:rPr>
              <w:t xml:space="preserve"> </w:t>
            </w:r>
            <w:r>
              <w:rPr>
                <w:rFonts w:hint="eastAsia" w:ascii="方正仿宋_GBK" w:hAnsi="方正仿宋_GBK" w:eastAsia="方正仿宋_GBK" w:cs="方正仿宋_GBK"/>
                <w:spacing w:val="6"/>
                <w:sz w:val="28"/>
                <w:szCs w:val="28"/>
                <w:lang w:eastAsia="zh-CN"/>
              </w:rPr>
              <w:t>400-881-7190</w:t>
            </w:r>
            <w:r>
              <w:rPr>
                <w:rFonts w:hint="eastAsia" w:ascii="方正仿宋_GBK" w:hAnsi="方正仿宋_GBK" w:eastAsia="方正仿宋_GBK" w:cs="方正仿宋_GBK"/>
                <w:spacing w:val="-31"/>
                <w:sz w:val="28"/>
                <w:szCs w:val="28"/>
                <w:lang w:eastAsia="zh-CN"/>
              </w:rPr>
              <w:t xml:space="preserve"> </w:t>
            </w:r>
            <w:r>
              <w:rPr>
                <w:rFonts w:hint="eastAsia" w:ascii="方正仿宋_GBK" w:hAnsi="方正仿宋_GBK" w:eastAsia="方正仿宋_GBK" w:cs="方正仿宋_GBK"/>
                <w:spacing w:val="6"/>
                <w:sz w:val="28"/>
                <w:szCs w:val="28"/>
                <w:lang w:eastAsia="zh-CN"/>
              </w:rPr>
              <w:t>进行咨询。</w:t>
            </w:r>
          </w:p>
          <w:p w14:paraId="0CD1AE63">
            <w:pPr>
              <w:pStyle w:val="37"/>
              <w:topLinePunct/>
              <w:spacing w:line="240" w:lineRule="atLeast"/>
              <w:ind w:hanging="2"/>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8"/>
                <w:sz w:val="28"/>
                <w:szCs w:val="28"/>
                <w:lang w:eastAsia="zh-CN"/>
              </w:rPr>
              <w:t>5.供应商在开标时须使用制作加密电子投标文</w:t>
            </w:r>
            <w:r>
              <w:rPr>
                <w:rFonts w:hint="eastAsia" w:ascii="方正仿宋_GBK" w:hAnsi="方正仿宋_GBK" w:eastAsia="方正仿宋_GBK" w:cs="方正仿宋_GBK"/>
                <w:spacing w:val="7"/>
                <w:sz w:val="28"/>
                <w:szCs w:val="28"/>
                <w:lang w:eastAsia="zh-CN"/>
              </w:rPr>
              <w:t>件所使用的</w:t>
            </w:r>
            <w:r>
              <w:rPr>
                <w:rFonts w:hint="eastAsia" w:ascii="方正仿宋_GBK" w:hAnsi="方正仿宋_GBK" w:eastAsia="方正仿宋_GBK" w:cs="方正仿宋_GBK"/>
                <w:spacing w:val="-39"/>
                <w:sz w:val="28"/>
                <w:szCs w:val="28"/>
                <w:lang w:eastAsia="zh-CN"/>
              </w:rPr>
              <w:t xml:space="preserve"> </w:t>
            </w:r>
            <w:r>
              <w:rPr>
                <w:rFonts w:hint="eastAsia" w:ascii="方正仿宋_GBK" w:hAnsi="方正仿宋_GBK" w:eastAsia="方正仿宋_GBK" w:cs="方正仿宋_GBK"/>
                <w:sz w:val="28"/>
                <w:szCs w:val="28"/>
                <w:lang w:eastAsia="zh-CN"/>
              </w:rPr>
              <w:t>CA</w:t>
            </w:r>
            <w:r>
              <w:rPr>
                <w:rFonts w:hint="eastAsia" w:ascii="方正仿宋_GBK" w:hAnsi="方正仿宋_GBK" w:eastAsia="方正仿宋_GBK" w:cs="方正仿宋_GBK"/>
                <w:spacing w:val="-34"/>
                <w:sz w:val="28"/>
                <w:szCs w:val="28"/>
                <w:lang w:eastAsia="zh-CN"/>
              </w:rPr>
              <w:t xml:space="preserve"> </w:t>
            </w:r>
            <w:r>
              <w:rPr>
                <w:rFonts w:hint="eastAsia" w:ascii="方正仿宋_GBK" w:hAnsi="方正仿宋_GBK" w:eastAsia="方正仿宋_GBK" w:cs="方正仿宋_GBK"/>
                <w:spacing w:val="7"/>
                <w:sz w:val="28"/>
                <w:szCs w:val="28"/>
                <w:lang w:eastAsia="zh-CN"/>
              </w:rPr>
              <w:t>锁及电脑，电</w:t>
            </w:r>
            <w:r>
              <w:rPr>
                <w:rFonts w:hint="eastAsia" w:ascii="方正仿宋_GBK" w:hAnsi="方正仿宋_GBK" w:eastAsia="方正仿宋_GBK" w:cs="方正仿宋_GBK"/>
                <w:spacing w:val="8"/>
                <w:sz w:val="28"/>
                <w:szCs w:val="28"/>
                <w:lang w:eastAsia="zh-CN"/>
              </w:rPr>
              <w:t>脑须提前配置好浏览器（建议使用</w:t>
            </w:r>
            <w:r>
              <w:rPr>
                <w:rFonts w:hint="eastAsia" w:ascii="方正仿宋_GBK" w:hAnsi="方正仿宋_GBK" w:eastAsia="方正仿宋_GBK" w:cs="方正仿宋_GBK"/>
                <w:spacing w:val="-31"/>
                <w:sz w:val="28"/>
                <w:szCs w:val="28"/>
                <w:lang w:eastAsia="zh-CN"/>
              </w:rPr>
              <w:t xml:space="preserve"> </w:t>
            </w:r>
            <w:r>
              <w:rPr>
                <w:rFonts w:hint="eastAsia" w:ascii="方正仿宋_GBK" w:hAnsi="方正仿宋_GBK" w:eastAsia="方正仿宋_GBK" w:cs="方正仿宋_GBK"/>
                <w:spacing w:val="8"/>
                <w:sz w:val="28"/>
                <w:szCs w:val="28"/>
                <w:lang w:eastAsia="zh-CN"/>
              </w:rPr>
              <w:t>360</w:t>
            </w:r>
            <w:r>
              <w:rPr>
                <w:rFonts w:hint="eastAsia" w:ascii="方正仿宋_GBK" w:hAnsi="方正仿宋_GBK" w:eastAsia="方正仿宋_GBK" w:cs="方正仿宋_GBK"/>
                <w:spacing w:val="-30"/>
                <w:sz w:val="28"/>
                <w:szCs w:val="28"/>
                <w:lang w:eastAsia="zh-CN"/>
              </w:rPr>
              <w:t xml:space="preserve"> </w:t>
            </w:r>
            <w:r>
              <w:rPr>
                <w:rFonts w:hint="eastAsia" w:ascii="方正仿宋_GBK" w:hAnsi="方正仿宋_GBK" w:eastAsia="方正仿宋_GBK" w:cs="方正仿宋_GBK"/>
                <w:spacing w:val="8"/>
                <w:sz w:val="28"/>
                <w:szCs w:val="28"/>
                <w:lang w:eastAsia="zh-CN"/>
              </w:rPr>
              <w:t>浏览器或谷歌浏览器</w:t>
            </w:r>
            <w:r>
              <w:rPr>
                <w:rFonts w:hint="eastAsia" w:ascii="方正仿宋_GBK" w:hAnsi="方正仿宋_GBK" w:eastAsia="方正仿宋_GBK" w:cs="方正仿宋_GBK"/>
                <w:spacing w:val="-4"/>
                <w:sz w:val="28"/>
                <w:szCs w:val="28"/>
                <w:lang w:eastAsia="zh-CN"/>
              </w:rPr>
              <w:t>）</w:t>
            </w:r>
            <w:r>
              <w:rPr>
                <w:rFonts w:hint="eastAsia" w:ascii="方正仿宋_GBK" w:hAnsi="方正仿宋_GBK" w:eastAsia="方正仿宋_GBK" w:cs="方正仿宋_GBK"/>
                <w:spacing w:val="-55"/>
                <w:sz w:val="28"/>
                <w:szCs w:val="28"/>
                <w:lang w:eastAsia="zh-CN"/>
              </w:rPr>
              <w:t xml:space="preserve"> </w:t>
            </w:r>
            <w:r>
              <w:rPr>
                <w:rFonts w:hint="eastAsia" w:ascii="方正仿宋_GBK" w:hAnsi="方正仿宋_GBK" w:eastAsia="方正仿宋_GBK" w:cs="方正仿宋_GBK"/>
                <w:spacing w:val="-4"/>
                <w:sz w:val="28"/>
                <w:szCs w:val="28"/>
                <w:lang w:eastAsia="zh-CN"/>
              </w:rPr>
              <w:t>，</w:t>
            </w:r>
            <w:r>
              <w:rPr>
                <w:rFonts w:hint="eastAsia" w:ascii="方正仿宋_GBK" w:hAnsi="方正仿宋_GBK" w:eastAsia="方正仿宋_GBK" w:cs="方正仿宋_GBK"/>
                <w:spacing w:val="-57"/>
                <w:sz w:val="28"/>
                <w:szCs w:val="28"/>
                <w:lang w:eastAsia="zh-CN"/>
              </w:rPr>
              <w:t xml:space="preserve"> </w:t>
            </w:r>
            <w:r>
              <w:rPr>
                <w:rFonts w:hint="eastAsia" w:ascii="方正仿宋_GBK" w:hAnsi="方正仿宋_GBK" w:eastAsia="方正仿宋_GBK" w:cs="方正仿宋_GBK"/>
                <w:spacing w:val="8"/>
                <w:sz w:val="28"/>
                <w:szCs w:val="28"/>
                <w:lang w:eastAsia="zh-CN"/>
              </w:rPr>
              <w:t>以便开标</w:t>
            </w:r>
            <w:r>
              <w:rPr>
                <w:rFonts w:hint="eastAsia" w:ascii="方正仿宋_GBK" w:hAnsi="方正仿宋_GBK" w:eastAsia="方正仿宋_GBK" w:cs="方正仿宋_GBK"/>
                <w:spacing w:val="3"/>
                <w:sz w:val="28"/>
                <w:szCs w:val="28"/>
                <w:lang w:eastAsia="zh-CN"/>
              </w:rPr>
              <w:t>时解锁。</w:t>
            </w:r>
          </w:p>
          <w:p w14:paraId="75395D8B">
            <w:pPr>
              <w:pStyle w:val="37"/>
              <w:topLinePunct/>
              <w:spacing w:line="240" w:lineRule="atLeast"/>
              <w:ind w:hanging="4"/>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11"/>
                <w:sz w:val="28"/>
                <w:szCs w:val="28"/>
                <w:lang w:eastAsia="zh-CN"/>
              </w:rPr>
              <w:t>6.投标保证金缴纳及确认时间：凡拟参加本次招标项目的供应商，必须在</w:t>
            </w:r>
            <w:r>
              <w:rPr>
                <w:rFonts w:hint="eastAsia" w:ascii="方正仿宋_GBK" w:hAnsi="方正仿宋_GBK" w:eastAsia="方正仿宋_GBK" w:cs="方正仿宋_GBK"/>
                <w:spacing w:val="9"/>
                <w:sz w:val="28"/>
                <w:szCs w:val="28"/>
                <w:lang w:eastAsia="zh-CN"/>
              </w:rPr>
              <w:t>开标前将投标保证金汇入指定账户。否则，届时其投标将被拒绝。</w:t>
            </w:r>
          </w:p>
          <w:p w14:paraId="68986A2E">
            <w:pPr>
              <w:pStyle w:val="37"/>
              <w:topLinePunct/>
              <w:spacing w:line="240" w:lineRule="atLeast"/>
              <w:ind w:firstLine="7"/>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7"/>
                <w:sz w:val="28"/>
                <w:szCs w:val="28"/>
                <w:lang w:eastAsia="zh-CN"/>
              </w:rPr>
              <w:t>7. 供 应 商 对 不 见 面 开 评 标 系 统 的 技 术 操 作 咨 询 ， 可 通 过</w:t>
            </w:r>
            <w:r>
              <w:rPr>
                <w:rFonts w:hint="eastAsia" w:ascii="方正仿宋_GBK" w:hAnsi="方正仿宋_GBK" w:eastAsia="方正仿宋_GBK" w:cs="方正仿宋_GBK"/>
                <w:spacing w:val="7"/>
                <w:sz w:val="28"/>
                <w:szCs w:val="28"/>
                <w:lang w:eastAsia="zh-CN"/>
              </w:rPr>
              <w:t xml:space="preserve">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"https://edu.zcygov.cn/luban/xinjiang-e-biding"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lang w:eastAsia="zh-CN"/>
              </w:rPr>
              <w:t>https</w:t>
            </w:r>
            <w:r>
              <w:rPr>
                <w:rFonts w:hint="eastAsia" w:ascii="方正仿宋_GBK" w:hAnsi="方正仿宋_GBK" w:eastAsia="方正仿宋_GBK" w:cs="方正仿宋_GBK"/>
                <w:spacing w:val="8"/>
                <w:sz w:val="28"/>
                <w:szCs w:val="28"/>
                <w:lang w:eastAsia="zh-CN"/>
              </w:rPr>
              <w:t>://</w:t>
            </w:r>
            <w:r>
              <w:rPr>
                <w:rFonts w:hint="eastAsia" w:ascii="方正仿宋_GBK" w:hAnsi="方正仿宋_GBK" w:eastAsia="方正仿宋_GBK" w:cs="方正仿宋_GBK"/>
                <w:sz w:val="28"/>
                <w:szCs w:val="28"/>
                <w:lang w:eastAsia="zh-CN"/>
              </w:rPr>
              <w:t>edu</w:t>
            </w:r>
            <w:r>
              <w:rPr>
                <w:rFonts w:hint="eastAsia" w:ascii="方正仿宋_GBK" w:hAnsi="方正仿宋_GBK" w:eastAsia="方正仿宋_GBK" w:cs="方正仿宋_GBK"/>
                <w:spacing w:val="8"/>
                <w:sz w:val="28"/>
                <w:szCs w:val="28"/>
                <w:lang w:eastAsia="zh-CN"/>
              </w:rPr>
              <w:t>.</w:t>
            </w:r>
            <w:r>
              <w:rPr>
                <w:rFonts w:hint="eastAsia" w:ascii="方正仿宋_GBK" w:hAnsi="方正仿宋_GBK" w:eastAsia="方正仿宋_GBK" w:cs="方正仿宋_GBK"/>
                <w:sz w:val="28"/>
                <w:szCs w:val="28"/>
                <w:lang w:eastAsia="zh-CN"/>
              </w:rPr>
              <w:t>zcygov</w:t>
            </w:r>
            <w:r>
              <w:rPr>
                <w:rFonts w:hint="eastAsia" w:ascii="方正仿宋_GBK" w:hAnsi="方正仿宋_GBK" w:eastAsia="方正仿宋_GBK" w:cs="方正仿宋_GBK"/>
                <w:spacing w:val="8"/>
                <w:sz w:val="28"/>
                <w:szCs w:val="28"/>
                <w:lang w:eastAsia="zh-CN"/>
              </w:rPr>
              <w:t>.</w:t>
            </w:r>
            <w:r>
              <w:rPr>
                <w:rFonts w:hint="eastAsia" w:ascii="方正仿宋_GBK" w:hAnsi="方正仿宋_GBK" w:eastAsia="方正仿宋_GBK" w:cs="方正仿宋_GBK"/>
                <w:sz w:val="28"/>
                <w:szCs w:val="28"/>
                <w:lang w:eastAsia="zh-CN"/>
              </w:rPr>
              <w:t>cn</w:t>
            </w:r>
            <w:r>
              <w:rPr>
                <w:rFonts w:hint="eastAsia" w:ascii="方正仿宋_GBK" w:hAnsi="方正仿宋_GBK" w:eastAsia="方正仿宋_GBK" w:cs="方正仿宋_GBK"/>
                <w:spacing w:val="8"/>
                <w:sz w:val="28"/>
                <w:szCs w:val="28"/>
                <w:lang w:eastAsia="zh-CN"/>
              </w:rPr>
              <w:t>/</w:t>
            </w:r>
            <w:r>
              <w:rPr>
                <w:rFonts w:hint="eastAsia" w:ascii="方正仿宋_GBK" w:hAnsi="方正仿宋_GBK" w:eastAsia="方正仿宋_GBK" w:cs="方正仿宋_GBK"/>
                <w:sz w:val="28"/>
                <w:szCs w:val="28"/>
                <w:lang w:eastAsia="zh-CN"/>
              </w:rPr>
              <w:t>luban</w:t>
            </w:r>
            <w:r>
              <w:rPr>
                <w:rFonts w:hint="eastAsia" w:ascii="方正仿宋_GBK" w:hAnsi="方正仿宋_GBK" w:eastAsia="方正仿宋_GBK" w:cs="方正仿宋_GBK"/>
                <w:spacing w:val="8"/>
                <w:sz w:val="28"/>
                <w:szCs w:val="28"/>
                <w:lang w:eastAsia="zh-CN"/>
              </w:rPr>
              <w:t>/</w:t>
            </w:r>
            <w:r>
              <w:rPr>
                <w:rFonts w:hint="eastAsia" w:ascii="方正仿宋_GBK" w:hAnsi="方正仿宋_GBK" w:eastAsia="方正仿宋_GBK" w:cs="方正仿宋_GBK"/>
                <w:sz w:val="28"/>
                <w:szCs w:val="28"/>
                <w:lang w:eastAsia="zh-CN"/>
              </w:rPr>
              <w:t>xinjiang</w:t>
            </w:r>
            <w:r>
              <w:rPr>
                <w:rFonts w:hint="eastAsia" w:ascii="方正仿宋_GBK" w:hAnsi="方正仿宋_GBK" w:eastAsia="方正仿宋_GBK" w:cs="方正仿宋_GBK"/>
                <w:spacing w:val="8"/>
                <w:sz w:val="28"/>
                <w:szCs w:val="28"/>
                <w:lang w:eastAsia="zh-CN"/>
              </w:rPr>
              <w:t>-e-</w:t>
            </w:r>
            <w:r>
              <w:rPr>
                <w:rFonts w:hint="eastAsia" w:ascii="方正仿宋_GBK" w:hAnsi="方正仿宋_GBK" w:eastAsia="方正仿宋_GBK" w:cs="方正仿宋_GBK"/>
                <w:sz w:val="28"/>
                <w:szCs w:val="28"/>
                <w:lang w:eastAsia="zh-CN"/>
              </w:rPr>
              <w:t>biding</w:t>
            </w:r>
            <w:r>
              <w:rPr>
                <w:rFonts w:hint="eastAsia" w:ascii="方正仿宋_GBK" w:hAnsi="方正仿宋_GBK" w:eastAsia="方正仿宋_GBK" w:cs="方正仿宋_GBK"/>
                <w:sz w:val="28"/>
                <w:szCs w:val="28"/>
                <w:lang w:eastAsia="zh-CN"/>
              </w:rPr>
              <w:fldChar w:fldCharType="end"/>
            </w:r>
            <w:r>
              <w:rPr>
                <w:rFonts w:hint="eastAsia" w:ascii="方正仿宋_GBK" w:hAnsi="方正仿宋_GBK" w:eastAsia="方正仿宋_GBK" w:cs="方正仿宋_GBK"/>
                <w:spacing w:val="8"/>
                <w:sz w:val="28"/>
                <w:szCs w:val="28"/>
                <w:lang w:eastAsia="zh-CN"/>
              </w:rPr>
              <w:t xml:space="preserve"> 自助查询，也可在政采</w:t>
            </w:r>
            <w:r>
              <w:rPr>
                <w:rFonts w:hint="eastAsia" w:ascii="方正仿宋_GBK" w:hAnsi="方正仿宋_GBK" w:eastAsia="方正仿宋_GBK" w:cs="方正仿宋_GBK"/>
                <w:spacing w:val="11"/>
                <w:sz w:val="28"/>
                <w:szCs w:val="28"/>
                <w:lang w:eastAsia="zh-CN"/>
              </w:rPr>
              <w:t xml:space="preserve"> </w:t>
            </w:r>
            <w:r>
              <w:rPr>
                <w:rFonts w:hint="eastAsia" w:ascii="方正仿宋_GBK" w:hAnsi="方正仿宋_GBK" w:eastAsia="方正仿宋_GBK" w:cs="方正仿宋_GBK"/>
                <w:spacing w:val="20"/>
                <w:sz w:val="28"/>
                <w:szCs w:val="28"/>
                <w:lang w:eastAsia="zh-CN"/>
              </w:rPr>
              <w:t>云帮助中心常见问题解答和操作流程讲解视频中自助查询</w:t>
            </w:r>
            <w:r>
              <w:rPr>
                <w:rFonts w:hint="eastAsia" w:ascii="方正仿宋_GBK" w:hAnsi="方正仿宋_GBK" w:eastAsia="方正仿宋_GBK" w:cs="方正仿宋_GBK"/>
                <w:spacing w:val="-37"/>
                <w:sz w:val="28"/>
                <w:szCs w:val="28"/>
                <w:lang w:eastAsia="zh-CN"/>
              </w:rPr>
              <w:t xml:space="preserve"> </w:t>
            </w:r>
            <w:r>
              <w:rPr>
                <w:rFonts w:hint="eastAsia" w:ascii="方正仿宋_GBK" w:hAnsi="方正仿宋_GBK" w:eastAsia="方正仿宋_GBK" w:cs="方正仿宋_GBK"/>
                <w:spacing w:val="20"/>
                <w:sz w:val="28"/>
                <w:szCs w:val="28"/>
                <w:lang w:eastAsia="zh-CN"/>
              </w:rPr>
              <w:t>，</w:t>
            </w:r>
            <w:r>
              <w:rPr>
                <w:rFonts w:hint="eastAsia" w:ascii="方正仿宋_GBK" w:hAnsi="方正仿宋_GBK" w:eastAsia="方正仿宋_GBK" w:cs="方正仿宋_GBK"/>
                <w:spacing w:val="-38"/>
                <w:sz w:val="28"/>
                <w:szCs w:val="28"/>
                <w:lang w:eastAsia="zh-CN"/>
              </w:rPr>
              <w:t xml:space="preserve"> </w:t>
            </w:r>
            <w:r>
              <w:rPr>
                <w:rFonts w:hint="eastAsia" w:ascii="方正仿宋_GBK" w:hAnsi="方正仿宋_GBK" w:eastAsia="方正仿宋_GBK" w:cs="方正仿宋_GBK"/>
                <w:spacing w:val="20"/>
                <w:sz w:val="28"/>
                <w:szCs w:val="28"/>
                <w:lang w:eastAsia="zh-CN"/>
              </w:rPr>
              <w:t>网址为：</w:t>
            </w:r>
            <w:r>
              <w:rPr>
                <w:rFonts w:hint="eastAsia" w:ascii="方正仿宋_GBK" w:hAnsi="方正仿宋_GBK" w:eastAsia="方正仿宋_GBK" w:cs="方正仿宋_GBK"/>
                <w:sz w:val="28"/>
                <w:szCs w:val="28"/>
                <w:lang w:eastAsia="zh-CN"/>
              </w:rPr>
              <w:t xml:space="preserve">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"https://service.zcygov.cn/" \l "/help"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lang w:eastAsia="zh-CN"/>
              </w:rPr>
              <w:t>https</w:t>
            </w:r>
            <w:r>
              <w:rPr>
                <w:rFonts w:hint="eastAsia" w:ascii="方正仿宋_GBK" w:hAnsi="方正仿宋_GBK" w:eastAsia="方正仿宋_GBK" w:cs="方正仿宋_GBK"/>
                <w:spacing w:val="10"/>
                <w:sz w:val="28"/>
                <w:szCs w:val="28"/>
                <w:lang w:eastAsia="zh-CN"/>
              </w:rPr>
              <w:t>://</w:t>
            </w:r>
            <w:r>
              <w:rPr>
                <w:rFonts w:hint="eastAsia" w:ascii="方正仿宋_GBK" w:hAnsi="方正仿宋_GBK" w:eastAsia="方正仿宋_GBK" w:cs="方正仿宋_GBK"/>
                <w:sz w:val="28"/>
                <w:szCs w:val="28"/>
                <w:lang w:eastAsia="zh-CN"/>
              </w:rPr>
              <w:t>service</w:t>
            </w:r>
            <w:r>
              <w:rPr>
                <w:rFonts w:hint="eastAsia" w:ascii="方正仿宋_GBK" w:hAnsi="方正仿宋_GBK" w:eastAsia="方正仿宋_GBK" w:cs="方正仿宋_GBK"/>
                <w:spacing w:val="10"/>
                <w:sz w:val="28"/>
                <w:szCs w:val="28"/>
                <w:lang w:eastAsia="zh-CN"/>
              </w:rPr>
              <w:t>.</w:t>
            </w:r>
            <w:r>
              <w:rPr>
                <w:rFonts w:hint="eastAsia" w:ascii="方正仿宋_GBK" w:hAnsi="方正仿宋_GBK" w:eastAsia="方正仿宋_GBK" w:cs="方正仿宋_GBK"/>
                <w:sz w:val="28"/>
                <w:szCs w:val="28"/>
                <w:lang w:eastAsia="zh-CN"/>
              </w:rPr>
              <w:t>zcygov</w:t>
            </w:r>
            <w:r>
              <w:rPr>
                <w:rFonts w:hint="eastAsia" w:ascii="方正仿宋_GBK" w:hAnsi="方正仿宋_GBK" w:eastAsia="方正仿宋_GBK" w:cs="方正仿宋_GBK"/>
                <w:spacing w:val="10"/>
                <w:sz w:val="28"/>
                <w:szCs w:val="28"/>
                <w:lang w:eastAsia="zh-CN"/>
              </w:rPr>
              <w:t>.</w:t>
            </w:r>
            <w:r>
              <w:rPr>
                <w:rFonts w:hint="eastAsia" w:ascii="方正仿宋_GBK" w:hAnsi="方正仿宋_GBK" w:eastAsia="方正仿宋_GBK" w:cs="方正仿宋_GBK"/>
                <w:sz w:val="28"/>
                <w:szCs w:val="28"/>
                <w:lang w:eastAsia="zh-CN"/>
              </w:rPr>
              <w:t>cn</w:t>
            </w:r>
            <w:r>
              <w:rPr>
                <w:rFonts w:hint="eastAsia" w:ascii="方正仿宋_GBK" w:hAnsi="方正仿宋_GBK" w:eastAsia="方正仿宋_GBK" w:cs="方正仿宋_GBK"/>
                <w:spacing w:val="10"/>
                <w:sz w:val="28"/>
                <w:szCs w:val="28"/>
                <w:lang w:eastAsia="zh-CN"/>
              </w:rPr>
              <w:t>/#/</w:t>
            </w:r>
            <w:r>
              <w:rPr>
                <w:rFonts w:hint="eastAsia" w:ascii="方正仿宋_GBK" w:hAnsi="方正仿宋_GBK" w:eastAsia="方正仿宋_GBK" w:cs="方正仿宋_GBK"/>
                <w:sz w:val="28"/>
                <w:szCs w:val="28"/>
                <w:lang w:eastAsia="zh-CN"/>
              </w:rPr>
              <w:t>help</w:t>
            </w:r>
            <w:r>
              <w:rPr>
                <w:rFonts w:hint="eastAsia" w:ascii="方正仿宋_GBK" w:hAnsi="方正仿宋_GBK" w:eastAsia="方正仿宋_GBK" w:cs="方正仿宋_GBK"/>
                <w:sz w:val="28"/>
                <w:szCs w:val="28"/>
                <w:lang w:eastAsia="zh-CN"/>
              </w:rPr>
              <w:fldChar w:fldCharType="end"/>
            </w:r>
            <w:r>
              <w:rPr>
                <w:rFonts w:hint="eastAsia" w:ascii="方正仿宋_GBK" w:hAnsi="方正仿宋_GBK" w:eastAsia="方正仿宋_GBK" w:cs="方正仿宋_GBK"/>
                <w:spacing w:val="10"/>
                <w:sz w:val="28"/>
                <w:szCs w:val="28"/>
                <w:lang w:eastAsia="zh-CN"/>
              </w:rPr>
              <w:t>，“项目采购</w:t>
            </w:r>
            <w:r>
              <w:rPr>
                <w:rFonts w:hint="eastAsia" w:ascii="方正仿宋_GBK" w:hAnsi="方正仿宋_GBK" w:eastAsia="方正仿宋_GBK" w:cs="方正仿宋_GBK"/>
                <w:spacing w:val="-70"/>
                <w:sz w:val="28"/>
                <w:szCs w:val="28"/>
                <w:lang w:eastAsia="zh-CN"/>
              </w:rPr>
              <w:t xml:space="preserve"> </w:t>
            </w:r>
            <w:r>
              <w:rPr>
                <w:rFonts w:hint="eastAsia" w:ascii="方正仿宋_GBK" w:hAnsi="方正仿宋_GBK" w:eastAsia="方正仿宋_GBK" w:cs="方正仿宋_GBK"/>
                <w:spacing w:val="10"/>
                <w:sz w:val="28"/>
                <w:szCs w:val="28"/>
                <w:lang w:eastAsia="zh-CN"/>
              </w:rPr>
              <w:t>”—“操作流程-电子招</w:t>
            </w:r>
            <w:r>
              <w:rPr>
                <w:rFonts w:hint="eastAsia" w:ascii="方正仿宋_GBK" w:hAnsi="方正仿宋_GBK" w:eastAsia="方正仿宋_GBK" w:cs="方正仿宋_GBK"/>
                <w:sz w:val="28"/>
                <w:szCs w:val="28"/>
                <w:lang w:eastAsia="zh-CN"/>
              </w:rPr>
              <w:t xml:space="preserve"> </w:t>
            </w:r>
            <w:r>
              <w:rPr>
                <w:rFonts w:hint="eastAsia" w:ascii="方正仿宋_GBK" w:hAnsi="方正仿宋_GBK" w:eastAsia="方正仿宋_GBK" w:cs="方正仿宋_GBK"/>
                <w:spacing w:val="7"/>
                <w:sz w:val="28"/>
                <w:szCs w:val="28"/>
                <w:lang w:eastAsia="zh-CN"/>
              </w:rPr>
              <w:t>投标</w:t>
            </w:r>
            <w:r>
              <w:rPr>
                <w:rFonts w:hint="eastAsia" w:ascii="方正仿宋_GBK" w:hAnsi="方正仿宋_GBK" w:eastAsia="方正仿宋_GBK" w:cs="方正仿宋_GBK"/>
                <w:spacing w:val="-70"/>
                <w:sz w:val="28"/>
                <w:szCs w:val="28"/>
                <w:lang w:eastAsia="zh-CN"/>
              </w:rPr>
              <w:t xml:space="preserve"> </w:t>
            </w:r>
            <w:r>
              <w:rPr>
                <w:rFonts w:hint="eastAsia" w:ascii="方正仿宋_GBK" w:hAnsi="方正仿宋_GBK" w:eastAsia="方正仿宋_GBK" w:cs="方正仿宋_GBK"/>
                <w:spacing w:val="7"/>
                <w:sz w:val="28"/>
                <w:szCs w:val="28"/>
                <w:lang w:eastAsia="zh-CN"/>
              </w:rPr>
              <w:t>”—“政府采购项目电子交易管理操作指南</w:t>
            </w:r>
            <w:r>
              <w:rPr>
                <w:rFonts w:hint="eastAsia" w:ascii="方正仿宋_GBK" w:hAnsi="方正仿宋_GBK" w:eastAsia="方正仿宋_GBK" w:cs="方正仿宋_GBK"/>
                <w:spacing w:val="6"/>
                <w:sz w:val="28"/>
                <w:szCs w:val="28"/>
                <w:lang w:eastAsia="zh-CN"/>
              </w:rPr>
              <w:t>-供应商</w:t>
            </w:r>
            <w:r>
              <w:rPr>
                <w:rFonts w:hint="eastAsia" w:ascii="方正仿宋_GBK" w:hAnsi="方正仿宋_GBK" w:eastAsia="方正仿宋_GBK" w:cs="方正仿宋_GBK"/>
                <w:spacing w:val="-73"/>
                <w:sz w:val="28"/>
                <w:szCs w:val="28"/>
                <w:lang w:eastAsia="zh-CN"/>
              </w:rPr>
              <w:t xml:space="preserve"> </w:t>
            </w:r>
            <w:r>
              <w:rPr>
                <w:rFonts w:hint="eastAsia" w:ascii="方正仿宋_GBK" w:hAnsi="方正仿宋_GBK" w:eastAsia="方正仿宋_GBK" w:cs="方正仿宋_GBK"/>
                <w:spacing w:val="6"/>
                <w:sz w:val="28"/>
                <w:szCs w:val="28"/>
                <w:lang w:eastAsia="zh-CN"/>
              </w:rPr>
              <w:t>”版面获取操作指</w:t>
            </w:r>
            <w:r>
              <w:rPr>
                <w:rFonts w:hint="eastAsia" w:ascii="方正仿宋_GBK" w:hAnsi="方正仿宋_GBK" w:eastAsia="方正仿宋_GBK" w:cs="方正仿宋_GBK"/>
                <w:sz w:val="28"/>
                <w:szCs w:val="28"/>
                <w:lang w:eastAsia="zh-CN"/>
              </w:rPr>
              <w:t xml:space="preserve"> </w:t>
            </w:r>
            <w:r>
              <w:rPr>
                <w:rFonts w:hint="eastAsia" w:ascii="方正仿宋_GBK" w:hAnsi="方正仿宋_GBK" w:eastAsia="方正仿宋_GBK" w:cs="方正仿宋_GBK"/>
                <w:spacing w:val="10"/>
                <w:sz w:val="28"/>
                <w:szCs w:val="28"/>
                <w:lang w:eastAsia="zh-CN"/>
              </w:rPr>
              <w:t>南，</w:t>
            </w:r>
            <w:r>
              <w:rPr>
                <w:rFonts w:hint="eastAsia" w:ascii="方正仿宋_GBK" w:hAnsi="方正仿宋_GBK" w:eastAsia="方正仿宋_GBK" w:cs="方正仿宋_GBK"/>
                <w:spacing w:val="-44"/>
                <w:sz w:val="28"/>
                <w:szCs w:val="28"/>
                <w:lang w:eastAsia="zh-CN"/>
              </w:rPr>
              <w:t xml:space="preserve"> </w:t>
            </w:r>
            <w:r>
              <w:rPr>
                <w:rFonts w:hint="eastAsia" w:ascii="方正仿宋_GBK" w:hAnsi="方正仿宋_GBK" w:eastAsia="方正仿宋_GBK" w:cs="方正仿宋_GBK"/>
                <w:spacing w:val="10"/>
                <w:sz w:val="28"/>
                <w:szCs w:val="28"/>
                <w:lang w:eastAsia="zh-CN"/>
              </w:rPr>
              <w:t>同时对自助查询无法解决的问题可通过钉钉群及政采云在线客服获取</w:t>
            </w:r>
            <w:r>
              <w:rPr>
                <w:rFonts w:hint="eastAsia" w:ascii="方正仿宋_GBK" w:hAnsi="方正仿宋_GBK" w:eastAsia="方正仿宋_GBK" w:cs="方正仿宋_GBK"/>
                <w:sz w:val="28"/>
                <w:szCs w:val="28"/>
                <w:lang w:eastAsia="zh-CN"/>
              </w:rPr>
              <w:t xml:space="preserve"> </w:t>
            </w:r>
            <w:r>
              <w:rPr>
                <w:rFonts w:hint="eastAsia" w:ascii="方正仿宋_GBK" w:hAnsi="方正仿宋_GBK" w:eastAsia="方正仿宋_GBK" w:cs="方正仿宋_GBK"/>
                <w:spacing w:val="5"/>
                <w:sz w:val="28"/>
                <w:szCs w:val="28"/>
                <w:lang w:eastAsia="zh-CN"/>
              </w:rPr>
              <w:t>服务支持。供应商钉钉群号：政采云新疆网超供应商服务二十群：355</w:t>
            </w:r>
            <w:r>
              <w:rPr>
                <w:rFonts w:hint="eastAsia" w:ascii="方正仿宋_GBK" w:hAnsi="方正仿宋_GBK" w:eastAsia="方正仿宋_GBK" w:cs="方正仿宋_GBK"/>
                <w:spacing w:val="4"/>
                <w:sz w:val="28"/>
                <w:szCs w:val="28"/>
                <w:lang w:eastAsia="zh-CN"/>
              </w:rPr>
              <w:t>476</w:t>
            </w:r>
            <w:r>
              <w:rPr>
                <w:rFonts w:hint="eastAsia" w:ascii="方正仿宋_GBK" w:hAnsi="方正仿宋_GBK" w:eastAsia="方正仿宋_GBK" w:cs="方正仿宋_GBK"/>
                <w:spacing w:val="4"/>
                <w:sz w:val="28"/>
                <w:szCs w:val="28"/>
                <w:highlight w:val="none"/>
                <w:lang w:eastAsia="zh-CN"/>
              </w:rPr>
              <w:t>18</w:t>
            </w:r>
            <w:r>
              <w:rPr>
                <w:rFonts w:hint="eastAsia" w:ascii="方正仿宋_GBK" w:hAnsi="方正仿宋_GBK" w:eastAsia="方正仿宋_GBK" w:cs="方正仿宋_GBK"/>
                <w:sz w:val="28"/>
                <w:szCs w:val="28"/>
                <w:highlight w:val="none"/>
                <w:lang w:eastAsia="zh-CN"/>
              </w:rPr>
              <w:t xml:space="preserve"> </w:t>
            </w:r>
            <w:r>
              <w:rPr>
                <w:rFonts w:hint="eastAsia" w:ascii="方正仿宋_GBK" w:hAnsi="方正仿宋_GBK" w:eastAsia="方正仿宋_GBK" w:cs="方正仿宋_GBK"/>
                <w:spacing w:val="7"/>
                <w:sz w:val="28"/>
                <w:szCs w:val="28"/>
                <w:highlight w:val="none"/>
                <w:lang w:eastAsia="zh-CN"/>
              </w:rPr>
              <w:t>（如已加入</w:t>
            </w:r>
            <w:r>
              <w:rPr>
                <w:rFonts w:hint="eastAsia" w:ascii="方正仿宋_GBK" w:hAnsi="方正仿宋_GBK" w:eastAsia="方正仿宋_GBK" w:cs="方正仿宋_GBK"/>
                <w:spacing w:val="-21"/>
                <w:sz w:val="28"/>
                <w:szCs w:val="28"/>
                <w:highlight w:val="none"/>
                <w:lang w:eastAsia="zh-CN"/>
              </w:rPr>
              <w:t xml:space="preserve"> </w:t>
            </w:r>
            <w:r>
              <w:rPr>
                <w:rFonts w:hint="eastAsia" w:ascii="方正仿宋_GBK" w:hAnsi="方正仿宋_GBK" w:eastAsia="方正仿宋_GBK" w:cs="方正仿宋_GBK"/>
                <w:spacing w:val="7"/>
                <w:sz w:val="28"/>
                <w:szCs w:val="28"/>
                <w:highlight w:val="none"/>
                <w:lang w:eastAsia="zh-CN"/>
              </w:rPr>
              <w:t>1-19</w:t>
            </w:r>
            <w:r>
              <w:rPr>
                <w:rFonts w:hint="eastAsia" w:ascii="方正仿宋_GBK" w:hAnsi="方正仿宋_GBK" w:eastAsia="方正仿宋_GBK" w:cs="方正仿宋_GBK"/>
                <w:spacing w:val="-33"/>
                <w:sz w:val="28"/>
                <w:szCs w:val="28"/>
                <w:highlight w:val="none"/>
                <w:lang w:eastAsia="zh-CN"/>
              </w:rPr>
              <w:t xml:space="preserve"> </w:t>
            </w:r>
            <w:r>
              <w:rPr>
                <w:rFonts w:hint="eastAsia" w:ascii="方正仿宋_GBK" w:hAnsi="方正仿宋_GBK" w:eastAsia="方正仿宋_GBK" w:cs="方正仿宋_GBK"/>
                <w:spacing w:val="7"/>
                <w:sz w:val="28"/>
                <w:szCs w:val="28"/>
                <w:highlight w:val="none"/>
                <w:lang w:eastAsia="zh-CN"/>
              </w:rPr>
              <w:t>群，无需重复加入），</w:t>
            </w:r>
            <w:r>
              <w:rPr>
                <w:rFonts w:hint="eastAsia" w:ascii="方正仿宋_GBK" w:hAnsi="方正仿宋_GBK" w:eastAsia="方正仿宋_GBK" w:cs="方正仿宋_GBK"/>
                <w:spacing w:val="7"/>
                <w:sz w:val="28"/>
                <w:szCs w:val="28"/>
                <w:lang w:eastAsia="zh-CN"/>
              </w:rPr>
              <w:t>钉钉工具软件具</w:t>
            </w:r>
            <w:r>
              <w:rPr>
                <w:rFonts w:hint="eastAsia" w:ascii="方正仿宋_GBK" w:hAnsi="方正仿宋_GBK" w:eastAsia="方正仿宋_GBK" w:cs="方正仿宋_GBK"/>
                <w:spacing w:val="6"/>
                <w:sz w:val="28"/>
                <w:szCs w:val="28"/>
                <w:lang w:eastAsia="zh-CN"/>
              </w:rPr>
              <w:t>有回放功能，直播</w:t>
            </w:r>
            <w:r>
              <w:rPr>
                <w:rFonts w:hint="eastAsia" w:ascii="方正仿宋_GBK" w:hAnsi="方正仿宋_GBK" w:eastAsia="方正仿宋_GBK" w:cs="方正仿宋_GBK"/>
                <w:sz w:val="28"/>
                <w:szCs w:val="28"/>
                <w:lang w:eastAsia="zh-CN"/>
              </w:rPr>
              <w:t xml:space="preserve"> </w:t>
            </w:r>
            <w:r>
              <w:rPr>
                <w:rFonts w:hint="eastAsia" w:ascii="方正仿宋_GBK" w:hAnsi="方正仿宋_GBK" w:eastAsia="方正仿宋_GBK" w:cs="方正仿宋_GBK"/>
                <w:spacing w:val="9"/>
                <w:sz w:val="28"/>
                <w:szCs w:val="28"/>
                <w:lang w:eastAsia="zh-CN"/>
              </w:rPr>
              <w:t>培训结束后可在钉钉群中回放观看学习。</w:t>
            </w:r>
          </w:p>
          <w:p w14:paraId="6710C6DB">
            <w:pPr>
              <w:pStyle w:val="37"/>
              <w:topLinePunct/>
              <w:spacing w:line="240" w:lineRule="atLeast"/>
              <w:rPr>
                <w:rFonts w:hint="eastAsia" w:ascii="方正仿宋_GBK" w:hAnsi="方正仿宋_GBK" w:eastAsia="方正仿宋_GBK" w:cs="方正仿宋_GBK"/>
                <w:spacing w:val="10"/>
                <w:sz w:val="28"/>
                <w:szCs w:val="28"/>
                <w:highlight w:val="none"/>
                <w:lang w:eastAsia="zh-CN"/>
              </w:rPr>
            </w:pPr>
            <w:r>
              <w:rPr>
                <w:rFonts w:hint="eastAsia" w:ascii="方正仿宋_GBK" w:hAnsi="方正仿宋_GBK" w:eastAsia="方正仿宋_GBK" w:cs="方正仿宋_GBK"/>
                <w:spacing w:val="11"/>
                <w:sz w:val="28"/>
                <w:szCs w:val="28"/>
                <w:lang w:eastAsia="zh-CN"/>
              </w:rPr>
              <w:t>8</w:t>
            </w:r>
            <w:r>
              <w:rPr>
                <w:rFonts w:hint="eastAsia" w:ascii="方正仿宋_GBK" w:hAnsi="方正仿宋_GBK" w:eastAsia="方正仿宋_GBK" w:cs="方正仿宋_GBK"/>
                <w:spacing w:val="11"/>
                <w:sz w:val="28"/>
                <w:szCs w:val="28"/>
                <w:highlight w:val="none"/>
                <w:lang w:eastAsia="zh-CN"/>
              </w:rPr>
              <w:t>.</w:t>
            </w:r>
            <w:r>
              <w:rPr>
                <w:rFonts w:hint="eastAsia" w:ascii="方正仿宋_GBK" w:hAnsi="方正仿宋_GBK" w:eastAsia="方正仿宋_GBK" w:cs="方正仿宋_GBK"/>
                <w:spacing w:val="10"/>
                <w:sz w:val="28"/>
                <w:szCs w:val="28"/>
                <w:highlight w:val="none"/>
                <w:lang w:eastAsia="zh-CN"/>
              </w:rPr>
              <w:t>投标人应完整地按招标文件提供的响应文件格式及要求编写响应文件，响应文件应包括“开标一览表及资格证明文件”和“商务及技术文件”两部分，投标人须在投标截止时间前在系统上递交电子投标文件，投标文件应按照招标文件规定的格式制作、编写、签署和盖章。投标人的电子投标文件是经过CA证书加密后上传提交的，任何单位或个人均无法在投标截止时间 (即开标时间)之前查看或篡改，不存在泄密风险。</w:t>
            </w:r>
          </w:p>
          <w:p w14:paraId="401631CF">
            <w:pPr>
              <w:pStyle w:val="37"/>
              <w:topLinePunct/>
              <w:spacing w:line="240" w:lineRule="atLeast"/>
              <w:rPr>
                <w:rFonts w:hint="eastAsia" w:ascii="方正仿宋_GBK" w:hAnsi="方正仿宋_GBK" w:eastAsia="方正仿宋_GBK" w:cs="方正仿宋_GBK"/>
                <w:spacing w:val="10"/>
                <w:sz w:val="28"/>
                <w:szCs w:val="28"/>
                <w:highlight w:val="none"/>
                <w:lang w:eastAsia="zh-CN"/>
              </w:rPr>
            </w:pPr>
            <w:r>
              <w:rPr>
                <w:rFonts w:hint="eastAsia" w:ascii="方正仿宋_GBK" w:hAnsi="方正仿宋_GBK" w:eastAsia="方正仿宋_GBK" w:cs="方正仿宋_GBK"/>
                <w:spacing w:val="10"/>
                <w:sz w:val="28"/>
                <w:szCs w:val="28"/>
                <w:highlight w:val="none"/>
                <w:lang w:eastAsia="zh-CN"/>
              </w:rPr>
              <w:t>9、各投标人应随时关注新疆政府采购网项目信息，如有必要对招标文件澄清、修改及变更的将在本网站及时发布，文件一旦发布即视为以书面形式通知所有潜在投标人，请各投标人自行关注本次招标项目相关信息的变更情况，否则所造成的一切后果由投标人自负。</w:t>
            </w:r>
          </w:p>
          <w:p w14:paraId="7D77967E">
            <w:pPr>
              <w:pStyle w:val="37"/>
              <w:topLinePunct/>
              <w:spacing w:line="240" w:lineRule="atLeast"/>
              <w:rPr>
                <w:rFonts w:hint="eastAsia" w:ascii="方正仿宋_GBK" w:hAnsi="方正仿宋_GBK" w:eastAsia="方正仿宋_GBK" w:cs="方正仿宋_GBK"/>
                <w:sz w:val="28"/>
                <w:szCs w:val="28"/>
              </w:rPr>
            </w:pPr>
            <w:r>
              <w:rPr>
                <w:rFonts w:hint="eastAsia" w:ascii="方正仿宋_GBK" w:hAnsi="方正仿宋_GBK" w:eastAsia="方正仿宋_GBK" w:cs="方正仿宋_GBK"/>
                <w:spacing w:val="3"/>
                <w:sz w:val="28"/>
                <w:szCs w:val="28"/>
              </w:rPr>
              <w:t>10.解密时长为</w:t>
            </w:r>
            <w:r>
              <w:rPr>
                <w:rFonts w:hint="eastAsia" w:ascii="方正仿宋_GBK" w:hAnsi="方正仿宋_GBK" w:eastAsia="方正仿宋_GBK" w:cs="方正仿宋_GBK"/>
                <w:spacing w:val="-33"/>
                <w:sz w:val="28"/>
                <w:szCs w:val="28"/>
              </w:rPr>
              <w:t xml:space="preserve"> </w:t>
            </w:r>
            <w:r>
              <w:rPr>
                <w:rFonts w:hint="eastAsia" w:ascii="方正仿宋_GBK" w:hAnsi="方正仿宋_GBK" w:eastAsia="方正仿宋_GBK" w:cs="方正仿宋_GBK"/>
                <w:spacing w:val="3"/>
                <w:sz w:val="28"/>
                <w:szCs w:val="28"/>
              </w:rPr>
              <w:t>30</w:t>
            </w:r>
            <w:r>
              <w:rPr>
                <w:rFonts w:hint="eastAsia" w:ascii="方正仿宋_GBK" w:hAnsi="方正仿宋_GBK" w:eastAsia="方正仿宋_GBK" w:cs="方正仿宋_GBK"/>
                <w:spacing w:val="-32"/>
                <w:sz w:val="28"/>
                <w:szCs w:val="28"/>
              </w:rPr>
              <w:t xml:space="preserve"> </w:t>
            </w:r>
            <w:r>
              <w:rPr>
                <w:rFonts w:hint="eastAsia" w:ascii="方正仿宋_GBK" w:hAnsi="方正仿宋_GBK" w:eastAsia="方正仿宋_GBK" w:cs="方正仿宋_GBK"/>
                <w:spacing w:val="3"/>
                <w:sz w:val="28"/>
                <w:szCs w:val="28"/>
              </w:rPr>
              <w:t>分钟。</w:t>
            </w:r>
          </w:p>
        </w:tc>
      </w:tr>
      <w:tr w14:paraId="351E2F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64" w:type="dxa"/>
            <w:tcBorders>
              <w:left w:val="single" w:color="000000" w:sz="10" w:space="0"/>
            </w:tcBorders>
          </w:tcPr>
          <w:p w14:paraId="18DB3FD4">
            <w:pPr>
              <w:topLinePunct/>
              <w:spacing w:line="240" w:lineRule="atLeast"/>
              <w:jc w:val="center"/>
              <w:rPr>
                <w:rFonts w:hint="eastAsia" w:ascii="方正仿宋_GBK" w:hAnsi="方正仿宋_GBK" w:eastAsia="方正仿宋_GBK" w:cs="方正仿宋_GBK"/>
                <w:spacing w:val="-8"/>
                <w:sz w:val="28"/>
                <w:szCs w:val="28"/>
                <w:highlight w:val="none"/>
              </w:rPr>
            </w:pPr>
            <w:r>
              <w:rPr>
                <w:rFonts w:hint="eastAsia" w:ascii="方正仿宋_GBK" w:hAnsi="方正仿宋_GBK" w:eastAsia="方正仿宋_GBK" w:cs="方正仿宋_GBK"/>
                <w:spacing w:val="-8"/>
                <w:sz w:val="28"/>
                <w:szCs w:val="28"/>
                <w:highlight w:val="none"/>
              </w:rPr>
              <w:t>16．1</w:t>
            </w:r>
          </w:p>
        </w:tc>
        <w:tc>
          <w:tcPr>
            <w:tcW w:w="8981" w:type="dxa"/>
            <w:tcBorders>
              <w:right w:val="single" w:color="000000" w:sz="10" w:space="0"/>
            </w:tcBorders>
          </w:tcPr>
          <w:p w14:paraId="7153D7EF">
            <w:pPr>
              <w:topLinePunct/>
              <w:spacing w:line="240" w:lineRule="atLeast"/>
              <w:rPr>
                <w:rFonts w:hint="eastAsia" w:ascii="方正仿宋_GBK" w:hAnsi="方正仿宋_GBK" w:eastAsia="方正仿宋_GBK" w:cs="方正仿宋_GBK"/>
                <w:spacing w:val="-8"/>
                <w:sz w:val="28"/>
                <w:szCs w:val="28"/>
                <w:highlight w:val="none"/>
                <w:lang w:eastAsia="zh-CN"/>
              </w:rPr>
            </w:pPr>
            <w:r>
              <w:rPr>
                <w:rFonts w:hint="eastAsia" w:ascii="方正仿宋_GBK" w:hAnsi="方正仿宋_GBK" w:eastAsia="方正仿宋_GBK" w:cs="方正仿宋_GBK"/>
                <w:spacing w:val="-8"/>
                <w:sz w:val="28"/>
                <w:szCs w:val="28"/>
                <w:highlight w:val="none"/>
                <w:lang w:eastAsia="zh-CN"/>
              </w:rPr>
              <w:t>投标截止时间： 202</w:t>
            </w:r>
            <w:r>
              <w:rPr>
                <w:rFonts w:hint="eastAsia" w:ascii="方正仿宋_GBK" w:hAnsi="方正仿宋_GBK" w:eastAsia="方正仿宋_GBK" w:cs="方正仿宋_GBK"/>
                <w:spacing w:val="-8"/>
                <w:sz w:val="28"/>
                <w:szCs w:val="28"/>
                <w:highlight w:val="none"/>
                <w:lang w:val="en-US" w:eastAsia="zh-CN"/>
              </w:rPr>
              <w:t>5</w:t>
            </w:r>
            <w:r>
              <w:rPr>
                <w:rFonts w:hint="eastAsia" w:ascii="方正仿宋_GBK" w:hAnsi="方正仿宋_GBK" w:eastAsia="方正仿宋_GBK" w:cs="方正仿宋_GBK"/>
                <w:spacing w:val="-8"/>
                <w:sz w:val="28"/>
                <w:szCs w:val="28"/>
                <w:highlight w:val="none"/>
                <w:lang w:eastAsia="zh-CN"/>
              </w:rPr>
              <w:t>年</w:t>
            </w:r>
            <w:r>
              <w:rPr>
                <w:rFonts w:hint="eastAsia" w:ascii="方正仿宋_GBK" w:hAnsi="方正仿宋_GBK" w:eastAsia="方正仿宋_GBK" w:cs="方正仿宋_GBK"/>
                <w:spacing w:val="-8"/>
                <w:sz w:val="28"/>
                <w:szCs w:val="28"/>
                <w:highlight w:val="none"/>
                <w:lang w:val="en-US" w:eastAsia="zh-CN"/>
              </w:rPr>
              <w:t>7</w:t>
            </w:r>
            <w:r>
              <w:rPr>
                <w:rFonts w:hint="eastAsia" w:ascii="方正仿宋_GBK" w:hAnsi="方正仿宋_GBK" w:eastAsia="方正仿宋_GBK" w:cs="方正仿宋_GBK"/>
                <w:color w:val="FF0000"/>
                <w:spacing w:val="-8"/>
                <w:sz w:val="28"/>
                <w:szCs w:val="28"/>
                <w:highlight w:val="none"/>
                <w:lang w:eastAsia="zh-CN"/>
              </w:rPr>
              <w:t>月</w:t>
            </w:r>
            <w:r>
              <w:rPr>
                <w:rFonts w:hint="eastAsia" w:ascii="方正仿宋_GBK" w:hAnsi="方正仿宋_GBK" w:eastAsia="方正仿宋_GBK" w:cs="方正仿宋_GBK"/>
                <w:color w:val="FF0000"/>
                <w:spacing w:val="-8"/>
                <w:sz w:val="28"/>
                <w:szCs w:val="28"/>
                <w:highlight w:val="none"/>
                <w:lang w:val="en-US" w:eastAsia="zh-CN"/>
              </w:rPr>
              <w:t>10</w:t>
            </w:r>
            <w:r>
              <w:rPr>
                <w:rFonts w:hint="eastAsia" w:ascii="方正仿宋_GBK" w:hAnsi="方正仿宋_GBK" w:eastAsia="方正仿宋_GBK" w:cs="方正仿宋_GBK"/>
                <w:color w:val="FF0000"/>
                <w:spacing w:val="-8"/>
                <w:sz w:val="28"/>
                <w:szCs w:val="28"/>
                <w:highlight w:val="none"/>
                <w:lang w:eastAsia="zh-CN"/>
              </w:rPr>
              <w:t>日</w:t>
            </w:r>
            <w:r>
              <w:rPr>
                <w:rFonts w:hint="eastAsia" w:ascii="方正仿宋_GBK" w:hAnsi="方正仿宋_GBK" w:eastAsia="方正仿宋_GBK" w:cs="方正仿宋_GBK"/>
                <w:spacing w:val="-8"/>
                <w:sz w:val="28"/>
                <w:szCs w:val="28"/>
                <w:highlight w:val="none"/>
                <w:lang w:eastAsia="zh-CN"/>
              </w:rPr>
              <w:t>上午11:00</w:t>
            </w:r>
          </w:p>
        </w:tc>
      </w:tr>
      <w:tr w14:paraId="39DC15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864" w:type="dxa"/>
            <w:tcBorders>
              <w:left w:val="single" w:color="000000" w:sz="10" w:space="0"/>
            </w:tcBorders>
          </w:tcPr>
          <w:p w14:paraId="60F8244B">
            <w:pPr>
              <w:topLinePunct/>
              <w:spacing w:line="240" w:lineRule="atLeast"/>
              <w:rPr>
                <w:rFonts w:hint="eastAsia" w:ascii="方正仿宋_GBK" w:hAnsi="方正仿宋_GBK" w:eastAsia="方正仿宋_GBK" w:cs="方正仿宋_GBK"/>
                <w:sz w:val="28"/>
                <w:szCs w:val="28"/>
                <w:highlight w:val="none"/>
                <w:lang w:eastAsia="zh-CN"/>
              </w:rPr>
            </w:pPr>
          </w:p>
          <w:p w14:paraId="4CC3818C">
            <w:pPr>
              <w:topLinePunct/>
              <w:spacing w:line="240" w:lineRule="atLeast"/>
              <w:jc w:val="center"/>
              <w:rPr>
                <w:rFonts w:hint="eastAsia" w:ascii="方正仿宋_GBK" w:hAnsi="方正仿宋_GBK" w:eastAsia="方正仿宋_GBK" w:cs="方正仿宋_GBK"/>
                <w:sz w:val="28"/>
                <w:szCs w:val="28"/>
                <w:highlight w:val="none"/>
                <w:lang w:eastAsia="zh-CN"/>
              </w:rPr>
            </w:pPr>
            <w:r>
              <w:rPr>
                <w:rFonts w:hint="eastAsia" w:ascii="方正仿宋_GBK" w:hAnsi="方正仿宋_GBK" w:eastAsia="方正仿宋_GBK" w:cs="方正仿宋_GBK"/>
                <w:spacing w:val="-8"/>
                <w:sz w:val="28"/>
                <w:szCs w:val="28"/>
                <w:highlight w:val="none"/>
              </w:rPr>
              <w:t>18.1</w:t>
            </w:r>
          </w:p>
        </w:tc>
        <w:tc>
          <w:tcPr>
            <w:tcW w:w="8981" w:type="dxa"/>
            <w:tcBorders>
              <w:right w:val="single" w:color="000000" w:sz="10" w:space="0"/>
            </w:tcBorders>
          </w:tcPr>
          <w:p w14:paraId="203D68F0">
            <w:pPr>
              <w:pStyle w:val="37"/>
              <w:topLinePunct/>
              <w:spacing w:line="240" w:lineRule="atLeast"/>
              <w:rPr>
                <w:rFonts w:hint="eastAsia" w:ascii="方正仿宋_GBK" w:hAnsi="方正仿宋_GBK" w:eastAsia="方正仿宋_GBK" w:cs="方正仿宋_GBK"/>
                <w:sz w:val="28"/>
                <w:szCs w:val="28"/>
                <w:highlight w:val="none"/>
                <w:lang w:eastAsia="zh-CN"/>
              </w:rPr>
            </w:pPr>
            <w:r>
              <w:rPr>
                <w:rFonts w:hint="eastAsia" w:ascii="方正仿宋_GBK" w:hAnsi="方正仿宋_GBK" w:eastAsia="方正仿宋_GBK" w:cs="方正仿宋_GBK"/>
                <w:spacing w:val="-6"/>
                <w:sz w:val="28"/>
                <w:szCs w:val="28"/>
                <w:highlight w:val="none"/>
                <w:lang w:eastAsia="zh-CN"/>
              </w:rPr>
              <w:t>开标时间：</w:t>
            </w:r>
            <w:r>
              <w:rPr>
                <w:rFonts w:hint="eastAsia" w:ascii="方正仿宋_GBK" w:hAnsi="方正仿宋_GBK" w:eastAsia="方正仿宋_GBK" w:cs="方正仿宋_GBK"/>
                <w:sz w:val="28"/>
                <w:szCs w:val="28"/>
                <w:highlight w:val="none"/>
                <w:lang w:eastAsia="zh-CN"/>
              </w:rPr>
              <w:t>202</w:t>
            </w:r>
            <w:r>
              <w:rPr>
                <w:rFonts w:hint="eastAsia" w:ascii="方正仿宋_GBK" w:hAnsi="方正仿宋_GBK" w:eastAsia="方正仿宋_GBK" w:cs="方正仿宋_GBK"/>
                <w:sz w:val="28"/>
                <w:szCs w:val="28"/>
                <w:highlight w:val="none"/>
                <w:lang w:val="en-US" w:eastAsia="zh-CN"/>
              </w:rPr>
              <w:t>5</w:t>
            </w:r>
            <w:r>
              <w:rPr>
                <w:rFonts w:hint="eastAsia" w:ascii="方正仿宋_GBK" w:hAnsi="方正仿宋_GBK" w:eastAsia="方正仿宋_GBK" w:cs="方正仿宋_GBK"/>
                <w:sz w:val="28"/>
                <w:szCs w:val="28"/>
                <w:highlight w:val="none"/>
                <w:lang w:eastAsia="zh-CN"/>
              </w:rPr>
              <w:t>年</w:t>
            </w:r>
            <w:r>
              <w:rPr>
                <w:rFonts w:hint="eastAsia" w:ascii="方正仿宋_GBK" w:hAnsi="方正仿宋_GBK" w:eastAsia="方正仿宋_GBK" w:cs="方正仿宋_GBK"/>
                <w:sz w:val="28"/>
                <w:szCs w:val="28"/>
                <w:highlight w:val="none"/>
                <w:lang w:val="en-US" w:eastAsia="zh-CN"/>
              </w:rPr>
              <w:t xml:space="preserve">7 </w:t>
            </w:r>
            <w:r>
              <w:rPr>
                <w:rFonts w:hint="eastAsia" w:ascii="方正仿宋_GBK" w:hAnsi="方正仿宋_GBK" w:eastAsia="方正仿宋_GBK" w:cs="方正仿宋_GBK"/>
                <w:color w:val="FF0000"/>
                <w:sz w:val="28"/>
                <w:szCs w:val="28"/>
                <w:highlight w:val="none"/>
                <w:lang w:eastAsia="zh-CN"/>
              </w:rPr>
              <w:t>月</w:t>
            </w:r>
            <w:r>
              <w:rPr>
                <w:rFonts w:hint="eastAsia" w:ascii="方正仿宋_GBK" w:hAnsi="方正仿宋_GBK" w:eastAsia="方正仿宋_GBK" w:cs="方正仿宋_GBK"/>
                <w:color w:val="FF0000"/>
                <w:sz w:val="28"/>
                <w:szCs w:val="28"/>
                <w:highlight w:val="none"/>
                <w:lang w:val="en-US" w:eastAsia="zh-CN"/>
              </w:rPr>
              <w:t xml:space="preserve">10 </w:t>
            </w:r>
            <w:r>
              <w:rPr>
                <w:rFonts w:hint="eastAsia" w:ascii="方正仿宋_GBK" w:hAnsi="方正仿宋_GBK" w:eastAsia="方正仿宋_GBK" w:cs="方正仿宋_GBK"/>
                <w:color w:val="FF0000"/>
                <w:sz w:val="28"/>
                <w:szCs w:val="28"/>
                <w:highlight w:val="none"/>
                <w:lang w:eastAsia="zh-CN"/>
              </w:rPr>
              <w:t>日</w:t>
            </w:r>
            <w:r>
              <w:rPr>
                <w:rFonts w:hint="eastAsia" w:ascii="方正仿宋_GBK" w:hAnsi="方正仿宋_GBK" w:eastAsia="方正仿宋_GBK" w:cs="方正仿宋_GBK"/>
                <w:sz w:val="28"/>
                <w:szCs w:val="28"/>
                <w:highlight w:val="none"/>
                <w:lang w:eastAsia="zh-CN"/>
              </w:rPr>
              <w:t>上午11:00</w:t>
            </w:r>
          </w:p>
          <w:p w14:paraId="18536560">
            <w:pPr>
              <w:pStyle w:val="37"/>
              <w:topLinePunct/>
              <w:spacing w:line="240" w:lineRule="atLeast"/>
              <w:rPr>
                <w:rFonts w:hint="eastAsia" w:ascii="方正仿宋_GBK" w:hAnsi="方正仿宋_GBK" w:eastAsia="方正仿宋_GBK" w:cs="方正仿宋_GBK"/>
                <w:sz w:val="28"/>
                <w:szCs w:val="28"/>
                <w:highlight w:val="none"/>
                <w:lang w:eastAsia="zh-CN"/>
              </w:rPr>
            </w:pPr>
            <w:r>
              <w:rPr>
                <w:rFonts w:hint="eastAsia" w:ascii="方正仿宋_GBK" w:hAnsi="方正仿宋_GBK" w:eastAsia="方正仿宋_GBK" w:cs="方正仿宋_GBK"/>
                <w:spacing w:val="-1"/>
                <w:sz w:val="28"/>
                <w:szCs w:val="28"/>
                <w:highlight w:val="none"/>
                <w:lang w:eastAsia="zh-CN"/>
              </w:rPr>
              <w:t>开标地点：政采云平台--不见面开标大厅</w:t>
            </w:r>
          </w:p>
          <w:p w14:paraId="3CC9C0F6">
            <w:pPr>
              <w:pStyle w:val="37"/>
              <w:topLinePunct/>
              <w:spacing w:line="240" w:lineRule="atLeast"/>
              <w:rPr>
                <w:rFonts w:hint="eastAsia" w:ascii="方正仿宋_GBK" w:hAnsi="方正仿宋_GBK" w:eastAsia="方正仿宋_GBK" w:cs="方正仿宋_GBK"/>
                <w:sz w:val="28"/>
                <w:szCs w:val="28"/>
                <w:highlight w:val="none"/>
              </w:rPr>
            </w:pPr>
            <w:r>
              <w:rPr>
                <w:rFonts w:hint="eastAsia" w:ascii="方正仿宋_GBK" w:hAnsi="方正仿宋_GBK" w:eastAsia="方正仿宋_GBK" w:cs="方正仿宋_GBK"/>
                <w:sz w:val="28"/>
                <w:szCs w:val="28"/>
                <w:highlight w:val="none"/>
              </w:rPr>
              <w:t>（</w:t>
            </w:r>
            <w:r>
              <w:rPr>
                <w:rFonts w:hint="eastAsia" w:ascii="方正仿宋_GBK" w:hAnsi="方正仿宋_GBK" w:eastAsia="方正仿宋_GBK" w:cs="方正仿宋_GBK"/>
                <w:sz w:val="28"/>
                <w:szCs w:val="28"/>
                <w:highlight w:val="none"/>
              </w:rPr>
              <w:fldChar w:fldCharType="begin"/>
            </w:r>
            <w:r>
              <w:rPr>
                <w:rFonts w:hint="eastAsia" w:ascii="方正仿宋_GBK" w:hAnsi="方正仿宋_GBK" w:eastAsia="方正仿宋_GBK" w:cs="方正仿宋_GBK"/>
                <w:sz w:val="28"/>
                <w:szCs w:val="28"/>
                <w:highlight w:val="none"/>
              </w:rPr>
              <w:instrText xml:space="preserve"> HYPERLINK "https://login.zcygov.cn/user-login/" \l "/login" </w:instrText>
            </w:r>
            <w:r>
              <w:rPr>
                <w:rFonts w:hint="eastAsia" w:ascii="方正仿宋_GBK" w:hAnsi="方正仿宋_GBK" w:eastAsia="方正仿宋_GBK" w:cs="方正仿宋_GBK"/>
                <w:sz w:val="28"/>
                <w:szCs w:val="28"/>
                <w:highlight w:val="none"/>
              </w:rPr>
              <w:fldChar w:fldCharType="separate"/>
            </w:r>
            <w:r>
              <w:rPr>
                <w:rFonts w:hint="eastAsia" w:ascii="方正仿宋_GBK" w:hAnsi="方正仿宋_GBK" w:eastAsia="方正仿宋_GBK" w:cs="方正仿宋_GBK"/>
                <w:sz w:val="28"/>
                <w:szCs w:val="28"/>
                <w:highlight w:val="none"/>
              </w:rPr>
              <w:t>https://login.zcygov.</w:t>
            </w:r>
            <w:r>
              <w:rPr>
                <w:rFonts w:hint="eastAsia" w:ascii="方正仿宋_GBK" w:hAnsi="方正仿宋_GBK" w:eastAsia="方正仿宋_GBK" w:cs="方正仿宋_GBK"/>
                <w:spacing w:val="-1"/>
                <w:sz w:val="28"/>
                <w:szCs w:val="28"/>
                <w:highlight w:val="none"/>
              </w:rPr>
              <w:t>cn/user-login/#/login</w:t>
            </w:r>
            <w:r>
              <w:rPr>
                <w:rFonts w:hint="eastAsia" w:ascii="方正仿宋_GBK" w:hAnsi="方正仿宋_GBK" w:eastAsia="方正仿宋_GBK" w:cs="方正仿宋_GBK"/>
                <w:spacing w:val="-1"/>
                <w:sz w:val="28"/>
                <w:szCs w:val="28"/>
                <w:highlight w:val="none"/>
              </w:rPr>
              <w:fldChar w:fldCharType="end"/>
            </w:r>
            <w:r>
              <w:rPr>
                <w:rFonts w:hint="eastAsia" w:ascii="方正仿宋_GBK" w:hAnsi="方正仿宋_GBK" w:eastAsia="方正仿宋_GBK" w:cs="方正仿宋_GBK"/>
                <w:spacing w:val="-1"/>
                <w:sz w:val="28"/>
                <w:szCs w:val="28"/>
                <w:highlight w:val="none"/>
              </w:rPr>
              <w:t>）</w:t>
            </w:r>
          </w:p>
        </w:tc>
      </w:tr>
      <w:tr w14:paraId="4CCC4F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864" w:type="dxa"/>
            <w:tcBorders>
              <w:left w:val="single" w:color="000000" w:sz="10" w:space="0"/>
            </w:tcBorders>
            <w:vAlign w:val="center"/>
          </w:tcPr>
          <w:p w14:paraId="37A7A593">
            <w:pPr>
              <w:topLinePunct/>
              <w:spacing w:line="240" w:lineRule="atLeast"/>
              <w:jc w:val="center"/>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2"/>
                <w:sz w:val="28"/>
                <w:szCs w:val="28"/>
              </w:rPr>
              <w:t>23.2</w:t>
            </w:r>
          </w:p>
        </w:tc>
        <w:tc>
          <w:tcPr>
            <w:tcW w:w="8981" w:type="dxa"/>
            <w:tcBorders>
              <w:right w:val="single" w:color="000000" w:sz="10" w:space="0"/>
            </w:tcBorders>
            <w:vAlign w:val="center"/>
          </w:tcPr>
          <w:p w14:paraId="7E13181C">
            <w:pPr>
              <w:pStyle w:val="37"/>
              <w:topLinePunct/>
              <w:spacing w:line="240" w:lineRule="atLeast"/>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2"/>
                <w:sz w:val="28"/>
                <w:szCs w:val="28"/>
                <w:lang w:eastAsia="zh-CN"/>
              </w:rPr>
              <w:t>评标方法：适用</w:t>
            </w:r>
            <w:r>
              <w:rPr>
                <w:rFonts w:hint="eastAsia" w:ascii="方正仿宋_GBK" w:hAnsi="方正仿宋_GBK" w:eastAsia="方正仿宋_GBK" w:cs="方正仿宋_GBK"/>
                <w:b/>
                <w:bCs/>
                <w:color w:val="auto"/>
                <w:spacing w:val="-2"/>
                <w:sz w:val="28"/>
                <w:szCs w:val="28"/>
                <w:u w:val="single"/>
                <w:lang w:eastAsia="zh-CN"/>
              </w:rPr>
              <w:t>综合评分法</w:t>
            </w:r>
          </w:p>
        </w:tc>
      </w:tr>
      <w:tr w14:paraId="5A331B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864" w:type="dxa"/>
            <w:tcBorders>
              <w:left w:val="single" w:color="000000" w:sz="10" w:space="0"/>
            </w:tcBorders>
            <w:vAlign w:val="center"/>
          </w:tcPr>
          <w:p w14:paraId="1153BAE9">
            <w:pPr>
              <w:topLinePunct/>
              <w:spacing w:line="240" w:lineRule="atLeast"/>
              <w:jc w:val="center"/>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3"/>
                <w:sz w:val="28"/>
                <w:szCs w:val="28"/>
              </w:rPr>
              <w:t>27</w:t>
            </w:r>
          </w:p>
        </w:tc>
        <w:tc>
          <w:tcPr>
            <w:tcW w:w="8981" w:type="dxa"/>
            <w:tcBorders>
              <w:right w:val="single" w:color="000000" w:sz="10" w:space="0"/>
            </w:tcBorders>
            <w:vAlign w:val="center"/>
          </w:tcPr>
          <w:p w14:paraId="7044A07E">
            <w:pPr>
              <w:pStyle w:val="37"/>
              <w:topLinePunct/>
              <w:spacing w:line="240" w:lineRule="atLeast"/>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1"/>
                <w:sz w:val="28"/>
                <w:szCs w:val="28"/>
                <w:lang w:eastAsia="zh-CN"/>
              </w:rPr>
              <w:t>推荐中标候选供应商的数量：</w:t>
            </w:r>
            <w:r>
              <w:rPr>
                <w:rFonts w:hint="eastAsia" w:ascii="方正仿宋_GBK" w:hAnsi="方正仿宋_GBK" w:eastAsia="方正仿宋_GBK" w:cs="方正仿宋_GBK"/>
                <w:spacing w:val="-1"/>
                <w:sz w:val="28"/>
                <w:szCs w:val="28"/>
                <w:u w:val="single"/>
                <w:lang w:eastAsia="zh-CN"/>
              </w:rPr>
              <w:t xml:space="preserve">    3</w:t>
            </w:r>
            <w:r>
              <w:rPr>
                <w:rFonts w:hint="eastAsia" w:ascii="方正仿宋_GBK" w:hAnsi="方正仿宋_GBK" w:eastAsia="方正仿宋_GBK" w:cs="方正仿宋_GBK"/>
                <w:sz w:val="28"/>
                <w:szCs w:val="28"/>
                <w:u w:val="single"/>
                <w:lang w:eastAsia="zh-CN"/>
              </w:rPr>
              <w:t xml:space="preserve"> 名   </w:t>
            </w:r>
          </w:p>
        </w:tc>
      </w:tr>
      <w:tr w14:paraId="589205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864" w:type="dxa"/>
            <w:tcBorders>
              <w:left w:val="single" w:color="000000" w:sz="10" w:space="0"/>
            </w:tcBorders>
            <w:vAlign w:val="center"/>
          </w:tcPr>
          <w:p w14:paraId="1A980C3C">
            <w:pPr>
              <w:topLinePunct/>
              <w:spacing w:line="240" w:lineRule="atLeast"/>
              <w:jc w:val="center"/>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3"/>
                <w:sz w:val="28"/>
                <w:szCs w:val="28"/>
              </w:rPr>
              <w:t>27</w:t>
            </w:r>
          </w:p>
        </w:tc>
        <w:tc>
          <w:tcPr>
            <w:tcW w:w="8981" w:type="dxa"/>
            <w:tcBorders>
              <w:right w:val="single" w:color="000000" w:sz="10" w:space="0"/>
            </w:tcBorders>
            <w:vAlign w:val="center"/>
          </w:tcPr>
          <w:p w14:paraId="7ECD9267">
            <w:pPr>
              <w:pStyle w:val="37"/>
              <w:topLinePunct/>
              <w:spacing w:line="240" w:lineRule="atLeast"/>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color w:val="auto"/>
                <w:sz w:val="28"/>
                <w:szCs w:val="28"/>
                <w:lang w:eastAsia="zh-CN"/>
              </w:rPr>
              <w:t>招标人是否委托评标委员会直接确定中标人：</w:t>
            </w:r>
            <w:r>
              <w:rPr>
                <w:rFonts w:hint="eastAsia" w:ascii="方正仿宋_GBK" w:hAnsi="方正仿宋_GBK" w:eastAsia="方正仿宋_GBK" w:cs="方正仿宋_GBK"/>
                <w:color w:val="auto"/>
                <w:sz w:val="28"/>
                <w:szCs w:val="28"/>
                <w:u w:val="none"/>
                <w:lang w:val="en-US" w:eastAsia="zh-CN"/>
              </w:rPr>
              <w:t xml:space="preserve"> </w:t>
            </w:r>
            <w:r>
              <w:rPr>
                <w:rFonts w:hint="eastAsia" w:ascii="方正仿宋_GBK" w:hAnsi="方正仿宋_GBK" w:eastAsia="方正仿宋_GBK" w:cs="方正仿宋_GBK"/>
                <w:color w:val="auto"/>
                <w:sz w:val="28"/>
                <w:szCs w:val="28"/>
                <w:u w:val="single"/>
                <w:lang w:val="en-US" w:eastAsia="zh-CN"/>
              </w:rPr>
              <w:t>是</w:t>
            </w:r>
            <w:r>
              <w:rPr>
                <w:rFonts w:hint="eastAsia" w:ascii="方正仿宋_GBK" w:hAnsi="方正仿宋_GBK" w:eastAsia="方正仿宋_GBK" w:cs="方正仿宋_GBK"/>
                <w:color w:val="auto"/>
                <w:sz w:val="28"/>
                <w:szCs w:val="28"/>
                <w:lang w:eastAsia="zh-CN"/>
              </w:rPr>
              <w:t xml:space="preserve"> </w:t>
            </w:r>
            <w:r>
              <w:rPr>
                <w:rFonts w:hint="eastAsia" w:ascii="方正仿宋_GBK" w:hAnsi="方正仿宋_GBK" w:eastAsia="方正仿宋_GBK" w:cs="方正仿宋_GBK"/>
                <w:i/>
                <w:iCs/>
                <w:color w:val="auto"/>
                <w:sz w:val="28"/>
                <w:szCs w:val="28"/>
                <w:lang w:eastAsia="zh-CN"/>
              </w:rPr>
              <w:t>（是、否）</w:t>
            </w:r>
          </w:p>
        </w:tc>
      </w:tr>
      <w:tr w14:paraId="62945D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864" w:type="dxa"/>
            <w:tcBorders>
              <w:left w:val="single" w:color="000000" w:sz="10" w:space="0"/>
            </w:tcBorders>
            <w:vAlign w:val="center"/>
          </w:tcPr>
          <w:p w14:paraId="03C1B1C9">
            <w:pPr>
              <w:topLinePunct/>
              <w:spacing w:line="240" w:lineRule="atLeast"/>
              <w:jc w:val="center"/>
              <w:rPr>
                <w:rFonts w:hint="default" w:ascii="方正仿宋_GBK" w:hAnsi="方正仿宋_GBK" w:eastAsia="方正仿宋_GBK" w:cs="方正仿宋_GBK"/>
                <w:spacing w:val="-3"/>
                <w:sz w:val="28"/>
                <w:szCs w:val="28"/>
                <w:highlight w:val="none"/>
                <w:lang w:val="en-US" w:eastAsia="zh-CN"/>
              </w:rPr>
            </w:pPr>
            <w:r>
              <w:rPr>
                <w:rFonts w:hint="eastAsia" w:ascii="方正仿宋_GBK" w:hAnsi="方正仿宋_GBK" w:eastAsia="方正仿宋_GBK" w:cs="方正仿宋_GBK"/>
                <w:spacing w:val="-3"/>
                <w:sz w:val="28"/>
                <w:szCs w:val="28"/>
                <w:highlight w:val="none"/>
                <w:lang w:val="en-US" w:eastAsia="zh-CN"/>
              </w:rPr>
              <w:t>28</w:t>
            </w:r>
          </w:p>
        </w:tc>
        <w:tc>
          <w:tcPr>
            <w:tcW w:w="8981" w:type="dxa"/>
            <w:tcBorders>
              <w:right w:val="single" w:color="000000" w:sz="10" w:space="0"/>
            </w:tcBorders>
            <w:vAlign w:val="center"/>
          </w:tcPr>
          <w:p w14:paraId="57FB69F8">
            <w:pPr>
              <w:pStyle w:val="37"/>
              <w:topLinePunct/>
              <w:spacing w:line="240" w:lineRule="atLeast"/>
              <w:jc w:val="both"/>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lang w:eastAsia="zh-CN"/>
              </w:rPr>
              <w:t>质保期：</w:t>
            </w:r>
            <w:r>
              <w:rPr>
                <w:rFonts w:hint="eastAsia" w:ascii="方正仿宋_GBK" w:hAnsi="方正仿宋_GBK" w:eastAsia="方正仿宋_GBK" w:cs="方正仿宋_GBK"/>
                <w:color w:val="auto"/>
                <w:sz w:val="28"/>
                <w:szCs w:val="28"/>
                <w:highlight w:val="none"/>
                <w:lang w:val="en-US" w:eastAsia="zh-CN"/>
              </w:rPr>
              <w:t>2</w:t>
            </w:r>
            <w:r>
              <w:rPr>
                <w:rFonts w:hint="eastAsia" w:ascii="方正仿宋_GBK" w:hAnsi="方正仿宋_GBK" w:eastAsia="方正仿宋_GBK" w:cs="方正仿宋_GBK"/>
                <w:color w:val="auto"/>
                <w:sz w:val="28"/>
                <w:szCs w:val="28"/>
                <w:highlight w:val="none"/>
                <w:lang w:eastAsia="zh-CN"/>
              </w:rPr>
              <w:t>年，质保期内乙方必须负责免费维修、更换零配件及更换质量缺陷产品。</w:t>
            </w:r>
          </w:p>
        </w:tc>
      </w:tr>
      <w:tr w14:paraId="183EBC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864" w:type="dxa"/>
            <w:tcBorders>
              <w:left w:val="single" w:color="000000" w:sz="10" w:space="0"/>
            </w:tcBorders>
            <w:vAlign w:val="center"/>
          </w:tcPr>
          <w:p w14:paraId="4E02D99C">
            <w:pPr>
              <w:topLinePunct/>
              <w:spacing w:line="240" w:lineRule="atLeast"/>
              <w:jc w:val="center"/>
              <w:rPr>
                <w:rFonts w:hint="default" w:ascii="方正仿宋_GBK" w:hAnsi="方正仿宋_GBK" w:eastAsia="方正仿宋_GBK" w:cs="方正仿宋_GBK"/>
                <w:spacing w:val="-3"/>
                <w:sz w:val="28"/>
                <w:szCs w:val="28"/>
                <w:lang w:val="en-US" w:eastAsia="zh-CN"/>
              </w:rPr>
            </w:pPr>
            <w:r>
              <w:rPr>
                <w:rFonts w:hint="eastAsia" w:ascii="方正仿宋_GBK" w:hAnsi="方正仿宋_GBK" w:eastAsia="方正仿宋_GBK" w:cs="方正仿宋_GBK"/>
                <w:spacing w:val="-3"/>
                <w:sz w:val="28"/>
                <w:szCs w:val="28"/>
                <w:lang w:val="en-US" w:eastAsia="zh-CN"/>
              </w:rPr>
              <w:t>29</w:t>
            </w:r>
          </w:p>
        </w:tc>
        <w:tc>
          <w:tcPr>
            <w:tcW w:w="8981" w:type="dxa"/>
            <w:tcBorders>
              <w:right w:val="single" w:color="000000" w:sz="10" w:space="0"/>
            </w:tcBorders>
            <w:vAlign w:val="center"/>
          </w:tcPr>
          <w:p w14:paraId="0D5EBFDA">
            <w:pPr>
              <w:pStyle w:val="37"/>
              <w:topLinePunct/>
              <w:spacing w:line="240" w:lineRule="atLeast"/>
              <w:jc w:val="both"/>
              <w:rPr>
                <w:rFonts w:hint="eastAsia" w:ascii="方正仿宋_GBK" w:hAnsi="方正仿宋_GBK" w:eastAsia="方正仿宋_GBK" w:cs="方正仿宋_GBK"/>
                <w:b/>
                <w:bCs/>
                <w:color w:val="auto"/>
                <w:sz w:val="28"/>
                <w:szCs w:val="28"/>
                <w:lang w:eastAsia="zh-CN"/>
              </w:rPr>
            </w:pPr>
            <w:r>
              <w:rPr>
                <w:rFonts w:hint="eastAsia" w:ascii="方正仿宋_GBK" w:hAnsi="方正仿宋_GBK" w:eastAsia="方正仿宋_GBK" w:cs="方正仿宋_GBK"/>
                <w:b/>
                <w:bCs/>
                <w:color w:val="auto"/>
                <w:sz w:val="28"/>
                <w:szCs w:val="28"/>
                <w:lang w:eastAsia="zh-CN"/>
              </w:rPr>
              <w:t>供货期限及供货地点：</w:t>
            </w:r>
          </w:p>
          <w:p w14:paraId="11E98FB6">
            <w:pPr>
              <w:pStyle w:val="37"/>
              <w:topLinePunct/>
              <w:spacing w:line="240" w:lineRule="atLeast"/>
              <w:jc w:val="both"/>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b/>
                <w:bCs/>
                <w:color w:val="auto"/>
                <w:sz w:val="28"/>
                <w:szCs w:val="28"/>
                <w:lang w:eastAsia="zh-CN"/>
              </w:rPr>
              <w:t>第一标段、第二标段供货期：</w:t>
            </w:r>
            <w:r>
              <w:rPr>
                <w:rFonts w:hint="eastAsia" w:ascii="方正仿宋_GBK" w:hAnsi="方正仿宋_GBK" w:eastAsia="方正仿宋_GBK" w:cs="方正仿宋_GBK"/>
                <w:color w:val="auto"/>
                <w:sz w:val="28"/>
                <w:szCs w:val="28"/>
                <w:lang w:eastAsia="zh-CN"/>
              </w:rPr>
              <w:t>签订合同后45日内完成供货并安装调试完毕（具体以双方签订合同为准）。</w:t>
            </w:r>
          </w:p>
          <w:p w14:paraId="3557402F">
            <w:pPr>
              <w:pStyle w:val="37"/>
              <w:topLinePunct/>
              <w:spacing w:line="240" w:lineRule="atLeast"/>
              <w:jc w:val="both"/>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eastAsia="zh-CN"/>
              </w:rPr>
              <w:t>供货地点：（</w:t>
            </w:r>
            <w:r>
              <w:rPr>
                <w:rFonts w:hint="eastAsia" w:ascii="仿宋" w:hAnsi="仿宋" w:eastAsia="仿宋" w:cs="仿宋"/>
                <w:color w:val="auto"/>
                <w:kern w:val="2"/>
                <w:sz w:val="28"/>
                <w:szCs w:val="28"/>
                <w:lang w:val="en-US" w:eastAsia="zh-CN" w:bidi="ar-SA"/>
              </w:rPr>
              <w:t>采购单位指定地点</w:t>
            </w:r>
            <w:r>
              <w:rPr>
                <w:rFonts w:hint="eastAsia" w:ascii="方正仿宋_GBK" w:hAnsi="方正仿宋_GBK" w:eastAsia="方正仿宋_GBK" w:cs="方正仿宋_GBK"/>
                <w:color w:val="auto"/>
                <w:sz w:val="28"/>
                <w:szCs w:val="28"/>
                <w:lang w:eastAsia="zh-CN"/>
              </w:rPr>
              <w:t>）</w:t>
            </w:r>
          </w:p>
        </w:tc>
      </w:tr>
      <w:tr w14:paraId="6E4C75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864" w:type="dxa"/>
            <w:tcBorders>
              <w:left w:val="single" w:color="000000" w:sz="10" w:space="0"/>
            </w:tcBorders>
            <w:vAlign w:val="center"/>
          </w:tcPr>
          <w:p w14:paraId="5DA8A224">
            <w:pPr>
              <w:topLinePunct/>
              <w:spacing w:line="240" w:lineRule="atLeast"/>
              <w:jc w:val="center"/>
              <w:rPr>
                <w:rFonts w:hint="default" w:ascii="方正仿宋_GBK" w:hAnsi="方正仿宋_GBK" w:eastAsia="方正仿宋_GBK" w:cs="方正仿宋_GBK"/>
                <w:spacing w:val="-3"/>
                <w:sz w:val="28"/>
                <w:szCs w:val="28"/>
                <w:lang w:val="en-US" w:eastAsia="zh-CN"/>
              </w:rPr>
            </w:pPr>
            <w:r>
              <w:rPr>
                <w:rFonts w:hint="eastAsia" w:ascii="方正仿宋_GBK" w:hAnsi="方正仿宋_GBK" w:eastAsia="方正仿宋_GBK" w:cs="方正仿宋_GBK"/>
                <w:spacing w:val="-3"/>
                <w:sz w:val="28"/>
                <w:szCs w:val="28"/>
                <w:lang w:val="en-US" w:eastAsia="zh-CN"/>
              </w:rPr>
              <w:t>30</w:t>
            </w:r>
          </w:p>
        </w:tc>
        <w:tc>
          <w:tcPr>
            <w:tcW w:w="8981" w:type="dxa"/>
            <w:tcBorders>
              <w:right w:val="single" w:color="000000" w:sz="10" w:space="0"/>
            </w:tcBorders>
            <w:vAlign w:val="center"/>
          </w:tcPr>
          <w:p w14:paraId="0E6CC0DD">
            <w:pPr>
              <w:pStyle w:val="9"/>
              <w:ind w:left="0" w:leftChars="0" w:firstLine="0" w:firstLineChars="0"/>
              <w:jc w:val="both"/>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b/>
                <w:bCs/>
                <w:color w:val="auto"/>
                <w:sz w:val="28"/>
                <w:szCs w:val="28"/>
                <w:lang w:eastAsia="zh-CN"/>
              </w:rPr>
              <w:t>付款方式：</w:t>
            </w:r>
            <w:r>
              <w:rPr>
                <w:rFonts w:hint="eastAsia" w:ascii="仿宋" w:hAnsi="仿宋" w:eastAsia="仿宋" w:cs="仿宋"/>
                <w:color w:val="auto"/>
                <w:kern w:val="2"/>
                <w:sz w:val="28"/>
                <w:szCs w:val="28"/>
                <w:lang w:val="en-US" w:eastAsia="zh-CN" w:bidi="ar-SA"/>
              </w:rPr>
              <w:t>合同签订后支付合同总额的 30%，供货完毕后支付合同总额的 50%，验收合格出具验收报告后支付合同价的20%。（具体以签订合同为主）。</w:t>
            </w:r>
          </w:p>
        </w:tc>
      </w:tr>
      <w:tr w14:paraId="1F05B8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864" w:type="dxa"/>
            <w:tcBorders>
              <w:left w:val="single" w:color="000000" w:sz="10" w:space="0"/>
            </w:tcBorders>
          </w:tcPr>
          <w:p w14:paraId="22A7CB50">
            <w:pPr>
              <w:topLinePunct/>
              <w:spacing w:line="240" w:lineRule="atLeast"/>
              <w:jc w:val="center"/>
              <w:rPr>
                <w:rFonts w:hint="eastAsia" w:ascii="方正仿宋_GBK" w:hAnsi="方正仿宋_GBK" w:eastAsia="方正仿宋_GBK" w:cs="方正仿宋_GBK"/>
                <w:b/>
                <w:bCs/>
                <w:snapToGrid w:val="0"/>
                <w:color w:val="000000"/>
                <w:spacing w:val="-2"/>
                <w:position w:val="16"/>
                <w:sz w:val="28"/>
                <w:szCs w:val="28"/>
                <w:highlight w:val="none"/>
                <w:lang w:val="en-US" w:eastAsia="zh-CN" w:bidi="ar-SA"/>
              </w:rPr>
            </w:pPr>
          </w:p>
          <w:p w14:paraId="5D076747">
            <w:pPr>
              <w:topLinePunct/>
              <w:spacing w:line="240" w:lineRule="atLeast"/>
              <w:jc w:val="center"/>
              <w:rPr>
                <w:rFonts w:hint="eastAsia" w:ascii="方正仿宋_GBK" w:hAnsi="方正仿宋_GBK" w:eastAsia="方正仿宋_GBK" w:cs="方正仿宋_GBK"/>
                <w:b/>
                <w:bCs/>
                <w:snapToGrid w:val="0"/>
                <w:color w:val="000000"/>
                <w:spacing w:val="-2"/>
                <w:position w:val="16"/>
                <w:sz w:val="28"/>
                <w:szCs w:val="28"/>
                <w:highlight w:val="none"/>
                <w:lang w:val="en-US" w:eastAsia="zh-CN" w:bidi="ar-SA"/>
              </w:rPr>
            </w:pPr>
          </w:p>
          <w:p w14:paraId="1BA146CA">
            <w:pPr>
              <w:topLinePunct/>
              <w:spacing w:line="240" w:lineRule="atLeast"/>
              <w:jc w:val="center"/>
              <w:rPr>
                <w:rFonts w:hint="eastAsia" w:ascii="方正仿宋_GBK" w:hAnsi="方正仿宋_GBK" w:eastAsia="方正仿宋_GBK" w:cs="方正仿宋_GBK"/>
                <w:b/>
                <w:bCs/>
                <w:snapToGrid w:val="0"/>
                <w:color w:val="000000"/>
                <w:spacing w:val="-2"/>
                <w:position w:val="16"/>
                <w:sz w:val="28"/>
                <w:szCs w:val="28"/>
                <w:highlight w:val="none"/>
                <w:lang w:val="en-US" w:eastAsia="zh-CN" w:bidi="ar-SA"/>
              </w:rPr>
            </w:pPr>
          </w:p>
          <w:p w14:paraId="366A0099">
            <w:pPr>
              <w:topLinePunct/>
              <w:spacing w:line="240" w:lineRule="atLeast"/>
              <w:jc w:val="center"/>
              <w:rPr>
                <w:rFonts w:hint="eastAsia" w:ascii="方正仿宋_GBK" w:hAnsi="方正仿宋_GBK" w:eastAsia="方正仿宋_GBK" w:cs="方正仿宋_GBK"/>
                <w:b/>
                <w:bCs/>
                <w:snapToGrid w:val="0"/>
                <w:color w:val="000000"/>
                <w:spacing w:val="-2"/>
                <w:position w:val="16"/>
                <w:sz w:val="28"/>
                <w:szCs w:val="28"/>
                <w:highlight w:val="none"/>
                <w:lang w:val="en-US" w:eastAsia="zh-CN" w:bidi="ar-SA"/>
              </w:rPr>
            </w:pPr>
          </w:p>
          <w:p w14:paraId="0F7687E5">
            <w:pPr>
              <w:topLinePunct/>
              <w:spacing w:line="240" w:lineRule="atLeast"/>
              <w:jc w:val="center"/>
              <w:rPr>
                <w:rFonts w:hint="eastAsia" w:ascii="方正仿宋_GBK" w:hAnsi="方正仿宋_GBK" w:eastAsia="方正仿宋_GBK" w:cs="方正仿宋_GBK"/>
                <w:b/>
                <w:bCs/>
                <w:snapToGrid w:val="0"/>
                <w:color w:val="000000"/>
                <w:spacing w:val="-2"/>
                <w:position w:val="16"/>
                <w:sz w:val="28"/>
                <w:szCs w:val="28"/>
                <w:highlight w:val="none"/>
                <w:lang w:val="en-US" w:eastAsia="zh-CN" w:bidi="ar-SA"/>
              </w:rPr>
            </w:pPr>
            <w:r>
              <w:rPr>
                <w:rFonts w:hint="eastAsia" w:ascii="方正仿宋_GBK" w:hAnsi="方正仿宋_GBK" w:eastAsia="方正仿宋_GBK" w:cs="方正仿宋_GBK"/>
                <w:b/>
                <w:bCs/>
                <w:snapToGrid w:val="0"/>
                <w:color w:val="000000"/>
                <w:spacing w:val="-2"/>
                <w:position w:val="16"/>
                <w:sz w:val="28"/>
                <w:szCs w:val="28"/>
                <w:highlight w:val="none"/>
                <w:lang w:val="en-US" w:eastAsia="zh-CN" w:bidi="ar-SA"/>
              </w:rPr>
              <w:t>31.1</w:t>
            </w:r>
          </w:p>
        </w:tc>
        <w:tc>
          <w:tcPr>
            <w:tcW w:w="8981" w:type="dxa"/>
            <w:tcBorders>
              <w:right w:val="single" w:color="000000" w:sz="10" w:space="0"/>
            </w:tcBorders>
          </w:tcPr>
          <w:p w14:paraId="0CD25CBC">
            <w:pPr>
              <w:pStyle w:val="37"/>
              <w:topLinePunct/>
              <w:spacing w:line="240" w:lineRule="atLeast"/>
              <w:rPr>
                <w:rFonts w:hint="eastAsia" w:ascii="方正仿宋_GBK" w:hAnsi="方正仿宋_GBK" w:eastAsia="方正仿宋_GBK" w:cs="方正仿宋_GBK"/>
                <w:b/>
                <w:bCs/>
                <w:snapToGrid w:val="0"/>
                <w:color w:val="auto"/>
                <w:spacing w:val="-2"/>
                <w:position w:val="16"/>
                <w:sz w:val="28"/>
                <w:szCs w:val="28"/>
                <w:highlight w:val="none"/>
                <w:lang w:val="en-US" w:eastAsia="zh-CN" w:bidi="ar-SA"/>
              </w:rPr>
            </w:pPr>
            <w:r>
              <w:rPr>
                <w:rFonts w:hint="eastAsia" w:ascii="方正仿宋_GBK" w:hAnsi="方正仿宋_GBK" w:eastAsia="方正仿宋_GBK" w:cs="方正仿宋_GBK"/>
                <w:b/>
                <w:bCs/>
                <w:snapToGrid w:val="0"/>
                <w:color w:val="auto"/>
                <w:spacing w:val="-2"/>
                <w:position w:val="16"/>
                <w:sz w:val="28"/>
                <w:szCs w:val="28"/>
                <w:highlight w:val="none"/>
                <w:lang w:val="en-US" w:eastAsia="zh-CN" w:bidi="ar-SA"/>
              </w:rPr>
              <w:t>履约保证金金额：合同总价的10% （不得超过政府采购合同金额的10%）。</w:t>
            </w:r>
          </w:p>
          <w:p w14:paraId="748EA270">
            <w:pPr>
              <w:pStyle w:val="37"/>
              <w:topLinePunct/>
              <w:spacing w:line="240" w:lineRule="atLeast"/>
              <w:rPr>
                <w:rFonts w:hint="eastAsia" w:ascii="方正仿宋_GBK" w:hAnsi="方正仿宋_GBK" w:eastAsia="方正仿宋_GBK" w:cs="方正仿宋_GBK"/>
                <w:b/>
                <w:bCs/>
                <w:snapToGrid w:val="0"/>
                <w:color w:val="auto"/>
                <w:spacing w:val="-2"/>
                <w:position w:val="16"/>
                <w:sz w:val="28"/>
                <w:szCs w:val="28"/>
                <w:highlight w:val="none"/>
                <w:lang w:val="en-US" w:eastAsia="zh-CN" w:bidi="ar-SA"/>
              </w:rPr>
            </w:pPr>
            <w:r>
              <w:rPr>
                <w:rFonts w:hint="eastAsia" w:ascii="方正仿宋_GBK" w:hAnsi="方正仿宋_GBK" w:eastAsia="方正仿宋_GBK" w:cs="方正仿宋_GBK"/>
                <w:b/>
                <w:bCs/>
                <w:snapToGrid w:val="0"/>
                <w:color w:val="auto"/>
                <w:spacing w:val="-2"/>
                <w:position w:val="16"/>
                <w:sz w:val="28"/>
                <w:szCs w:val="28"/>
                <w:highlight w:val="none"/>
                <w:lang w:val="en-US" w:eastAsia="zh-CN" w:bidi="ar-SA"/>
              </w:rPr>
              <w:t>履约保证金形式：☑银行保函 ☑电汇 ☑支票 ☑ 企业账户网银汇款。</w:t>
            </w:r>
          </w:p>
          <w:p w14:paraId="67E70E7A">
            <w:pPr>
              <w:pStyle w:val="37"/>
              <w:topLinePunct/>
              <w:spacing w:line="240" w:lineRule="atLeast"/>
              <w:rPr>
                <w:rFonts w:hint="eastAsia" w:ascii="方正仿宋_GBK" w:hAnsi="方正仿宋_GBK" w:eastAsia="方正仿宋_GBK" w:cs="方正仿宋_GBK"/>
                <w:b/>
                <w:bCs/>
                <w:snapToGrid w:val="0"/>
                <w:color w:val="auto"/>
                <w:spacing w:val="-2"/>
                <w:position w:val="16"/>
                <w:sz w:val="28"/>
                <w:szCs w:val="28"/>
                <w:highlight w:val="none"/>
                <w:lang w:val="en-US" w:eastAsia="zh-CN" w:bidi="ar-SA"/>
              </w:rPr>
            </w:pPr>
            <w:r>
              <w:rPr>
                <w:rFonts w:hint="eastAsia" w:ascii="方正仿宋_GBK" w:hAnsi="方正仿宋_GBK" w:eastAsia="方正仿宋_GBK" w:cs="方正仿宋_GBK"/>
                <w:b/>
                <w:bCs/>
                <w:snapToGrid w:val="0"/>
                <w:color w:val="auto"/>
                <w:spacing w:val="-2"/>
                <w:position w:val="16"/>
                <w:sz w:val="28"/>
                <w:szCs w:val="28"/>
                <w:highlight w:val="none"/>
                <w:lang w:val="en-US" w:eastAsia="zh-CN" w:bidi="ar-SA"/>
              </w:rPr>
              <w:t>保证金收款账户名：莎车县农业农村局</w:t>
            </w:r>
          </w:p>
          <w:p w14:paraId="5DAB2DDD">
            <w:pPr>
              <w:pStyle w:val="37"/>
              <w:topLinePunct/>
              <w:spacing w:line="240" w:lineRule="atLeast"/>
              <w:rPr>
                <w:rFonts w:hint="default" w:ascii="方正仿宋_GBK" w:hAnsi="方正仿宋_GBK" w:eastAsia="方正仿宋_GBK" w:cs="方正仿宋_GBK"/>
                <w:b/>
                <w:bCs/>
                <w:snapToGrid w:val="0"/>
                <w:color w:val="auto"/>
                <w:spacing w:val="-2"/>
                <w:position w:val="16"/>
                <w:sz w:val="28"/>
                <w:szCs w:val="28"/>
                <w:highlight w:val="none"/>
                <w:lang w:val="en-US" w:eastAsia="zh-CN" w:bidi="ar-SA"/>
              </w:rPr>
            </w:pPr>
            <w:r>
              <w:rPr>
                <w:rFonts w:hint="eastAsia" w:ascii="方正仿宋_GBK" w:hAnsi="方正仿宋_GBK" w:eastAsia="方正仿宋_GBK" w:cs="方正仿宋_GBK"/>
                <w:b/>
                <w:bCs/>
                <w:snapToGrid w:val="0"/>
                <w:color w:val="auto"/>
                <w:spacing w:val="-2"/>
                <w:position w:val="16"/>
                <w:sz w:val="28"/>
                <w:szCs w:val="28"/>
                <w:highlight w:val="none"/>
                <w:lang w:val="en-US" w:eastAsia="zh-CN" w:bidi="ar-SA"/>
              </w:rPr>
              <w:t>账   号：3012372009026424931</w:t>
            </w:r>
          </w:p>
          <w:p w14:paraId="654292B4">
            <w:pPr>
              <w:pStyle w:val="37"/>
              <w:topLinePunct/>
              <w:spacing w:line="240" w:lineRule="atLeast"/>
              <w:rPr>
                <w:rFonts w:hint="eastAsia" w:ascii="方正仿宋_GBK" w:hAnsi="方正仿宋_GBK" w:eastAsia="方正仿宋_GBK" w:cs="方正仿宋_GBK"/>
                <w:b/>
                <w:bCs/>
                <w:snapToGrid w:val="0"/>
                <w:color w:val="auto"/>
                <w:spacing w:val="-2"/>
                <w:position w:val="16"/>
                <w:sz w:val="28"/>
                <w:szCs w:val="28"/>
                <w:highlight w:val="none"/>
                <w:lang w:val="en-US" w:eastAsia="zh-CN" w:bidi="ar-SA"/>
              </w:rPr>
            </w:pPr>
            <w:r>
              <w:rPr>
                <w:rFonts w:hint="eastAsia" w:ascii="方正仿宋_GBK" w:hAnsi="方正仿宋_GBK" w:eastAsia="方正仿宋_GBK" w:cs="方正仿宋_GBK"/>
                <w:b/>
                <w:bCs/>
                <w:snapToGrid w:val="0"/>
                <w:color w:val="auto"/>
                <w:spacing w:val="-2"/>
                <w:position w:val="16"/>
                <w:sz w:val="28"/>
                <w:szCs w:val="28"/>
                <w:highlight w:val="none"/>
                <w:lang w:val="en-US" w:eastAsia="zh-CN" w:bidi="ar-SA"/>
              </w:rPr>
              <w:t>开户行：中国工商银行股份有限公司莎车县支行</w:t>
            </w:r>
          </w:p>
          <w:p w14:paraId="6FF62F32">
            <w:pPr>
              <w:pStyle w:val="37"/>
              <w:topLinePunct/>
              <w:spacing w:line="240" w:lineRule="atLeast"/>
              <w:rPr>
                <w:rFonts w:hint="default" w:ascii="方正仿宋_GBK" w:hAnsi="方正仿宋_GBK" w:eastAsia="方正仿宋_GBK" w:cs="方正仿宋_GBK"/>
                <w:b/>
                <w:bCs/>
                <w:snapToGrid w:val="0"/>
                <w:color w:val="auto"/>
                <w:spacing w:val="-2"/>
                <w:position w:val="16"/>
                <w:sz w:val="28"/>
                <w:szCs w:val="28"/>
                <w:highlight w:val="none"/>
                <w:lang w:val="en-US" w:eastAsia="zh-CN" w:bidi="ar-SA"/>
              </w:rPr>
            </w:pPr>
            <w:r>
              <w:rPr>
                <w:rFonts w:hint="eastAsia" w:ascii="方正仿宋_GBK" w:hAnsi="方正仿宋_GBK" w:eastAsia="方正仿宋_GBK" w:cs="方正仿宋_GBK"/>
                <w:b/>
                <w:bCs/>
                <w:snapToGrid w:val="0"/>
                <w:color w:val="auto"/>
                <w:spacing w:val="-2"/>
                <w:position w:val="16"/>
                <w:sz w:val="28"/>
                <w:szCs w:val="28"/>
                <w:highlight w:val="none"/>
                <w:lang w:val="en-US" w:eastAsia="zh-CN" w:bidi="ar-SA"/>
              </w:rPr>
              <w:t>行  号：102894600014</w:t>
            </w:r>
          </w:p>
          <w:p w14:paraId="14BBA232">
            <w:pPr>
              <w:pStyle w:val="37"/>
              <w:topLinePunct/>
              <w:spacing w:line="240" w:lineRule="atLeast"/>
              <w:rPr>
                <w:rFonts w:hint="eastAsia" w:ascii="方正仿宋_GBK" w:hAnsi="方正仿宋_GBK" w:eastAsia="方正仿宋_GBK" w:cs="方正仿宋_GBK"/>
                <w:b/>
                <w:bCs/>
                <w:snapToGrid w:val="0"/>
                <w:color w:val="auto"/>
                <w:spacing w:val="-2"/>
                <w:position w:val="16"/>
                <w:sz w:val="28"/>
                <w:szCs w:val="28"/>
                <w:highlight w:val="none"/>
                <w:lang w:val="en-US" w:eastAsia="zh-CN" w:bidi="ar-SA"/>
              </w:rPr>
            </w:pPr>
            <w:r>
              <w:rPr>
                <w:rFonts w:hint="eastAsia" w:ascii="方正仿宋_GBK" w:hAnsi="方正仿宋_GBK" w:eastAsia="方正仿宋_GBK" w:cs="方正仿宋_GBK"/>
                <w:b/>
                <w:bCs/>
                <w:snapToGrid w:val="0"/>
                <w:color w:val="auto"/>
                <w:spacing w:val="-2"/>
                <w:position w:val="16"/>
                <w:sz w:val="28"/>
                <w:szCs w:val="28"/>
                <w:highlight w:val="none"/>
                <w:lang w:val="en-US" w:eastAsia="zh-CN" w:bidi="ar-SA"/>
              </w:rPr>
              <w:t>提交履约保证金的时间：签订合同后及时打入甲方指定账户（具体以签订合同为准）</w:t>
            </w:r>
          </w:p>
          <w:p w14:paraId="5A9CBEF3">
            <w:pPr>
              <w:pStyle w:val="37"/>
              <w:topLinePunct/>
              <w:spacing w:line="240" w:lineRule="atLeast"/>
              <w:rPr>
                <w:rFonts w:hint="eastAsia" w:ascii="方正仿宋_GBK" w:hAnsi="方正仿宋_GBK" w:eastAsia="方正仿宋_GBK" w:cs="方正仿宋_GBK"/>
                <w:b/>
                <w:bCs/>
                <w:snapToGrid w:val="0"/>
                <w:color w:val="auto"/>
                <w:spacing w:val="-2"/>
                <w:position w:val="16"/>
                <w:sz w:val="28"/>
                <w:szCs w:val="28"/>
                <w:highlight w:val="none"/>
                <w:lang w:val="en-US" w:eastAsia="zh-CN" w:bidi="ar-SA"/>
              </w:rPr>
            </w:pPr>
            <w:r>
              <w:rPr>
                <w:rFonts w:hint="eastAsia" w:ascii="方正仿宋_GBK" w:hAnsi="方正仿宋_GBK" w:eastAsia="方正仿宋_GBK" w:cs="方正仿宋_GBK"/>
                <w:b/>
                <w:bCs/>
                <w:snapToGrid w:val="0"/>
                <w:color w:val="auto"/>
                <w:spacing w:val="-2"/>
                <w:position w:val="16"/>
                <w:sz w:val="28"/>
                <w:szCs w:val="28"/>
                <w:highlight w:val="none"/>
                <w:lang w:val="en-US" w:eastAsia="zh-CN" w:bidi="ar-SA"/>
              </w:rPr>
              <w:t>财务联系人：屈美玲</w:t>
            </w:r>
          </w:p>
          <w:p w14:paraId="59275F25">
            <w:pPr>
              <w:pStyle w:val="37"/>
              <w:topLinePunct/>
              <w:spacing w:line="240" w:lineRule="atLeast"/>
              <w:rPr>
                <w:rFonts w:hint="default" w:ascii="方正仿宋_GBK" w:hAnsi="方正仿宋_GBK" w:eastAsia="方正仿宋_GBK" w:cs="方正仿宋_GBK"/>
                <w:b/>
                <w:bCs/>
                <w:snapToGrid w:val="0"/>
                <w:color w:val="auto"/>
                <w:spacing w:val="-2"/>
                <w:position w:val="16"/>
                <w:sz w:val="28"/>
                <w:szCs w:val="28"/>
                <w:highlight w:val="none"/>
                <w:lang w:val="en-US" w:eastAsia="zh-CN" w:bidi="ar-SA"/>
              </w:rPr>
            </w:pPr>
            <w:r>
              <w:rPr>
                <w:rFonts w:hint="eastAsia" w:ascii="方正仿宋_GBK" w:hAnsi="方正仿宋_GBK" w:eastAsia="方正仿宋_GBK" w:cs="方正仿宋_GBK"/>
                <w:b/>
                <w:bCs/>
                <w:snapToGrid w:val="0"/>
                <w:color w:val="auto"/>
                <w:spacing w:val="-2"/>
                <w:position w:val="16"/>
                <w:sz w:val="28"/>
                <w:szCs w:val="28"/>
                <w:highlight w:val="none"/>
                <w:lang w:val="en-US" w:eastAsia="zh-CN" w:bidi="ar-SA"/>
              </w:rPr>
              <w:t>联系电话：18699872012</w:t>
            </w:r>
          </w:p>
          <w:p w14:paraId="70D8778E">
            <w:pPr>
              <w:pStyle w:val="37"/>
              <w:topLinePunct/>
              <w:spacing w:line="240" w:lineRule="atLeast"/>
              <w:rPr>
                <w:rFonts w:hint="eastAsia" w:ascii="方正仿宋_GBK" w:hAnsi="方正仿宋_GBK" w:eastAsia="方正仿宋_GBK" w:cs="方正仿宋_GBK"/>
                <w:b/>
                <w:bCs/>
                <w:snapToGrid w:val="0"/>
                <w:color w:val="auto"/>
                <w:spacing w:val="-2"/>
                <w:position w:val="16"/>
                <w:sz w:val="28"/>
                <w:szCs w:val="28"/>
                <w:highlight w:val="none"/>
                <w:lang w:val="en-US" w:eastAsia="zh-CN" w:bidi="ar-SA"/>
              </w:rPr>
            </w:pPr>
            <w:r>
              <w:rPr>
                <w:rFonts w:hint="eastAsia" w:ascii="方正仿宋_GBK" w:hAnsi="方正仿宋_GBK" w:eastAsia="方正仿宋_GBK" w:cs="方正仿宋_GBK"/>
                <w:b/>
                <w:bCs/>
                <w:snapToGrid w:val="0"/>
                <w:color w:val="auto"/>
                <w:spacing w:val="-2"/>
                <w:position w:val="16"/>
                <w:sz w:val="28"/>
                <w:szCs w:val="28"/>
                <w:highlight w:val="none"/>
                <w:lang w:val="en-US" w:eastAsia="zh-CN" w:bidi="ar-SA"/>
              </w:rPr>
              <w:t>提交履约保证金:中标单位需依法向采购单位缴纳10%的履约保证金。</w:t>
            </w:r>
          </w:p>
          <w:p w14:paraId="208058C7">
            <w:pPr>
              <w:pStyle w:val="37"/>
              <w:topLinePunct/>
              <w:spacing w:line="240" w:lineRule="atLeast"/>
              <w:rPr>
                <w:rFonts w:hint="eastAsia" w:ascii="方正仿宋_GBK" w:hAnsi="方正仿宋_GBK" w:eastAsia="方正仿宋_GBK" w:cs="方正仿宋_GBK"/>
                <w:b/>
                <w:bCs/>
                <w:snapToGrid w:val="0"/>
                <w:color w:val="000000"/>
                <w:spacing w:val="-2"/>
                <w:position w:val="16"/>
                <w:sz w:val="28"/>
                <w:szCs w:val="28"/>
                <w:highlight w:val="none"/>
                <w:lang w:val="en-US" w:eastAsia="zh-CN" w:bidi="ar-SA"/>
              </w:rPr>
            </w:pPr>
            <w:r>
              <w:rPr>
                <w:rFonts w:hint="eastAsia" w:ascii="方正仿宋_GBK" w:hAnsi="方正仿宋_GBK" w:eastAsia="方正仿宋_GBK" w:cs="方正仿宋_GBK"/>
                <w:b/>
                <w:bCs/>
                <w:snapToGrid w:val="0"/>
                <w:color w:val="000000"/>
                <w:spacing w:val="-2"/>
                <w:position w:val="16"/>
                <w:sz w:val="28"/>
                <w:szCs w:val="28"/>
                <w:highlight w:val="none"/>
                <w:lang w:val="en-US" w:eastAsia="zh-CN" w:bidi="ar-SA"/>
              </w:rPr>
              <w:t>注：双方可以通过协商另行约定其他退还时间和方式及用途。</w:t>
            </w:r>
          </w:p>
        </w:tc>
      </w:tr>
      <w:tr w14:paraId="41FAC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864" w:type="dxa"/>
            <w:tcBorders>
              <w:left w:val="single" w:color="000000" w:sz="10" w:space="0"/>
            </w:tcBorders>
            <w:vAlign w:val="center"/>
          </w:tcPr>
          <w:p w14:paraId="4DB43388">
            <w:pPr>
              <w:topLinePunct/>
              <w:spacing w:line="240" w:lineRule="atLeast"/>
              <w:jc w:val="center"/>
              <w:rPr>
                <w:rFonts w:hint="default" w:ascii="方正仿宋_GBK" w:hAnsi="方正仿宋_GBK" w:eastAsia="方正仿宋_GBK" w:cs="方正仿宋_GBK"/>
                <w:b w:val="0"/>
                <w:bCs w:val="0"/>
                <w:snapToGrid w:val="0"/>
                <w:color w:val="000000"/>
                <w:spacing w:val="-2"/>
                <w:position w:val="16"/>
                <w:sz w:val="28"/>
                <w:szCs w:val="28"/>
                <w:highlight w:val="none"/>
                <w:lang w:val="en-US" w:eastAsia="zh-CN" w:bidi="ar-SA"/>
              </w:rPr>
            </w:pPr>
            <w:r>
              <w:rPr>
                <w:rFonts w:hint="eastAsia" w:ascii="方正仿宋_GBK" w:hAnsi="方正仿宋_GBK" w:eastAsia="方正仿宋_GBK" w:cs="方正仿宋_GBK"/>
                <w:b w:val="0"/>
                <w:bCs w:val="0"/>
                <w:snapToGrid w:val="0"/>
                <w:color w:val="000000"/>
                <w:spacing w:val="-2"/>
                <w:position w:val="16"/>
                <w:sz w:val="28"/>
                <w:szCs w:val="28"/>
                <w:highlight w:val="none"/>
                <w:lang w:val="en-US" w:eastAsia="zh-CN" w:bidi="ar-SA"/>
              </w:rPr>
              <w:t>32.1</w:t>
            </w:r>
          </w:p>
        </w:tc>
        <w:tc>
          <w:tcPr>
            <w:tcW w:w="8981" w:type="dxa"/>
            <w:tcBorders>
              <w:right w:val="single" w:color="000000" w:sz="10" w:space="0"/>
            </w:tcBorders>
          </w:tcPr>
          <w:p w14:paraId="597FC514">
            <w:pPr>
              <w:pStyle w:val="37"/>
              <w:topLinePunct/>
              <w:spacing w:line="240" w:lineRule="atLeast"/>
              <w:rPr>
                <w:rFonts w:hint="eastAsia" w:ascii="方正仿宋_GBK" w:hAnsi="方正仿宋_GBK" w:eastAsia="方正仿宋_GBK" w:cs="方正仿宋_GBK"/>
                <w:b/>
                <w:bCs/>
                <w:snapToGrid w:val="0"/>
                <w:color w:val="000000"/>
                <w:spacing w:val="-2"/>
                <w:position w:val="16"/>
                <w:sz w:val="28"/>
                <w:szCs w:val="28"/>
                <w:highlight w:val="none"/>
                <w:lang w:val="en-US" w:eastAsia="zh-CN" w:bidi="ar-SA"/>
              </w:rPr>
            </w:pPr>
            <w:r>
              <w:rPr>
                <w:rFonts w:hint="eastAsia" w:ascii="方正仿宋_GBK" w:hAnsi="方正仿宋_GBK" w:eastAsia="方正仿宋_GBK" w:cs="方正仿宋_GBK"/>
                <w:b/>
                <w:bCs/>
                <w:snapToGrid w:val="0"/>
                <w:color w:val="000000"/>
                <w:spacing w:val="-2"/>
                <w:position w:val="16"/>
                <w:sz w:val="28"/>
                <w:szCs w:val="28"/>
                <w:highlight w:val="none"/>
                <w:lang w:val="en-US" w:eastAsia="zh-CN" w:bidi="ar-SA"/>
              </w:rPr>
              <w:t>验收要求：1.验收工作由采购人（或采购人指定的单位）、第三方和中标人共同进行。 2.由采购人对货物的内容、数量和安装情况等进行检验。如发现内容、数量和安装情况等任何一项与招标要求规定不符，采购人有权拒绝验收。 3.交付验收标准依次序对照适用标准为：①符合中华人民共和国国家安全质量标准、环保标准或行业标准；②符合招标文件和响应承诺中采购人认可的合理最佳配置、参数及各项要求；③货物来源国官方标准。 4.货物为原厂商未启封全新包装，具出厂合格证，序列号、包装箱号与出厂批号一致，并可追索查阅。所有随设备的附件必须齐全。 5.中标人应将关键主机设备的用户手册、保修手册、有关单证资料及配备件、随机工具等交付给采购人，使用操作及安全须知等重要资料应附有中文说明。 6.因货物质量问题发生争议时，由本地质量技术监督部门鉴定。货物符合质量技术标准的，鉴定费由采购人承担；否则鉴定费由中标人承担。</w:t>
            </w:r>
          </w:p>
        </w:tc>
      </w:tr>
      <w:tr w14:paraId="085388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864" w:type="dxa"/>
            <w:tcBorders>
              <w:left w:val="single" w:color="000000" w:sz="10" w:space="0"/>
            </w:tcBorders>
            <w:vAlign w:val="center"/>
          </w:tcPr>
          <w:p w14:paraId="274E8754">
            <w:pPr>
              <w:topLinePunct/>
              <w:spacing w:line="240" w:lineRule="atLeast"/>
              <w:jc w:val="center"/>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3"/>
                <w:sz w:val="28"/>
                <w:szCs w:val="28"/>
              </w:rPr>
              <w:t>33.1</w:t>
            </w:r>
          </w:p>
        </w:tc>
        <w:tc>
          <w:tcPr>
            <w:tcW w:w="8981" w:type="dxa"/>
            <w:tcBorders>
              <w:right w:val="single" w:color="000000" w:sz="10" w:space="0"/>
            </w:tcBorders>
            <w:vAlign w:val="center"/>
          </w:tcPr>
          <w:p w14:paraId="038396BB">
            <w:pPr>
              <w:pStyle w:val="37"/>
              <w:topLinePunct/>
              <w:spacing w:line="240" w:lineRule="atLeast"/>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本项目是否属于信用担保试点范围：</w:t>
            </w:r>
            <w:r>
              <w:rPr>
                <w:rFonts w:hint="eastAsia" w:ascii="方正仿宋_GBK" w:hAnsi="方正仿宋_GBK" w:eastAsia="方正仿宋_GBK" w:cs="方正仿宋_GBK"/>
                <w:sz w:val="28"/>
                <w:szCs w:val="28"/>
                <w:u w:val="single"/>
                <w:lang w:eastAsia="zh-CN"/>
              </w:rPr>
              <w:t xml:space="preserve"> 否</w:t>
            </w:r>
            <w:r>
              <w:rPr>
                <w:rFonts w:hint="eastAsia" w:ascii="方正仿宋_GBK" w:hAnsi="方正仿宋_GBK" w:eastAsia="方正仿宋_GBK" w:cs="方正仿宋_GBK"/>
                <w:sz w:val="28"/>
                <w:szCs w:val="28"/>
                <w:lang w:eastAsia="zh-CN"/>
              </w:rPr>
              <w:t xml:space="preserve"> </w:t>
            </w:r>
            <w:r>
              <w:rPr>
                <w:rFonts w:hint="eastAsia" w:ascii="方正仿宋_GBK" w:hAnsi="方正仿宋_GBK" w:eastAsia="方正仿宋_GBK" w:cs="方正仿宋_GBK"/>
                <w:i/>
                <w:iCs/>
                <w:sz w:val="28"/>
                <w:szCs w:val="28"/>
                <w:lang w:eastAsia="zh-CN"/>
              </w:rPr>
              <w:t>（是、否）</w:t>
            </w:r>
          </w:p>
        </w:tc>
      </w:tr>
      <w:tr w14:paraId="01ED4C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864" w:type="dxa"/>
            <w:tcBorders>
              <w:left w:val="single" w:color="000000" w:sz="10" w:space="0"/>
            </w:tcBorders>
          </w:tcPr>
          <w:p w14:paraId="07601BCF">
            <w:pPr>
              <w:topLinePunct/>
              <w:spacing w:line="240" w:lineRule="atLeast"/>
              <w:jc w:val="center"/>
              <w:rPr>
                <w:rFonts w:hint="eastAsia" w:ascii="方正仿宋_GBK" w:hAnsi="方正仿宋_GBK" w:eastAsia="方正仿宋_GBK" w:cs="方正仿宋_GBK"/>
                <w:spacing w:val="-3"/>
                <w:sz w:val="28"/>
                <w:szCs w:val="28"/>
                <w:lang w:eastAsia="zh-CN"/>
              </w:rPr>
            </w:pPr>
            <w:r>
              <w:rPr>
                <w:rFonts w:hint="eastAsia" w:ascii="方正仿宋_GBK" w:hAnsi="方正仿宋_GBK" w:eastAsia="方正仿宋_GBK" w:cs="方正仿宋_GBK"/>
                <w:spacing w:val="-3"/>
                <w:sz w:val="28"/>
                <w:szCs w:val="28"/>
                <w:lang w:eastAsia="zh-CN"/>
              </w:rPr>
              <w:t>33.2</w:t>
            </w:r>
          </w:p>
        </w:tc>
        <w:tc>
          <w:tcPr>
            <w:tcW w:w="8981" w:type="dxa"/>
            <w:tcBorders>
              <w:right w:val="single" w:color="000000" w:sz="10" w:space="0"/>
            </w:tcBorders>
          </w:tcPr>
          <w:p w14:paraId="56EA03F5">
            <w:pPr>
              <w:pStyle w:val="37"/>
              <w:topLinePunct/>
              <w:spacing w:line="240" w:lineRule="atLeast"/>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政府采购专业担保机构：</w:t>
            </w:r>
          </w:p>
          <w:p w14:paraId="1214590A">
            <w:pPr>
              <w:pStyle w:val="37"/>
              <w:topLinePunct/>
              <w:spacing w:line="240" w:lineRule="atLeast"/>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 xml:space="preserve">信用担保专业的担保机构：莎车县宏远融资担保有限责任公司 </w:t>
            </w:r>
          </w:p>
          <w:p w14:paraId="1FC6CC14">
            <w:pPr>
              <w:pStyle w:val="37"/>
              <w:topLinePunct/>
              <w:spacing w:line="240" w:lineRule="atLeast"/>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联系人：王 升   联系电话：18699899296</w:t>
            </w:r>
          </w:p>
          <w:p w14:paraId="6D0B5AB0">
            <w:pPr>
              <w:pStyle w:val="37"/>
              <w:topLinePunct/>
              <w:spacing w:line="240" w:lineRule="atLeas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地址：莎车县新城路16号</w:t>
            </w:r>
          </w:p>
          <w:p w14:paraId="16434129">
            <w:pPr>
              <w:pStyle w:val="37"/>
              <w:topLinePunct/>
              <w:spacing w:line="240" w:lineRule="atLeas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邮箱：</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"mailto:245462334@qq.com" </w:instrText>
            </w:r>
            <w:r>
              <w:rPr>
                <w:rFonts w:hint="eastAsia" w:ascii="方正仿宋_GBK" w:hAnsi="方正仿宋_GBK" w:eastAsia="方正仿宋_GBK" w:cs="方正仿宋_GBK"/>
                <w:sz w:val="28"/>
                <w:szCs w:val="28"/>
              </w:rPr>
              <w:fldChar w:fldCharType="separate"/>
            </w:r>
            <w:r>
              <w:rPr>
                <w:rStyle w:val="31"/>
                <w:rFonts w:hint="eastAsia" w:ascii="方正仿宋_GBK" w:hAnsi="方正仿宋_GBK" w:eastAsia="方正仿宋_GBK" w:cs="方正仿宋_GBK"/>
                <w:sz w:val="28"/>
                <w:szCs w:val="28"/>
              </w:rPr>
              <w:t>245462334@qq.com</w:t>
            </w:r>
            <w:r>
              <w:rPr>
                <w:rFonts w:hint="eastAsia" w:ascii="方正仿宋_GBK" w:hAnsi="方正仿宋_GBK" w:eastAsia="方正仿宋_GBK" w:cs="方正仿宋_GBK"/>
                <w:sz w:val="28"/>
                <w:szCs w:val="28"/>
              </w:rPr>
              <w:fldChar w:fldCharType="end"/>
            </w:r>
          </w:p>
          <w:p w14:paraId="2DE9E8B8">
            <w:pPr>
              <w:pStyle w:val="37"/>
              <w:topLinePunct/>
              <w:spacing w:line="240" w:lineRule="atLeas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eastAsia="zh-CN"/>
              </w:rPr>
              <w:t>注：“以上担保机构只是给投标商多一个选择，最终选择哪个机构由投标单位自己决定，不论选择哪个合法的担保机构，不影响正常项目投标。</w:t>
            </w:r>
            <w:r>
              <w:rPr>
                <w:rFonts w:hint="eastAsia" w:ascii="方正仿宋_GBK" w:hAnsi="方正仿宋_GBK" w:eastAsia="方正仿宋_GBK" w:cs="方正仿宋_GBK"/>
                <w:sz w:val="28"/>
                <w:szCs w:val="28"/>
              </w:rPr>
              <w:t>”</w:t>
            </w:r>
          </w:p>
        </w:tc>
      </w:tr>
      <w:tr w14:paraId="64D630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864" w:type="dxa"/>
            <w:tcBorders>
              <w:left w:val="single" w:color="000000" w:sz="10" w:space="0"/>
            </w:tcBorders>
            <w:vAlign w:val="center"/>
          </w:tcPr>
          <w:p w14:paraId="7AA5EC79">
            <w:pPr>
              <w:topLinePunct/>
              <w:spacing w:line="240" w:lineRule="atLeast"/>
              <w:jc w:val="center"/>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3"/>
                <w:sz w:val="28"/>
                <w:szCs w:val="28"/>
              </w:rPr>
              <w:t>34.3</w:t>
            </w:r>
          </w:p>
        </w:tc>
        <w:tc>
          <w:tcPr>
            <w:tcW w:w="8981" w:type="dxa"/>
            <w:tcBorders>
              <w:right w:val="single" w:color="000000" w:sz="10" w:space="0"/>
            </w:tcBorders>
            <w:vAlign w:val="center"/>
          </w:tcPr>
          <w:p w14:paraId="54A58A6A">
            <w:pPr>
              <w:pStyle w:val="37"/>
              <w:topLinePunct/>
              <w:spacing w:line="240" w:lineRule="atLeast"/>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1"/>
                <w:sz w:val="28"/>
                <w:szCs w:val="28"/>
                <w:lang w:eastAsia="zh-CN"/>
              </w:rPr>
              <w:t>政府采购监管：</w:t>
            </w:r>
            <w:r>
              <w:rPr>
                <w:rFonts w:hint="eastAsia" w:ascii="方正仿宋_GBK" w:hAnsi="方正仿宋_GBK" w:eastAsia="方正仿宋_GBK" w:cs="方正仿宋_GBK"/>
                <w:spacing w:val="-1"/>
                <w:sz w:val="28"/>
                <w:szCs w:val="28"/>
                <w:u w:val="single"/>
                <w:lang w:eastAsia="zh-CN"/>
              </w:rPr>
              <w:t>莎车县财政局采购办 联系电话：0998-85125</w:t>
            </w:r>
            <w:r>
              <w:rPr>
                <w:rFonts w:hint="eastAsia" w:ascii="方正仿宋_GBK" w:hAnsi="方正仿宋_GBK" w:eastAsia="方正仿宋_GBK" w:cs="方正仿宋_GBK"/>
                <w:spacing w:val="-2"/>
                <w:sz w:val="28"/>
                <w:szCs w:val="28"/>
                <w:u w:val="single"/>
                <w:lang w:eastAsia="zh-CN"/>
              </w:rPr>
              <w:t>78</w:t>
            </w:r>
          </w:p>
        </w:tc>
      </w:tr>
      <w:tr w14:paraId="6CDE24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8" w:hRule="atLeast"/>
        </w:trPr>
        <w:tc>
          <w:tcPr>
            <w:tcW w:w="864" w:type="dxa"/>
            <w:vMerge w:val="restart"/>
            <w:tcBorders>
              <w:left w:val="single" w:color="000000" w:sz="10" w:space="0"/>
            </w:tcBorders>
            <w:vAlign w:val="center"/>
          </w:tcPr>
          <w:p w14:paraId="0F6C019B">
            <w:pPr>
              <w:topLinePunct/>
              <w:spacing w:line="240" w:lineRule="atLeast"/>
              <w:jc w:val="center"/>
              <w:rPr>
                <w:rFonts w:hint="eastAsia" w:ascii="方正仿宋_GBK" w:hAnsi="方正仿宋_GBK" w:eastAsia="方正仿宋_GBK" w:cs="方正仿宋_GBK"/>
                <w:spacing w:val="-3"/>
                <w:sz w:val="28"/>
                <w:szCs w:val="28"/>
                <w:highlight w:val="none"/>
                <w:lang w:eastAsia="zh-CN"/>
              </w:rPr>
            </w:pPr>
            <w:r>
              <w:rPr>
                <w:rFonts w:hint="eastAsia" w:ascii="方正仿宋_GBK" w:hAnsi="方正仿宋_GBK" w:eastAsia="方正仿宋_GBK" w:cs="方正仿宋_GBK"/>
                <w:spacing w:val="-3"/>
                <w:sz w:val="28"/>
                <w:szCs w:val="28"/>
                <w:highlight w:val="none"/>
                <w:lang w:eastAsia="zh-CN"/>
              </w:rPr>
              <w:t>36.3</w:t>
            </w:r>
          </w:p>
        </w:tc>
        <w:tc>
          <w:tcPr>
            <w:tcW w:w="8981" w:type="dxa"/>
            <w:tcBorders>
              <w:right w:val="single" w:color="000000" w:sz="10" w:space="0"/>
            </w:tcBorders>
            <w:vAlign w:val="center"/>
          </w:tcPr>
          <w:p w14:paraId="2A49A598">
            <w:pPr>
              <w:pStyle w:val="37"/>
              <w:topLinePunct/>
              <w:spacing w:line="240" w:lineRule="atLeast"/>
              <w:jc w:val="both"/>
              <w:rPr>
                <w:rFonts w:hint="default" w:ascii="方正仿宋_GBK" w:hAnsi="方正仿宋_GBK" w:eastAsia="方正仿宋_GBK" w:cs="方正仿宋_GBK"/>
                <w:spacing w:val="-1"/>
                <w:sz w:val="28"/>
                <w:szCs w:val="28"/>
                <w:highlight w:val="none"/>
                <w:lang w:val="en-US" w:eastAsia="zh-CN"/>
              </w:rPr>
            </w:pPr>
            <w:r>
              <w:rPr>
                <w:rFonts w:hint="default" w:ascii="方正仿宋_GBK" w:hAnsi="方正仿宋_GBK" w:eastAsia="方正仿宋_GBK" w:cs="方正仿宋_GBK"/>
                <w:spacing w:val="-1"/>
                <w:sz w:val="28"/>
                <w:szCs w:val="28"/>
                <w:highlight w:val="none"/>
                <w:lang w:val="en-US" w:eastAsia="zh-CN"/>
              </w:rPr>
              <w:t>采购单位质疑函接收部门、联系电话和通讯地址：莎车县</w:t>
            </w:r>
            <w:r>
              <w:rPr>
                <w:rFonts w:hint="eastAsia" w:ascii="方正仿宋_GBK" w:hAnsi="方正仿宋_GBK" w:eastAsia="方正仿宋_GBK" w:cs="方正仿宋_GBK"/>
                <w:spacing w:val="-1"/>
                <w:sz w:val="28"/>
                <w:szCs w:val="28"/>
                <w:highlight w:val="none"/>
                <w:lang w:val="en-US" w:eastAsia="zh-CN"/>
              </w:rPr>
              <w:t>智慧路32号农业大厦</w:t>
            </w:r>
            <w:r>
              <w:rPr>
                <w:rFonts w:hint="default" w:ascii="方正仿宋_GBK" w:hAnsi="方正仿宋_GBK" w:eastAsia="方正仿宋_GBK" w:cs="方正仿宋_GBK"/>
                <w:spacing w:val="-1"/>
                <w:sz w:val="28"/>
                <w:szCs w:val="28"/>
                <w:highlight w:val="none"/>
                <w:lang w:val="en-US" w:eastAsia="zh-CN"/>
              </w:rPr>
              <w:t>（莎车县</w:t>
            </w:r>
            <w:r>
              <w:rPr>
                <w:rFonts w:hint="eastAsia" w:ascii="方正仿宋_GBK" w:hAnsi="方正仿宋_GBK" w:eastAsia="方正仿宋_GBK" w:cs="方正仿宋_GBK"/>
                <w:spacing w:val="-1"/>
                <w:sz w:val="28"/>
                <w:szCs w:val="28"/>
                <w:highlight w:val="none"/>
                <w:lang w:val="en-US" w:eastAsia="zh-CN"/>
              </w:rPr>
              <w:t>农业农村</w:t>
            </w:r>
            <w:r>
              <w:rPr>
                <w:rFonts w:hint="default" w:ascii="方正仿宋_GBK" w:hAnsi="方正仿宋_GBK" w:eastAsia="方正仿宋_GBK" w:cs="方正仿宋_GBK"/>
                <w:spacing w:val="-1"/>
                <w:sz w:val="28"/>
                <w:szCs w:val="28"/>
                <w:highlight w:val="none"/>
                <w:lang w:val="en-US" w:eastAsia="zh-CN"/>
              </w:rPr>
              <w:t xml:space="preserve">局） </w:t>
            </w:r>
          </w:p>
          <w:p w14:paraId="16557BE3">
            <w:pPr>
              <w:pStyle w:val="37"/>
              <w:topLinePunct/>
              <w:spacing w:line="240" w:lineRule="atLeast"/>
              <w:jc w:val="both"/>
              <w:rPr>
                <w:rFonts w:hint="default" w:ascii="方正仿宋_GBK" w:hAnsi="方正仿宋_GBK" w:eastAsia="方正仿宋_GBK" w:cs="方正仿宋_GBK"/>
                <w:spacing w:val="-1"/>
                <w:sz w:val="28"/>
                <w:szCs w:val="28"/>
                <w:highlight w:val="none"/>
                <w:lang w:val="en-US" w:eastAsia="zh-CN"/>
              </w:rPr>
            </w:pPr>
            <w:r>
              <w:rPr>
                <w:rFonts w:hint="default" w:ascii="方正仿宋_GBK" w:hAnsi="方正仿宋_GBK" w:eastAsia="方正仿宋_GBK" w:cs="方正仿宋_GBK"/>
                <w:spacing w:val="-1"/>
                <w:sz w:val="28"/>
                <w:szCs w:val="28"/>
                <w:highlight w:val="none"/>
                <w:lang w:val="en-US" w:eastAsia="zh-CN"/>
              </w:rPr>
              <w:t>联系人：</w:t>
            </w:r>
            <w:r>
              <w:rPr>
                <w:rFonts w:hint="eastAsia" w:ascii="方正仿宋_GBK" w:hAnsi="方正仿宋_GBK" w:eastAsia="方正仿宋_GBK" w:cs="方正仿宋_GBK"/>
                <w:spacing w:val="-1"/>
                <w:sz w:val="28"/>
                <w:szCs w:val="28"/>
                <w:highlight w:val="none"/>
                <w:lang w:val="en-US" w:eastAsia="zh-CN"/>
              </w:rPr>
              <w:t>李娜</w:t>
            </w:r>
            <w:r>
              <w:rPr>
                <w:rFonts w:hint="default" w:ascii="方正仿宋_GBK" w:hAnsi="方正仿宋_GBK" w:eastAsia="方正仿宋_GBK" w:cs="方正仿宋_GBK"/>
                <w:spacing w:val="-1"/>
                <w:sz w:val="28"/>
                <w:szCs w:val="28"/>
                <w:highlight w:val="none"/>
                <w:lang w:val="en-US" w:eastAsia="zh-CN"/>
              </w:rPr>
              <w:t xml:space="preserve"> </w:t>
            </w:r>
          </w:p>
          <w:p w14:paraId="190D7E85">
            <w:pPr>
              <w:pStyle w:val="37"/>
              <w:topLinePunct/>
              <w:spacing w:line="240" w:lineRule="atLeast"/>
              <w:jc w:val="both"/>
              <w:rPr>
                <w:rFonts w:hint="default" w:ascii="方正仿宋_GBK" w:hAnsi="方正仿宋_GBK" w:eastAsia="方正仿宋_GBK" w:cs="方正仿宋_GBK"/>
                <w:spacing w:val="-1"/>
                <w:sz w:val="28"/>
                <w:szCs w:val="28"/>
                <w:highlight w:val="none"/>
                <w:lang w:val="en-US" w:eastAsia="zh-CN"/>
              </w:rPr>
            </w:pPr>
            <w:r>
              <w:rPr>
                <w:rFonts w:hint="default" w:ascii="方正仿宋_GBK" w:hAnsi="方正仿宋_GBK" w:eastAsia="方正仿宋_GBK" w:cs="方正仿宋_GBK"/>
                <w:spacing w:val="-1"/>
                <w:sz w:val="28"/>
                <w:szCs w:val="28"/>
                <w:highlight w:val="none"/>
                <w:lang w:val="en-US" w:eastAsia="zh-CN"/>
              </w:rPr>
              <w:t>联系电话手机号：</w:t>
            </w:r>
            <w:r>
              <w:rPr>
                <w:rFonts w:hint="eastAsia" w:ascii="方正仿宋_GBK" w:hAnsi="方正仿宋_GBK" w:eastAsia="方正仿宋_GBK" w:cs="方正仿宋_GBK"/>
                <w:spacing w:val="-1"/>
                <w:sz w:val="28"/>
                <w:szCs w:val="28"/>
                <w:highlight w:val="none"/>
                <w:lang w:val="en-US" w:eastAsia="zh-CN"/>
              </w:rPr>
              <w:t>15999317981</w:t>
            </w:r>
          </w:p>
        </w:tc>
      </w:tr>
      <w:tr w14:paraId="2F2720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3" w:hRule="atLeast"/>
        </w:trPr>
        <w:tc>
          <w:tcPr>
            <w:tcW w:w="864" w:type="dxa"/>
            <w:vMerge w:val="continue"/>
            <w:tcBorders>
              <w:left w:val="single" w:color="000000" w:sz="10" w:space="0"/>
            </w:tcBorders>
            <w:vAlign w:val="center"/>
          </w:tcPr>
          <w:p w14:paraId="46729D98">
            <w:pPr>
              <w:topLinePunct/>
              <w:spacing w:line="240" w:lineRule="atLeast"/>
              <w:jc w:val="center"/>
              <w:rPr>
                <w:rFonts w:hint="eastAsia" w:ascii="方正仿宋_GBK" w:hAnsi="方正仿宋_GBK" w:eastAsia="方正仿宋_GBK" w:cs="方正仿宋_GBK"/>
                <w:spacing w:val="-3"/>
                <w:sz w:val="28"/>
                <w:szCs w:val="28"/>
                <w:lang w:eastAsia="zh-CN"/>
              </w:rPr>
            </w:pPr>
          </w:p>
        </w:tc>
        <w:tc>
          <w:tcPr>
            <w:tcW w:w="8981" w:type="dxa"/>
            <w:tcBorders>
              <w:right w:val="single" w:color="000000" w:sz="10" w:space="0"/>
            </w:tcBorders>
            <w:vAlign w:val="center"/>
          </w:tcPr>
          <w:p w14:paraId="5261BFC8">
            <w:pPr>
              <w:keepNext w:val="0"/>
              <w:keepLines w:val="0"/>
              <w:pageBreakBefore w:val="0"/>
              <w:widowControl w:val="0"/>
              <w:kinsoku/>
              <w:wordWrap/>
              <w:overflowPunct/>
              <w:topLinePunct w:val="0"/>
              <w:bidi w:val="0"/>
              <w:snapToGrid/>
              <w:spacing w:line="360" w:lineRule="exact"/>
              <w:textAlignment w:val="auto"/>
              <w:rPr>
                <w:rFonts w:hint="default" w:ascii="方正仿宋_GBK" w:hAnsi="方正仿宋_GBK" w:eastAsia="方正仿宋_GBK" w:cs="方正仿宋_GBK"/>
                <w:snapToGrid w:val="0"/>
                <w:color w:val="000000"/>
                <w:spacing w:val="-1"/>
                <w:sz w:val="28"/>
                <w:szCs w:val="28"/>
                <w:lang w:val="en-US" w:eastAsia="zh-CN" w:bidi="ar-SA"/>
              </w:rPr>
            </w:pPr>
            <w:r>
              <w:rPr>
                <w:rFonts w:hint="default" w:ascii="方正仿宋_GBK" w:hAnsi="方正仿宋_GBK" w:eastAsia="方正仿宋_GBK" w:cs="方正仿宋_GBK"/>
                <w:snapToGrid w:val="0"/>
                <w:color w:val="000000"/>
                <w:spacing w:val="-1"/>
                <w:sz w:val="28"/>
                <w:szCs w:val="28"/>
                <w:lang w:val="en-US" w:eastAsia="zh-CN" w:bidi="ar-SA"/>
              </w:rPr>
              <w:t>采购代理机构质疑函接收部门、联系电话和通讯地址：</w:t>
            </w:r>
          </w:p>
          <w:p w14:paraId="0EAC4E1C">
            <w:pPr>
              <w:keepNext w:val="0"/>
              <w:keepLines w:val="0"/>
              <w:pageBreakBefore w:val="0"/>
              <w:widowControl w:val="0"/>
              <w:kinsoku/>
              <w:wordWrap/>
              <w:overflowPunct/>
              <w:topLinePunct w:val="0"/>
              <w:bidi w:val="0"/>
              <w:snapToGrid/>
              <w:spacing w:line="360" w:lineRule="exact"/>
              <w:textAlignment w:val="auto"/>
              <w:rPr>
                <w:rFonts w:hint="default" w:ascii="方正仿宋_GBK" w:hAnsi="方正仿宋_GBK" w:eastAsia="方正仿宋_GBK" w:cs="方正仿宋_GBK"/>
                <w:snapToGrid w:val="0"/>
                <w:color w:val="000000"/>
                <w:spacing w:val="-1"/>
                <w:sz w:val="28"/>
                <w:szCs w:val="28"/>
                <w:lang w:val="en-US" w:eastAsia="zh-CN" w:bidi="ar-SA"/>
              </w:rPr>
            </w:pPr>
            <w:r>
              <w:rPr>
                <w:rFonts w:hint="eastAsia" w:ascii="方正仿宋_GBK" w:hAnsi="方正仿宋_GBK" w:eastAsia="方正仿宋_GBK" w:cs="方正仿宋_GBK"/>
                <w:snapToGrid w:val="0"/>
                <w:color w:val="000000"/>
                <w:spacing w:val="-1"/>
                <w:sz w:val="28"/>
                <w:szCs w:val="28"/>
                <w:lang w:val="en-US" w:eastAsia="zh-CN" w:bidi="ar-SA"/>
              </w:rPr>
              <w:t>接受部门：</w:t>
            </w:r>
            <w:r>
              <w:rPr>
                <w:rFonts w:hint="default" w:ascii="方正仿宋_GBK" w:hAnsi="方正仿宋_GBK" w:eastAsia="方正仿宋_GBK" w:cs="方正仿宋_GBK"/>
                <w:snapToGrid w:val="0"/>
                <w:color w:val="000000"/>
                <w:spacing w:val="-1"/>
                <w:sz w:val="28"/>
                <w:szCs w:val="28"/>
                <w:lang w:val="en-US" w:eastAsia="zh-CN" w:bidi="ar-SA"/>
              </w:rPr>
              <w:t xml:space="preserve">莎车县政府采购中心 </w:t>
            </w:r>
          </w:p>
          <w:p w14:paraId="5D209838">
            <w:pPr>
              <w:pStyle w:val="37"/>
              <w:topLinePunct/>
              <w:spacing w:line="240" w:lineRule="atLeast"/>
              <w:jc w:val="both"/>
              <w:rPr>
                <w:rFonts w:hint="default" w:ascii="方正仿宋_GBK" w:hAnsi="方正仿宋_GBK" w:eastAsia="方正仿宋_GBK" w:cs="方正仿宋_GBK"/>
                <w:snapToGrid w:val="0"/>
                <w:color w:val="000000"/>
                <w:spacing w:val="-1"/>
                <w:sz w:val="28"/>
                <w:szCs w:val="28"/>
                <w:lang w:val="en-US" w:eastAsia="zh-CN" w:bidi="ar-SA"/>
              </w:rPr>
            </w:pPr>
            <w:r>
              <w:rPr>
                <w:rFonts w:hint="default" w:ascii="方正仿宋_GBK" w:hAnsi="方正仿宋_GBK" w:eastAsia="方正仿宋_GBK" w:cs="方正仿宋_GBK"/>
                <w:snapToGrid w:val="0"/>
                <w:color w:val="000000"/>
                <w:spacing w:val="-1"/>
                <w:sz w:val="28"/>
                <w:szCs w:val="28"/>
                <w:lang w:val="en-US" w:eastAsia="zh-CN" w:bidi="ar-SA"/>
              </w:rPr>
              <w:t>联系电话：0998-8512672；</w:t>
            </w:r>
          </w:p>
          <w:p w14:paraId="2D6F33F5">
            <w:pPr>
              <w:pStyle w:val="37"/>
              <w:topLinePunct/>
              <w:spacing w:line="240" w:lineRule="atLeast"/>
              <w:jc w:val="both"/>
              <w:rPr>
                <w:rFonts w:hint="eastAsia" w:ascii="方正仿宋_GBK" w:hAnsi="方正仿宋_GBK" w:eastAsia="方正仿宋_GBK" w:cs="方正仿宋_GBK"/>
                <w:color w:val="C00000"/>
                <w:spacing w:val="-3"/>
                <w:sz w:val="28"/>
                <w:szCs w:val="28"/>
                <w:lang w:eastAsia="zh-CN"/>
              </w:rPr>
            </w:pPr>
            <w:r>
              <w:rPr>
                <w:rFonts w:hint="default" w:ascii="方正仿宋_GBK" w:hAnsi="方正仿宋_GBK" w:eastAsia="方正仿宋_GBK" w:cs="方正仿宋_GBK"/>
                <w:snapToGrid w:val="0"/>
                <w:color w:val="000000"/>
                <w:spacing w:val="-1"/>
                <w:sz w:val="28"/>
                <w:szCs w:val="28"/>
                <w:lang w:val="en-US" w:eastAsia="zh-CN" w:bidi="ar-SA"/>
              </w:rPr>
              <w:t>通讯地址：喀什地区莎车县行政服务中心三楼1</w:t>
            </w:r>
            <w:r>
              <w:rPr>
                <w:rFonts w:hint="eastAsia" w:ascii="方正仿宋_GBK" w:hAnsi="方正仿宋_GBK" w:eastAsia="方正仿宋_GBK" w:cs="方正仿宋_GBK"/>
                <w:snapToGrid w:val="0"/>
                <w:color w:val="000000"/>
                <w:spacing w:val="-1"/>
                <w:sz w:val="28"/>
                <w:szCs w:val="28"/>
                <w:lang w:val="en-US" w:eastAsia="zh-CN" w:bidi="ar-SA"/>
              </w:rPr>
              <w:t>10</w:t>
            </w:r>
            <w:r>
              <w:rPr>
                <w:rFonts w:hint="default" w:ascii="方正仿宋_GBK" w:hAnsi="方正仿宋_GBK" w:eastAsia="方正仿宋_GBK" w:cs="方正仿宋_GBK"/>
                <w:snapToGrid w:val="0"/>
                <w:color w:val="000000"/>
                <w:spacing w:val="-1"/>
                <w:sz w:val="28"/>
                <w:szCs w:val="28"/>
                <w:lang w:val="en-US" w:eastAsia="zh-CN" w:bidi="ar-SA"/>
              </w:rPr>
              <w:t>号窗口</w:t>
            </w:r>
          </w:p>
        </w:tc>
      </w:tr>
      <w:tr w14:paraId="0CF7F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3" w:hRule="atLeast"/>
        </w:trPr>
        <w:tc>
          <w:tcPr>
            <w:tcW w:w="864" w:type="dxa"/>
            <w:tcBorders>
              <w:left w:val="single" w:color="000000" w:sz="10" w:space="0"/>
            </w:tcBorders>
            <w:vAlign w:val="center"/>
          </w:tcPr>
          <w:p w14:paraId="3FDAB09C">
            <w:pPr>
              <w:topLinePunct/>
              <w:spacing w:line="240" w:lineRule="atLeast"/>
              <w:jc w:val="center"/>
              <w:rPr>
                <w:rFonts w:hint="eastAsia" w:ascii="方正仿宋_GBK" w:hAnsi="方正仿宋_GBK" w:eastAsia="方正仿宋_GBK" w:cs="方正仿宋_GBK"/>
                <w:spacing w:val="-3"/>
                <w:sz w:val="28"/>
                <w:szCs w:val="28"/>
                <w:lang w:eastAsia="zh-CN"/>
              </w:rPr>
            </w:pPr>
            <w:r>
              <w:rPr>
                <w:rFonts w:hint="eastAsia" w:ascii="方正仿宋_GBK" w:hAnsi="方正仿宋_GBK" w:eastAsia="方正仿宋_GBK" w:cs="方正仿宋_GBK"/>
                <w:spacing w:val="-3"/>
                <w:sz w:val="28"/>
                <w:szCs w:val="28"/>
                <w:lang w:eastAsia="zh-CN"/>
              </w:rPr>
              <w:t>37.2</w:t>
            </w:r>
          </w:p>
        </w:tc>
        <w:tc>
          <w:tcPr>
            <w:tcW w:w="8981" w:type="dxa"/>
            <w:tcBorders>
              <w:right w:val="single" w:color="000000" w:sz="10" w:space="0"/>
            </w:tcBorders>
            <w:vAlign w:val="center"/>
          </w:tcPr>
          <w:p w14:paraId="6924CCF6">
            <w:pPr>
              <w:pStyle w:val="37"/>
              <w:topLinePunct/>
              <w:spacing w:line="240" w:lineRule="auto"/>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val="en-US" w:eastAsia="zh-CN"/>
              </w:rPr>
              <w:t>投诉函接收</w:t>
            </w:r>
            <w:r>
              <w:rPr>
                <w:rFonts w:hint="eastAsia" w:ascii="方正仿宋_GBK" w:hAnsi="方正仿宋_GBK" w:eastAsia="方正仿宋_GBK" w:cs="方正仿宋_GBK"/>
                <w:spacing w:val="-1"/>
                <w:sz w:val="28"/>
                <w:szCs w:val="28"/>
                <w:lang w:eastAsia="zh-CN"/>
              </w:rPr>
              <w:t>部门、联系电话和通讯地址：</w:t>
            </w:r>
          </w:p>
          <w:p w14:paraId="764DB16C">
            <w:pPr>
              <w:pStyle w:val="37"/>
              <w:topLinePunct/>
              <w:spacing w:line="240" w:lineRule="auto"/>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napToGrid w:val="0"/>
                <w:color w:val="000000"/>
                <w:spacing w:val="-1"/>
                <w:sz w:val="28"/>
                <w:szCs w:val="28"/>
                <w:lang w:val="en-US" w:eastAsia="zh-CN" w:bidi="ar-SA"/>
              </w:rPr>
              <w:t>接受部门：</w:t>
            </w:r>
            <w:r>
              <w:rPr>
                <w:rFonts w:hint="eastAsia" w:ascii="方正仿宋_GBK" w:hAnsi="方正仿宋_GBK" w:eastAsia="方正仿宋_GBK" w:cs="方正仿宋_GBK"/>
                <w:spacing w:val="-1"/>
                <w:sz w:val="28"/>
                <w:szCs w:val="28"/>
                <w:lang w:eastAsia="zh-CN"/>
              </w:rPr>
              <w:t>莎车县财政局采购办</w:t>
            </w:r>
          </w:p>
          <w:p w14:paraId="354AE6D4">
            <w:pPr>
              <w:pStyle w:val="37"/>
              <w:topLinePunct/>
              <w:spacing w:line="240" w:lineRule="auto"/>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联系电话：0998-8512578；</w:t>
            </w:r>
          </w:p>
          <w:p w14:paraId="702B4E3A">
            <w:pPr>
              <w:pStyle w:val="37"/>
              <w:topLinePunct/>
              <w:spacing w:line="240" w:lineRule="auto"/>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通讯地址：喀什地区莎车县人民政府大楼</w:t>
            </w:r>
            <w:bookmarkStart w:id="231" w:name="OLE_LINK28"/>
            <w:r>
              <w:rPr>
                <w:rFonts w:hint="eastAsia" w:ascii="方正仿宋_GBK" w:hAnsi="方正仿宋_GBK" w:eastAsia="方正仿宋_GBK" w:cs="方正仿宋_GBK"/>
                <w:spacing w:val="-1"/>
                <w:sz w:val="28"/>
                <w:szCs w:val="28"/>
                <w:lang w:eastAsia="zh-CN"/>
              </w:rPr>
              <w:t>一楼</w:t>
            </w:r>
            <w:r>
              <w:rPr>
                <w:rFonts w:hint="eastAsia" w:ascii="方正仿宋_GBK" w:hAnsi="方正仿宋_GBK" w:eastAsia="方正仿宋_GBK" w:cs="方正仿宋_GBK"/>
                <w:spacing w:val="-1"/>
                <w:sz w:val="28"/>
                <w:szCs w:val="28"/>
                <w:lang w:val="en-US" w:eastAsia="zh-CN"/>
              </w:rPr>
              <w:t>112办公室</w:t>
            </w:r>
            <w:bookmarkEnd w:id="231"/>
          </w:p>
        </w:tc>
      </w:tr>
      <w:tr w14:paraId="11DDA9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4" w:hRule="atLeast"/>
        </w:trPr>
        <w:tc>
          <w:tcPr>
            <w:tcW w:w="9845" w:type="dxa"/>
            <w:gridSpan w:val="2"/>
            <w:tcBorders>
              <w:left w:val="single" w:color="000000" w:sz="10" w:space="0"/>
              <w:right w:val="single" w:color="000000" w:sz="10" w:space="0"/>
            </w:tcBorders>
            <w:vAlign w:val="center"/>
          </w:tcPr>
          <w:p w14:paraId="2E1A049D">
            <w:pPr>
              <w:pStyle w:val="37"/>
              <w:topLinePunct/>
              <w:spacing w:line="240" w:lineRule="atLeast"/>
              <w:jc w:val="center"/>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b/>
                <w:bCs/>
                <w:spacing w:val="-4"/>
                <w:sz w:val="28"/>
                <w:szCs w:val="28"/>
                <w:lang w:eastAsia="zh-CN"/>
              </w:rPr>
              <w:t>适用于本投标人须知的额外增加的变动：</w:t>
            </w:r>
          </w:p>
        </w:tc>
      </w:tr>
      <w:tr w14:paraId="58EA6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6" w:hRule="atLeast"/>
        </w:trPr>
        <w:tc>
          <w:tcPr>
            <w:tcW w:w="864" w:type="dxa"/>
            <w:tcBorders>
              <w:left w:val="single" w:color="000000" w:sz="10" w:space="0"/>
            </w:tcBorders>
            <w:vAlign w:val="center"/>
          </w:tcPr>
          <w:p w14:paraId="6C16FD3F">
            <w:pPr>
              <w:topLinePunct/>
              <w:spacing w:line="240" w:lineRule="atLeast"/>
              <w:jc w:val="center"/>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rPr>
              <w:t>1</w:t>
            </w:r>
          </w:p>
        </w:tc>
        <w:tc>
          <w:tcPr>
            <w:tcW w:w="8981" w:type="dxa"/>
            <w:tcBorders>
              <w:right w:val="single" w:color="000000" w:sz="10" w:space="0"/>
            </w:tcBorders>
            <w:vAlign w:val="center"/>
          </w:tcPr>
          <w:p w14:paraId="78906DBE">
            <w:pPr>
              <w:pStyle w:val="37"/>
              <w:topLinePunct/>
              <w:spacing w:line="240" w:lineRule="atLeast"/>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①严禁恶意竞标，必须保证所投产品达到甲方要求。</w:t>
            </w:r>
          </w:p>
          <w:p w14:paraId="58E413CB">
            <w:pPr>
              <w:pStyle w:val="37"/>
              <w:topLinePunct/>
              <w:spacing w:line="240" w:lineRule="atLeast"/>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②中标后，中标人向采购人提供的产品与投标文件中技术参数不一致的，采购人有权拒收，期间所产生的任何费用由中标人承担。</w:t>
            </w:r>
          </w:p>
        </w:tc>
      </w:tr>
      <w:tr w14:paraId="2157C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864" w:type="dxa"/>
            <w:tcBorders>
              <w:left w:val="single" w:color="000000" w:sz="10" w:space="0"/>
            </w:tcBorders>
            <w:vAlign w:val="center"/>
          </w:tcPr>
          <w:p w14:paraId="09CD3CEF">
            <w:pPr>
              <w:topLinePunct/>
              <w:spacing w:line="240" w:lineRule="atLeast"/>
              <w:jc w:val="center"/>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rPr>
              <w:t>2</w:t>
            </w:r>
          </w:p>
        </w:tc>
        <w:tc>
          <w:tcPr>
            <w:tcW w:w="8981" w:type="dxa"/>
            <w:tcBorders>
              <w:right w:val="single" w:color="000000" w:sz="10" w:space="0"/>
            </w:tcBorders>
          </w:tcPr>
          <w:p w14:paraId="1F872C08">
            <w:pPr>
              <w:pStyle w:val="37"/>
              <w:topLinePunct/>
              <w:spacing w:line="240" w:lineRule="atLeast"/>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2"/>
                <w:sz w:val="28"/>
                <w:szCs w:val="28"/>
                <w:lang w:eastAsia="zh-CN"/>
              </w:rPr>
              <w:t>低于成本价不正当竞争预防措施：</w:t>
            </w:r>
            <w:r>
              <w:rPr>
                <w:rFonts w:hint="eastAsia" w:ascii="方正仿宋_GBK" w:hAnsi="方正仿宋_GBK" w:eastAsia="方正仿宋_GBK" w:cs="方正仿宋_GBK"/>
                <w:spacing w:val="-4"/>
                <w:sz w:val="28"/>
                <w:szCs w:val="28"/>
                <w:lang w:eastAsia="zh-CN"/>
              </w:rPr>
              <w:t>根据“</w:t>
            </w:r>
            <w:r>
              <w:rPr>
                <w:rFonts w:hint="eastAsia" w:ascii="方正仿宋_GBK" w:hAnsi="方正仿宋_GBK" w:eastAsia="方正仿宋_GBK" w:cs="方正仿宋_GBK"/>
                <w:spacing w:val="-40"/>
                <w:sz w:val="28"/>
                <w:szCs w:val="28"/>
                <w:lang w:eastAsia="zh-CN"/>
              </w:rPr>
              <w:t xml:space="preserve"> </w:t>
            </w:r>
            <w:r>
              <w:rPr>
                <w:rFonts w:hint="eastAsia" w:ascii="方正仿宋_GBK" w:hAnsi="方正仿宋_GBK" w:eastAsia="方正仿宋_GBK" w:cs="方正仿宋_GBK"/>
                <w:spacing w:val="-4"/>
                <w:sz w:val="28"/>
                <w:szCs w:val="28"/>
                <w:lang w:eastAsia="zh-CN"/>
              </w:rPr>
              <w:t>财政部</w:t>
            </w:r>
            <w:r>
              <w:rPr>
                <w:rFonts w:hint="eastAsia" w:ascii="方正仿宋_GBK" w:hAnsi="方正仿宋_GBK" w:eastAsia="方正仿宋_GBK" w:cs="方正仿宋_GBK"/>
                <w:spacing w:val="-45"/>
                <w:sz w:val="28"/>
                <w:szCs w:val="28"/>
                <w:lang w:eastAsia="zh-CN"/>
              </w:rPr>
              <w:t xml:space="preserve"> </w:t>
            </w:r>
            <w:r>
              <w:rPr>
                <w:rFonts w:hint="eastAsia" w:ascii="方正仿宋_GBK" w:hAnsi="方正仿宋_GBK" w:eastAsia="方正仿宋_GBK" w:cs="方正仿宋_GBK"/>
                <w:spacing w:val="-4"/>
                <w:sz w:val="28"/>
                <w:szCs w:val="28"/>
                <w:lang w:eastAsia="zh-CN"/>
              </w:rPr>
              <w:t>87号令《政府采购货物服务招标投标管理办</w:t>
            </w:r>
            <w:r>
              <w:rPr>
                <w:rFonts w:hint="eastAsia" w:ascii="方正仿宋_GBK" w:hAnsi="方正仿宋_GBK" w:eastAsia="方正仿宋_GBK" w:cs="方正仿宋_GBK"/>
                <w:spacing w:val="-5"/>
                <w:sz w:val="28"/>
                <w:szCs w:val="28"/>
                <w:lang w:eastAsia="zh-CN"/>
              </w:rPr>
              <w:t>法》”</w:t>
            </w:r>
            <w:r>
              <w:rPr>
                <w:rFonts w:hint="eastAsia" w:ascii="方正仿宋_GBK" w:hAnsi="方正仿宋_GBK" w:eastAsia="方正仿宋_GBK" w:cs="方正仿宋_GBK"/>
                <w:spacing w:val="-39"/>
                <w:sz w:val="28"/>
                <w:szCs w:val="28"/>
                <w:lang w:eastAsia="zh-CN"/>
              </w:rPr>
              <w:t xml:space="preserve"> </w:t>
            </w:r>
            <w:r>
              <w:rPr>
                <w:rFonts w:hint="eastAsia" w:ascii="方正仿宋_GBK" w:hAnsi="方正仿宋_GBK" w:eastAsia="方正仿宋_GBK" w:cs="方正仿宋_GBK"/>
                <w:spacing w:val="-5"/>
                <w:sz w:val="28"/>
                <w:szCs w:val="28"/>
                <w:lang w:eastAsia="zh-CN"/>
              </w:rPr>
              <w:t>第</w:t>
            </w:r>
            <w:r>
              <w:rPr>
                <w:rFonts w:hint="eastAsia" w:ascii="方正仿宋_GBK" w:hAnsi="方正仿宋_GBK" w:eastAsia="方正仿宋_GBK" w:cs="方正仿宋_GBK"/>
                <w:spacing w:val="1"/>
                <w:sz w:val="28"/>
                <w:szCs w:val="28"/>
                <w:lang w:eastAsia="zh-CN"/>
              </w:rPr>
              <w:t>六十条之规定：</w:t>
            </w:r>
            <w:r>
              <w:rPr>
                <w:rFonts w:hint="eastAsia" w:ascii="方正仿宋_GBK" w:hAnsi="方正仿宋_GBK" w:eastAsia="方正仿宋_GBK" w:cs="方正仿宋_GBK"/>
                <w:color w:val="FF0000"/>
                <w:spacing w:val="1"/>
                <w:sz w:val="28"/>
                <w:szCs w:val="28"/>
                <w:lang w:eastAsia="zh-CN"/>
              </w:rPr>
              <w:t>评标委员会认为供应商报价明显低于其他通过符合性审查供应商的报价，有可能影响产品质量或者不能诚信履约的，应当要求其在评标现场合理的时间内提供书面说明，必要时提交相关证明材料；供应商不能证明其报价合理性的，评标委员</w:t>
            </w:r>
            <w:r>
              <w:rPr>
                <w:rFonts w:hint="eastAsia" w:ascii="方正仿宋_GBK" w:hAnsi="方正仿宋_GBK" w:eastAsia="方正仿宋_GBK" w:cs="方正仿宋_GBK"/>
                <w:color w:val="FF0000"/>
                <w:spacing w:val="-2"/>
                <w:sz w:val="28"/>
                <w:szCs w:val="28"/>
                <w:lang w:eastAsia="zh-CN"/>
              </w:rPr>
              <w:t>会应当将其作为无效投标处理。</w:t>
            </w:r>
            <w:r>
              <w:rPr>
                <w:rFonts w:hint="eastAsia" w:ascii="方正仿宋_GBK" w:hAnsi="方正仿宋_GBK" w:eastAsia="方正仿宋_GBK" w:cs="方正仿宋_GBK"/>
                <w:spacing w:val="1"/>
                <w:sz w:val="28"/>
                <w:szCs w:val="28"/>
                <w:lang w:eastAsia="zh-CN"/>
              </w:rPr>
              <w:t>评标委员会应当要求其在评标现场合理的时间内提供成本构成书</w:t>
            </w:r>
            <w:r>
              <w:rPr>
                <w:rFonts w:hint="eastAsia" w:ascii="方正仿宋_GBK" w:hAnsi="方正仿宋_GBK" w:eastAsia="方正仿宋_GBK" w:cs="方正仿宋_GBK"/>
                <w:spacing w:val="2"/>
                <w:sz w:val="28"/>
                <w:szCs w:val="28"/>
                <w:lang w:eastAsia="zh-CN"/>
              </w:rPr>
              <w:t>面说明，并提交相关证明材料。供应商书面说</w:t>
            </w:r>
            <w:r>
              <w:rPr>
                <w:rFonts w:hint="eastAsia" w:ascii="方正仿宋_GBK" w:hAnsi="方正仿宋_GBK" w:eastAsia="方正仿宋_GBK" w:cs="方正仿宋_GBK"/>
                <w:spacing w:val="1"/>
                <w:sz w:val="28"/>
                <w:szCs w:val="28"/>
                <w:lang w:eastAsia="zh-CN"/>
              </w:rPr>
              <w:t>明应当按照国家财</w:t>
            </w:r>
            <w:r>
              <w:rPr>
                <w:rFonts w:hint="eastAsia" w:ascii="方正仿宋_GBK" w:hAnsi="方正仿宋_GBK" w:eastAsia="方正仿宋_GBK" w:cs="方正仿宋_GBK"/>
                <w:spacing w:val="2"/>
                <w:sz w:val="28"/>
                <w:szCs w:val="28"/>
                <w:lang w:eastAsia="zh-CN"/>
              </w:rPr>
              <w:t>务会计制度的规定要求，逐项就供应商提供的</w:t>
            </w:r>
            <w:r>
              <w:rPr>
                <w:rFonts w:hint="eastAsia" w:ascii="方正仿宋_GBK" w:hAnsi="方正仿宋_GBK" w:eastAsia="方正仿宋_GBK" w:cs="方正仿宋_GBK"/>
                <w:spacing w:val="1"/>
                <w:sz w:val="28"/>
                <w:szCs w:val="28"/>
                <w:lang w:eastAsia="zh-CN"/>
              </w:rPr>
              <w:t>货物、工程和服务</w:t>
            </w:r>
            <w:r>
              <w:rPr>
                <w:rFonts w:hint="eastAsia" w:ascii="方正仿宋_GBK" w:hAnsi="方正仿宋_GBK" w:eastAsia="方正仿宋_GBK" w:cs="方正仿宋_GBK"/>
                <w:spacing w:val="2"/>
                <w:sz w:val="28"/>
                <w:szCs w:val="28"/>
                <w:lang w:eastAsia="zh-CN"/>
              </w:rPr>
              <w:t>的主营业务成本（应根据供应商企业类型予以</w:t>
            </w:r>
            <w:r>
              <w:rPr>
                <w:rFonts w:hint="eastAsia" w:ascii="方正仿宋_GBK" w:hAnsi="方正仿宋_GBK" w:eastAsia="方正仿宋_GBK" w:cs="方正仿宋_GBK"/>
                <w:spacing w:val="1"/>
                <w:sz w:val="28"/>
                <w:szCs w:val="28"/>
                <w:lang w:eastAsia="zh-CN"/>
              </w:rPr>
              <w:t>区别）、税金及附加、销售费用、管理费用、财务费用等成本构成事项详细陈述。供应商书面说明应当签字确认或者加盖公章，否则无效。书面说</w:t>
            </w:r>
            <w:r>
              <w:rPr>
                <w:rFonts w:hint="eastAsia" w:ascii="方正仿宋_GBK" w:hAnsi="方正仿宋_GBK" w:eastAsia="方正仿宋_GBK" w:cs="方正仿宋_GBK"/>
                <w:spacing w:val="-1"/>
                <w:sz w:val="28"/>
                <w:szCs w:val="28"/>
                <w:lang w:eastAsia="zh-CN"/>
              </w:rPr>
              <w:t>明的签字确认，供应商为法人的，</w:t>
            </w:r>
            <w:r>
              <w:rPr>
                <w:rFonts w:hint="eastAsia" w:ascii="方正仿宋_GBK" w:hAnsi="方正仿宋_GBK" w:eastAsia="方正仿宋_GBK" w:cs="方正仿宋_GBK"/>
                <w:spacing w:val="-60"/>
                <w:sz w:val="28"/>
                <w:szCs w:val="28"/>
                <w:lang w:eastAsia="zh-CN"/>
              </w:rPr>
              <w:t xml:space="preserve"> </w:t>
            </w:r>
            <w:r>
              <w:rPr>
                <w:rFonts w:hint="eastAsia" w:ascii="方正仿宋_GBK" w:hAnsi="方正仿宋_GBK" w:eastAsia="方正仿宋_GBK" w:cs="方正仿宋_GBK"/>
                <w:spacing w:val="-1"/>
                <w:sz w:val="28"/>
                <w:szCs w:val="28"/>
                <w:lang w:eastAsia="zh-CN"/>
              </w:rPr>
              <w:t>由其法定代表人或者代理人签字确认；供应商为其他组织的，</w:t>
            </w:r>
            <w:r>
              <w:rPr>
                <w:rFonts w:hint="eastAsia" w:ascii="方正仿宋_GBK" w:hAnsi="方正仿宋_GBK" w:eastAsia="方正仿宋_GBK" w:cs="方正仿宋_GBK"/>
                <w:spacing w:val="-54"/>
                <w:sz w:val="28"/>
                <w:szCs w:val="28"/>
                <w:lang w:eastAsia="zh-CN"/>
              </w:rPr>
              <w:t xml:space="preserve"> </w:t>
            </w:r>
            <w:r>
              <w:rPr>
                <w:rFonts w:hint="eastAsia" w:ascii="方正仿宋_GBK" w:hAnsi="方正仿宋_GBK" w:eastAsia="方正仿宋_GBK" w:cs="方正仿宋_GBK"/>
                <w:spacing w:val="-1"/>
                <w:sz w:val="28"/>
                <w:szCs w:val="28"/>
                <w:lang w:eastAsia="zh-CN"/>
              </w:rPr>
              <w:t>由其主要负责人或者代理人签字确认；供应商为自然人的，由其本人或者代理人签字确认。</w:t>
            </w:r>
            <w:r>
              <w:rPr>
                <w:rFonts w:hint="eastAsia" w:ascii="方正仿宋_GBK" w:hAnsi="方正仿宋_GBK" w:eastAsia="方正仿宋_GBK" w:cs="方正仿宋_GBK"/>
                <w:spacing w:val="-6"/>
                <w:sz w:val="28"/>
                <w:szCs w:val="28"/>
                <w:lang w:eastAsia="zh-CN"/>
              </w:rPr>
              <w:t>供应商提供书面说明后，评标委员会应当结合采购项目采购</w:t>
            </w:r>
            <w:r>
              <w:rPr>
                <w:rFonts w:hint="eastAsia" w:ascii="方正仿宋_GBK" w:hAnsi="方正仿宋_GBK" w:eastAsia="方正仿宋_GBK" w:cs="方正仿宋_GBK"/>
                <w:spacing w:val="-7"/>
                <w:sz w:val="28"/>
                <w:szCs w:val="28"/>
                <w:lang w:eastAsia="zh-CN"/>
              </w:rPr>
              <w:t>需求、</w:t>
            </w:r>
            <w:r>
              <w:rPr>
                <w:rFonts w:hint="eastAsia" w:ascii="方正仿宋_GBK" w:hAnsi="方正仿宋_GBK" w:eastAsia="方正仿宋_GBK" w:cs="方正仿宋_GBK"/>
                <w:sz w:val="28"/>
                <w:szCs w:val="28"/>
                <w:lang w:eastAsia="zh-CN"/>
              </w:rPr>
              <w:t xml:space="preserve"> 专业实际情况、供应商财务状况报告、与其</w:t>
            </w:r>
            <w:r>
              <w:rPr>
                <w:rFonts w:hint="eastAsia" w:ascii="方正仿宋_GBK" w:hAnsi="方正仿宋_GBK" w:eastAsia="方正仿宋_GBK" w:cs="方正仿宋_GBK"/>
                <w:spacing w:val="-1"/>
                <w:sz w:val="28"/>
                <w:szCs w:val="28"/>
                <w:lang w:eastAsia="zh-CN"/>
              </w:rPr>
              <w:t>他供应商比较情况等</w:t>
            </w:r>
            <w:r>
              <w:rPr>
                <w:rFonts w:hint="eastAsia" w:ascii="方正仿宋_GBK" w:hAnsi="方正仿宋_GBK" w:eastAsia="方正仿宋_GBK" w:cs="方正仿宋_GBK"/>
                <w:sz w:val="28"/>
                <w:szCs w:val="28"/>
                <w:lang w:eastAsia="zh-CN"/>
              </w:rPr>
              <w:t xml:space="preserve"> 就供应商书面说明进行审查评价。供应商拒</w:t>
            </w:r>
            <w:r>
              <w:rPr>
                <w:rFonts w:hint="eastAsia" w:ascii="方正仿宋_GBK" w:hAnsi="方正仿宋_GBK" w:eastAsia="方正仿宋_GBK" w:cs="方正仿宋_GBK"/>
                <w:spacing w:val="-1"/>
                <w:sz w:val="28"/>
                <w:szCs w:val="28"/>
                <w:lang w:eastAsia="zh-CN"/>
              </w:rPr>
              <w:t>绝或者变相拒绝提供</w:t>
            </w:r>
            <w:r>
              <w:rPr>
                <w:rFonts w:hint="eastAsia" w:ascii="方正仿宋_GBK" w:hAnsi="方正仿宋_GBK" w:eastAsia="方正仿宋_GBK" w:cs="方正仿宋_GBK"/>
                <w:sz w:val="28"/>
                <w:szCs w:val="28"/>
                <w:lang w:eastAsia="zh-CN"/>
              </w:rPr>
              <w:t xml:space="preserve"> 有效书面说明或者书面说明不能证明其报价</w:t>
            </w:r>
            <w:r>
              <w:rPr>
                <w:rFonts w:hint="eastAsia" w:ascii="方正仿宋_GBK" w:hAnsi="方正仿宋_GBK" w:eastAsia="方正仿宋_GBK" w:cs="方正仿宋_GBK"/>
                <w:spacing w:val="-1"/>
                <w:sz w:val="28"/>
                <w:szCs w:val="28"/>
                <w:lang w:eastAsia="zh-CN"/>
              </w:rPr>
              <w:t>合理性的，评标委员</w:t>
            </w:r>
            <w:r>
              <w:rPr>
                <w:rFonts w:hint="eastAsia" w:ascii="方正仿宋_GBK" w:hAnsi="方正仿宋_GBK" w:eastAsia="方正仿宋_GBK" w:cs="方正仿宋_GBK"/>
                <w:spacing w:val="-4"/>
                <w:sz w:val="28"/>
                <w:szCs w:val="28"/>
                <w:lang w:eastAsia="zh-CN"/>
              </w:rPr>
              <w:t>会应当将其投标文件作为无效处理。</w:t>
            </w:r>
          </w:p>
        </w:tc>
      </w:tr>
      <w:tr w14:paraId="264D0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864" w:type="dxa"/>
            <w:tcBorders>
              <w:left w:val="single" w:color="000000" w:sz="10" w:space="0"/>
            </w:tcBorders>
            <w:vAlign w:val="center"/>
          </w:tcPr>
          <w:p w14:paraId="13D9B000">
            <w:pPr>
              <w:topLinePunct/>
              <w:spacing w:line="240" w:lineRule="atLeast"/>
              <w:jc w:val="center"/>
              <w:rPr>
                <w:rFonts w:hint="eastAsia" w:ascii="方正仿宋_GBK" w:hAnsi="方正仿宋_GBK" w:eastAsia="方正仿宋_GBK" w:cs="方正仿宋_GBK"/>
                <w:sz w:val="28"/>
                <w:szCs w:val="28"/>
                <w:highlight w:val="none"/>
                <w:lang w:eastAsia="zh-CN"/>
              </w:rPr>
            </w:pPr>
            <w:r>
              <w:rPr>
                <w:rFonts w:hint="eastAsia" w:ascii="方正仿宋_GBK" w:hAnsi="方正仿宋_GBK" w:eastAsia="方正仿宋_GBK" w:cs="方正仿宋_GBK"/>
                <w:sz w:val="28"/>
                <w:szCs w:val="28"/>
                <w:highlight w:val="none"/>
              </w:rPr>
              <w:t>3</w:t>
            </w:r>
          </w:p>
        </w:tc>
        <w:tc>
          <w:tcPr>
            <w:tcW w:w="8981" w:type="dxa"/>
            <w:tcBorders>
              <w:right w:val="single" w:color="000000" w:sz="10" w:space="0"/>
            </w:tcBorders>
            <w:vAlign w:val="center"/>
          </w:tcPr>
          <w:p w14:paraId="683701B4">
            <w:pPr>
              <w:numPr>
                <w:ilvl w:val="0"/>
                <w:numId w:val="0"/>
              </w:numPr>
              <w:rPr>
                <w:rFonts w:hint="eastAsia" w:ascii="方正仿宋_GBK" w:hAnsi="方正仿宋_GBK" w:eastAsia="方正仿宋_GBK" w:cs="方正仿宋_GBK"/>
                <w:spacing w:val="-1"/>
                <w:sz w:val="28"/>
                <w:szCs w:val="28"/>
                <w:highlight w:val="none"/>
                <w:lang w:eastAsia="zh-CN"/>
              </w:rPr>
            </w:pPr>
            <w:r>
              <w:rPr>
                <w:rFonts w:hint="eastAsia" w:ascii="方正仿宋_GBK" w:hAnsi="方正仿宋_GBK" w:eastAsia="方正仿宋_GBK" w:cs="方正仿宋_GBK"/>
                <w:spacing w:val="-6"/>
                <w:sz w:val="28"/>
                <w:szCs w:val="28"/>
                <w:highlight w:val="none"/>
                <w:lang w:eastAsia="zh-CN"/>
              </w:rPr>
              <w:t>根据财库【2016】205号文相关要求</w:t>
            </w:r>
            <w:r>
              <w:rPr>
                <w:rFonts w:hint="eastAsia" w:ascii="方正仿宋_GBK" w:hAnsi="方正仿宋_GBK" w:eastAsia="方正仿宋_GBK" w:cs="方正仿宋_GBK"/>
                <w:spacing w:val="-1"/>
                <w:sz w:val="28"/>
                <w:szCs w:val="28"/>
                <w:highlight w:val="none"/>
                <w:lang w:eastAsia="zh-CN"/>
              </w:rPr>
              <w:t>严格规范开展履约验收</w:t>
            </w:r>
          </w:p>
          <w:p w14:paraId="2C3BE6F9">
            <w:pPr>
              <w:rPr>
                <w:rFonts w:hint="eastAsia" w:ascii="方正仿宋_GBK" w:hAnsi="方正仿宋_GBK" w:eastAsia="方正仿宋_GBK" w:cs="方正仿宋_GBK"/>
                <w:spacing w:val="-1"/>
                <w:sz w:val="28"/>
                <w:szCs w:val="28"/>
                <w:highlight w:val="none"/>
                <w:lang w:eastAsia="zh-CN"/>
              </w:rPr>
            </w:pPr>
            <w:r>
              <w:rPr>
                <w:rFonts w:hint="eastAsia" w:ascii="方正仿宋_GBK" w:hAnsi="方正仿宋_GBK" w:eastAsia="方正仿宋_GBK" w:cs="方正仿宋_GBK"/>
                <w:spacing w:val="-1"/>
                <w:sz w:val="28"/>
                <w:szCs w:val="28"/>
                <w:highlight w:val="none"/>
                <w:lang w:eastAsia="zh-CN"/>
              </w:rPr>
              <w:t>(1)采购人应当依法组织履约验收工作。采购人应当根据采购项目的具体情况，自行组织项目验收。</w:t>
            </w:r>
          </w:p>
          <w:p w14:paraId="56B3B190">
            <w:pPr>
              <w:rPr>
                <w:rFonts w:hint="eastAsia" w:ascii="方正仿宋_GBK" w:hAnsi="方正仿宋_GBK" w:eastAsia="方正仿宋_GBK" w:cs="方正仿宋_GBK"/>
                <w:spacing w:val="-1"/>
                <w:sz w:val="28"/>
                <w:szCs w:val="28"/>
                <w:highlight w:val="none"/>
                <w:lang w:eastAsia="zh-CN"/>
              </w:rPr>
            </w:pPr>
            <w:r>
              <w:rPr>
                <w:rFonts w:hint="eastAsia" w:ascii="方正仿宋_GBK" w:hAnsi="方正仿宋_GBK" w:eastAsia="方正仿宋_GBK" w:cs="方正仿宋_GBK"/>
                <w:spacing w:val="-1"/>
                <w:sz w:val="28"/>
                <w:szCs w:val="28"/>
                <w:highlight w:val="none"/>
                <w:lang w:eastAsia="zh-CN"/>
              </w:rPr>
              <w:t>(2)严格按照采购合同开展履约验收。采购人成立验收小组，按照采购合同的约定对供应商履约情况进行验收。验收时，按照采购合同的约定对每一项技术、服务、安全标准的履约情况进行确认。验收结束后，出具验收书，列明各项标准的验收情况及项目总体评价，由验收双方共同签署。验收结果将与采购合同约定的资金支付及履约保证金返还条件挂钩。履约验收的各项资料将存档备查。</w:t>
            </w:r>
          </w:p>
          <w:p w14:paraId="3E6580C5">
            <w:pPr>
              <w:topLinePunct/>
              <w:spacing w:line="240" w:lineRule="atLeast"/>
              <w:rPr>
                <w:rFonts w:hint="eastAsia" w:ascii="方正仿宋_GBK" w:hAnsi="方正仿宋_GBK" w:eastAsia="方正仿宋_GBK" w:cs="方正仿宋_GBK"/>
                <w:sz w:val="28"/>
                <w:szCs w:val="28"/>
                <w:highlight w:val="none"/>
                <w:lang w:eastAsia="zh-CN"/>
              </w:rPr>
            </w:pPr>
            <w:r>
              <w:rPr>
                <w:rFonts w:hint="eastAsia" w:ascii="方正仿宋_GBK" w:hAnsi="方正仿宋_GBK" w:eastAsia="方正仿宋_GBK" w:cs="方正仿宋_GBK"/>
                <w:spacing w:val="-1"/>
                <w:sz w:val="28"/>
                <w:szCs w:val="28"/>
                <w:highlight w:val="none"/>
                <w:lang w:eastAsia="zh-CN"/>
              </w:rPr>
              <w:t>(3)严格落实履约验收责任。验收合格的项目，采购人将根据采购合同的约定及时向供应商支付采购资金、退还履约保证金。验收不合格的项目，采购人将按照《中华人民共和国民法典》相关规定依法及时处理。</w:t>
            </w:r>
          </w:p>
        </w:tc>
      </w:tr>
      <w:tr w14:paraId="666DE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7" w:hRule="atLeast"/>
        </w:trPr>
        <w:tc>
          <w:tcPr>
            <w:tcW w:w="864" w:type="dxa"/>
            <w:tcBorders>
              <w:left w:val="single" w:color="000000" w:sz="10" w:space="0"/>
            </w:tcBorders>
            <w:vAlign w:val="center"/>
          </w:tcPr>
          <w:p w14:paraId="52F521B0">
            <w:pPr>
              <w:topLinePunct/>
              <w:spacing w:line="240" w:lineRule="atLeast"/>
              <w:jc w:val="center"/>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4</w:t>
            </w:r>
          </w:p>
        </w:tc>
        <w:tc>
          <w:tcPr>
            <w:tcW w:w="8981" w:type="dxa"/>
            <w:tcBorders>
              <w:right w:val="single" w:color="000000" w:sz="10" w:space="0"/>
            </w:tcBorders>
            <w:vAlign w:val="center"/>
          </w:tcPr>
          <w:p w14:paraId="5EACC786">
            <w:pPr>
              <w:pStyle w:val="32"/>
              <w:ind w:firstLine="0" w:firstLineChars="0"/>
              <w:rPr>
                <w:rFonts w:hint="default" w:ascii="方正仿宋_GBK" w:hAnsi="方正仿宋_GBK" w:eastAsia="方正仿宋_GBK" w:cs="方正仿宋_GBK"/>
                <w:b/>
                <w:bCs/>
                <w:color w:val="FF0000"/>
                <w:spacing w:val="-1"/>
                <w:sz w:val="28"/>
                <w:szCs w:val="28"/>
                <w:highlight w:val="none"/>
                <w:u w:val="single"/>
                <w:lang w:val="en-US" w:eastAsia="zh-CN"/>
              </w:rPr>
            </w:pPr>
            <w:r>
              <w:rPr>
                <w:rFonts w:hint="eastAsia" w:ascii="方正仿宋_GBK" w:hAnsi="方正仿宋_GBK" w:eastAsia="方正仿宋_GBK" w:cs="方正仿宋_GBK"/>
                <w:b/>
                <w:bCs/>
                <w:color w:val="FF0000"/>
                <w:spacing w:val="-1"/>
                <w:sz w:val="28"/>
                <w:szCs w:val="28"/>
                <w:u w:val="none"/>
                <w:lang w:eastAsia="zh-CN"/>
              </w:rPr>
              <w:t>本项目中小型企业所属行业：</w:t>
            </w:r>
            <w:r>
              <w:rPr>
                <w:rFonts w:hint="eastAsia" w:ascii="方正仿宋_GBK" w:hAnsi="方正仿宋_GBK" w:eastAsia="方正仿宋_GBK" w:cs="方正仿宋_GBK"/>
                <w:b/>
                <w:bCs/>
                <w:color w:val="FF0000"/>
                <w:spacing w:val="-1"/>
                <w:sz w:val="28"/>
                <w:szCs w:val="28"/>
                <w:highlight w:val="none"/>
                <w:u w:val="single"/>
                <w:lang w:eastAsia="zh-CN"/>
              </w:rPr>
              <w:t>工业</w:t>
            </w:r>
          </w:p>
          <w:p w14:paraId="466BE800">
            <w:pPr>
              <w:pStyle w:val="32"/>
              <w:ind w:firstLine="0" w:firstLineChars="0"/>
              <w:rPr>
                <w:rFonts w:hint="eastAsia" w:ascii="方正仿宋_GBK" w:hAnsi="方正仿宋_GBK" w:eastAsia="方正仿宋_GBK" w:cs="方正仿宋_GBK"/>
                <w:b/>
                <w:bCs/>
                <w:color w:val="auto"/>
                <w:sz w:val="28"/>
                <w:szCs w:val="28"/>
                <w:lang w:eastAsia="zh-CN"/>
              </w:rPr>
            </w:pPr>
            <w:r>
              <w:rPr>
                <w:rFonts w:hint="eastAsia" w:ascii="方正仿宋_GBK" w:hAnsi="方正仿宋_GBK" w:eastAsia="方正仿宋_GBK" w:cs="方正仿宋_GBK"/>
                <w:b/>
                <w:bCs/>
                <w:color w:val="auto"/>
                <w:sz w:val="28"/>
                <w:szCs w:val="28"/>
                <w:lang w:eastAsia="zh-CN"/>
              </w:rPr>
              <w:t>中小企业划型标准规定</w:t>
            </w:r>
          </w:p>
          <w:p w14:paraId="5CA00181">
            <w:pPr>
              <w:pStyle w:val="32"/>
              <w:ind w:firstLine="0" w:firstLineChars="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一、根据《中华人民共和国中小企业促进法》和《国务院关于进一步促进中小企业发展的若干意见》（国发〔2009〕[2009]36号)，制定本规定。</w:t>
            </w:r>
          </w:p>
          <w:p w14:paraId="6437D9A4">
            <w:pPr>
              <w:pStyle w:val="32"/>
              <w:ind w:firstLine="0" w:firstLineChars="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二、中小企业划分为中型、小型、微型三种类型，具体标准根据企业从业人员、营业收入、资产总额等指标，结合行业特点制定。</w:t>
            </w:r>
          </w:p>
          <w:p w14:paraId="77ED0BF0">
            <w:pPr>
              <w:pStyle w:val="32"/>
              <w:ind w:firstLine="0" w:firstLineChars="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20EF5B70">
            <w:pPr>
              <w:pStyle w:val="32"/>
              <w:ind w:firstLine="0" w:firstLineChars="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四、各行业划型标准为：</w:t>
            </w:r>
          </w:p>
          <w:p w14:paraId="5CFAC295">
            <w:pPr>
              <w:pStyle w:val="32"/>
              <w:ind w:firstLine="0" w:firstLineChars="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（一）农、林、牧、渔业。营业收入20000万元以下的为中小微型企业。其中，营业收入500万元及以上的为中型企业，营业收入50万元及以上的为小型企业，营业收入50万元以下的为微型企业。</w:t>
            </w:r>
          </w:p>
          <w:p w14:paraId="417276E5">
            <w:pPr>
              <w:pStyle w:val="32"/>
              <w:ind w:firstLine="0" w:firstLineChars="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219D9CFC">
            <w:pPr>
              <w:pStyle w:val="32"/>
              <w:ind w:firstLine="0" w:firstLineChars="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2AD809">
            <w:pPr>
              <w:pStyle w:val="32"/>
              <w:ind w:firstLine="0" w:firstLineChars="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631C8514">
            <w:pPr>
              <w:pStyle w:val="32"/>
              <w:ind w:firstLine="0" w:firstLineChars="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8BF5FC">
            <w:pPr>
              <w:pStyle w:val="32"/>
              <w:ind w:firstLine="0" w:firstLineChars="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0CC53D10">
            <w:pPr>
              <w:pStyle w:val="32"/>
              <w:ind w:firstLine="0" w:firstLineChars="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0FC65091">
            <w:pPr>
              <w:pStyle w:val="32"/>
              <w:ind w:firstLine="0" w:firstLineChars="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1F27A4D">
            <w:pPr>
              <w:pStyle w:val="32"/>
              <w:ind w:firstLine="0" w:firstLineChars="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0A46870">
            <w:pPr>
              <w:pStyle w:val="32"/>
              <w:ind w:firstLine="0" w:firstLineChars="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008BDE9">
            <w:pPr>
              <w:pStyle w:val="32"/>
              <w:ind w:firstLine="0" w:firstLineChars="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238B2CBF">
            <w:pPr>
              <w:pStyle w:val="32"/>
              <w:ind w:firstLine="0" w:firstLineChars="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378DE40B">
            <w:pPr>
              <w:pStyle w:val="32"/>
              <w:ind w:firstLine="0" w:firstLineChars="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1E583A50">
            <w:pPr>
              <w:pStyle w:val="32"/>
              <w:ind w:firstLine="0" w:firstLineChars="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7E9D3DA">
            <w:pPr>
              <w:pStyle w:val="32"/>
              <w:ind w:firstLine="0" w:firstLineChars="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8BA5B1F">
            <w:pPr>
              <w:pStyle w:val="32"/>
              <w:ind w:firstLine="0" w:firstLineChars="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（十六）其他未列明行业。从业人员300人以下的为中小微型企业。其中，从业人员100人及以上的为中型企业；从业人员10人及以上的为小型企业；从业人员10人以下的为微型企业。</w:t>
            </w:r>
          </w:p>
          <w:p w14:paraId="2E3D46AD">
            <w:pPr>
              <w:pStyle w:val="32"/>
              <w:ind w:firstLine="0" w:firstLineChars="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五、企业类型的划分以统计部门的统计数据为依据。</w:t>
            </w:r>
          </w:p>
          <w:p w14:paraId="4224008E">
            <w:pPr>
              <w:pStyle w:val="32"/>
              <w:ind w:firstLine="0" w:firstLineChars="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六、本规定适用于在中华人民共和国境内依法设立的各类所有制和各种组织形式的企业。个体工商户和本规定以外的行业，参照本规定进行划型。</w:t>
            </w:r>
          </w:p>
          <w:p w14:paraId="24C6D3D4">
            <w:pPr>
              <w:pStyle w:val="32"/>
              <w:ind w:firstLine="0" w:firstLineChars="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七、本规定的中型企业标准上限即为大型企业标准的下限，国家统计部门据此制定大中小微型企业的统计分类。国务院有关部门据此进行相关数据分析，不得制定与本规定不一致的企业划型标准。</w:t>
            </w:r>
          </w:p>
          <w:p w14:paraId="4C728083">
            <w:pPr>
              <w:pStyle w:val="32"/>
              <w:ind w:firstLine="0" w:firstLineChars="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八、本规定由工业和信息化部、国家统计局会同有关部门根据《国民经济行业分类》修订情况和企业发展变化情况适时修订。</w:t>
            </w:r>
          </w:p>
          <w:p w14:paraId="0F9ECE5A">
            <w:pPr>
              <w:pStyle w:val="32"/>
              <w:ind w:firstLine="0" w:firstLineChars="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九、本规定由工业和信息化部、国家统计局会同有关部门负责解释。</w:t>
            </w:r>
          </w:p>
          <w:p w14:paraId="5BF4CC26">
            <w:pPr>
              <w:pStyle w:val="32"/>
              <w:ind w:firstLine="0" w:firstLineChars="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十、本规定自发布之日起执行，原国家经贸委、原国家计委、财政部和国家统计局2003年颁布的《中小企业标准暂行规定》同时废止。</w:t>
            </w:r>
          </w:p>
        </w:tc>
      </w:tr>
    </w:tbl>
    <w:p w14:paraId="6035198C">
      <w:pPr>
        <w:topLinePunct/>
        <w:spacing w:line="145" w:lineRule="exact"/>
        <w:rPr>
          <w:rFonts w:hint="default" w:ascii="Times New Roman" w:hAnsi="Times New Roman" w:eastAsia="方正仿宋_GBK" w:cs="Times New Roman"/>
          <w:sz w:val="32"/>
          <w:szCs w:val="32"/>
          <w:lang w:eastAsia="zh-CN"/>
        </w:rPr>
      </w:pPr>
    </w:p>
    <w:p w14:paraId="7914CFC2">
      <w:pPr>
        <w:pStyle w:val="9"/>
        <w:tabs>
          <w:tab w:val="left" w:pos="1860"/>
        </w:tabs>
        <w:topLinePunct/>
        <w:ind w:firstLine="0"/>
        <w:rPr>
          <w:rFonts w:hint="default" w:ascii="Times New Roman" w:hAnsi="Times New Roman" w:eastAsia="方正仿宋_GBK" w:cs="Times New Roman"/>
          <w:sz w:val="32"/>
          <w:szCs w:val="32"/>
          <w:lang w:eastAsia="zh-CN"/>
        </w:rPr>
        <w:sectPr>
          <w:pgSz w:w="11906" w:h="16839"/>
          <w:pgMar w:top="1440" w:right="1803" w:bottom="1440" w:left="1803" w:header="0" w:footer="992" w:gutter="0"/>
          <w:pgBorders>
            <w:top w:val="none" w:sz="0" w:space="0"/>
            <w:left w:val="none" w:sz="0" w:space="0"/>
            <w:bottom w:val="none" w:sz="0" w:space="0"/>
            <w:right w:val="none" w:sz="0" w:space="0"/>
          </w:pgBorders>
          <w:pgNumType w:fmt="decimal"/>
          <w:cols w:space="720" w:num="1"/>
        </w:sectPr>
      </w:pPr>
    </w:p>
    <w:p w14:paraId="6FC01A95">
      <w:pPr>
        <w:topLinePunct/>
        <w:spacing w:before="101" w:line="225" w:lineRule="auto"/>
        <w:jc w:val="center"/>
        <w:outlineLvl w:val="0"/>
        <w:rPr>
          <w:rFonts w:hint="default" w:ascii="Times New Roman" w:hAnsi="Times New Roman" w:eastAsia="微软雅黑" w:cs="Times New Roman"/>
          <w:sz w:val="28"/>
          <w:szCs w:val="28"/>
        </w:rPr>
      </w:pPr>
      <w:bookmarkStart w:id="232" w:name="_Toc29551"/>
      <w:r>
        <w:rPr>
          <w:rFonts w:hint="default" w:ascii="Times New Roman" w:hAnsi="Times New Roman" w:eastAsia="微软雅黑" w:cs="Times New Roman"/>
          <w:b/>
          <w:bCs/>
          <w:spacing w:val="2"/>
          <w:sz w:val="28"/>
          <w:szCs w:val="28"/>
        </w:rPr>
        <w:t>资格审查表</w:t>
      </w:r>
      <w:bookmarkEnd w:id="232"/>
    </w:p>
    <w:tbl>
      <w:tblPr>
        <w:tblStyle w:val="38"/>
        <w:tblpPr w:leftFromText="180" w:rightFromText="180" w:vertAnchor="text" w:horzAnchor="page" w:tblpX="607" w:tblpY="6"/>
        <w:tblOverlap w:val="never"/>
        <w:tblW w:w="1568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2"/>
        <w:gridCol w:w="1011"/>
        <w:gridCol w:w="1110"/>
        <w:gridCol w:w="2008"/>
        <w:gridCol w:w="1170"/>
        <w:gridCol w:w="1212"/>
        <w:gridCol w:w="3190"/>
        <w:gridCol w:w="1080"/>
        <w:gridCol w:w="1043"/>
        <w:gridCol w:w="735"/>
        <w:gridCol w:w="1005"/>
        <w:gridCol w:w="640"/>
        <w:gridCol w:w="918"/>
      </w:tblGrid>
      <w:tr w14:paraId="556AC1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jc w:val="center"/>
        </w:trPr>
        <w:tc>
          <w:tcPr>
            <w:tcW w:w="562" w:type="dxa"/>
            <w:vMerge w:val="restart"/>
            <w:tcBorders>
              <w:bottom w:val="nil"/>
            </w:tcBorders>
            <w:textDirection w:val="tbRlV"/>
            <w:vAlign w:val="center"/>
          </w:tcPr>
          <w:p w14:paraId="5E34C96C">
            <w:pPr>
              <w:topLinePunct/>
              <w:spacing w:before="177" w:line="209" w:lineRule="auto"/>
              <w:ind w:left="2565"/>
              <w:jc w:val="center"/>
              <w:rPr>
                <w:rFonts w:hint="default" w:ascii="Times New Roman" w:hAnsi="Times New Roman" w:eastAsia="微软雅黑" w:cs="Times New Roman"/>
                <w:sz w:val="24"/>
                <w:szCs w:val="24"/>
              </w:rPr>
            </w:pPr>
            <w:r>
              <w:rPr>
                <w:rFonts w:hint="default" w:ascii="Times New Roman" w:hAnsi="Times New Roman" w:eastAsia="微软雅黑" w:cs="Times New Roman"/>
                <w:spacing w:val="42"/>
                <w:sz w:val="24"/>
                <w:szCs w:val="24"/>
              </w:rPr>
              <w:t>投标人名称</w:t>
            </w:r>
          </w:p>
        </w:tc>
        <w:tc>
          <w:tcPr>
            <w:tcW w:w="14204" w:type="dxa"/>
            <w:gridSpan w:val="11"/>
            <w:vAlign w:val="center"/>
          </w:tcPr>
          <w:p w14:paraId="015265ED">
            <w:pPr>
              <w:topLinePunct/>
              <w:spacing w:before="58" w:line="221" w:lineRule="auto"/>
              <w:ind w:left="310" w:firstLine="6888" w:firstLineChars="2800"/>
              <w:jc w:val="center"/>
              <w:rPr>
                <w:rFonts w:hint="default" w:ascii="Times New Roman" w:hAnsi="Times New Roman" w:eastAsia="微软雅黑" w:cs="Times New Roman"/>
                <w:spacing w:val="-6"/>
                <w:sz w:val="24"/>
                <w:szCs w:val="24"/>
              </w:rPr>
            </w:pPr>
            <w:r>
              <w:rPr>
                <w:rFonts w:hint="default" w:ascii="Times New Roman" w:hAnsi="Times New Roman" w:eastAsia="微软雅黑" w:cs="Times New Roman"/>
                <w:spacing w:val="3"/>
                <w:sz w:val="24"/>
                <w:szCs w:val="24"/>
              </w:rPr>
              <w:t>审查项目</w:t>
            </w:r>
          </w:p>
        </w:tc>
        <w:tc>
          <w:tcPr>
            <w:tcW w:w="918" w:type="dxa"/>
            <w:tcBorders>
              <w:left w:val="single" w:color="auto" w:sz="4" w:space="0"/>
            </w:tcBorders>
            <w:vAlign w:val="center"/>
          </w:tcPr>
          <w:p w14:paraId="2170B64F">
            <w:pPr>
              <w:topLinePunct/>
              <w:spacing w:line="290" w:lineRule="auto"/>
              <w:jc w:val="center"/>
              <w:rPr>
                <w:rFonts w:hint="default" w:ascii="Times New Roman" w:hAnsi="Times New Roman" w:eastAsia="微软雅黑" w:cs="Times New Roman"/>
                <w:sz w:val="24"/>
                <w:szCs w:val="24"/>
              </w:rPr>
            </w:pPr>
          </w:p>
          <w:p w14:paraId="7DBD131B">
            <w:pPr>
              <w:topLinePunct/>
              <w:spacing w:before="58" w:line="221" w:lineRule="auto"/>
              <w:ind w:left="310"/>
              <w:jc w:val="center"/>
              <w:rPr>
                <w:rFonts w:hint="default" w:ascii="Times New Roman" w:hAnsi="Times New Roman" w:eastAsia="微软雅黑" w:cs="Times New Roman"/>
                <w:sz w:val="24"/>
                <w:szCs w:val="24"/>
              </w:rPr>
            </w:pPr>
            <w:r>
              <w:rPr>
                <w:rFonts w:hint="default" w:ascii="Times New Roman" w:hAnsi="Times New Roman" w:eastAsia="微软雅黑" w:cs="Times New Roman"/>
                <w:spacing w:val="-6"/>
                <w:sz w:val="24"/>
                <w:szCs w:val="24"/>
              </w:rPr>
              <w:t>结论</w:t>
            </w:r>
          </w:p>
        </w:tc>
      </w:tr>
      <w:tr w14:paraId="1326C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8" w:hRule="atLeast"/>
          <w:jc w:val="center"/>
        </w:trPr>
        <w:tc>
          <w:tcPr>
            <w:tcW w:w="562" w:type="dxa"/>
            <w:vMerge w:val="continue"/>
            <w:tcBorders>
              <w:top w:val="nil"/>
            </w:tcBorders>
            <w:textDirection w:val="tbRlV"/>
            <w:vAlign w:val="center"/>
          </w:tcPr>
          <w:p w14:paraId="6C69BD09">
            <w:pPr>
              <w:topLinePunct/>
              <w:jc w:val="center"/>
              <w:rPr>
                <w:rFonts w:hint="default" w:ascii="Times New Roman" w:hAnsi="Times New Roman" w:eastAsia="微软雅黑" w:cs="Times New Roman"/>
                <w:sz w:val="24"/>
                <w:szCs w:val="24"/>
              </w:rPr>
            </w:pPr>
          </w:p>
        </w:tc>
        <w:tc>
          <w:tcPr>
            <w:tcW w:w="1011" w:type="dxa"/>
            <w:vAlign w:val="center"/>
          </w:tcPr>
          <w:p w14:paraId="6ABDB07D">
            <w:pPr>
              <w:topLinePunct/>
              <w:spacing w:before="58" w:line="240" w:lineRule="atLeast"/>
              <w:ind w:right="105"/>
              <w:jc w:val="center"/>
              <w:rPr>
                <w:rFonts w:hint="eastAsia" w:ascii="方正仿宋_GBK" w:hAnsi="方正仿宋_GBK" w:eastAsia="方正仿宋_GBK" w:cs="方正仿宋_GBK"/>
                <w:spacing w:val="4"/>
                <w:sz w:val="24"/>
                <w:szCs w:val="24"/>
                <w:lang w:eastAsia="zh-CN"/>
              </w:rPr>
            </w:pPr>
            <w:r>
              <w:rPr>
                <w:rFonts w:hint="eastAsia" w:ascii="方正仿宋_GBK" w:hAnsi="方正仿宋_GBK" w:eastAsia="方正仿宋_GBK" w:cs="方正仿宋_GBK"/>
                <w:spacing w:val="4"/>
                <w:sz w:val="24"/>
                <w:szCs w:val="24"/>
                <w:lang w:eastAsia="zh-CN"/>
              </w:rPr>
              <w:t>企业三证合一的法人营业执照或含二维码的营业执照；</w:t>
            </w:r>
          </w:p>
        </w:tc>
        <w:tc>
          <w:tcPr>
            <w:tcW w:w="1110" w:type="dxa"/>
            <w:vAlign w:val="center"/>
          </w:tcPr>
          <w:p w14:paraId="0CC3E4E5">
            <w:pPr>
              <w:topLinePunct/>
              <w:spacing w:before="58" w:line="240" w:lineRule="atLeast"/>
              <w:ind w:left="0" w:leftChars="0" w:right="105"/>
              <w:jc w:val="center"/>
              <w:rPr>
                <w:rFonts w:hint="eastAsia" w:ascii="方正仿宋_GBK" w:hAnsi="方正仿宋_GBK" w:eastAsia="方正仿宋_GBK" w:cs="方正仿宋_GBK"/>
                <w:spacing w:val="4"/>
                <w:sz w:val="24"/>
                <w:szCs w:val="24"/>
                <w:lang w:eastAsia="zh-CN"/>
              </w:rPr>
            </w:pPr>
            <w:r>
              <w:rPr>
                <w:rFonts w:hint="eastAsia" w:ascii="方正仿宋_GBK" w:hAnsi="方正仿宋_GBK" w:eastAsia="方正仿宋_GBK" w:cs="方正仿宋_GBK"/>
                <w:spacing w:val="4"/>
                <w:sz w:val="24"/>
                <w:szCs w:val="24"/>
                <w:lang w:eastAsia="zh-CN"/>
              </w:rPr>
              <w:t>授权人参与投标提供法定代表人授权书及被授权人身份证；法人本人参与投标提供法人身份证及法人资格证明；</w:t>
            </w:r>
          </w:p>
        </w:tc>
        <w:tc>
          <w:tcPr>
            <w:tcW w:w="2008" w:type="dxa"/>
            <w:vAlign w:val="center"/>
          </w:tcPr>
          <w:p w14:paraId="1E68F97B">
            <w:pPr>
              <w:topLinePunct/>
              <w:spacing w:before="58" w:line="240" w:lineRule="atLeast"/>
              <w:ind w:left="110" w:leftChars="0" w:right="105" w:firstLine="2"/>
              <w:jc w:val="center"/>
              <w:rPr>
                <w:rFonts w:hint="eastAsia" w:ascii="方正仿宋_GBK" w:hAnsi="方正仿宋_GBK" w:eastAsia="方正仿宋_GBK" w:cs="方正仿宋_GBK"/>
                <w:spacing w:val="4"/>
                <w:sz w:val="24"/>
                <w:szCs w:val="24"/>
                <w:lang w:eastAsia="zh-CN"/>
              </w:rPr>
            </w:pPr>
            <w:r>
              <w:rPr>
                <w:rFonts w:hint="eastAsia" w:ascii="方正仿宋_GBK" w:hAnsi="方正仿宋_GBK" w:eastAsia="方正仿宋_GBK" w:cs="方正仿宋_GBK"/>
                <w:spacing w:val="4"/>
                <w:sz w:val="24"/>
                <w:szCs w:val="24"/>
                <w:lang w:eastAsia="zh-CN"/>
              </w:rPr>
              <w:t>法定代表人或被委托人：由社保部门或税务局出具的投标单位缴纳的社保证明和个人缴纳的社保明细表（近半年任意1个月的社保缴费凭证及个人缴费明细）；被委托人必须是投标单位正式员工；（新成立公司提供自成立之日起至今的相关证明文件）；</w:t>
            </w:r>
          </w:p>
        </w:tc>
        <w:tc>
          <w:tcPr>
            <w:tcW w:w="1170" w:type="dxa"/>
            <w:vAlign w:val="center"/>
          </w:tcPr>
          <w:p w14:paraId="38128E88">
            <w:pPr>
              <w:topLinePunct/>
              <w:spacing w:before="58" w:line="240" w:lineRule="atLeast"/>
              <w:ind w:left="0" w:leftChars="0" w:right="105"/>
              <w:jc w:val="center"/>
              <w:rPr>
                <w:rFonts w:hint="eastAsia" w:ascii="方正仿宋_GBK" w:hAnsi="方正仿宋_GBK" w:eastAsia="方正仿宋_GBK" w:cs="方正仿宋_GBK"/>
                <w:spacing w:val="4"/>
                <w:sz w:val="24"/>
                <w:szCs w:val="24"/>
                <w:lang w:val="zh-CN" w:eastAsia="zh-CN"/>
              </w:rPr>
            </w:pPr>
            <w:r>
              <w:rPr>
                <w:rFonts w:hint="eastAsia" w:ascii="方正仿宋_GBK" w:hAnsi="方正仿宋_GBK" w:eastAsia="方正仿宋_GBK" w:cs="方正仿宋_GBK"/>
                <w:spacing w:val="4"/>
                <w:sz w:val="24"/>
                <w:szCs w:val="24"/>
                <w:lang w:val="zh-CN" w:eastAsia="zh-CN"/>
              </w:rPr>
              <w:t>2023年或2024年的财务审计报告与健全的财务会计制度（新成立公司不足一年的提供近三个月内有效的银行资信证明）；</w:t>
            </w:r>
          </w:p>
        </w:tc>
        <w:tc>
          <w:tcPr>
            <w:tcW w:w="1212" w:type="dxa"/>
            <w:vAlign w:val="center"/>
          </w:tcPr>
          <w:p w14:paraId="0A3BB860">
            <w:pPr>
              <w:topLinePunct/>
              <w:spacing w:before="58" w:line="240" w:lineRule="atLeast"/>
              <w:ind w:left="0" w:leftChars="0" w:right="105"/>
              <w:jc w:val="center"/>
              <w:rPr>
                <w:rFonts w:hint="eastAsia" w:ascii="方正仿宋_GBK" w:hAnsi="方正仿宋_GBK" w:eastAsia="方正仿宋_GBK" w:cs="方正仿宋_GBK"/>
                <w:spacing w:val="4"/>
                <w:sz w:val="24"/>
                <w:szCs w:val="24"/>
                <w:lang w:val="zh-CN" w:eastAsia="zh-CN"/>
              </w:rPr>
            </w:pPr>
            <w:r>
              <w:rPr>
                <w:rFonts w:hint="eastAsia" w:ascii="方正仿宋_GBK" w:hAnsi="方正仿宋_GBK" w:eastAsia="方正仿宋_GBK" w:cs="方正仿宋_GBK"/>
                <w:spacing w:val="4"/>
                <w:sz w:val="24"/>
                <w:szCs w:val="24"/>
                <w:lang w:val="zh-CN" w:eastAsia="zh-CN"/>
              </w:rPr>
              <w:t>缴纳税收近半年任意1个月的完税证明（零申报请出具税务部门加盖公章的证明材料或无欠款税收证明）；</w:t>
            </w:r>
          </w:p>
        </w:tc>
        <w:tc>
          <w:tcPr>
            <w:tcW w:w="3190" w:type="dxa"/>
            <w:vAlign w:val="center"/>
          </w:tcPr>
          <w:p w14:paraId="2F1DD4B4">
            <w:pPr>
              <w:keepNext w:val="0"/>
              <w:keepLines w:val="0"/>
              <w:pageBreakBefore w:val="0"/>
              <w:widowControl/>
              <w:kinsoku w:val="0"/>
              <w:wordWrap/>
              <w:overflowPunct/>
              <w:topLinePunct/>
              <w:autoSpaceDE w:val="0"/>
              <w:autoSpaceDN w:val="0"/>
              <w:bidi w:val="0"/>
              <w:adjustRightInd w:val="0"/>
              <w:snapToGrid w:val="0"/>
              <w:spacing w:before="58" w:line="240" w:lineRule="exact"/>
              <w:ind w:left="0" w:leftChars="0" w:right="108"/>
              <w:jc w:val="center"/>
              <w:textAlignment w:val="baseline"/>
              <w:rPr>
                <w:rFonts w:hint="eastAsia" w:ascii="方正仿宋_GBK" w:hAnsi="方正仿宋_GBK" w:eastAsia="方正仿宋_GBK" w:cs="方正仿宋_GBK"/>
                <w:spacing w:val="4"/>
                <w:sz w:val="24"/>
                <w:szCs w:val="24"/>
                <w:lang w:val="zh-CN" w:eastAsia="zh-CN"/>
              </w:rPr>
            </w:pPr>
            <w:r>
              <w:rPr>
                <w:rFonts w:hint="eastAsia" w:ascii="方正仿宋_GBK" w:hAnsi="方正仿宋_GBK" w:eastAsia="方正仿宋_GBK" w:cs="方正仿宋_GBK"/>
                <w:spacing w:val="4"/>
                <w:sz w:val="24"/>
                <w:szCs w:val="24"/>
                <w:lang w:val="zh-CN" w:eastAsia="zh-CN"/>
              </w:rPr>
              <w:t>（</w:t>
            </w:r>
            <w:r>
              <w:rPr>
                <w:rFonts w:hint="eastAsia" w:ascii="方正仿宋_GBK" w:hAnsi="方正仿宋_GBK" w:eastAsia="方正仿宋_GBK" w:cs="方正仿宋_GBK"/>
                <w:spacing w:val="4"/>
                <w:sz w:val="22"/>
                <w:szCs w:val="22"/>
                <w:lang w:val="zh-CN" w:eastAsia="zh-CN"/>
              </w:rPr>
              <w:t>6）根据《财政部关于在政府采购活动中查询及使用信用记录有关问题的通知》（财库﹝2016﹞125号）的要求，凡拟参加本次招标项目的供应商，如在“信用中国”网站（www.creditchina.gov.cn） 被列入失信被执行人、重大税收违法失信主体名单(信用服务-重点领域严重失信主体名单查询-搜索栏输入单位全称)、中国政府采购网（http://www.ccgp.gov.cn/search/cr/）政府采购严重违法失信行为信息记录名单的（尚在处罚期内的）、国家企业信用信息公示系统（https://www.gsxt.gov.cn/index.html）被列入经营异常名录、严重违法失信名单，将拒绝其参加本次招标活动，（信用信息记录以采购代理机构或采购人查询为准，投标企业自行下载放入投标文件中，下载日期需在投标截止日内）</w:t>
            </w:r>
            <w:r>
              <w:rPr>
                <w:rFonts w:hint="eastAsia" w:ascii="方正仿宋_GBK" w:hAnsi="方正仿宋_GBK" w:eastAsia="方正仿宋_GBK" w:cs="方正仿宋_GBK"/>
                <w:spacing w:val="4"/>
                <w:sz w:val="24"/>
                <w:szCs w:val="24"/>
                <w:lang w:val="zh-CN" w:eastAsia="zh-CN"/>
              </w:rPr>
              <w:t>；</w:t>
            </w:r>
          </w:p>
        </w:tc>
        <w:tc>
          <w:tcPr>
            <w:tcW w:w="1080" w:type="dxa"/>
            <w:vAlign w:val="center"/>
          </w:tcPr>
          <w:p w14:paraId="59974650">
            <w:pPr>
              <w:topLinePunct/>
              <w:spacing w:before="58" w:line="240" w:lineRule="atLeast"/>
              <w:ind w:right="105"/>
              <w:jc w:val="center"/>
              <w:rPr>
                <w:rFonts w:hint="eastAsia" w:ascii="方正仿宋_GBK" w:hAnsi="方正仿宋_GBK" w:eastAsia="方正仿宋_GBK" w:cs="方正仿宋_GBK"/>
                <w:spacing w:val="4"/>
                <w:sz w:val="24"/>
                <w:szCs w:val="24"/>
                <w:lang w:eastAsia="zh-CN"/>
              </w:rPr>
            </w:pPr>
            <w:r>
              <w:rPr>
                <w:rFonts w:hint="eastAsia" w:ascii="方正仿宋_GBK" w:hAnsi="方正仿宋_GBK" w:eastAsia="方正仿宋_GBK" w:cs="方正仿宋_GBK"/>
                <w:spacing w:val="4"/>
                <w:sz w:val="24"/>
                <w:szCs w:val="24"/>
                <w:lang w:eastAsia="zh-CN"/>
              </w:rPr>
              <w:t>在参加政府采购活动中前三年内无重大违法记录的承诺书（声明函)；</w:t>
            </w:r>
          </w:p>
        </w:tc>
        <w:tc>
          <w:tcPr>
            <w:tcW w:w="1043" w:type="dxa"/>
            <w:vAlign w:val="center"/>
          </w:tcPr>
          <w:p w14:paraId="50BBA2A5">
            <w:pPr>
              <w:topLinePunct/>
              <w:spacing w:before="58" w:line="240" w:lineRule="atLeast"/>
              <w:ind w:right="105"/>
              <w:jc w:val="center"/>
              <w:rPr>
                <w:rFonts w:hint="eastAsia" w:ascii="方正仿宋_GBK" w:hAnsi="方正仿宋_GBK" w:eastAsia="方正仿宋_GBK" w:cs="方正仿宋_GBK"/>
                <w:spacing w:val="4"/>
                <w:sz w:val="24"/>
                <w:szCs w:val="24"/>
                <w:lang w:eastAsia="zh-CN"/>
              </w:rPr>
            </w:pPr>
            <w:r>
              <w:rPr>
                <w:rFonts w:hint="eastAsia" w:ascii="方正仿宋_GBK" w:hAnsi="方正仿宋_GBK" w:eastAsia="方正仿宋_GBK" w:cs="方正仿宋_GBK"/>
                <w:spacing w:val="4"/>
                <w:sz w:val="24"/>
                <w:szCs w:val="24"/>
                <w:lang w:eastAsia="zh-CN"/>
              </w:rPr>
              <w:t>提供针对本次项目《反商业贿赂承诺书》书面声明（投标文件格式三）；</w:t>
            </w:r>
          </w:p>
        </w:tc>
        <w:tc>
          <w:tcPr>
            <w:tcW w:w="735" w:type="dxa"/>
            <w:vAlign w:val="center"/>
          </w:tcPr>
          <w:p w14:paraId="37FA502D">
            <w:pPr>
              <w:topLinePunct/>
              <w:spacing w:before="58" w:line="240" w:lineRule="atLeast"/>
              <w:ind w:right="105"/>
              <w:jc w:val="center"/>
              <w:rPr>
                <w:rFonts w:hint="eastAsia" w:ascii="方正仿宋_GBK" w:hAnsi="方正仿宋_GBK" w:eastAsia="方正仿宋_GBK" w:cs="方正仿宋_GBK"/>
                <w:spacing w:val="4"/>
                <w:sz w:val="24"/>
                <w:szCs w:val="24"/>
                <w:lang w:eastAsia="zh-CN"/>
              </w:rPr>
            </w:pPr>
            <w:r>
              <w:rPr>
                <w:rFonts w:hint="eastAsia" w:ascii="方正仿宋_GBK" w:hAnsi="方正仿宋_GBK" w:eastAsia="方正仿宋_GBK" w:cs="方正仿宋_GBK"/>
                <w:spacing w:val="4"/>
                <w:sz w:val="24"/>
                <w:szCs w:val="24"/>
                <w:lang w:eastAsia="zh-CN"/>
              </w:rPr>
              <w:t>本项目不接受联合体投标（提供非联合体投标承诺函，承诺函格式自拟）。</w:t>
            </w:r>
          </w:p>
        </w:tc>
        <w:tc>
          <w:tcPr>
            <w:tcW w:w="1005" w:type="dxa"/>
            <w:vAlign w:val="center"/>
          </w:tcPr>
          <w:p w14:paraId="7DC12E1A">
            <w:pPr>
              <w:topLinePunct/>
              <w:spacing w:before="58" w:line="240" w:lineRule="atLeast"/>
              <w:ind w:right="105"/>
              <w:jc w:val="center"/>
              <w:rPr>
                <w:rFonts w:hint="eastAsia" w:ascii="方正仿宋_GBK" w:hAnsi="方正仿宋_GBK" w:eastAsia="方正仿宋_GBK" w:cs="方正仿宋_GBK"/>
                <w:spacing w:val="4"/>
                <w:sz w:val="24"/>
                <w:szCs w:val="24"/>
                <w:lang w:eastAsia="zh-CN"/>
              </w:rPr>
            </w:pPr>
            <w:r>
              <w:rPr>
                <w:rFonts w:hint="eastAsia" w:ascii="方正仿宋_GBK" w:hAnsi="方正仿宋_GBK" w:eastAsia="方正仿宋_GBK" w:cs="方正仿宋_GBK"/>
                <w:spacing w:val="4"/>
                <w:sz w:val="24"/>
                <w:szCs w:val="24"/>
                <w:lang w:eastAsia="zh-CN"/>
              </w:rPr>
              <w:t>具有履行合同所必需的设备和专业技术能力（格式自拟）；</w:t>
            </w:r>
          </w:p>
        </w:tc>
        <w:tc>
          <w:tcPr>
            <w:tcW w:w="640" w:type="dxa"/>
            <w:vAlign w:val="center"/>
          </w:tcPr>
          <w:p w14:paraId="60A75E56">
            <w:pPr>
              <w:pStyle w:val="10"/>
              <w:jc w:val="center"/>
              <w:rPr>
                <w:rFonts w:hint="eastAsia" w:ascii="方正仿宋_GBK" w:hAnsi="方正仿宋_GBK" w:eastAsia="方正仿宋_GBK" w:cs="方正仿宋_GBK"/>
                <w:spacing w:val="-4"/>
                <w:sz w:val="24"/>
                <w:szCs w:val="24"/>
              </w:rPr>
            </w:pPr>
            <w:r>
              <w:rPr>
                <w:rFonts w:hint="eastAsia" w:ascii="方正仿宋_GBK" w:hAnsi="方正仿宋_GBK" w:eastAsia="方正仿宋_GBK" w:cs="方正仿宋_GBK"/>
                <w:spacing w:val="-4"/>
                <w:sz w:val="24"/>
                <w:szCs w:val="24"/>
              </w:rPr>
              <w:t>第</w:t>
            </w:r>
            <w:r>
              <w:rPr>
                <w:rFonts w:hint="eastAsia" w:ascii="方正仿宋_GBK" w:hAnsi="方正仿宋_GBK" w:eastAsia="方正仿宋_GBK" w:cs="方正仿宋_GBK"/>
                <w:spacing w:val="-4"/>
                <w:sz w:val="24"/>
                <w:szCs w:val="24"/>
                <w:lang w:eastAsia="zh-CN"/>
              </w:rPr>
              <w:t>一</w:t>
            </w:r>
            <w:r>
              <w:rPr>
                <w:rFonts w:hint="eastAsia" w:ascii="方正仿宋_GBK" w:hAnsi="方正仿宋_GBK" w:eastAsia="方正仿宋_GBK" w:cs="方正仿宋_GBK"/>
                <w:spacing w:val="-4"/>
                <w:sz w:val="24"/>
                <w:szCs w:val="24"/>
              </w:rPr>
              <w:t>标段需提供《危险化学品经营许可证》；</w:t>
            </w:r>
          </w:p>
        </w:tc>
        <w:tc>
          <w:tcPr>
            <w:tcW w:w="918" w:type="dxa"/>
            <w:vAlign w:val="center"/>
          </w:tcPr>
          <w:p w14:paraId="37A394D7">
            <w:pPr>
              <w:topLinePunct/>
              <w:spacing w:line="240" w:lineRule="atLeast"/>
              <w:jc w:val="center"/>
              <w:rPr>
                <w:rFonts w:hint="eastAsia" w:ascii="方正仿宋_GBK" w:hAnsi="方正仿宋_GBK" w:eastAsia="方正仿宋_GBK" w:cs="方正仿宋_GBK"/>
                <w:sz w:val="24"/>
                <w:szCs w:val="24"/>
                <w:lang w:eastAsia="zh-CN"/>
              </w:rPr>
            </w:pPr>
          </w:p>
          <w:p w14:paraId="73026F01">
            <w:pPr>
              <w:topLinePunct/>
              <w:spacing w:before="52" w:line="240" w:lineRule="atLeast"/>
              <w:jc w:val="center"/>
              <w:rPr>
                <w:rFonts w:hint="eastAsia" w:ascii="方正仿宋_GBK" w:hAnsi="方正仿宋_GBK" w:eastAsia="方正仿宋_GBK" w:cs="方正仿宋_GBK"/>
                <w:spacing w:val="-4"/>
                <w:sz w:val="24"/>
                <w:szCs w:val="24"/>
              </w:rPr>
            </w:pPr>
            <w:r>
              <w:rPr>
                <w:rFonts w:hint="eastAsia" w:ascii="方正仿宋_GBK" w:hAnsi="方正仿宋_GBK" w:eastAsia="方正仿宋_GBK" w:cs="方正仿宋_GBK"/>
                <w:spacing w:val="-4"/>
                <w:sz w:val="24"/>
                <w:szCs w:val="24"/>
              </w:rPr>
              <w:t>审核</w:t>
            </w:r>
          </w:p>
          <w:p w14:paraId="7A9AA063">
            <w:pPr>
              <w:topLinePunct/>
              <w:spacing w:before="52" w:line="240" w:lineRule="atLeas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4"/>
                <w:sz w:val="24"/>
                <w:szCs w:val="24"/>
              </w:rPr>
              <w:t>结果</w:t>
            </w:r>
          </w:p>
        </w:tc>
      </w:tr>
    </w:tbl>
    <w:p w14:paraId="44E25351">
      <w:pPr>
        <w:pStyle w:val="10"/>
        <w:spacing w:before="0"/>
        <w:rPr>
          <w:rFonts w:hint="default"/>
          <w:lang w:eastAsia="zh-CN"/>
        </w:rPr>
        <w:sectPr>
          <w:pgSz w:w="16839" w:h="11906" w:orient="landscape"/>
          <w:pgMar w:top="1803" w:right="1440" w:bottom="1803" w:left="1440" w:header="0" w:footer="992" w:gutter="0"/>
          <w:pgBorders>
            <w:top w:val="none" w:sz="0" w:space="0"/>
            <w:left w:val="none" w:sz="0" w:space="0"/>
            <w:bottom w:val="none" w:sz="0" w:space="0"/>
            <w:right w:val="none" w:sz="0" w:space="0"/>
          </w:pgBorders>
          <w:pgNumType w:fmt="decimal"/>
          <w:cols w:space="720" w:num="1"/>
        </w:sectPr>
      </w:pPr>
    </w:p>
    <w:p w14:paraId="55506AB0">
      <w:pPr>
        <w:spacing w:line="360" w:lineRule="auto"/>
        <w:ind w:firstLine="675" w:firstLineChars="200"/>
        <w:jc w:val="center"/>
        <w:rPr>
          <w:rFonts w:hint="eastAsia" w:ascii="方正仿宋_GBK" w:hAnsi="方正仿宋_GBK" w:eastAsia="方正仿宋_GBK" w:cs="方正仿宋_GBK"/>
          <w:b/>
          <w:bCs/>
          <w:spacing w:val="8"/>
          <w:sz w:val="32"/>
          <w:szCs w:val="32"/>
          <w:lang w:eastAsia="zh-CN"/>
        </w:rPr>
      </w:pPr>
      <w:r>
        <w:rPr>
          <w:rFonts w:hint="eastAsia" w:ascii="方正仿宋_GBK" w:hAnsi="方正仿宋_GBK" w:eastAsia="方正仿宋_GBK" w:cs="方正仿宋_GBK"/>
          <w:b/>
          <w:bCs/>
          <w:spacing w:val="8"/>
          <w:sz w:val="32"/>
          <w:szCs w:val="32"/>
          <w:lang w:eastAsia="zh-CN"/>
        </w:rPr>
        <w:t>第五章  货物服务需求一览表及技术规格</w:t>
      </w:r>
    </w:p>
    <w:p w14:paraId="4D008BB2">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b/>
          <w:bCs/>
          <w:spacing w:val="8"/>
          <w:sz w:val="32"/>
          <w:szCs w:val="32"/>
          <w:lang w:eastAsia="zh-CN"/>
        </w:rPr>
        <w:t>项目名称：</w:t>
      </w:r>
      <w:r>
        <w:rPr>
          <w:rFonts w:hint="default" w:ascii="Times New Roman" w:hAnsi="Times New Roman" w:eastAsia="方正仿宋_GBK" w:cs="Times New Roman"/>
          <w:b w:val="0"/>
          <w:bCs w:val="0"/>
          <w:sz w:val="32"/>
          <w:szCs w:val="32"/>
        </w:rPr>
        <w:t>莎车县农产品质量检测建设采购项目</w:t>
      </w:r>
      <w:r>
        <w:rPr>
          <w:rFonts w:hint="eastAsia" w:ascii="Times New Roman" w:hAnsi="Times New Roman" w:eastAsia="方正仿宋_GBK" w:cs="Times New Roman"/>
          <w:b w:val="0"/>
          <w:bCs w:val="0"/>
          <w:sz w:val="32"/>
          <w:szCs w:val="32"/>
          <w:lang w:eastAsia="zh-CN"/>
        </w:rPr>
        <w:t>（二次）</w:t>
      </w:r>
    </w:p>
    <w:p w14:paraId="4FF44A4E">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b/>
          <w:bCs/>
          <w:sz w:val="32"/>
          <w:szCs w:val="32"/>
          <w:lang w:eastAsia="zh-CN"/>
        </w:rPr>
        <w:t>项目编号：</w:t>
      </w:r>
      <w:r>
        <w:rPr>
          <w:rFonts w:hint="eastAsia" w:ascii="方正仿宋_GBK" w:hAnsi="方正仿宋_GBK" w:eastAsia="方正仿宋_GBK" w:cs="方正仿宋_GBK"/>
          <w:sz w:val="32"/>
          <w:szCs w:val="32"/>
          <w:lang w:eastAsia="zh-CN"/>
        </w:rPr>
        <w:t>KSSCX(GK)202</w:t>
      </w:r>
      <w:r>
        <w:rPr>
          <w:rFonts w:hint="eastAsia" w:ascii="方正仿宋_GBK" w:hAnsi="方正仿宋_GBK" w:eastAsia="方正仿宋_GBK" w:cs="方正仿宋_GBK"/>
          <w:sz w:val="32"/>
          <w:szCs w:val="32"/>
          <w:lang w:val="en-US" w:eastAsia="zh-CN"/>
        </w:rPr>
        <w:t>5</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008-01</w:t>
      </w:r>
      <w:r>
        <w:rPr>
          <w:rFonts w:hint="eastAsia" w:ascii="方正仿宋_GBK" w:hAnsi="方正仿宋_GBK" w:eastAsia="方正仿宋_GBK" w:cs="方正仿宋_GBK"/>
          <w:sz w:val="32"/>
          <w:szCs w:val="32"/>
          <w:lang w:eastAsia="zh-CN"/>
        </w:rPr>
        <w:t>号</w:t>
      </w:r>
    </w:p>
    <w:p w14:paraId="7246F3F8">
      <w:pPr>
        <w:keepNext w:val="0"/>
        <w:keepLines w:val="0"/>
        <w:pageBreakBefore w:val="0"/>
        <w:widowControl/>
        <w:kinsoku w:val="0"/>
        <w:wordWrap/>
        <w:overflowPunct/>
        <w:topLinePunct/>
        <w:autoSpaceDE w:val="0"/>
        <w:autoSpaceDN w:val="0"/>
        <w:bidi w:val="0"/>
        <w:adjustRightInd w:val="0"/>
        <w:snapToGrid w:val="0"/>
        <w:spacing w:line="560" w:lineRule="exact"/>
        <w:ind w:right="0" w:firstLine="592" w:firstLineChars="200"/>
        <w:textAlignment w:val="baseline"/>
        <w:outlineLvl w:val="1"/>
        <w:rPr>
          <w:rFonts w:hint="default" w:ascii="Times New Roman" w:hAnsi="Times New Roman" w:eastAsia="微软雅黑" w:cs="Times New Roman"/>
          <w:b/>
          <w:bCs/>
          <w:spacing w:val="8"/>
          <w:sz w:val="28"/>
          <w:szCs w:val="28"/>
          <w:lang w:eastAsia="zh-CN"/>
        </w:rPr>
      </w:pPr>
      <w:bookmarkStart w:id="233" w:name="_Toc24385"/>
      <w:bookmarkStart w:id="234" w:name="_Toc15265"/>
      <w:r>
        <w:rPr>
          <w:rFonts w:hint="default" w:ascii="Times New Roman" w:hAnsi="Times New Roman" w:eastAsia="微软雅黑" w:cs="Times New Roman"/>
          <w:b/>
          <w:bCs/>
          <w:spacing w:val="8"/>
          <w:sz w:val="28"/>
          <w:szCs w:val="28"/>
        </w:rPr>
        <w:t>一、项目总体目标：</w:t>
      </w:r>
      <w:bookmarkEnd w:id="233"/>
      <w:bookmarkEnd w:id="234"/>
    </w:p>
    <w:p w14:paraId="698A29A3">
      <w:pPr>
        <w:keepNext w:val="0"/>
        <w:keepLines w:val="0"/>
        <w:pageBreakBefore w:val="0"/>
        <w:widowControl w:val="0"/>
        <w:kinsoku/>
        <w:wordWrap/>
        <w:overflowPunct/>
        <w:autoSpaceDE/>
        <w:autoSpaceDN/>
        <w:bidi w:val="0"/>
        <w:spacing w:line="620" w:lineRule="exact"/>
        <w:ind w:right="0" w:firstLine="592" w:firstLineChars="200"/>
        <w:jc w:val="left"/>
        <w:textAlignment w:val="auto"/>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微软雅黑" w:cs="Times New Roman"/>
          <w:b w:val="0"/>
          <w:bCs w:val="0"/>
          <w:spacing w:val="8"/>
          <w:sz w:val="28"/>
          <w:szCs w:val="28"/>
          <w:lang w:eastAsia="zh-CN"/>
        </w:rPr>
        <w:t>采购内容</w:t>
      </w:r>
      <w:r>
        <w:rPr>
          <w:rFonts w:hint="default" w:ascii="Times New Roman" w:hAnsi="Times New Roman" w:eastAsia="微软雅黑" w:cs="Times New Roman"/>
          <w:b w:val="0"/>
          <w:bCs w:val="0"/>
          <w:color w:val="auto"/>
          <w:spacing w:val="8"/>
          <w:sz w:val="28"/>
          <w:szCs w:val="28"/>
          <w:highlight w:val="none"/>
          <w:lang w:eastAsia="zh-CN"/>
        </w:rPr>
        <w:t>：</w:t>
      </w:r>
      <w:r>
        <w:rPr>
          <w:rFonts w:hint="default" w:ascii="Times New Roman" w:hAnsi="Times New Roman" w:eastAsia="方正仿宋_GBK" w:cs="Times New Roman"/>
          <w:b w:val="0"/>
          <w:bCs w:val="0"/>
          <w:sz w:val="32"/>
          <w:szCs w:val="32"/>
          <w:lang w:val="en-US" w:eastAsia="zh-CN"/>
        </w:rPr>
        <w:t>本项目共分</w:t>
      </w:r>
      <w:r>
        <w:rPr>
          <w:rFonts w:hint="eastAsia" w:eastAsia="方正仿宋_GBK" w:cs="Times New Roman"/>
          <w:b w:val="0"/>
          <w:bCs w:val="0"/>
          <w:sz w:val="32"/>
          <w:szCs w:val="32"/>
          <w:lang w:val="en-US" w:eastAsia="zh-CN"/>
        </w:rPr>
        <w:t>2</w:t>
      </w:r>
      <w:r>
        <w:rPr>
          <w:rFonts w:hint="default" w:ascii="Times New Roman" w:hAnsi="Times New Roman" w:eastAsia="方正仿宋_GBK" w:cs="Times New Roman"/>
          <w:b w:val="0"/>
          <w:bCs w:val="0"/>
          <w:sz w:val="32"/>
          <w:szCs w:val="32"/>
          <w:lang w:val="en-US" w:eastAsia="zh-CN"/>
        </w:rPr>
        <w:t>个标段</w:t>
      </w:r>
    </w:p>
    <w:p w14:paraId="4C03499A">
      <w:pPr>
        <w:widowControl w:val="0"/>
        <w:kinsoku/>
        <w:topLinePunct/>
        <w:autoSpaceDE/>
        <w:autoSpaceDN/>
        <w:spacing w:line="560" w:lineRule="exact"/>
        <w:ind w:firstLine="643" w:firstLineChars="200"/>
        <w:textAlignment w:val="auto"/>
        <w:outlineLvl w:val="1"/>
        <w:rPr>
          <w:rFonts w:hint="default" w:ascii="Times New Roman" w:hAnsi="Times New Roman" w:eastAsia="方正仿宋_GBK" w:cs="Times New Roman"/>
          <w:b w:val="0"/>
          <w:bCs/>
          <w:snapToGrid/>
          <w:kern w:val="2"/>
          <w:sz w:val="28"/>
          <w:szCs w:val="28"/>
          <w:highlight w:val="none"/>
          <w:lang w:eastAsia="zh-CN"/>
        </w:rPr>
      </w:pPr>
      <w:bookmarkStart w:id="235" w:name="_Toc15023"/>
      <w:r>
        <w:rPr>
          <w:rFonts w:hint="default" w:ascii="Times New Roman" w:hAnsi="Times New Roman" w:eastAsia="方正仿宋_GBK" w:cs="Times New Roman"/>
          <w:b/>
          <w:bCs/>
          <w:sz w:val="32"/>
          <w:szCs w:val="32"/>
          <w:lang w:val="en-US" w:eastAsia="zh-CN"/>
        </w:rPr>
        <w:t>第</w:t>
      </w:r>
      <w:r>
        <w:rPr>
          <w:rFonts w:hint="eastAsia" w:ascii="Times New Roman" w:hAnsi="Times New Roman" w:eastAsia="方正仿宋_GBK" w:cs="Times New Roman"/>
          <w:b/>
          <w:bCs/>
          <w:sz w:val="32"/>
          <w:szCs w:val="32"/>
          <w:lang w:val="en-US" w:eastAsia="zh-CN"/>
        </w:rPr>
        <w:t>一</w:t>
      </w:r>
      <w:r>
        <w:rPr>
          <w:rFonts w:hint="default" w:ascii="Times New Roman" w:hAnsi="Times New Roman" w:eastAsia="方正仿宋_GBK" w:cs="Times New Roman"/>
          <w:b/>
          <w:bCs/>
          <w:sz w:val="32"/>
          <w:szCs w:val="32"/>
          <w:lang w:val="en-US" w:eastAsia="zh-CN"/>
        </w:rPr>
        <w:t>标段</w:t>
      </w:r>
      <w:r>
        <w:rPr>
          <w:rFonts w:hint="eastAsia" w:ascii="Times New Roman" w:hAnsi="Times New Roman" w:eastAsia="方正仿宋_GBK" w:cs="Times New Roman"/>
          <w:b/>
          <w:bCs/>
          <w:sz w:val="32"/>
          <w:szCs w:val="32"/>
          <w:lang w:val="en-US" w:eastAsia="zh-CN"/>
        </w:rPr>
        <w:t>：</w:t>
      </w:r>
      <w:r>
        <w:rPr>
          <w:rFonts w:hint="eastAsia" w:ascii="Times New Roman" w:hAnsi="Times New Roman" w:eastAsia="方正仿宋_GBK" w:cs="Times New Roman"/>
          <w:b w:val="0"/>
          <w:bCs w:val="0"/>
          <w:sz w:val="32"/>
          <w:szCs w:val="32"/>
          <w:lang w:val="en-US" w:eastAsia="zh-CN"/>
        </w:rPr>
        <w:t>采购分析仪器辅助装置及化学试剂等设备一批；</w:t>
      </w:r>
      <w:bookmarkEnd w:id="235"/>
    </w:p>
    <w:p w14:paraId="16923AA0">
      <w:pPr>
        <w:pStyle w:val="2"/>
        <w:ind w:firstLine="640" w:firstLineChars="200"/>
        <w:rPr>
          <w:rFonts w:hint="default" w:ascii="Times New Roman" w:hAnsi="Times New Roman" w:eastAsia="方正仿宋_GBK" w:cs="Times New Roman"/>
          <w:b w:val="0"/>
          <w:bCs w:val="0"/>
          <w:kern w:val="2"/>
          <w:sz w:val="32"/>
          <w:szCs w:val="32"/>
          <w:lang w:val="en-US" w:eastAsia="zh-CN" w:bidi="ar-SA"/>
        </w:rPr>
      </w:pPr>
      <w:r>
        <w:rPr>
          <w:rFonts w:hint="default" w:ascii="Times New Roman" w:hAnsi="Times New Roman" w:eastAsia="方正仿宋_GBK" w:cs="Times New Roman"/>
          <w:b w:val="0"/>
          <w:bCs w:val="0"/>
          <w:kern w:val="2"/>
          <w:sz w:val="32"/>
          <w:szCs w:val="32"/>
          <w:lang w:val="en-US" w:eastAsia="zh-CN" w:bidi="ar-SA"/>
        </w:rPr>
        <w:t xml:space="preserve">预算金额：103.7万元   </w:t>
      </w:r>
      <w:r>
        <w:rPr>
          <w:rFonts w:hint="eastAsia" w:eastAsia="方正仿宋_GBK" w:cs="Times New Roman"/>
          <w:b w:val="0"/>
          <w:bCs w:val="0"/>
          <w:kern w:val="2"/>
          <w:sz w:val="32"/>
          <w:szCs w:val="32"/>
          <w:lang w:val="en-US" w:eastAsia="zh-CN" w:bidi="ar-SA"/>
        </w:rPr>
        <w:t xml:space="preserve">    </w:t>
      </w:r>
      <w:r>
        <w:rPr>
          <w:rFonts w:hint="default" w:ascii="Times New Roman" w:hAnsi="Times New Roman" w:eastAsia="方正仿宋_GBK" w:cs="Times New Roman"/>
          <w:b w:val="0"/>
          <w:bCs w:val="0"/>
          <w:kern w:val="2"/>
          <w:sz w:val="32"/>
          <w:szCs w:val="32"/>
          <w:lang w:val="en-US" w:eastAsia="zh-CN" w:bidi="ar-SA"/>
        </w:rPr>
        <w:t>最高限价：</w:t>
      </w:r>
      <w:r>
        <w:rPr>
          <w:rFonts w:hint="eastAsia" w:eastAsia="方正仿宋_GBK" w:cs="Times New Roman"/>
          <w:b w:val="0"/>
          <w:bCs w:val="0"/>
          <w:kern w:val="2"/>
          <w:sz w:val="32"/>
          <w:szCs w:val="32"/>
          <w:lang w:val="en-US" w:eastAsia="zh-CN" w:bidi="ar-SA"/>
        </w:rPr>
        <w:t>103.7</w:t>
      </w:r>
      <w:r>
        <w:rPr>
          <w:rFonts w:hint="default" w:ascii="Times New Roman" w:hAnsi="Times New Roman" w:eastAsia="方正仿宋_GBK" w:cs="Times New Roman"/>
          <w:b w:val="0"/>
          <w:bCs w:val="0"/>
          <w:kern w:val="2"/>
          <w:sz w:val="32"/>
          <w:szCs w:val="32"/>
          <w:lang w:val="en-US" w:eastAsia="zh-CN" w:bidi="ar-SA"/>
        </w:rPr>
        <w:t xml:space="preserve">万元  </w:t>
      </w:r>
    </w:p>
    <w:p w14:paraId="087984CB">
      <w:pPr>
        <w:pStyle w:val="2"/>
        <w:ind w:firstLine="643" w:firstLineChars="200"/>
        <w:rPr>
          <w:rFonts w:hint="eastAsia" w:ascii="Times New Roman" w:hAnsi="Times New Roman" w:eastAsia="方正仿宋_GBK" w:cs="Times New Roman"/>
          <w:b w:val="0"/>
          <w:bCs w:val="0"/>
          <w:kern w:val="2"/>
          <w:sz w:val="32"/>
          <w:szCs w:val="32"/>
          <w:lang w:val="en-US" w:eastAsia="zh-CN" w:bidi="ar-SA"/>
        </w:rPr>
      </w:pPr>
      <w:r>
        <w:rPr>
          <w:rFonts w:hint="default" w:ascii="Times New Roman" w:hAnsi="Times New Roman" w:eastAsia="方正仿宋_GBK" w:cs="Times New Roman"/>
          <w:b/>
          <w:bCs/>
          <w:snapToGrid w:val="0"/>
          <w:color w:val="000000"/>
          <w:kern w:val="0"/>
          <w:sz w:val="32"/>
          <w:szCs w:val="32"/>
          <w:lang w:val="en-US" w:eastAsia="zh-CN" w:bidi="ar-SA"/>
        </w:rPr>
        <w:t>第</w:t>
      </w:r>
      <w:r>
        <w:rPr>
          <w:rFonts w:hint="eastAsia" w:eastAsia="方正仿宋_GBK" w:cs="Times New Roman"/>
          <w:b/>
          <w:bCs/>
          <w:snapToGrid w:val="0"/>
          <w:color w:val="000000"/>
          <w:kern w:val="0"/>
          <w:sz w:val="32"/>
          <w:szCs w:val="32"/>
          <w:lang w:val="en-US" w:eastAsia="zh-CN" w:bidi="ar-SA"/>
        </w:rPr>
        <w:t>二</w:t>
      </w:r>
      <w:r>
        <w:rPr>
          <w:rFonts w:hint="default" w:ascii="Times New Roman" w:hAnsi="Times New Roman" w:eastAsia="方正仿宋_GBK" w:cs="Times New Roman"/>
          <w:b/>
          <w:bCs/>
          <w:snapToGrid w:val="0"/>
          <w:color w:val="000000"/>
          <w:kern w:val="0"/>
          <w:sz w:val="32"/>
          <w:szCs w:val="32"/>
          <w:lang w:val="en-US" w:eastAsia="zh-CN" w:bidi="ar-SA"/>
        </w:rPr>
        <w:t>标段</w:t>
      </w:r>
      <w:r>
        <w:rPr>
          <w:rFonts w:hint="eastAsia" w:ascii="Times New Roman" w:hAnsi="Times New Roman" w:eastAsia="方正仿宋_GBK" w:cs="Times New Roman"/>
          <w:b/>
          <w:bCs/>
          <w:snapToGrid w:val="0"/>
          <w:color w:val="000000"/>
          <w:kern w:val="0"/>
          <w:sz w:val="32"/>
          <w:szCs w:val="32"/>
          <w:lang w:val="en-US" w:eastAsia="zh-CN" w:bidi="ar-SA"/>
        </w:rPr>
        <w:t>：</w:t>
      </w:r>
      <w:r>
        <w:rPr>
          <w:rFonts w:hint="eastAsia" w:ascii="Times New Roman" w:hAnsi="Times New Roman" w:eastAsia="方正仿宋_GBK" w:cs="Times New Roman"/>
          <w:b w:val="0"/>
          <w:bCs w:val="0"/>
          <w:kern w:val="2"/>
          <w:sz w:val="32"/>
          <w:szCs w:val="32"/>
          <w:lang w:val="en-US" w:eastAsia="zh-CN" w:bidi="ar-SA"/>
        </w:rPr>
        <w:t>采购单元装备（便携式执法箱）、移动执法终端、执法记录仪等设备一批；</w:t>
      </w:r>
    </w:p>
    <w:p w14:paraId="0B5AFAB6">
      <w:pPr>
        <w:pStyle w:val="3"/>
        <w:ind w:firstLine="640" w:firstLineChars="200"/>
        <w:rPr>
          <w:rFonts w:hint="default"/>
          <w:lang w:val="en-US" w:eastAsia="zh-CN"/>
        </w:rPr>
      </w:pPr>
      <w:r>
        <w:rPr>
          <w:rFonts w:hint="default" w:ascii="Times New Roman" w:hAnsi="Times New Roman" w:eastAsia="方正仿宋_GBK" w:cs="Times New Roman"/>
          <w:b w:val="0"/>
          <w:bCs w:val="0"/>
          <w:kern w:val="2"/>
          <w:sz w:val="32"/>
          <w:szCs w:val="32"/>
          <w:lang w:val="en-US" w:eastAsia="zh-CN" w:bidi="ar-SA"/>
        </w:rPr>
        <w:t>预算金额：</w:t>
      </w:r>
      <w:r>
        <w:rPr>
          <w:rFonts w:hint="eastAsia" w:ascii="Times New Roman" w:hAnsi="Times New Roman" w:eastAsia="方正仿宋_GBK" w:cs="Times New Roman"/>
          <w:b w:val="0"/>
          <w:bCs w:val="0"/>
          <w:kern w:val="2"/>
          <w:sz w:val="32"/>
          <w:szCs w:val="32"/>
          <w:lang w:val="en-US" w:eastAsia="zh-CN" w:bidi="ar-SA"/>
        </w:rPr>
        <w:t>16.5</w:t>
      </w:r>
      <w:r>
        <w:rPr>
          <w:rFonts w:hint="default" w:ascii="Times New Roman" w:hAnsi="Times New Roman" w:eastAsia="方正仿宋_GBK" w:cs="Times New Roman"/>
          <w:b w:val="0"/>
          <w:bCs w:val="0"/>
          <w:kern w:val="2"/>
          <w:sz w:val="32"/>
          <w:szCs w:val="32"/>
          <w:lang w:val="en-US" w:eastAsia="zh-CN" w:bidi="ar-SA"/>
        </w:rPr>
        <w:t xml:space="preserve">万元   </w:t>
      </w:r>
      <w:r>
        <w:rPr>
          <w:rFonts w:hint="eastAsia" w:eastAsia="方正仿宋_GBK" w:cs="Times New Roman"/>
          <w:b w:val="0"/>
          <w:bCs w:val="0"/>
          <w:kern w:val="2"/>
          <w:sz w:val="32"/>
          <w:szCs w:val="32"/>
          <w:lang w:val="en-US" w:eastAsia="zh-CN" w:bidi="ar-SA"/>
        </w:rPr>
        <w:t xml:space="preserve">    </w:t>
      </w:r>
      <w:r>
        <w:rPr>
          <w:rFonts w:hint="default" w:ascii="Times New Roman" w:hAnsi="Times New Roman" w:eastAsia="方正仿宋_GBK" w:cs="Times New Roman"/>
          <w:b w:val="0"/>
          <w:bCs w:val="0"/>
          <w:kern w:val="2"/>
          <w:sz w:val="32"/>
          <w:szCs w:val="32"/>
          <w:lang w:val="en-US" w:eastAsia="zh-CN" w:bidi="ar-SA"/>
        </w:rPr>
        <w:t>最高限价：</w:t>
      </w:r>
      <w:r>
        <w:rPr>
          <w:rFonts w:hint="eastAsia" w:eastAsia="方正仿宋_GBK" w:cs="Times New Roman"/>
          <w:b w:val="0"/>
          <w:bCs w:val="0"/>
          <w:kern w:val="2"/>
          <w:sz w:val="32"/>
          <w:szCs w:val="32"/>
          <w:lang w:val="en-US" w:eastAsia="zh-CN" w:bidi="ar-SA"/>
        </w:rPr>
        <w:t>16.5</w:t>
      </w:r>
      <w:r>
        <w:rPr>
          <w:rFonts w:hint="default" w:ascii="Times New Roman" w:hAnsi="Times New Roman" w:eastAsia="方正仿宋_GBK" w:cs="Times New Roman"/>
          <w:b w:val="0"/>
          <w:bCs w:val="0"/>
          <w:kern w:val="2"/>
          <w:sz w:val="32"/>
          <w:szCs w:val="32"/>
          <w:lang w:val="en-US" w:eastAsia="zh-CN" w:bidi="ar-SA"/>
        </w:rPr>
        <w:t>万元</w:t>
      </w:r>
    </w:p>
    <w:p w14:paraId="26CD285A">
      <w:pPr>
        <w:keepNext w:val="0"/>
        <w:keepLines w:val="0"/>
        <w:pageBreakBefore w:val="0"/>
        <w:widowControl/>
        <w:kinsoku w:val="0"/>
        <w:wordWrap/>
        <w:overflowPunct/>
        <w:topLinePunct/>
        <w:autoSpaceDE w:val="0"/>
        <w:autoSpaceDN w:val="0"/>
        <w:bidi w:val="0"/>
        <w:adjustRightInd w:val="0"/>
        <w:snapToGrid w:val="0"/>
        <w:spacing w:line="560" w:lineRule="exact"/>
        <w:ind w:right="0" w:firstLine="592" w:firstLineChars="200"/>
        <w:textAlignment w:val="baseline"/>
        <w:outlineLvl w:val="1"/>
        <w:rPr>
          <w:rFonts w:hint="default" w:ascii="Times New Roman" w:hAnsi="Times New Roman" w:eastAsia="宋体" w:cs="Times New Roman"/>
          <w:b/>
          <w:color w:val="000000"/>
          <w:kern w:val="0"/>
          <w:sz w:val="40"/>
          <w:szCs w:val="40"/>
          <w:lang w:bidi="ar"/>
        </w:rPr>
      </w:pPr>
      <w:bookmarkStart w:id="236" w:name="_Toc22930"/>
      <w:bookmarkStart w:id="237" w:name="_Toc8067"/>
      <w:r>
        <w:rPr>
          <w:rFonts w:hint="default" w:ascii="Times New Roman" w:hAnsi="Times New Roman" w:eastAsia="微软雅黑" w:cs="Times New Roman"/>
          <w:b/>
          <w:bCs/>
          <w:spacing w:val="8"/>
          <w:sz w:val="28"/>
          <w:szCs w:val="28"/>
        </w:rPr>
        <w:t>二、技术规格及商务要求：</w:t>
      </w:r>
      <w:bookmarkEnd w:id="236"/>
      <w:bookmarkEnd w:id="237"/>
    </w:p>
    <w:p w14:paraId="61CA9638">
      <w:pPr>
        <w:spacing w:line="620" w:lineRule="exact"/>
        <w:ind w:firstLine="640" w:firstLineChars="200"/>
        <w:rPr>
          <w:rFonts w:hint="eastAsia" w:ascii="Times New Roman" w:hAnsi="Times New Roman" w:eastAsia="微软雅黑" w:cs="Times New Roman"/>
          <w:sz w:val="32"/>
          <w:szCs w:val="32"/>
          <w:lang w:val="en-US" w:eastAsia="zh-CN"/>
        </w:rPr>
      </w:pPr>
      <w:r>
        <w:rPr>
          <w:rFonts w:hint="eastAsia" w:ascii="Times New Roman" w:hAnsi="Times New Roman" w:eastAsia="微软雅黑" w:cs="Times New Roman"/>
          <w:sz w:val="32"/>
          <w:szCs w:val="32"/>
          <w:lang w:val="en-US" w:eastAsia="zh-CN"/>
        </w:rPr>
        <w:t>1.技术要求：</w:t>
      </w:r>
    </w:p>
    <w:p w14:paraId="2B41B88D">
      <w:pPr>
        <w:widowControl w:val="0"/>
        <w:kinsoku/>
        <w:topLinePunct/>
        <w:autoSpaceDE/>
        <w:autoSpaceDN/>
        <w:spacing w:line="560" w:lineRule="exact"/>
        <w:ind w:firstLine="640" w:firstLineChars="200"/>
        <w:textAlignment w:val="auto"/>
        <w:outlineLvl w:val="1"/>
        <w:rPr>
          <w:rFonts w:hint="default" w:ascii="Times New Roman" w:hAnsi="Times New Roman" w:eastAsia="方正仿宋_GBK" w:cs="Times New Roman"/>
          <w:b w:val="0"/>
          <w:bCs w:val="0"/>
          <w:sz w:val="32"/>
          <w:szCs w:val="32"/>
          <w:lang w:val="en-US" w:eastAsia="zh-CN"/>
        </w:rPr>
      </w:pPr>
      <w:bookmarkStart w:id="238" w:name="_Toc20537"/>
      <w:r>
        <w:rPr>
          <w:rFonts w:hint="eastAsia" w:ascii="Times New Roman" w:hAnsi="Times New Roman" w:eastAsia="方正仿宋_GBK" w:cs="Times New Roman"/>
          <w:b w:val="0"/>
          <w:bCs w:val="0"/>
          <w:sz w:val="32"/>
          <w:szCs w:val="32"/>
          <w:lang w:val="en-US" w:eastAsia="zh-CN"/>
        </w:rPr>
        <w:t>（1）采购标的的功能和质量要求，包括性能、材料、结构、外观、安全，或者服务内容和标准等。(详细的技术参数如下)</w:t>
      </w:r>
      <w:bookmarkEnd w:id="238"/>
    </w:p>
    <w:p w14:paraId="2A064A25">
      <w:pPr>
        <w:keepNext w:val="0"/>
        <w:keepLines w:val="0"/>
        <w:pageBreakBefore w:val="0"/>
        <w:widowControl w:val="0"/>
        <w:kinsoku/>
        <w:wordWrap/>
        <w:overflowPunct/>
        <w:topLinePunct w:val="0"/>
        <w:bidi w:val="0"/>
        <w:adjustRightInd/>
        <w:snapToGrid/>
        <w:spacing w:line="360" w:lineRule="auto"/>
        <w:ind w:leftChars="0" w:firstLine="562" w:firstLineChars="200"/>
        <w:jc w:val="both"/>
        <w:textAlignment w:val="auto"/>
        <w:rPr>
          <w:rFonts w:hint="eastAsia" w:ascii="仿宋" w:hAnsi="仿宋" w:eastAsia="仿宋" w:cs="仿宋"/>
          <w:b/>
          <w:bCs/>
          <w:color w:val="auto"/>
          <w:kern w:val="2"/>
          <w:sz w:val="28"/>
          <w:szCs w:val="28"/>
          <w:lang w:val="en-US" w:eastAsia="zh-CN" w:bidi="ar-SA"/>
        </w:rPr>
      </w:pPr>
      <w:r>
        <w:rPr>
          <w:rFonts w:hint="eastAsia" w:ascii="仿宋" w:hAnsi="仿宋" w:eastAsia="仿宋" w:cs="仿宋"/>
          <w:b/>
          <w:bCs/>
          <w:color w:val="auto"/>
          <w:kern w:val="2"/>
          <w:sz w:val="28"/>
          <w:szCs w:val="28"/>
          <w:lang w:val="en-US" w:eastAsia="zh-CN" w:bidi="ar-SA"/>
        </w:rPr>
        <w:t xml:space="preserve">    第一标段：采购分析仪器辅助装置及化学试剂等设备一批；</w:t>
      </w:r>
    </w:p>
    <w:tbl>
      <w:tblPr>
        <w:tblStyle w:val="27"/>
        <w:tblW w:w="8275"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96"/>
        <w:gridCol w:w="1750"/>
        <w:gridCol w:w="619"/>
        <w:gridCol w:w="826"/>
        <w:gridCol w:w="4384"/>
      </w:tblGrid>
      <w:tr w14:paraId="07B00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4BDBC7E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序号</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2616602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名称</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25890E3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单位</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08CC41B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数量</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6828C97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规格/参数</w:t>
            </w:r>
          </w:p>
        </w:tc>
      </w:tr>
      <w:tr w14:paraId="17788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4119934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09A0A57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氢空一体机</w:t>
            </w:r>
          </w:p>
          <w:p w14:paraId="480405D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p>
          <w:p w14:paraId="50BD9EE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622FA2E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台</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27484EA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509D4763">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氢气纯度：99.999%，氢气流量：0-300 mL/min，氢气压力：0-0.4MPa，空气流量：0-2000 mL/min，空气压力：0-0.4MPa，消耗功率：300W，工作噪音：&lt;40 dB（A），外形尺寸470*260*380（mm),总重量：约28千克。全不锈钢材质，多级过滤，内有微量氧脱除剂，气体纯度高；采用硅橡胶密封圈，含硫量低，对检测器无任何影响；使用方便，全自动操作，安全可靠，可适用于任何厂家生产的任何型号的气相色谱仪。氢气部分：自动防返碱，流量自动跟踪。空气部分：高精度稳压，自动放水，具有完善的保护措施。</w:t>
            </w:r>
          </w:p>
        </w:tc>
      </w:tr>
      <w:tr w14:paraId="42B99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6422F42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2</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413DD10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氮气发生器</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6CAFF02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台</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04CD0C1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16834DB4">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电源：220V，功率：900W，氮气产量：0-16L/min，氮气纯度：99-99.9%（可调），氮气输出压力：0.1-0.4MPa（可调），氮气露点：-20℃，破坏压力：&gt;1.0MPa，环境温度：5-40℃，噪音：58（dB)，设备外形尺寸：650*516*820（mm)，重量：约95公斤</w:t>
            </w:r>
          </w:p>
        </w:tc>
      </w:tr>
      <w:tr w14:paraId="730BE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714680B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3</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241C49A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立式空调</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489FF3D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台</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6DD2AD8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1</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7DECFA2C">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制冷量：7300W，制热量：9720W，操控方式：键控/遥控，匹数：3匹，类型：立柜式，能效等级：一级能效，变频/定频：变频，</w:t>
            </w:r>
          </w:p>
        </w:tc>
      </w:tr>
      <w:tr w14:paraId="348BC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0"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362ABDD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4</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43B48B7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兽残样品前处理一体机</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67F7C1C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台</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450C416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6C625174">
            <w:pPr>
              <w:keepNext w:val="0"/>
              <w:keepLines w:val="0"/>
              <w:widowControl/>
              <w:numPr>
                <w:ilvl w:val="0"/>
                <w:numId w:val="11"/>
              </w:numPr>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用于水产和畜禽等农产品药物残留快速检测的样品前处理一体箱，包含样品浓缩、离心分层、均质、振荡混匀、水浴、计时等功能。</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2、内置空气泵，空气吹干，无需外接气瓶。</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3、浓缩吹干技术要求（兼加热模块）：加热孔：12孔，气源：空气气源，温度误差：</w:t>
            </w:r>
            <w:r>
              <w:rPr>
                <w:rFonts w:hint="eastAsia" w:ascii="仿宋_GB2312" w:hAnsi="仿宋_GB2312" w:eastAsia="仿宋_GB2312" w:cs="仿宋_GB2312"/>
                <w:i w:val="0"/>
                <w:iCs w:val="0"/>
                <w:color w:val="000000"/>
                <w:kern w:val="0"/>
                <w:sz w:val="21"/>
                <w:szCs w:val="21"/>
                <w:u w:val="none"/>
                <w:lang w:val="en-US" w:eastAsia="zh-CN" w:bidi="ar"/>
              </w:rPr>
              <w:t>≤</w:t>
            </w:r>
            <w:r>
              <w:rPr>
                <w:rFonts w:hint="eastAsia" w:ascii="微软雅黑" w:hAnsi="微软雅黑" w:eastAsia="微软雅黑" w:cs="微软雅黑"/>
                <w:i w:val="0"/>
                <w:iCs w:val="0"/>
                <w:color w:val="000000"/>
                <w:kern w:val="0"/>
                <w:sz w:val="21"/>
                <w:szCs w:val="21"/>
                <w:u w:val="none"/>
                <w:lang w:val="en-US" w:eastAsia="zh-CN" w:bidi="ar"/>
              </w:rPr>
              <w:t>±0.5℃，气流量：0-50L/min，加热范围：室温-100℃，带暂停和复位独立控制</w:t>
            </w:r>
          </w:p>
          <w:p w14:paraId="79986493">
            <w:pPr>
              <w:keepNext w:val="0"/>
              <w:keepLines w:val="0"/>
              <w:widowControl/>
              <w:numPr>
                <w:ilvl w:val="0"/>
                <w:numId w:val="12"/>
              </w:numPr>
              <w:suppressLineNumbers w:val="0"/>
              <w:spacing w:before="0" w:beforeAutospacing="0" w:after="0" w:afterAutospacing="0"/>
              <w:ind w:right="0" w:rightChars="0"/>
              <w:jc w:val="left"/>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离心功能技术要求：转速范围：启动--4000rpm（转/分），无极调速，容量：20ml*6，最大相对离心力：</w:t>
            </w:r>
            <w:r>
              <w:rPr>
                <w:rFonts w:hint="eastAsia" w:ascii="宋体" w:hAnsi="宋体" w:eastAsia="宋体" w:cs="宋体"/>
                <w:i w:val="0"/>
                <w:iCs w:val="0"/>
                <w:color w:val="000000"/>
                <w:kern w:val="0"/>
                <w:sz w:val="21"/>
                <w:szCs w:val="21"/>
                <w:u w:val="none"/>
                <w:lang w:val="en-US" w:eastAsia="zh-CN" w:bidi="ar"/>
              </w:rPr>
              <w:t>≧</w:t>
            </w:r>
            <w:r>
              <w:rPr>
                <w:rFonts w:hint="eastAsia" w:ascii="微软雅黑" w:hAnsi="微软雅黑" w:eastAsia="微软雅黑" w:cs="微软雅黑"/>
                <w:i w:val="0"/>
                <w:iCs w:val="0"/>
                <w:color w:val="000000"/>
                <w:kern w:val="0"/>
                <w:sz w:val="21"/>
                <w:szCs w:val="21"/>
                <w:u w:val="none"/>
                <w:lang w:val="en-US" w:eastAsia="zh-CN" w:bidi="ar"/>
              </w:rPr>
              <w:t>1790×g ，离心定时：0-99分钟。</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5、匀浆均质功能技术：转速：15000-23000rpm/分，连续工作时间：≤30秒，功率：250w，刀头材质：304不锈钢，杯身材质：ABS。</w:t>
            </w:r>
          </w:p>
          <w:p w14:paraId="6A2401B0">
            <w:pPr>
              <w:keepNext w:val="0"/>
              <w:keepLines w:val="0"/>
              <w:widowControl/>
              <w:numPr>
                <w:ilvl w:val="0"/>
                <w:numId w:val="0"/>
              </w:numPr>
              <w:suppressLineNumbers w:val="0"/>
              <w:spacing w:before="0" w:beforeAutospacing="0" w:after="0" w:afterAutospacing="0"/>
              <w:ind w:leftChars="0" w:right="0" w:rightChars="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6、振荡混匀功能技术要求：振幅次数：</w:t>
            </w:r>
            <w:r>
              <w:rPr>
                <w:rFonts w:hint="eastAsia" w:ascii="仿宋_GB2312" w:hAnsi="仿宋_GB2312" w:eastAsia="仿宋_GB2312" w:cs="仿宋_GB2312"/>
                <w:i w:val="0"/>
                <w:iCs w:val="0"/>
                <w:color w:val="000000"/>
                <w:kern w:val="0"/>
                <w:sz w:val="21"/>
                <w:szCs w:val="21"/>
                <w:u w:val="none"/>
                <w:lang w:val="en-US" w:eastAsia="zh-CN" w:bidi="ar"/>
              </w:rPr>
              <w:t>≥</w:t>
            </w:r>
            <w:r>
              <w:rPr>
                <w:rFonts w:hint="eastAsia" w:ascii="微软雅黑" w:hAnsi="微软雅黑" w:eastAsia="微软雅黑" w:cs="微软雅黑"/>
                <w:i w:val="0"/>
                <w:iCs w:val="0"/>
                <w:color w:val="000000"/>
                <w:kern w:val="0"/>
                <w:sz w:val="21"/>
                <w:szCs w:val="21"/>
                <w:u w:val="none"/>
                <w:lang w:val="en-US" w:eastAsia="zh-CN" w:bidi="ar"/>
              </w:rPr>
              <w:t>2800次/分，电源电压：220V±10% 工作方式：电动/连续，调速方式：无极调速。</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7、水浴功能技术要求：温度设定：室温-100℃，显示方式：数码显示，内置不锈钢试管架，带放水口。</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8、定时器：定时范围：0-99分钟</w:t>
            </w:r>
          </w:p>
        </w:tc>
      </w:tr>
      <w:tr w14:paraId="06FE5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6"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1195BC9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5</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7D44544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纯水仪</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4F78F5F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台</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6CD6ECE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57D101C0">
            <w:pPr>
              <w:keepNext w:val="0"/>
              <w:keepLines w:val="0"/>
              <w:widowControl/>
              <w:numPr>
                <w:ilvl w:val="0"/>
                <w:numId w:val="0"/>
              </w:numPr>
              <w:suppressLineNumbers w:val="0"/>
              <w:spacing w:before="0" w:beforeAutospacing="0" w:after="0" w:afterAutospacing="0"/>
              <w:ind w:leftChars="0" w:right="0" w:rightChars="0"/>
              <w:jc w:val="left"/>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1.以市政自来水为水源，可直接生产RO纯水和UP超纯水，产水量≥16升/小时，超纯水电阻率≥18.2MΩ.cm@25℃，符合GB/T 6682-2008规定的Ⅰ级水质标准;</w:t>
            </w:r>
          </w:p>
          <w:p w14:paraId="2FBBF66E">
            <w:pPr>
              <w:keepNext w:val="0"/>
              <w:keepLines w:val="0"/>
              <w:widowControl/>
              <w:numPr>
                <w:ilvl w:val="0"/>
                <w:numId w:val="0"/>
              </w:numPr>
              <w:suppressLineNumbers w:val="0"/>
              <w:spacing w:before="0" w:beforeAutospacing="0" w:after="0" w:afterAutospacing="0"/>
              <w:ind w:leftChars="0" w:right="0" w:rightChars="0"/>
              <w:jc w:val="left"/>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2.纯水罐：15L，真空压力无菌纯水罐;</w:t>
            </w:r>
          </w:p>
          <w:p w14:paraId="26FBE55B">
            <w:pPr>
              <w:keepNext w:val="0"/>
              <w:keepLines w:val="0"/>
              <w:widowControl/>
              <w:numPr>
                <w:ilvl w:val="0"/>
                <w:numId w:val="0"/>
              </w:numPr>
              <w:suppressLineNumbers w:val="0"/>
              <w:spacing w:before="0" w:beforeAutospacing="0" w:after="0" w:afterAutospacing="0"/>
              <w:ind w:leftChars="0" w:right="0" w:rightChars="0"/>
              <w:jc w:val="left"/>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3.UP超纯水指标：电阻率：≥18.2MΩ.cm(25℃)，重金属离子：&lt;0.01ppb，总有机碳TOC：&lt;3ppb，细菌：&lt;0.1cfu/ml，颗粒物(&gt;0.22μm)：&lt;1/ml;</w:t>
            </w:r>
          </w:p>
          <w:p w14:paraId="2D0838ED">
            <w:pPr>
              <w:keepNext w:val="0"/>
              <w:keepLines w:val="0"/>
              <w:widowControl/>
              <w:numPr>
                <w:ilvl w:val="0"/>
                <w:numId w:val="0"/>
              </w:numPr>
              <w:suppressLineNumbers w:val="0"/>
              <w:spacing w:before="0" w:beforeAutospacing="0" w:after="0" w:afterAutospacing="0"/>
              <w:ind w:leftChars="0" w:right="0" w:rightChars="0"/>
              <w:jc w:val="left"/>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4.RO纯水指标：离子截留率：97%-99%（使用新RO膜时），有机物截留率：&gt;99%,当MW&gt;200道尔顿，颗粒和细菌截留率：&gt;99%;</w:t>
            </w:r>
          </w:p>
          <w:p w14:paraId="45C8F67A">
            <w:pPr>
              <w:keepNext w:val="0"/>
              <w:keepLines w:val="0"/>
              <w:widowControl/>
              <w:numPr>
                <w:ilvl w:val="0"/>
                <w:numId w:val="0"/>
              </w:numPr>
              <w:suppressLineNumbers w:val="0"/>
              <w:spacing w:before="0" w:beforeAutospacing="0" w:after="0" w:afterAutospacing="0"/>
              <w:ind w:leftChars="0" w:right="0" w:rightChars="0"/>
              <w:jc w:val="left"/>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5.可溶性硅（SiO）:&lt;0.01mg/L;</w:t>
            </w:r>
          </w:p>
          <w:p w14:paraId="60294993">
            <w:pPr>
              <w:keepNext w:val="0"/>
              <w:keepLines w:val="0"/>
              <w:widowControl/>
              <w:numPr>
                <w:ilvl w:val="0"/>
                <w:numId w:val="0"/>
              </w:numPr>
              <w:suppressLineNumbers w:val="0"/>
              <w:spacing w:before="0" w:beforeAutospacing="0" w:after="0" w:afterAutospacing="0"/>
              <w:ind w:leftChars="0" w:right="0" w:rightChars="0"/>
              <w:jc w:val="left"/>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6.出水口：2个：RO纯水1个、UP超纯水1个;</w:t>
            </w:r>
          </w:p>
          <w:p w14:paraId="0E884CDA">
            <w:pPr>
              <w:keepNext w:val="0"/>
              <w:keepLines w:val="0"/>
              <w:widowControl/>
              <w:numPr>
                <w:ilvl w:val="0"/>
                <w:numId w:val="0"/>
              </w:numPr>
              <w:suppressLineNumbers w:val="0"/>
              <w:spacing w:before="0" w:beforeAutospacing="0" w:after="0" w:afterAutospacing="0"/>
              <w:ind w:leftChars="0" w:right="0" w:rightChars="0"/>
              <w:jc w:val="left"/>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7.进水、RO纯水、UP超纯水3路水质和温度实时监测，无需取水即可查看水质;</w:t>
            </w:r>
          </w:p>
          <w:p w14:paraId="557FDD60">
            <w:pPr>
              <w:keepNext w:val="0"/>
              <w:keepLines w:val="0"/>
              <w:widowControl/>
              <w:numPr>
                <w:ilvl w:val="0"/>
                <w:numId w:val="0"/>
              </w:numPr>
              <w:suppressLineNumbers w:val="0"/>
              <w:spacing w:before="0" w:beforeAutospacing="0" w:after="0" w:afterAutospacing="0"/>
              <w:ind w:leftChars="0" w:right="0" w:rightChars="0"/>
              <w:jc w:val="left"/>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8.耗材寿命可设定，到期自动报警并提醒更换；</w:t>
            </w:r>
          </w:p>
          <w:p w14:paraId="32EBA01F">
            <w:pPr>
              <w:keepNext w:val="0"/>
              <w:keepLines w:val="0"/>
              <w:widowControl/>
              <w:numPr>
                <w:ilvl w:val="0"/>
                <w:numId w:val="0"/>
              </w:numPr>
              <w:suppressLineNumbers w:val="0"/>
              <w:spacing w:before="0" w:beforeAutospacing="0" w:after="0" w:afterAutospacing="0"/>
              <w:ind w:leftChars="0" w:right="0" w:rightChars="0"/>
              <w:jc w:val="left"/>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9.具备超纯水机的内部系统清洗消毒功能，并提供证书证明文件（国家权威机构颁发的技术证明文件和证书）;</w:t>
            </w:r>
          </w:p>
          <w:p w14:paraId="516D4C4F">
            <w:pPr>
              <w:keepNext w:val="0"/>
              <w:keepLines w:val="0"/>
              <w:widowControl/>
              <w:numPr>
                <w:ilvl w:val="0"/>
                <w:numId w:val="0"/>
              </w:numPr>
              <w:suppressLineNumbers w:val="0"/>
              <w:spacing w:before="0" w:beforeAutospacing="0" w:after="0" w:afterAutospacing="0"/>
              <w:ind w:leftChars="0" w:right="0" w:rightChars="0"/>
              <w:jc w:val="left"/>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10.配置185nm和254nm双波长紫外灯组件，有效杀菌，降低TOC;</w:t>
            </w:r>
          </w:p>
          <w:p w14:paraId="1EE64970">
            <w:pPr>
              <w:keepNext w:val="0"/>
              <w:keepLines w:val="0"/>
              <w:widowControl/>
              <w:numPr>
                <w:ilvl w:val="0"/>
                <w:numId w:val="0"/>
              </w:numPr>
              <w:suppressLineNumbers w:val="0"/>
              <w:spacing w:before="0" w:beforeAutospacing="0" w:after="0" w:afterAutospacing="0"/>
              <w:ind w:leftChars="0" w:right="0" w:rightChars="0"/>
              <w:jc w:val="left"/>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11.定量取水(10-999999ml)、定质取水(0-18.25MΩ.cm);</w:t>
            </w:r>
          </w:p>
          <w:p w14:paraId="71103153">
            <w:pPr>
              <w:keepNext w:val="0"/>
              <w:keepLines w:val="0"/>
              <w:widowControl/>
              <w:numPr>
                <w:ilvl w:val="0"/>
                <w:numId w:val="0"/>
              </w:numPr>
              <w:suppressLineNumbers w:val="0"/>
              <w:spacing w:before="0" w:beforeAutospacing="0" w:after="0" w:afterAutospacing="0"/>
              <w:ind w:leftChars="0" w:right="0" w:rightChars="0"/>
              <w:jc w:val="left"/>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12.具备漏电安全报警装置，并提供技术佐证（国家权威机构颁发的技术证明文件和证书）;</w:t>
            </w:r>
          </w:p>
          <w:p w14:paraId="0C181B54">
            <w:pPr>
              <w:keepNext w:val="0"/>
              <w:keepLines w:val="0"/>
              <w:widowControl/>
              <w:numPr>
                <w:ilvl w:val="0"/>
                <w:numId w:val="0"/>
              </w:numPr>
              <w:suppressLineNumbers w:val="0"/>
              <w:spacing w:before="0" w:beforeAutospacing="0" w:after="0" w:afterAutospacing="0"/>
              <w:ind w:leftChars="0" w:right="0" w:rightChars="0"/>
              <w:jc w:val="left"/>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13.具备故障监测指示功能，能自动检测修复主机微电脑控制系统的各项错误程序;</w:t>
            </w:r>
          </w:p>
          <w:p w14:paraId="1D514058">
            <w:pPr>
              <w:keepNext w:val="0"/>
              <w:keepLines w:val="0"/>
              <w:widowControl/>
              <w:numPr>
                <w:ilvl w:val="0"/>
                <w:numId w:val="0"/>
              </w:numPr>
              <w:suppressLineNumbers w:val="0"/>
              <w:spacing w:before="0" w:beforeAutospacing="0" w:after="0" w:afterAutospacing="0"/>
              <w:ind w:leftChars="0" w:right="0" w:rightChars="0"/>
              <w:jc w:val="left"/>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14.开机自检、缺水保护报警、停电自动复位、纯水灌满水后自动停机、超低压保护、RO 自动冲洗。</w:t>
            </w:r>
          </w:p>
        </w:tc>
      </w:tr>
      <w:tr w14:paraId="081FF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3161B2C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6</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419037B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强力多管涡旋震荡混匀仪</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20B0533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台</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488651F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2</w:t>
            </w:r>
          </w:p>
        </w:tc>
        <w:tc>
          <w:tcPr>
            <w:tcW w:w="4384" w:type="dxa"/>
            <w:tcBorders>
              <w:top w:val="single" w:color="000000" w:sz="4" w:space="0"/>
              <w:left w:val="single" w:color="000000" w:sz="4" w:space="0"/>
              <w:bottom w:val="single" w:color="000000" w:sz="4" w:space="0"/>
              <w:right w:val="single" w:color="000000" w:sz="4" w:space="0"/>
            </w:tcBorders>
            <w:noWrap w:val="0"/>
            <w:vAlign w:val="top"/>
          </w:tcPr>
          <w:p w14:paraId="02ADE266">
            <w:pPr>
              <w:keepNext w:val="0"/>
              <w:keepLines w:val="0"/>
              <w:widowControl/>
              <w:suppressLineNumbers w:val="0"/>
              <w:spacing w:before="0" w:beforeAutospacing="0" w:after="0" w:afterAutospacing="0"/>
              <w:ind w:left="0" w:right="0"/>
              <w:jc w:val="left"/>
              <w:textAlignment w:val="top"/>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一、基质类型：1.试剂溶液：混合型试剂流动相、标准物质、质控样品等；2.固体样品：水果、蔬菜、肉蛋奶等。</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二、技术指标：1.处理能力：1-20个样本；2.转速：0-4000rpm/min，定时范围：1-9999min或连续模式，4.可存储程序：</w:t>
            </w:r>
            <w:r>
              <w:rPr>
                <w:rFonts w:hint="default" w:ascii="仿宋_GB2312" w:hAnsi="微软雅黑" w:eastAsia="仿宋_GB2312" w:cs="仿宋_GB2312"/>
                <w:i w:val="0"/>
                <w:iCs w:val="0"/>
                <w:color w:val="000000"/>
                <w:kern w:val="0"/>
                <w:sz w:val="21"/>
                <w:szCs w:val="21"/>
                <w:u w:val="none"/>
                <w:lang w:val="en-US" w:eastAsia="zh-CN" w:bidi="ar"/>
              </w:rPr>
              <w:t>≥</w:t>
            </w:r>
            <w:r>
              <w:rPr>
                <w:rFonts w:hint="eastAsia" w:ascii="微软雅黑" w:hAnsi="微软雅黑" w:eastAsia="微软雅黑" w:cs="微软雅黑"/>
                <w:i w:val="0"/>
                <w:iCs w:val="0"/>
                <w:color w:val="000000"/>
                <w:kern w:val="0"/>
                <w:sz w:val="21"/>
                <w:szCs w:val="21"/>
                <w:u w:val="none"/>
                <w:lang w:val="en-US" w:eastAsia="zh-CN" w:bidi="ar"/>
              </w:rPr>
              <w:t>6组预设程序，支持一键启动，5.试管架配置：50mL离心管10位+15mL离心管10位，6.载重：</w:t>
            </w:r>
            <w:r>
              <w:rPr>
                <w:rFonts w:hint="default" w:ascii="仿宋_GB2312" w:hAnsi="微软雅黑" w:eastAsia="仿宋_GB2312" w:cs="仿宋_GB2312"/>
                <w:i w:val="0"/>
                <w:iCs w:val="0"/>
                <w:color w:val="000000"/>
                <w:kern w:val="0"/>
                <w:sz w:val="21"/>
                <w:szCs w:val="21"/>
                <w:u w:val="none"/>
                <w:lang w:val="en-US" w:eastAsia="zh-CN" w:bidi="ar"/>
              </w:rPr>
              <w:t>≤</w:t>
            </w:r>
            <w:r>
              <w:rPr>
                <w:rFonts w:hint="eastAsia" w:ascii="微软雅黑" w:hAnsi="微软雅黑" w:eastAsia="微软雅黑" w:cs="微软雅黑"/>
                <w:i w:val="0"/>
                <w:iCs w:val="0"/>
                <w:color w:val="000000"/>
                <w:kern w:val="0"/>
                <w:sz w:val="21"/>
                <w:szCs w:val="21"/>
                <w:u w:val="none"/>
                <w:lang w:val="en-US" w:eastAsia="zh-CN" w:bidi="ar"/>
              </w:rPr>
              <w:t>1200.0g，7.回旋半径：3mm，8.输入电源：220V-50Hz，1A，9.尺寸与重量：410*370*210mm，25kg。</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三、功能与显示：1.控制方式：按钮、旋钮、遥控多模式操作，2.显示与设定：数显转速及时间，无极调节，3.工作方式：支持无限连续工作及定时模式，4.提示功能：结束提示音、安全提示音，5.仪器底座位方形，坚固稳定，四周底配有防滑材料，6.固定架周围采用（ETFE）绑带，绑带周长位：60cm，可调周长，张力范围±10%，7.抗拉强度可达36MPa-55MPa,8.试管架材料采用聚合物材料（Polyurethane)，材料表面非光滑面，与试管壁接触时形成高摩擦作用</w:t>
            </w:r>
          </w:p>
        </w:tc>
      </w:tr>
      <w:tr w14:paraId="72087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73AEC91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7</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1160F5E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实验室湿度控制装置</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5DA0002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个</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5C95C46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4</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5E01847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纯净型加湿机，水箱容量</w:t>
            </w:r>
            <w:r>
              <w:rPr>
                <w:rFonts w:hint="default" w:ascii="Times New Roman" w:hAnsi="Times New Roman" w:eastAsia="微软雅黑" w:cs="Times New Roman"/>
                <w:i w:val="0"/>
                <w:iCs w:val="0"/>
                <w:color w:val="000000"/>
                <w:kern w:val="0"/>
                <w:sz w:val="21"/>
                <w:szCs w:val="21"/>
                <w:u w:val="none"/>
                <w:lang w:val="en-US" w:eastAsia="zh-CN" w:bidi="ar"/>
              </w:rPr>
              <w:t>≥10L,</w:t>
            </w:r>
            <w:r>
              <w:rPr>
                <w:rFonts w:hint="eastAsia" w:ascii="微软雅黑" w:hAnsi="微软雅黑" w:eastAsia="微软雅黑" w:cs="微软雅黑"/>
                <w:i w:val="0"/>
                <w:iCs w:val="0"/>
                <w:color w:val="000000"/>
                <w:kern w:val="0"/>
                <w:sz w:val="21"/>
                <w:szCs w:val="21"/>
                <w:u w:val="none"/>
                <w:lang w:val="en-US" w:eastAsia="zh-CN" w:bidi="ar"/>
              </w:rPr>
              <w:t>最大噪音</w:t>
            </w:r>
            <w:r>
              <w:rPr>
                <w:rFonts w:hint="default" w:ascii="Times New Roman" w:hAnsi="Times New Roman" w:eastAsia="微软雅黑" w:cs="Times New Roman"/>
                <w:i w:val="0"/>
                <w:iCs w:val="0"/>
                <w:color w:val="000000"/>
                <w:kern w:val="0"/>
                <w:sz w:val="21"/>
                <w:szCs w:val="21"/>
                <w:u w:val="none"/>
                <w:lang w:val="en-US" w:eastAsia="zh-CN" w:bidi="ar"/>
              </w:rPr>
              <w:t>≤40dB,</w:t>
            </w:r>
            <w:r>
              <w:rPr>
                <w:rFonts w:hint="eastAsia" w:ascii="微软雅黑" w:hAnsi="微软雅黑" w:eastAsia="微软雅黑" w:cs="微软雅黑"/>
                <w:i w:val="0"/>
                <w:iCs w:val="0"/>
                <w:color w:val="000000"/>
                <w:kern w:val="0"/>
                <w:sz w:val="21"/>
                <w:szCs w:val="21"/>
                <w:u w:val="none"/>
                <w:lang w:val="en-US" w:eastAsia="zh-CN" w:bidi="ar"/>
              </w:rPr>
              <w:t>电压</w:t>
            </w:r>
            <w:r>
              <w:rPr>
                <w:rFonts w:hint="default" w:ascii="Times New Roman" w:hAnsi="Times New Roman" w:eastAsia="微软雅黑" w:cs="Times New Roman"/>
                <w:i w:val="0"/>
                <w:iCs w:val="0"/>
                <w:color w:val="000000"/>
                <w:kern w:val="0"/>
                <w:sz w:val="21"/>
                <w:szCs w:val="21"/>
                <w:u w:val="none"/>
                <w:lang w:val="en-US" w:eastAsia="zh-CN" w:bidi="ar"/>
              </w:rPr>
              <w:t>100-240v</w:t>
            </w:r>
            <w:r>
              <w:rPr>
                <w:rFonts w:hint="eastAsia" w:ascii="微软雅黑" w:hAnsi="微软雅黑" w:eastAsia="微软雅黑" w:cs="微软雅黑"/>
                <w:i w:val="0"/>
                <w:iCs w:val="0"/>
                <w:color w:val="000000"/>
                <w:kern w:val="0"/>
                <w:sz w:val="21"/>
                <w:szCs w:val="21"/>
                <w:u w:val="none"/>
                <w:lang w:val="en-US" w:eastAsia="zh-CN" w:bidi="ar"/>
              </w:rPr>
              <w:t>，</w:t>
            </w:r>
          </w:p>
        </w:tc>
      </w:tr>
      <w:tr w14:paraId="0E6C4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337540C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8</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0F8C0D9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高纯氦气</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3E806D7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瓶</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4DB0FB6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8</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734674F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40L/瓶，纯度</w:t>
            </w:r>
            <w:r>
              <w:rPr>
                <w:rFonts w:hint="default" w:ascii="仿宋_GB2312" w:hAnsi="微软雅黑" w:eastAsia="仿宋_GB2312" w:cs="仿宋_GB2312"/>
                <w:i w:val="0"/>
                <w:iCs w:val="0"/>
                <w:color w:val="000000"/>
                <w:kern w:val="0"/>
                <w:sz w:val="21"/>
                <w:szCs w:val="21"/>
                <w:u w:val="none"/>
                <w:lang w:val="en-US" w:eastAsia="zh-CN" w:bidi="ar"/>
              </w:rPr>
              <w:t>≥</w:t>
            </w:r>
            <w:r>
              <w:rPr>
                <w:rFonts w:hint="eastAsia" w:ascii="微软雅黑" w:hAnsi="微软雅黑" w:eastAsia="微软雅黑" w:cs="微软雅黑"/>
                <w:i w:val="0"/>
                <w:iCs w:val="0"/>
                <w:color w:val="000000"/>
                <w:kern w:val="0"/>
                <w:sz w:val="21"/>
                <w:szCs w:val="21"/>
                <w:u w:val="none"/>
                <w:lang w:val="en-US" w:eastAsia="zh-CN" w:bidi="ar"/>
              </w:rPr>
              <w:t>99.999%</w:t>
            </w:r>
          </w:p>
        </w:tc>
      </w:tr>
      <w:tr w14:paraId="32BA8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4B583C6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9</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53CE93E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高纯氮气</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3A56670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瓶</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2C5587A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7</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3E646A3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40L/瓶，纯度</w:t>
            </w:r>
            <w:r>
              <w:rPr>
                <w:rFonts w:hint="default" w:ascii="仿宋_GB2312" w:hAnsi="微软雅黑" w:eastAsia="仿宋_GB2312" w:cs="仿宋_GB2312"/>
                <w:i w:val="0"/>
                <w:iCs w:val="0"/>
                <w:color w:val="000000"/>
                <w:kern w:val="0"/>
                <w:sz w:val="21"/>
                <w:szCs w:val="21"/>
                <w:u w:val="none"/>
                <w:lang w:val="en-US" w:eastAsia="zh-CN" w:bidi="ar"/>
              </w:rPr>
              <w:t>≥</w:t>
            </w:r>
            <w:r>
              <w:rPr>
                <w:rFonts w:hint="eastAsia" w:ascii="微软雅黑" w:hAnsi="微软雅黑" w:eastAsia="微软雅黑" w:cs="微软雅黑"/>
                <w:i w:val="0"/>
                <w:iCs w:val="0"/>
                <w:color w:val="000000"/>
                <w:kern w:val="0"/>
                <w:sz w:val="21"/>
                <w:szCs w:val="21"/>
                <w:u w:val="none"/>
                <w:lang w:val="en-US" w:eastAsia="zh-CN" w:bidi="ar"/>
              </w:rPr>
              <w:t>99.999%</w:t>
            </w:r>
          </w:p>
        </w:tc>
      </w:tr>
      <w:tr w14:paraId="10AF7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6D86606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10</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6379FF6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高纯氩气</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380D45D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瓶</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7971AEA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2</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7FEA80E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40L/瓶，纯度</w:t>
            </w:r>
            <w:r>
              <w:rPr>
                <w:rFonts w:hint="default" w:ascii="仿宋_GB2312" w:hAnsi="微软雅黑" w:eastAsia="仿宋_GB2312" w:cs="仿宋_GB2312"/>
                <w:i w:val="0"/>
                <w:iCs w:val="0"/>
                <w:color w:val="000000"/>
                <w:kern w:val="0"/>
                <w:sz w:val="21"/>
                <w:szCs w:val="21"/>
                <w:u w:val="none"/>
                <w:lang w:val="en-US" w:eastAsia="zh-CN" w:bidi="ar"/>
              </w:rPr>
              <w:t>≥</w:t>
            </w:r>
            <w:r>
              <w:rPr>
                <w:rFonts w:hint="eastAsia" w:ascii="微软雅黑" w:hAnsi="微软雅黑" w:eastAsia="微软雅黑" w:cs="微软雅黑"/>
                <w:i w:val="0"/>
                <w:iCs w:val="0"/>
                <w:color w:val="000000"/>
                <w:kern w:val="0"/>
                <w:sz w:val="21"/>
                <w:szCs w:val="21"/>
                <w:u w:val="none"/>
                <w:lang w:val="en-US" w:eastAsia="zh-CN" w:bidi="ar"/>
              </w:rPr>
              <w:t>99.999%</w:t>
            </w:r>
          </w:p>
        </w:tc>
      </w:tr>
      <w:tr w14:paraId="44828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257236A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11</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466452AC">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sz w:val="21"/>
                <w:szCs w:val="21"/>
                <w:u w:val="none"/>
                <w:lang w:val="en-US" w:eastAsia="zh-CN"/>
              </w:rPr>
              <w:t>QuEChERS萃取/提取包（EN）</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5279713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盒</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0DA2E02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550</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6E38BD8F">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CNW DSPE分散固相萃取，4g硫酸镁，1g氯化钠，0.5g柠檬酸氰二钠，1g柠檬酸钠，铝箔袋/50pcs</w:t>
            </w:r>
          </w:p>
        </w:tc>
      </w:tr>
      <w:tr w14:paraId="441D5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01719D7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12</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626E669C">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sz w:val="21"/>
                <w:szCs w:val="21"/>
                <w:u w:val="none"/>
                <w:lang w:val="en-US" w:eastAsia="zh-CN"/>
              </w:rPr>
              <w:t>QuEChERS净化管</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65E3B2C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盒</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1121373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155</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26831B8E">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15mg/支，50支/盒，无水硫酸镁（900mg，99.99%），乙二胺-N-丙基硅烷化硅胶（150mg，40-60nm）</w:t>
            </w:r>
          </w:p>
        </w:tc>
      </w:tr>
      <w:tr w14:paraId="257C3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1FB00B0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13</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18835A73">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sz w:val="21"/>
                <w:szCs w:val="21"/>
                <w:u w:val="none"/>
                <w:lang w:val="en-US" w:eastAsia="zh-CN"/>
              </w:rPr>
              <w:t>QuEChERS净化管</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14E0D1D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盒</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699F3DE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340</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1C0A87E9">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15mg/支，50支/盒，无水硫酸镁（900mg，99.99%），乙二胺-N-丙基硅烷化硅胶（150mg，40-60nm），石墨化灰黑（15mg，5nm-25nm）</w:t>
            </w:r>
          </w:p>
        </w:tc>
      </w:tr>
      <w:tr w14:paraId="6B019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5CC2A1E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14</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4CA28B44">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sz w:val="21"/>
                <w:szCs w:val="21"/>
                <w:u w:val="none"/>
                <w:lang w:val="en-US" w:eastAsia="zh-CN"/>
              </w:rPr>
              <w:t>QuEChERS净化管</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4370167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盒</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0EC13BA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55</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2CF605B9">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15mg/支，50支/盒，无水硫酸镁（900mg，99.99%），乙二胺-N-丙基硅烷化硅胶（150mg，40-60nm），石墨化灰黑（45mg，5nm-25nm）</w:t>
            </w:r>
          </w:p>
        </w:tc>
      </w:tr>
      <w:tr w14:paraId="46967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3E72FC89">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15</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0FAB9FF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甲醇</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2906A52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瓶</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5A1500E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30</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3705895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色谱纯，4L/瓶</w:t>
            </w:r>
          </w:p>
        </w:tc>
      </w:tr>
      <w:tr w14:paraId="2F302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69F42B5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eastAsia="zh-CN"/>
              </w:rPr>
            </w:pPr>
            <w:r>
              <w:rPr>
                <w:rFonts w:hint="eastAsia" w:ascii="微软雅黑" w:hAnsi="微软雅黑" w:eastAsia="微软雅黑" w:cs="微软雅黑"/>
                <w:i w:val="0"/>
                <w:iCs w:val="0"/>
                <w:color w:val="000000"/>
                <w:sz w:val="21"/>
                <w:szCs w:val="21"/>
                <w:u w:val="none"/>
                <w:lang w:val="en-US" w:eastAsia="zh-CN"/>
              </w:rPr>
              <w:t>16</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57D3579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正己烷</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3447AA0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瓶</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5500C6E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16</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6F0EC4D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色谱纯，4L/瓶</w:t>
            </w:r>
          </w:p>
        </w:tc>
      </w:tr>
      <w:tr w14:paraId="35C3D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75B4AC1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17</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60E62BF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乙腈</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73A3B29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瓶</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7440509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15</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19E6A47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色谱纯，4L/瓶</w:t>
            </w:r>
          </w:p>
        </w:tc>
      </w:tr>
      <w:tr w14:paraId="3E910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636A71D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eastAsia="zh-CN"/>
              </w:rPr>
            </w:pPr>
            <w:r>
              <w:rPr>
                <w:rFonts w:hint="eastAsia" w:ascii="微软雅黑" w:hAnsi="微软雅黑" w:eastAsia="微软雅黑" w:cs="微软雅黑"/>
                <w:i w:val="0"/>
                <w:iCs w:val="0"/>
                <w:color w:val="000000"/>
                <w:sz w:val="21"/>
                <w:szCs w:val="21"/>
                <w:u w:val="none"/>
                <w:lang w:val="en-US" w:eastAsia="zh-CN"/>
              </w:rPr>
              <w:t>18</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0672E7B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无水乙醇</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57E4179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瓶</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38E5B26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10</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6E0599D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分析纯，500mL/瓶，玻璃瓶装</w:t>
            </w:r>
          </w:p>
        </w:tc>
      </w:tr>
      <w:tr w14:paraId="16B03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56EFED0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19</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0827BD5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实验室一级水</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112866A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瓶</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04AD36E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260</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6595D52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符合GB/T6682-2008规定的一级水标准，电导率(25℃)</w:t>
            </w:r>
            <w:r>
              <w:rPr>
                <w:rFonts w:hint="default" w:ascii="仿宋_GB2312" w:hAnsi="微软雅黑" w:eastAsia="仿宋_GB2312" w:cs="仿宋_GB2312"/>
                <w:i w:val="0"/>
                <w:iCs w:val="0"/>
                <w:color w:val="000000"/>
                <w:kern w:val="0"/>
                <w:sz w:val="21"/>
                <w:szCs w:val="21"/>
                <w:u w:val="none"/>
                <w:lang w:val="en-US" w:eastAsia="zh-CN" w:bidi="ar"/>
              </w:rPr>
              <w:t>≤</w:t>
            </w:r>
            <w:r>
              <w:rPr>
                <w:rFonts w:hint="eastAsia" w:ascii="微软雅黑" w:hAnsi="微软雅黑" w:eastAsia="微软雅黑" w:cs="微软雅黑"/>
                <w:i w:val="0"/>
                <w:iCs w:val="0"/>
                <w:color w:val="000000"/>
                <w:kern w:val="0"/>
                <w:sz w:val="21"/>
                <w:szCs w:val="21"/>
                <w:u w:val="none"/>
                <w:lang w:val="en-US" w:eastAsia="zh-CN" w:bidi="ar"/>
              </w:rPr>
              <w:t>0.01mS/m，吸光度（254nm,1cm光程）</w:t>
            </w:r>
            <w:r>
              <w:rPr>
                <w:rFonts w:hint="default" w:ascii="仿宋_GB2312" w:hAnsi="微软雅黑" w:eastAsia="仿宋_GB2312" w:cs="仿宋_GB2312"/>
                <w:i w:val="0"/>
                <w:iCs w:val="0"/>
                <w:color w:val="000000"/>
                <w:kern w:val="0"/>
                <w:sz w:val="21"/>
                <w:szCs w:val="21"/>
                <w:u w:val="none"/>
                <w:lang w:val="en-US" w:eastAsia="zh-CN" w:bidi="ar"/>
              </w:rPr>
              <w:t>≤</w:t>
            </w:r>
            <w:r>
              <w:rPr>
                <w:rFonts w:hint="eastAsia" w:ascii="微软雅黑" w:hAnsi="微软雅黑" w:eastAsia="微软雅黑" w:cs="微软雅黑"/>
                <w:i w:val="0"/>
                <w:iCs w:val="0"/>
                <w:color w:val="000000"/>
                <w:kern w:val="0"/>
                <w:sz w:val="21"/>
                <w:szCs w:val="21"/>
                <w:u w:val="none"/>
                <w:lang w:val="en-US" w:eastAsia="zh-CN" w:bidi="ar"/>
              </w:rPr>
              <w:t>0.001，可溶性硅（以S</w:t>
            </w:r>
            <w:r>
              <w:rPr>
                <w:rFonts w:hint="eastAsia" w:ascii="微软雅黑" w:hAnsi="微软雅黑" w:eastAsia="微软雅黑" w:cs="微软雅黑"/>
                <w:i w:val="0"/>
                <w:iCs w:val="0"/>
                <w:color w:val="000000"/>
                <w:kern w:val="0"/>
                <w:sz w:val="21"/>
                <w:szCs w:val="21"/>
                <w:u w:val="none"/>
                <w:vertAlign w:val="baseline"/>
                <w:lang w:val="en-US" w:eastAsia="zh-CN" w:bidi="ar"/>
              </w:rPr>
              <w:t>i</w:t>
            </w:r>
            <w:r>
              <w:rPr>
                <w:rFonts w:hint="eastAsia" w:ascii="微软雅黑" w:hAnsi="微软雅黑" w:eastAsia="微软雅黑" w:cs="微软雅黑"/>
                <w:i w:val="0"/>
                <w:iCs w:val="0"/>
                <w:color w:val="000000"/>
                <w:kern w:val="0"/>
                <w:sz w:val="21"/>
                <w:szCs w:val="21"/>
                <w:u w:val="none"/>
                <w:lang w:val="en-US" w:eastAsia="zh-CN" w:bidi="ar"/>
              </w:rPr>
              <w:t>O</w:t>
            </w:r>
            <w:r>
              <w:rPr>
                <w:rStyle w:val="62"/>
                <w:sz w:val="21"/>
                <w:szCs w:val="21"/>
                <w:vertAlign w:val="subscript"/>
                <w:lang w:val="en-US" w:eastAsia="zh-CN" w:bidi="ar"/>
              </w:rPr>
              <w:t>2</w:t>
            </w:r>
            <w:r>
              <w:rPr>
                <w:rFonts w:hint="eastAsia" w:ascii="微软雅黑" w:hAnsi="微软雅黑" w:eastAsia="微软雅黑" w:cs="微软雅黑"/>
                <w:i w:val="0"/>
                <w:iCs w:val="0"/>
                <w:color w:val="000000"/>
                <w:kern w:val="0"/>
                <w:sz w:val="21"/>
                <w:szCs w:val="21"/>
                <w:u w:val="none"/>
                <w:lang w:val="en-US" w:eastAsia="zh-CN" w:bidi="ar"/>
              </w:rPr>
              <w:t>计）含量</w:t>
            </w:r>
            <w:r>
              <w:rPr>
                <w:rFonts w:hint="default" w:ascii="仿宋_GB2312" w:hAnsi="微软雅黑" w:eastAsia="仿宋_GB2312" w:cs="仿宋_GB2312"/>
                <w:i w:val="0"/>
                <w:iCs w:val="0"/>
                <w:color w:val="000000"/>
                <w:kern w:val="0"/>
                <w:sz w:val="21"/>
                <w:szCs w:val="21"/>
                <w:u w:val="none"/>
                <w:lang w:val="en-US" w:eastAsia="zh-CN" w:bidi="ar"/>
              </w:rPr>
              <w:t>≤</w:t>
            </w:r>
            <w:r>
              <w:rPr>
                <w:rFonts w:hint="eastAsia" w:ascii="微软雅黑" w:hAnsi="微软雅黑" w:eastAsia="微软雅黑" w:cs="微软雅黑"/>
                <w:i w:val="0"/>
                <w:iCs w:val="0"/>
                <w:color w:val="000000"/>
                <w:kern w:val="0"/>
                <w:sz w:val="21"/>
                <w:szCs w:val="21"/>
                <w:u w:val="none"/>
                <w:lang w:val="en-US" w:eastAsia="zh-CN" w:bidi="ar"/>
              </w:rPr>
              <w:t>0.01mg/L,500mL/瓶，附检测报告，一次性购买，分批次发货。</w:t>
            </w:r>
          </w:p>
        </w:tc>
      </w:tr>
      <w:tr w14:paraId="6CB0D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404EAA2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20</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6116D51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进样瓶</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4D41CD1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盒</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3CBA521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300</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35F00CF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2mL，棕色带刻度，100个/盒</w:t>
            </w:r>
          </w:p>
        </w:tc>
      </w:tr>
      <w:tr w14:paraId="7DEC9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61495B8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21</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1881BE0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无预切口进样瓶瓶盖</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7F61625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包</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2100092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286</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1AB8DC5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适配2mL进样瓶，顶空瓶盖，100个/包</w:t>
            </w:r>
          </w:p>
        </w:tc>
      </w:tr>
      <w:tr w14:paraId="2E695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062E975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22</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0915F49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一字预切口进样瓶瓶盖</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0EC7019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包</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58B8652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300</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6959CD8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适配2mL进样瓶，顶空瓶盖，100个/包</w:t>
            </w:r>
          </w:p>
        </w:tc>
      </w:tr>
      <w:tr w14:paraId="1C3CD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6913479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23</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18FF839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塑料内插管一体样品瓶</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2AF0DD3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盒</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46B42BB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10</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08CF18A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1.5mL/250uL，PP聚丙烯材质，透明塑料，100个/盒</w:t>
            </w:r>
          </w:p>
        </w:tc>
      </w:tr>
      <w:tr w14:paraId="170FC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295C149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24</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236FC8D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实验室中性浓缩型清洗剂</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7790DFD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瓶</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6A69886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4</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3DBC2D9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主要成分：阳离子及非离子表面活性剂、氢氧化物、碳酸盐、抑制剂，pH值（纯）：±13.1，pH值（2% v/v溶液）：±11.7，密度（20℃）：1.08，4瓶/箱，5升/瓶，有泡沫，无磷，手洗型</w:t>
            </w:r>
          </w:p>
        </w:tc>
      </w:tr>
      <w:tr w14:paraId="1F121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650375A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25</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5A635E1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农药残留速测试剂</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6652F92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盒</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65B965F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56</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157092E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用于检测有机磷盒氨基甲酸酯类农药的快速检测，符合GB/T 5009.199-2003标准，500次/盒</w:t>
            </w:r>
          </w:p>
        </w:tc>
      </w:tr>
      <w:tr w14:paraId="6088F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8"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51436DC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26</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286870C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农药标样</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387F7F8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个</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30C6449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400</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131B78AA">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规格型号：≥1mL,浓度</w:t>
            </w:r>
            <w:r>
              <w:rPr>
                <w:rStyle w:val="41"/>
                <w:rFonts w:eastAsia="微软雅黑"/>
                <w:sz w:val="21"/>
                <w:szCs w:val="21"/>
                <w:lang w:val="en-US" w:eastAsia="zh-CN" w:bidi="ar"/>
              </w:rPr>
              <w:t>≈</w:t>
            </w:r>
            <w:r>
              <w:rPr>
                <w:rFonts w:hint="eastAsia" w:ascii="微软雅黑" w:hAnsi="微软雅黑" w:eastAsia="微软雅黑" w:cs="微软雅黑"/>
                <w:i w:val="0"/>
                <w:iCs w:val="0"/>
                <w:color w:val="000000"/>
                <w:kern w:val="0"/>
                <w:sz w:val="21"/>
                <w:szCs w:val="21"/>
                <w:u w:val="none"/>
                <w:lang w:val="en-US" w:eastAsia="zh-CN" w:bidi="ar"/>
              </w:rPr>
              <w:t>1000ug/mL，带标准物质证书。一次性购买，分批次发货。</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敌敌畏、乐果、甲基对硫磷、杀螟硫磷、倍硫磷、水胺硫磷、灭线磷、二嗪磷、毒死蜱、杀扑磷、三唑磷、甲胺磷、乙酰甲胺磷、久效磷、马拉硫磷、硫环磷、丙溴磷、氯氰菊酯、2,4′-滴滴涕、氰戊菊酯、甲氰菊酯、氟氯氰菊酯、溴氰菊酯、联苯菊酯、氯菊酯、三唑酮、乙烯菌核利、三氯杀螨醇、腐霉利、狄氏剂、艾氏剂、除虫脲、吡虫啉、灭幼脲、啶虫脒、丙硫多菌灵、涕灭威亚砜、涕灭威、涕灭威砜、唑嘧菌胺、莠灭净、保棉磷、嘧菌酯、草除灵、苯螨特、噻嗪酮、仲丁灵、甲萘威、多菌灵、克百威、3-羟基克百威、萎锈灵、氯虫苯甲酰胺、杀虫脒、毒虫畏、氟啶脲、绿麦隆、噻虫胺、丁香菌酯、环丙嘧磺隆、噻草酮、丁氟螨酯、内吸磷、苄氯三唑醇、哌草丹、二甲吩草胺、烯酰吗啉、乙拌磷、乙拌磷亚砜、乙拌磷砜、敌草隆、烯肟菌酯、乙嘧酚、醚菊酯、烯肟菌胺、苯线磷、苯线磷亚砜、苯线磷砜、苯氧威、苯锈啶、丁苯吗啉、唑螨酯、氟虫脲、呋草酮、氟硅唑、粉唑醇、氟唑菌酰胺、氯吡脲、氟铃脲、噻螨酮、种菌唑、吡唑萘菌胺、利谷隆、虱螨脲、灭锈胺、吡唑草胺、甲硫威、甲硫威亚砜、甲硫威砜、灭多威、速灭威、戊菌隆、氟唑菌苯胺、吡噻菌胺、甜菜宁、稻丰散、甲基硫环磷、辛硫磷、氟吡酰草胺、啶氧菌酯、咪鲜胺-脱氨基咪唑、咪鲜胺-脱咪唑甲酰胺基、咪鲜胺、霜霉威、异丙草胺、丙氧喹啉、吡唑醚菌酯、唑胺菌酯、唑菌酯、喹禾灵、鱼藤酮、烯禾啶、硅噻菌胺、西草净、螺甲螨酯、氟苯脲、特丁硫磷、特丁硫磷亚砜、特丁硫磷砜、噻菌灵、噻虫嗪、甲基硫菌灵、三甲苯草酮、敌百虫、氟菌唑代谢物FM-6-1、氟菌唑、杀铃脲、蚜灭磷、阿维菌素、甲氨基阿维菌素苯甲酸盐、叶菌唑、虫酰肼、乙草胺、苯草醚、甲草胺、烯丙菊酯、ɑ-六六六、ɑ-硫丹、莎稗磷、脱乙基莠去津、β-硫丹、啶酰菌胺、除草定、溴苯烯磷、溴硫磷、溴螨酯、乙嘧酚磺酸酯、三硫磷、虫螨磷、环草敌、环氟菌胺、脱叶磷、除线磷、敌草腈、氯硝胺、敌</w:t>
            </w:r>
            <w:r>
              <w:rPr>
                <w:rFonts w:hint="eastAsia" w:ascii="宋体" w:hAnsi="宋体" w:eastAsia="宋体" w:cs="宋体"/>
                <w:i w:val="0"/>
                <w:iCs w:val="0"/>
                <w:color w:val="000000"/>
                <w:kern w:val="0"/>
                <w:sz w:val="21"/>
                <w:szCs w:val="21"/>
                <w:u w:val="none"/>
                <w:lang w:val="en-US" w:eastAsia="zh-CN" w:bidi="ar"/>
              </w:rPr>
              <w:t>噁</w:t>
            </w:r>
            <w:r>
              <w:rPr>
                <w:rFonts w:hint="eastAsia" w:ascii="微软雅黑" w:hAnsi="微软雅黑" w:eastAsia="微软雅黑" w:cs="微软雅黑"/>
                <w:i w:val="0"/>
                <w:iCs w:val="0"/>
                <w:color w:val="000000"/>
                <w:kern w:val="0"/>
                <w:sz w:val="21"/>
                <w:szCs w:val="21"/>
                <w:u w:val="none"/>
                <w:lang w:val="en-US" w:eastAsia="zh-CN" w:bidi="ar"/>
              </w:rPr>
              <w:t>磷、灭菌磷、敌瘟磷、异狄氏剂、苯硫膦、氟环唑、乙丁烯氟灵、咪唑菌酮、氯苯嘧啶醇、苯硫威、丰索磷、氟酰胺、地虫硫膦、安硫磷、噻唑膦、六氯苯、环嗪酮、抑霉唑、异稻瘟净、异柳磷、甲基异柳磷、异丙威、</w:t>
            </w:r>
            <w:r>
              <w:rPr>
                <w:rFonts w:hint="eastAsia" w:ascii="宋体" w:hAnsi="宋体" w:eastAsia="宋体" w:cs="宋体"/>
                <w:i w:val="0"/>
                <w:iCs w:val="0"/>
                <w:color w:val="000000"/>
                <w:kern w:val="0"/>
                <w:sz w:val="21"/>
                <w:szCs w:val="21"/>
                <w:u w:val="none"/>
                <w:lang w:val="en-US" w:eastAsia="zh-CN" w:bidi="ar"/>
              </w:rPr>
              <w:t>噁</w:t>
            </w:r>
            <w:r>
              <w:rPr>
                <w:rFonts w:hint="eastAsia" w:ascii="微软雅黑" w:hAnsi="微软雅黑" w:eastAsia="微软雅黑" w:cs="微软雅黑"/>
                <w:i w:val="0"/>
                <w:iCs w:val="0"/>
                <w:color w:val="000000"/>
                <w:kern w:val="0"/>
                <w:sz w:val="21"/>
                <w:szCs w:val="21"/>
                <w:u w:val="none"/>
                <w:lang w:val="en-US" w:eastAsia="zh-CN" w:bidi="ar"/>
              </w:rPr>
              <w:t>唑啉、醚菌酯、嘧菌胺、地胺磷、甲霜灵、虫螨畏、异丙甲草胺、嗪草酮、速灭磷、禾草敌、2,4′-滴滴滴、2,4′-滴滴涕、</w:t>
            </w:r>
            <w:r>
              <w:rPr>
                <w:rFonts w:hint="eastAsia" w:ascii="宋体" w:hAnsi="宋体" w:eastAsia="宋体" w:cs="宋体"/>
                <w:i w:val="0"/>
                <w:iCs w:val="0"/>
                <w:color w:val="000000"/>
                <w:kern w:val="0"/>
                <w:sz w:val="21"/>
                <w:szCs w:val="21"/>
                <w:u w:val="none"/>
                <w:lang w:val="en-US" w:eastAsia="zh-CN" w:bidi="ar"/>
              </w:rPr>
              <w:t>噁</w:t>
            </w:r>
            <w:r>
              <w:rPr>
                <w:rFonts w:hint="eastAsia" w:ascii="微软雅黑" w:hAnsi="微软雅黑" w:eastAsia="微软雅黑" w:cs="微软雅黑"/>
                <w:i w:val="0"/>
                <w:iCs w:val="0"/>
                <w:color w:val="000000"/>
                <w:kern w:val="0"/>
                <w:sz w:val="21"/>
                <w:szCs w:val="21"/>
                <w:u w:val="none"/>
                <w:lang w:val="en-US" w:eastAsia="zh-CN" w:bidi="ar"/>
              </w:rPr>
              <w:t>草酮、乙氧氟草醚、4,4′-滴滴滴、4,4′-滴滴伊、对氧磷、甲基对氧磷、对硫磷、戊菌唑、甲拌磷砜、甲拌磷亚砜、增效醚、哌草磷、抗蚜威、甲基嘧啶磷、丙草胺、环丙氟灵、扑灭津、胺丙畏、残杀威、吡菌磷、哒螨灵、吡丙醚、喹硫磷、喹氧灵、治螟磷、戊唑醇、吡螨胺、丁基嘧啶磷、三氯杀螨砜、胺菊酯、禾草丹、三唑醇、野麦畏、肟菌酯、氟丙菊酯、阿特拉通、莠去津、益棉磷、氟丁酰草胺、苯霜灵、乙丁氟灵、β-六六六、甲羧除草醚、联苯、乙基溴硫磷、丁草胺、抑草磷、氯丹-反式、杀螨酯、乙酯杀螨醇、氯苯甲醚、氯苯胺灵、甲基毒死蜱、异</w:t>
            </w:r>
            <w:r>
              <w:rPr>
                <w:rFonts w:hint="eastAsia" w:ascii="宋体" w:hAnsi="宋体" w:eastAsia="宋体" w:cs="宋体"/>
                <w:i w:val="0"/>
                <w:iCs w:val="0"/>
                <w:color w:val="000000"/>
                <w:kern w:val="0"/>
                <w:sz w:val="21"/>
                <w:szCs w:val="21"/>
                <w:u w:val="none"/>
                <w:lang w:val="en-US" w:eastAsia="zh-CN" w:bidi="ar"/>
              </w:rPr>
              <w:t>噁</w:t>
            </w:r>
            <w:r>
              <w:rPr>
                <w:rFonts w:hint="eastAsia" w:ascii="微软雅黑" w:hAnsi="微软雅黑" w:eastAsia="微软雅黑" w:cs="微软雅黑"/>
                <w:i w:val="0"/>
                <w:iCs w:val="0"/>
                <w:color w:val="000000"/>
                <w:kern w:val="0"/>
                <w:sz w:val="21"/>
                <w:szCs w:val="21"/>
                <w:u w:val="none"/>
                <w:lang w:val="en-US" w:eastAsia="zh-CN" w:bidi="ar"/>
              </w:rPr>
              <w:t>草酮、蝇毒磷、环丙唑醇、嘧菌环胺、δ-六六六、敌草净、禾草灵、百治磷、苯醚甲环唑、烯唑醇、二苯胺、异丙净、硫草敌、乙硫磷、乙氧呋草黄、乙螨唑、土菌灵、乙嘧硫磷伐灭磷、腈苯唑、仲丁威、倍硫磷砜、倍硫磷亚砜、氟虫腈、吡氟禾草灵、氟氰戊菊酯、咯菌腈、三氟硝草醚、氟喹唑、氟胺氰菊酯、γ-六六六、己唑醇、异菌脲、氯唑磷、氧异柳磷、稻瘟灵、高效氯氟氰菊酯、溴苯膦、马拉氧磷、苯噻酰草胺、烯虫酯、甲氧滴滴涕、绿谷隆、腈菌唑、二溴磷、敌草胺、除草醚、2,4′-滴滴伊、氧乐果、</w:t>
            </w:r>
            <w:r>
              <w:rPr>
                <w:rFonts w:hint="eastAsia" w:ascii="宋体" w:hAnsi="宋体" w:eastAsia="宋体" w:cs="宋体"/>
                <w:i w:val="0"/>
                <w:iCs w:val="0"/>
                <w:color w:val="000000"/>
                <w:kern w:val="0"/>
                <w:sz w:val="21"/>
                <w:szCs w:val="21"/>
                <w:u w:val="none"/>
                <w:lang w:val="en-US" w:eastAsia="zh-CN" w:bidi="ar"/>
              </w:rPr>
              <w:t>噁</w:t>
            </w:r>
            <w:r>
              <w:rPr>
                <w:rFonts w:hint="eastAsia" w:ascii="微软雅黑" w:hAnsi="微软雅黑" w:eastAsia="微软雅黑" w:cs="微软雅黑"/>
                <w:i w:val="0"/>
                <w:iCs w:val="0"/>
                <w:color w:val="000000"/>
                <w:kern w:val="0"/>
                <w:sz w:val="21"/>
                <w:szCs w:val="21"/>
                <w:u w:val="none"/>
                <w:lang w:val="en-US" w:eastAsia="zh-CN" w:bidi="ar"/>
              </w:rPr>
              <w:t>霜灵、4,4′-滴滴涕、多效唑、二甲戊灵、五氯苯胺、五氯硝基苯、甲拌磷、伏杀硫磷、亚胺硫磷、磷胺、嘧啶磷、扑草净、炔苯酰草胺、敌稗、丙环唑、丙硫磷、哒嗪硫磷、嘧霉胺、皮蝇磷、西玛津、四氯硝基苯、特丁津、特丁净、杀虫畏、四氟醚唑、虫线磷、甲基立枯磷、百菌清）一次性购买，分批次发货。</w:t>
            </w:r>
          </w:p>
        </w:tc>
      </w:tr>
      <w:tr w14:paraId="5D609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6C0E4F6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27</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0D607DA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兽残标样</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6332142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个</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2303423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64</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72D4E447">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纯度≥98%,1000mg/L，≥1ml，带证书，一次性购买，分批次发货。每种标样各2支。乙酰磺胺（CAS号:144-80-9）、磺胺吡啶（CAS号:144-83-2）、磺胺嘧啶（CAS号:68-35-9）、磺胺甲噁唑（CAS号:723-46-6）、磺胺噻唑（CAS号:72-14-0）、磺胺甲嘧啶（CAS号:127-79-7）、磺胺二甲异噁唑（CAS号:127-69-5）、磺胺甲噻二唑（CAS号:144-82-1）、苯甲酰磺胺（CAS号:127-71-9）、磺胺二甲异嘧啶（CAS号:515-64-0）、磺胺二甲嘧啶（CAS号:57-68-1）、磺胺间甲氧嘧啶（CAS号:1220-83-3）、磺胺甲氧哒嗪（CAS号:80-35-3）、磺胺对甲氧嘧啶（CAS号:651-06-9）、磺胺氯哒嗪（CAS号:80-32-0）、磺胺邻二甲氧嘧啶（CAS号:2447-57-6）、磺胺间二甲氧嘧啶（CAS号:122-11-2）、磺胺苯吡唑（CAS号:526-08-9）、酞磺胺噻唑（CAS号:85-73-4）、诺氟沙星（CAS号:70458-96-7）、依诺沙星（CAS号:74011-58-8）、环丙沙星（CAS号:85721-33-1）、培氟沙星（CAS号:70458-92-3）、洛美沙星（CAS号:98079-51-7）、达氟沙星（CAS号:112398-08-0）、恩诺沙星（CAS号:93106-60-6）、氧氟沙星（CAS号:82419-36-1）、麻保沙星（CAS号:115550-35-1）、沙拉沙星（CAS号:98105-99-8）、二氟沙星（CAS号:98106-17-3）、噁喹酸（CAS号:14698-29-4）、氟甲喹（CAS号:42835-25-6）</w:t>
            </w:r>
          </w:p>
        </w:tc>
      </w:tr>
      <w:tr w14:paraId="11669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3C93F8B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eastAsia="zh-CN"/>
              </w:rPr>
            </w:pPr>
            <w:r>
              <w:rPr>
                <w:rFonts w:hint="eastAsia" w:ascii="微软雅黑" w:hAnsi="微软雅黑" w:eastAsia="微软雅黑" w:cs="微软雅黑"/>
                <w:i w:val="0"/>
                <w:iCs w:val="0"/>
                <w:color w:val="000000"/>
                <w:sz w:val="21"/>
                <w:szCs w:val="21"/>
                <w:u w:val="none"/>
                <w:lang w:val="en-US" w:eastAsia="zh-CN"/>
              </w:rPr>
              <w:t>28</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0370E3C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四环素标准品</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4BAEFC1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瓶</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236636D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759AA60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100mg,带标准物质证书，四环素（CAS号:60-54-8）</w:t>
            </w:r>
          </w:p>
        </w:tc>
      </w:tr>
      <w:tr w14:paraId="60DD1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04E9E8A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29</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4310D05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金霉素标准品</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4913F1E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瓶</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29B99B3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2D8EA89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100mg,带标准物质证书，金霉素（CAS号:57-62-5）</w:t>
            </w:r>
          </w:p>
        </w:tc>
      </w:tr>
      <w:tr w14:paraId="6A870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6BA0B8F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eastAsia="zh-CN"/>
              </w:rPr>
            </w:pPr>
            <w:r>
              <w:rPr>
                <w:rFonts w:hint="eastAsia" w:ascii="微软雅黑" w:hAnsi="微软雅黑" w:eastAsia="微软雅黑" w:cs="微软雅黑"/>
                <w:i w:val="0"/>
                <w:iCs w:val="0"/>
                <w:color w:val="000000"/>
                <w:sz w:val="21"/>
                <w:szCs w:val="21"/>
                <w:u w:val="none"/>
                <w:lang w:val="en-US" w:eastAsia="zh-CN"/>
              </w:rPr>
              <w:t>30</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59DF4AC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土霉素标准品</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232393C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瓶</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75C5A16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4085150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100mg,带标准物质证书，土霉素（CAS号:79-57-2）</w:t>
            </w:r>
          </w:p>
        </w:tc>
      </w:tr>
      <w:tr w14:paraId="5CC36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0BD4980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31</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388393B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多西环素标准品</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0ADE875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瓶</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5A7568B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0C0854F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100mg,带标准物质证书，多西环素（CAS号:564-25-0）</w:t>
            </w:r>
          </w:p>
        </w:tc>
      </w:tr>
      <w:tr w14:paraId="21B89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35E8E07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32</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422C455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针式农残微孔滤膜</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6EBF922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盒</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058E239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200</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0B91749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有机针式，0.22um×13mm，100个/盒</w:t>
            </w:r>
          </w:p>
        </w:tc>
      </w:tr>
      <w:tr w14:paraId="68051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58EA23D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33</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7459238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离心管</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2D0148D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包</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25C03DC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30</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720CF1C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塑料，50mL，螺圆圆底，带刻度，带盖,50个/包</w:t>
            </w:r>
          </w:p>
        </w:tc>
      </w:tr>
      <w:tr w14:paraId="53B19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4D7796E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34</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39F71FB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一次性使用无菌注射器</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56C07E1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包</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5B39D1B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150</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560AC32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2.5mL，独立包装，不带针，100个/包</w:t>
            </w:r>
          </w:p>
        </w:tc>
      </w:tr>
      <w:tr w14:paraId="63C82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54E49D5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35</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66FA6E5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丁腈手套</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55C0F51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盒</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3870912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200</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0A831C9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中号，加厚，100只/盒</w:t>
            </w:r>
          </w:p>
        </w:tc>
      </w:tr>
      <w:tr w14:paraId="58ADD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1F9C8D1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36</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15ADE8D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耐酸碱手套</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3D4219B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双</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6414B20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20</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5EC22C5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耐强酸碱，耐高温，加厚，加长80cm</w:t>
            </w:r>
          </w:p>
        </w:tc>
      </w:tr>
      <w:tr w14:paraId="2FFAE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54CFCD6B">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37</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06E661D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微孔过滤膜（有机系）</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63615C6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盒</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58A8805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40</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360E6ED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直径：50mm,孔径0.2um，50片/盒</w:t>
            </w:r>
          </w:p>
        </w:tc>
      </w:tr>
      <w:tr w14:paraId="78BFA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35D2EC5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38</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03F28C8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微孔过滤膜（水系）</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4EE4E89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盒</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4C5259D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40</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546F8F4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直径：50mm,孔径0.2um，50片/盒</w:t>
            </w:r>
          </w:p>
        </w:tc>
      </w:tr>
      <w:tr w14:paraId="33A3D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60FB898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39</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487A74F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固相萃取（SPE）小柱</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35B098D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盒</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2EE7E51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20</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1E7F9AE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充填材料：PRIME HLB ，Vac匣式管柱，6cc 200mg，30支/盒，</w:t>
            </w:r>
          </w:p>
        </w:tc>
      </w:tr>
      <w:tr w14:paraId="68C33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603ACBA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40</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2DD819A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一次性塑料滴管</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01A72F9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包</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3DC6DF8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100</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4351AA0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5mL,吸囊长：52mm,吸囊直径：15mm，管直径：8mm，全长：205mm,100个/包</w:t>
            </w:r>
          </w:p>
        </w:tc>
      </w:tr>
      <w:tr w14:paraId="7C7C4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7E113B5B">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41</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64B877C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塑料可拆卸离心管架</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56529B9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个</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6FB3D34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10</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5CB16B9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塑料可拆卸，HIPS材质，15-50mL两用架，大号，孔径：小孔16.3mm，大孔30mm，10/15mL离心管30孔，50mL离心管20孔</w:t>
            </w:r>
          </w:p>
        </w:tc>
      </w:tr>
      <w:tr w14:paraId="051E4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4966B54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42</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23CFFF0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研磨萃取质</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308D32A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盒</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0494072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5</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608EBCC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氧化锆材料，均一，φ5mm，1000只/盒</w:t>
            </w:r>
          </w:p>
        </w:tc>
      </w:tr>
      <w:tr w14:paraId="31268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7AFDA3C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43</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0E58A01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色谱柱（液质质，兽残检测专用）</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70DF86C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个</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5B33A94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2</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1ECC3A1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C18色谱柱,2.1mm（内径）*50mm，粒径1.7um，适用于Waters液质质TQD</w:t>
            </w:r>
          </w:p>
        </w:tc>
      </w:tr>
      <w:tr w14:paraId="44FFE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7444F84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44</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1C7DBCF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抽样袋</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4F2AEF0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包</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081BCF0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60</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3FA4189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塑料PE，中厚，白色，600mm*380mm，50个/包</w:t>
            </w:r>
          </w:p>
        </w:tc>
      </w:tr>
      <w:tr w14:paraId="666A8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6DD231B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45</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6BFD516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一次性KN95口罩</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4E2CA59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盒</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183B0AB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69</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01244BB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两层无纺布、一层熔喷布、一层活性炭层，50只/盒，独立包装</w:t>
            </w:r>
          </w:p>
        </w:tc>
      </w:tr>
      <w:tr w14:paraId="66C68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4F80135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46</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6E8FB5A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自吸过滤式防毒面具</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4620A6A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个</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4ACF229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10</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2B02D8B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3M，硅胶橡胶半面罩，活性炭滤盒，过滤棉，向下呼吸阀，松紧头带，滤毒盒卡扣设计，中号</w:t>
            </w:r>
          </w:p>
        </w:tc>
      </w:tr>
      <w:tr w14:paraId="27E39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2827BF5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47</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331F386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自吸过滤式防毒面具配套滤毒盒</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07B6A0B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包</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0FCC7EF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30</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53715B3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用于防护有机气体及蒸汽，如丙酮，2个/包</w:t>
            </w:r>
          </w:p>
        </w:tc>
      </w:tr>
      <w:tr w14:paraId="17812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599668B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48</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5849F0A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称量纸</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216FA68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包</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302B143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2</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5C1D115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9*9cm，加厚，500张/包</w:t>
            </w:r>
          </w:p>
        </w:tc>
      </w:tr>
      <w:tr w14:paraId="503F0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4136897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49</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289B2B4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防酸碱实验服</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2456244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件</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4EA3CDA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4</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0D775EE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长袖，加厚，聚酯纤维65%，棉35%，宽松版，XL码</w:t>
            </w:r>
          </w:p>
        </w:tc>
      </w:tr>
      <w:tr w14:paraId="4D38F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5FCC466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50</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78E3D9B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防酸碱实验服</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32B2E19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件</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539FDEF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10</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2A1E36E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长袖，加厚，聚酯纤维65%，棉35%，宽松版，XXL码</w:t>
            </w:r>
          </w:p>
        </w:tc>
      </w:tr>
      <w:tr w14:paraId="3D5A6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7E6E97C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51</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5EF14A3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防酸碱实验服</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2116155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件</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461BFB2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2</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410AF13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长袖，加大加厚，聚酯纤维65%，棉35%，宽松版，5XL码</w:t>
            </w:r>
          </w:p>
        </w:tc>
      </w:tr>
      <w:tr w14:paraId="15EC2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2270208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52</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638C11A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防喷溅护目镜</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3D3FB9A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个</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09EE0A9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20</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5E50B22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全景式镜片，头戴调节扣，PC镜片+软胶，重量约80克，</w:t>
            </w:r>
          </w:p>
        </w:tc>
      </w:tr>
      <w:tr w14:paraId="4BD7F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7C18AAC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53</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30272E5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容量瓶</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37DA834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个</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6BB1441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5</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08034E5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高硼硅玻璃，A级，棕色，1000mL</w:t>
            </w:r>
          </w:p>
        </w:tc>
      </w:tr>
      <w:tr w14:paraId="1DD99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0C88115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54</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149EFD4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容量瓶</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1357E8D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个</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5E7916F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10</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0D7FE05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高硼硅玻璃，A级，棕色，500mL</w:t>
            </w:r>
          </w:p>
        </w:tc>
      </w:tr>
      <w:tr w14:paraId="3B498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2EDE318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55</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5B4A84C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容量瓶</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26858E3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个</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735C994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9</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1B552A2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高硼硅玻璃，A级，棕色，250mL</w:t>
            </w:r>
          </w:p>
        </w:tc>
      </w:tr>
      <w:tr w14:paraId="10168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691A4D4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56</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51C0B1B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气质质灯丝</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60D0F32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个</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7A33F97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10</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547566D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 xml:space="preserve">G7005-60061 Filament，high temperature ,El ion source ,离子源灯丝，El源，适用于安捷伦8890+7000D </w:t>
            </w:r>
          </w:p>
        </w:tc>
      </w:tr>
      <w:tr w14:paraId="479B6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24ABAE8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57</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38C55E9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真空泵泵油</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31D29B0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个</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2352E71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2</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4D58B49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Agilent Vacuum Fluid 45 Platinum,1Qt前级泵油，适用于安捷伦8890+7000D，1L</w:t>
            </w:r>
          </w:p>
        </w:tc>
      </w:tr>
      <w:tr w14:paraId="74E5F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112F34C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58</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00BD770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气质质进样口隔垫</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5736893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包</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5C0BDBC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1</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4B269D9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Septa Non-Stick BTO lnlet11mm 50pk,50个/包，适用于安捷伦8890+7000D</w:t>
            </w:r>
          </w:p>
        </w:tc>
      </w:tr>
      <w:tr w14:paraId="1A0FB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63206449">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59</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1A09692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石墨密封垫</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2DE9093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包</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48C2C45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6</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165B20A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Ferrule,0.4mm VG 0.1-0.25 col 10个/包 短 质谱端 0.25内径色谱柱，适用于安捷伦8890+7000D</w:t>
            </w:r>
          </w:p>
        </w:tc>
      </w:tr>
      <w:tr w14:paraId="0910A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4360768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60</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67A657F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离子源清洗工具包</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28ECE43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包</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0D6ED49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1</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7855277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Source cleaning kit ，适用于安捷伦8890+7000D</w:t>
            </w:r>
          </w:p>
        </w:tc>
      </w:tr>
      <w:tr w14:paraId="21B8B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1DD14E0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61</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766F13B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电子倍增器</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6F2AB88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个</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021B7BF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1</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26CA0CC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G7002 Electron Multiplier 适用于安捷伦8890+7000D，需工程师上门更换</w:t>
            </w:r>
          </w:p>
        </w:tc>
      </w:tr>
      <w:tr w14:paraId="56E9C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3C199AD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62</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1DF3DFA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砝码</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4D5FF33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个</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2040A24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1</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546C4F7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M1无磁不锈钢砝码，10g ,带塑盒，带校准证书</w:t>
            </w:r>
          </w:p>
        </w:tc>
      </w:tr>
      <w:tr w14:paraId="5B528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571BA45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63</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5C77F38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压力表</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0372E97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个</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3489024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2</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2D8F730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螺纹连接，表盘</w:t>
            </w:r>
            <w:r>
              <w:rPr>
                <w:rFonts w:hint="default" w:ascii="微软雅黑" w:hAnsi="微软雅黑" w:eastAsia="微软雅黑" w:cs="微软雅黑"/>
                <w:i w:val="0"/>
                <w:iCs w:val="0"/>
                <w:color w:val="auto"/>
                <w:kern w:val="0"/>
                <w:sz w:val="21"/>
                <w:szCs w:val="21"/>
                <w:u w:val="none"/>
                <w:lang w:val="en-US" w:eastAsia="zh-CN" w:bidi="ar"/>
              </w:rPr>
              <w:t>60mm</w:t>
            </w:r>
            <w:r>
              <w:rPr>
                <w:rFonts w:hint="eastAsia" w:ascii="微软雅黑" w:hAnsi="微软雅黑" w:eastAsia="微软雅黑" w:cs="微软雅黑"/>
                <w:i w:val="0"/>
                <w:iCs w:val="0"/>
                <w:color w:val="auto"/>
                <w:kern w:val="0"/>
                <w:sz w:val="21"/>
                <w:szCs w:val="21"/>
                <w:u w:val="none"/>
                <w:lang w:val="en-US" w:eastAsia="zh-CN" w:bidi="ar"/>
              </w:rPr>
              <w:t>，精度</w:t>
            </w:r>
            <w:r>
              <w:rPr>
                <w:rFonts w:hint="default" w:ascii="微软雅黑" w:hAnsi="微软雅黑" w:eastAsia="微软雅黑" w:cs="微软雅黑"/>
                <w:i w:val="0"/>
                <w:iCs w:val="0"/>
                <w:color w:val="auto"/>
                <w:kern w:val="0"/>
                <w:sz w:val="21"/>
                <w:szCs w:val="21"/>
                <w:u w:val="none"/>
                <w:lang w:val="en-US" w:eastAsia="zh-CN" w:bidi="ar"/>
              </w:rPr>
              <w:t>≥2.5</w:t>
            </w:r>
            <w:r>
              <w:rPr>
                <w:rFonts w:hint="eastAsia" w:ascii="微软雅黑" w:hAnsi="微软雅黑" w:eastAsia="微软雅黑" w:cs="微软雅黑"/>
                <w:i w:val="0"/>
                <w:iCs w:val="0"/>
                <w:color w:val="auto"/>
                <w:kern w:val="0"/>
                <w:sz w:val="21"/>
                <w:szCs w:val="21"/>
                <w:u w:val="none"/>
                <w:lang w:val="en-US" w:eastAsia="zh-CN" w:bidi="ar"/>
              </w:rPr>
              <w:t>级，测量范围</w:t>
            </w:r>
            <w:r>
              <w:rPr>
                <w:rFonts w:hint="default" w:ascii="微软雅黑" w:hAnsi="微软雅黑" w:eastAsia="微软雅黑" w:cs="微软雅黑"/>
                <w:i w:val="0"/>
                <w:iCs w:val="0"/>
                <w:color w:val="auto"/>
                <w:kern w:val="0"/>
                <w:sz w:val="21"/>
                <w:szCs w:val="21"/>
                <w:u w:val="none"/>
                <w:lang w:val="en-US" w:eastAsia="zh-CN" w:bidi="ar"/>
              </w:rPr>
              <w:t>0-30MPa</w:t>
            </w:r>
            <w:r>
              <w:rPr>
                <w:rFonts w:hint="eastAsia" w:ascii="微软雅黑" w:hAnsi="微软雅黑" w:eastAsia="微软雅黑" w:cs="微软雅黑"/>
                <w:i w:val="0"/>
                <w:iCs w:val="0"/>
                <w:color w:val="auto"/>
                <w:kern w:val="0"/>
                <w:sz w:val="21"/>
                <w:szCs w:val="21"/>
                <w:u w:val="none"/>
                <w:lang w:val="en-US" w:eastAsia="zh-CN" w:bidi="ar"/>
              </w:rPr>
              <w:t>（适用于</w:t>
            </w:r>
            <w:r>
              <w:rPr>
                <w:rFonts w:hint="default" w:ascii="微软雅黑" w:hAnsi="微软雅黑" w:eastAsia="微软雅黑" w:cs="微软雅黑"/>
                <w:i w:val="0"/>
                <w:iCs w:val="0"/>
                <w:color w:val="auto"/>
                <w:kern w:val="0"/>
                <w:sz w:val="21"/>
                <w:szCs w:val="21"/>
                <w:u w:val="none"/>
                <w:lang w:val="en-US" w:eastAsia="zh-CN" w:bidi="ar"/>
              </w:rPr>
              <w:t>40L</w:t>
            </w:r>
            <w:r>
              <w:rPr>
                <w:rFonts w:hint="eastAsia" w:ascii="微软雅黑" w:hAnsi="微软雅黑" w:eastAsia="微软雅黑" w:cs="微软雅黑"/>
                <w:i w:val="0"/>
                <w:iCs w:val="0"/>
                <w:color w:val="auto"/>
                <w:kern w:val="0"/>
                <w:sz w:val="21"/>
                <w:szCs w:val="21"/>
                <w:u w:val="none"/>
                <w:lang w:val="en-US" w:eastAsia="zh-CN" w:bidi="ar"/>
              </w:rPr>
              <w:t>钢瓶，主要用于检测氮气、氦气、氩气压力）</w:t>
            </w:r>
          </w:p>
        </w:tc>
      </w:tr>
      <w:tr w14:paraId="1BB9F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29A3826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64</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358EBAF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移液枪</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00BACA1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个</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51AAAAF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4</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647B43D7">
            <w:pPr>
              <w:keepNext w:val="0"/>
              <w:keepLines w:val="0"/>
              <w:widowControl/>
              <w:suppressLineNumbers w:val="0"/>
              <w:spacing w:before="0" w:beforeAutospacing="0" w:after="0" w:afterAutospacing="0"/>
              <w:ind w:left="0" w:right="0"/>
              <w:jc w:val="left"/>
              <w:textAlignment w:val="center"/>
              <w:rPr>
                <w:rFonts w:hint="default" w:ascii="微软雅黑" w:hAnsi="微软雅黑" w:eastAsia="微软雅黑" w:cs="微软雅黑"/>
                <w:i w:val="0"/>
                <w:iCs w:val="0"/>
                <w:color w:val="auto"/>
                <w:kern w:val="0"/>
                <w:sz w:val="21"/>
                <w:szCs w:val="21"/>
                <w:u w:val="none"/>
                <w:lang w:val="en-US" w:eastAsia="zh-CN" w:bidi="ar"/>
              </w:rPr>
            </w:pPr>
            <w:r>
              <w:rPr>
                <w:rFonts w:hint="default" w:ascii="微软雅黑" w:hAnsi="微软雅黑" w:eastAsia="微软雅黑" w:cs="微软雅黑"/>
                <w:i w:val="0"/>
                <w:iCs w:val="0"/>
                <w:color w:val="auto"/>
                <w:kern w:val="0"/>
                <w:sz w:val="21"/>
                <w:szCs w:val="21"/>
                <w:u w:val="none"/>
                <w:lang w:val="en-US" w:eastAsia="zh-CN" w:bidi="ar"/>
              </w:rPr>
              <w:t>10-50uL移液器，准确度：±1.0%，精确度：≤0.8%；可整支高温高压灭菌和紫外线灭菌，下半支可徒手拆卸，便于清洁保养；伸缩式弹性吸嘴，确保吸头装配的气密性和移液均一性。</w:t>
            </w:r>
          </w:p>
        </w:tc>
      </w:tr>
      <w:tr w14:paraId="1CDE0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3755586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65</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0BAE6E3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移液枪</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6675D68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个</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4EA2285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4</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63420F87">
            <w:pPr>
              <w:keepNext w:val="0"/>
              <w:keepLines w:val="0"/>
              <w:widowControl/>
              <w:suppressLineNumbers w:val="0"/>
              <w:spacing w:before="0" w:beforeAutospacing="0" w:after="0" w:afterAutospacing="0"/>
              <w:ind w:left="0" w:right="0"/>
              <w:jc w:val="left"/>
              <w:textAlignment w:val="center"/>
              <w:rPr>
                <w:rFonts w:hint="default" w:ascii="微软雅黑" w:hAnsi="微软雅黑" w:eastAsia="微软雅黑" w:cs="微软雅黑"/>
                <w:i w:val="0"/>
                <w:iCs w:val="0"/>
                <w:color w:val="auto"/>
                <w:kern w:val="0"/>
                <w:sz w:val="21"/>
                <w:szCs w:val="21"/>
                <w:u w:val="none"/>
                <w:lang w:val="en-US" w:eastAsia="zh-CN" w:bidi="ar"/>
              </w:rPr>
            </w:pPr>
            <w:r>
              <w:rPr>
                <w:rFonts w:hint="default" w:ascii="微软雅黑" w:hAnsi="微软雅黑" w:eastAsia="微软雅黑" w:cs="微软雅黑"/>
                <w:i w:val="0"/>
                <w:iCs w:val="0"/>
                <w:color w:val="auto"/>
                <w:kern w:val="0"/>
                <w:sz w:val="21"/>
                <w:szCs w:val="21"/>
                <w:u w:val="none"/>
                <w:lang w:val="en-US" w:eastAsia="zh-CN" w:bidi="ar"/>
              </w:rPr>
              <w:t>2-20uL移液器，准确度：±1.2%，精确度：≤1.6%；可整支高温高压灭菌和紫外线灭菌，下半支可徒手拆卸，便于清洁保养；伸缩式弹性吸嘴，确保吸头装配的气密性和移液均一性。</w:t>
            </w:r>
          </w:p>
        </w:tc>
      </w:tr>
      <w:tr w14:paraId="1120B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2717970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66</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5B29823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流动相试剂瓶</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1920552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个</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5AA6089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5</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05EFF8D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高硼硅玻璃，耐热耐高温，棕色带刻度，螺口，1000mL,含盖，瓶盖：四氟密封垫4孔</w:t>
            </w:r>
          </w:p>
        </w:tc>
      </w:tr>
      <w:tr w14:paraId="25004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3E85E88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67</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7D5BB45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流动相试剂瓶</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10E733C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个</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6B27026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5</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6EC100E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高硼硅玻璃，耐热耐高温，棕色带刻度，螺口，500mL,含盖，瓶盖：四氟密封垫4孔</w:t>
            </w:r>
          </w:p>
        </w:tc>
      </w:tr>
      <w:tr w14:paraId="3A9DF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0181FF19">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68</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58CF732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流动相试剂瓶</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1DDBB00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个</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476DE9B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3</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40120FD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高硼硅玻璃，耐热耐高温，棕色带刻度，螺口，250mL,含盖，瓶盖：四氟密封垫4孔</w:t>
            </w:r>
          </w:p>
        </w:tc>
      </w:tr>
      <w:tr w14:paraId="57355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2E17A13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69</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7AF4511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流动相试剂瓶</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1CF8D8C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个</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77E420C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2</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33B9EE3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高硼硅玻璃，耐热耐高温，棕色带刻度，螺口，100mL,含盖，瓶盖：四氟密封垫4孔</w:t>
            </w:r>
          </w:p>
        </w:tc>
      </w:tr>
      <w:tr w14:paraId="06D60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79441A70">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70</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0C2AEC7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试剂瓶及瓶盖</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1BBB519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盒</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72E9A36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5</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2F09DDF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棕色螺口，10mL，盖子为实心盖，垫片为四氟垫片，垫片无预切口，100个/盒。</w:t>
            </w:r>
          </w:p>
        </w:tc>
      </w:tr>
      <w:tr w14:paraId="77160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55199B5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71</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198F258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手提式二氧化碳灭火器</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6B64B50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个</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4C417D5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20</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72F18CE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5Kg手提式，喷射距离</w:t>
            </w:r>
            <w:r>
              <w:rPr>
                <w:rFonts w:hint="default" w:ascii="仿宋_GB2312" w:hAnsi="微软雅黑" w:eastAsia="仿宋_GB2312" w:cs="仿宋_GB2312"/>
                <w:i w:val="0"/>
                <w:iCs w:val="0"/>
                <w:color w:val="000000"/>
                <w:kern w:val="0"/>
                <w:sz w:val="21"/>
                <w:szCs w:val="21"/>
                <w:u w:val="none"/>
                <w:lang w:val="en-US" w:eastAsia="zh-CN" w:bidi="ar"/>
              </w:rPr>
              <w:t>≥</w:t>
            </w:r>
            <w:r>
              <w:rPr>
                <w:rFonts w:hint="eastAsia" w:ascii="微软雅黑" w:hAnsi="微软雅黑" w:eastAsia="微软雅黑" w:cs="微软雅黑"/>
                <w:i w:val="0"/>
                <w:iCs w:val="0"/>
                <w:color w:val="000000"/>
                <w:kern w:val="0"/>
                <w:sz w:val="21"/>
                <w:szCs w:val="21"/>
                <w:u w:val="none"/>
                <w:lang w:val="en-US" w:eastAsia="zh-CN" w:bidi="ar"/>
              </w:rPr>
              <w:t>2.5米，喷射时间≥8s，驱动气体：N</w:t>
            </w:r>
            <w:r>
              <w:rPr>
                <w:rStyle w:val="62"/>
                <w:sz w:val="21"/>
                <w:szCs w:val="21"/>
                <w:lang w:val="en-US" w:eastAsia="zh-CN" w:bidi="ar"/>
              </w:rPr>
              <w:t>2</w:t>
            </w:r>
            <w:r>
              <w:rPr>
                <w:rFonts w:hint="eastAsia" w:ascii="微软雅黑" w:hAnsi="微软雅黑" w:eastAsia="微软雅黑" w:cs="微软雅黑"/>
                <w:i w:val="0"/>
                <w:iCs w:val="0"/>
                <w:color w:val="000000"/>
                <w:kern w:val="0"/>
                <w:sz w:val="21"/>
                <w:szCs w:val="21"/>
                <w:u w:val="none"/>
                <w:lang w:val="en-US" w:eastAsia="zh-CN" w:bidi="ar"/>
              </w:rPr>
              <w:t>，工作压力15.0MPa，灭火药剂：CO</w:t>
            </w:r>
            <w:r>
              <w:rPr>
                <w:rStyle w:val="62"/>
                <w:sz w:val="21"/>
                <w:szCs w:val="21"/>
                <w:lang w:val="en-US" w:eastAsia="zh-CN" w:bidi="ar"/>
              </w:rPr>
              <w:t>2</w:t>
            </w:r>
            <w:r>
              <w:rPr>
                <w:rFonts w:hint="eastAsia" w:ascii="微软雅黑" w:hAnsi="微软雅黑" w:eastAsia="微软雅黑" w:cs="微软雅黑"/>
                <w:i w:val="0"/>
                <w:iCs w:val="0"/>
                <w:color w:val="000000"/>
                <w:kern w:val="0"/>
                <w:sz w:val="21"/>
                <w:szCs w:val="21"/>
                <w:u w:val="none"/>
                <w:lang w:val="en-US" w:eastAsia="zh-CN" w:bidi="ar"/>
              </w:rPr>
              <w:t>，使用温度：-10℃-+55℃，、充装量：5Kg，新国标3C认证</w:t>
            </w:r>
          </w:p>
        </w:tc>
      </w:tr>
      <w:tr w14:paraId="7D2D6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036656B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72</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3017D1D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过滤式消防自救呼吸器</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418FD6F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个</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17B1DDB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9</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0651235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防护时间：不少于30分钟（拆开密封包起），适用范围：CO、氯化氢，一盒一个，产品认证：BG 21976.7-2012，3C认证</w:t>
            </w:r>
          </w:p>
        </w:tc>
      </w:tr>
      <w:tr w14:paraId="2207C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73E8EDB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73</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6F82F19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灭火毯</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144DDA9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个</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4669BD8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9</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1D0956E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2m*2m，袋装，玻璃纤维+硅胶涂层，耐高温，3C认证</w:t>
            </w:r>
          </w:p>
        </w:tc>
      </w:tr>
      <w:tr w14:paraId="3D784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3709D69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74</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2E0B1AB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消防桶</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00A83DA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个</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21BF154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5</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0FA1265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消防铁桶，8L，不锈钢，</w:t>
            </w:r>
          </w:p>
        </w:tc>
      </w:tr>
      <w:tr w14:paraId="6726F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582E8A1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75</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6CDFFE1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气瓶固定架</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470949C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个</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2EB28DF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6</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588E3C7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加厚加大，40L双瓶款，32cm镀锌加厚加粗钢管，口径59cm</w:t>
            </w:r>
          </w:p>
        </w:tc>
      </w:tr>
      <w:tr w14:paraId="7DB2F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4FBED82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76</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3931437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试剂瓶固定架</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7A08BFF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个</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61DAA7E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3</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714F468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PP材质耐酸碱，适用4000mL溶剂瓶，直径18cm，一个可放6瓶</w:t>
            </w:r>
          </w:p>
        </w:tc>
      </w:tr>
      <w:tr w14:paraId="59B1B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56E9BCD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77</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5790C34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试剂瓶固定架</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34C6F58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个</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1896803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9</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27E3C81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PP材质耐酸碱，适用500mL溶剂瓶，直径8cm，一个可放6瓶</w:t>
            </w:r>
          </w:p>
        </w:tc>
      </w:tr>
      <w:tr w14:paraId="567FD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5CF479A9">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78</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3F5039C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实验室急救箱（含医疗包）</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7E5D583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个</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5159FCF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7CF4FE4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12寸药箱，配备急救用品（碘伏消毒棉棒30支，酒精湿巾2片，酒精棉片10片，医用脱脂棉球2袋，硼酸溶液1瓶，双氧水1瓶，碳酸氢钠溶液1瓶，眼垫2片，安全别针10枚，敷料镊子1把，剪刀1把，创口贴100片，弹性绷带3卷，纱布块10片，三角绷带1包，医用胶带2卷，敷贴10片，卡扣止血带2个，烧伤敷料（烫伤膏）1支，洗眼液2瓶，瞬冷冰袋2袋，伤口愈合剂1瓶，急救手册1本</w:t>
            </w:r>
          </w:p>
        </w:tc>
      </w:tr>
      <w:tr w14:paraId="27F1F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5A15F11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79</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4893222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实验室废液桶</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069172C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个</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5CA9612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25</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76CB713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25L，HDPE材质，加厚桶身，螺旋盖密封，配内盖，耐酸抗碱，双层加厚提手，桶宽：275mm，桶长300mm，封盖高410mm</w:t>
            </w:r>
          </w:p>
        </w:tc>
      </w:tr>
      <w:tr w14:paraId="201CC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46D0A42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80</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786E304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仪器升级维护保养费</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61326AD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批</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0288515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0ECCB328">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气相、液相、气质质、液质质等检测仪器及配套辅助设备的维修保养。</w:t>
            </w:r>
          </w:p>
        </w:tc>
      </w:tr>
      <w:tr w14:paraId="77C1E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577EA14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81</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1270D5E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检定校准费用</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1E01592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批</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2EB1E87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0F06E55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移液枪、天平、气相、液相、气质质、液质质、温度计、温湿度计、砝码、分液器、吸量管、容量瓶、量筒等仪器设备的校准</w:t>
            </w:r>
          </w:p>
        </w:tc>
      </w:tr>
      <w:tr w14:paraId="7B724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45AD85D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82</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61D1517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取样费</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1C2C4D8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批</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7721BD7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030002B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用于支付抽样费用，平均8元/kg*3kg</w:t>
            </w:r>
          </w:p>
        </w:tc>
      </w:tr>
      <w:tr w14:paraId="00C0C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3E90449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83</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6AB7AF1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封条</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7345737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张</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1FCEB2A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4500</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6B3B785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 xml:space="preserve">22*4.5cm  铜版纸不干胶  模切 </w:t>
            </w:r>
          </w:p>
        </w:tc>
      </w:tr>
      <w:tr w14:paraId="415EC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40C3749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84</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35C96AE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样品标签（正样）</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507F64E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张</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3188290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3000</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6FD8630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 xml:space="preserve">8*5cm  铜版纸不干胶  模切 </w:t>
            </w:r>
          </w:p>
        </w:tc>
      </w:tr>
      <w:tr w14:paraId="0C2D1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6B855D2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85</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4C059D7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样品标签（副样）</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15D117A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张</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13422B7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3000</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2BBB52F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 xml:space="preserve">8*5cm  铜版纸不干胶  模切 </w:t>
            </w:r>
          </w:p>
        </w:tc>
      </w:tr>
      <w:tr w14:paraId="6994E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7893E28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86</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6E7DAA8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样品标签（留样）</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767FBEC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张</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66E95F0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3000</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3B30501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 xml:space="preserve">8*5cm  铜版纸不干胶  模切 </w:t>
            </w:r>
          </w:p>
        </w:tc>
      </w:tr>
      <w:tr w14:paraId="6AAEA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7" w:hRule="atLeast"/>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300D4E6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87</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61E38EC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溶液配置标签</w:t>
            </w:r>
          </w:p>
        </w:tc>
        <w:tc>
          <w:tcPr>
            <w:tcW w:w="619" w:type="dxa"/>
            <w:tcBorders>
              <w:top w:val="single" w:color="000000" w:sz="4" w:space="0"/>
              <w:left w:val="single" w:color="000000" w:sz="4" w:space="0"/>
              <w:bottom w:val="single" w:color="000000" w:sz="4" w:space="0"/>
              <w:right w:val="single" w:color="000000" w:sz="4" w:space="0"/>
            </w:tcBorders>
            <w:noWrap w:val="0"/>
            <w:vAlign w:val="center"/>
          </w:tcPr>
          <w:p w14:paraId="7A3D527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张</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14:paraId="4CEABC9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5000</w:t>
            </w:r>
          </w:p>
        </w:tc>
        <w:tc>
          <w:tcPr>
            <w:tcW w:w="4384" w:type="dxa"/>
            <w:tcBorders>
              <w:top w:val="single" w:color="000000" w:sz="4" w:space="0"/>
              <w:left w:val="single" w:color="000000" w:sz="4" w:space="0"/>
              <w:bottom w:val="single" w:color="000000" w:sz="4" w:space="0"/>
              <w:right w:val="single" w:color="000000" w:sz="4" w:space="0"/>
            </w:tcBorders>
            <w:noWrap w:val="0"/>
            <w:vAlign w:val="center"/>
          </w:tcPr>
          <w:p w14:paraId="5CBA1B7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 xml:space="preserve">4.5*3cm 铜版纸不干胶  模切 </w:t>
            </w:r>
          </w:p>
        </w:tc>
      </w:tr>
    </w:tbl>
    <w:p w14:paraId="06E4D956">
      <w:pPr>
        <w:pStyle w:val="12"/>
        <w:ind w:left="0" w:leftChars="0" w:firstLine="0" w:firstLineChars="0"/>
      </w:pPr>
    </w:p>
    <w:p w14:paraId="1E179D95">
      <w:pPr>
        <w:pStyle w:val="12"/>
        <w:ind w:left="0" w:leftChars="0" w:firstLine="0" w:firstLineChars="0"/>
        <w:sectPr>
          <w:pgSz w:w="11906" w:h="16838"/>
          <w:pgMar w:top="1440" w:right="1800" w:bottom="1440" w:left="1800" w:header="851" w:footer="992" w:gutter="0"/>
          <w:cols w:space="425" w:num="1"/>
          <w:docGrid w:type="lines" w:linePitch="312" w:charSpace="0"/>
        </w:sectPr>
      </w:pPr>
    </w:p>
    <w:p w14:paraId="1D102C6C">
      <w:pPr>
        <w:pStyle w:val="12"/>
        <w:ind w:left="0" w:leftChars="0" w:firstLine="0" w:firstLineChars="0"/>
        <w:rPr>
          <w:rFonts w:hint="eastAsia" w:ascii="仿宋" w:hAnsi="仿宋" w:eastAsia="仿宋" w:cs="仿宋"/>
          <w:color w:val="auto"/>
          <w:kern w:val="2"/>
          <w:sz w:val="28"/>
          <w:szCs w:val="28"/>
          <w:lang w:val="en-US" w:eastAsia="zh-CN" w:bidi="ar-SA"/>
        </w:rPr>
      </w:pPr>
    </w:p>
    <w:p w14:paraId="4E5D9AD9">
      <w:pPr>
        <w:pStyle w:val="12"/>
        <w:ind w:left="0" w:leftChars="0" w:firstLine="562" w:firstLineChars="200"/>
        <w:jc w:val="center"/>
        <w:rPr>
          <w:rFonts w:hint="eastAsia" w:ascii="仿宋" w:hAnsi="仿宋" w:eastAsia="仿宋" w:cs="仿宋"/>
          <w:b/>
          <w:bCs/>
          <w:color w:val="auto"/>
          <w:kern w:val="2"/>
          <w:sz w:val="28"/>
          <w:szCs w:val="28"/>
          <w:lang w:val="en-US" w:eastAsia="zh-CN" w:bidi="ar-SA"/>
        </w:rPr>
      </w:pPr>
      <w:r>
        <w:rPr>
          <w:rFonts w:hint="eastAsia" w:ascii="仿宋" w:hAnsi="仿宋" w:eastAsia="仿宋" w:cs="仿宋"/>
          <w:b/>
          <w:bCs/>
          <w:color w:val="auto"/>
          <w:kern w:val="2"/>
          <w:sz w:val="28"/>
          <w:szCs w:val="28"/>
          <w:lang w:val="en-US" w:eastAsia="zh-CN" w:bidi="ar-SA"/>
        </w:rPr>
        <w:t>第二标段：采购单元装备（便携式执法箱）、移动执法终端、执法记录仪等设备一批；</w:t>
      </w:r>
    </w:p>
    <w:tbl>
      <w:tblPr>
        <w:tblStyle w:val="27"/>
        <w:tblW w:w="9745"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83"/>
        <w:gridCol w:w="626"/>
        <w:gridCol w:w="329"/>
        <w:gridCol w:w="456"/>
        <w:gridCol w:w="7951"/>
      </w:tblGrid>
      <w:tr w14:paraId="38A6C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383" w:type="dxa"/>
            <w:tcBorders>
              <w:top w:val="single" w:color="000000" w:sz="4" w:space="0"/>
              <w:left w:val="single" w:color="000000" w:sz="4" w:space="0"/>
              <w:bottom w:val="single" w:color="000000" w:sz="4" w:space="0"/>
              <w:right w:val="single" w:color="000000" w:sz="4" w:space="0"/>
            </w:tcBorders>
            <w:noWrap w:val="0"/>
            <w:vAlign w:val="center"/>
          </w:tcPr>
          <w:p w14:paraId="4D3FC78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序号</w:t>
            </w:r>
          </w:p>
        </w:tc>
        <w:tc>
          <w:tcPr>
            <w:tcW w:w="626" w:type="dxa"/>
            <w:tcBorders>
              <w:top w:val="single" w:color="000000" w:sz="4" w:space="0"/>
              <w:left w:val="single" w:color="000000" w:sz="4" w:space="0"/>
              <w:bottom w:val="single" w:color="000000" w:sz="4" w:space="0"/>
              <w:right w:val="single" w:color="000000" w:sz="4" w:space="0"/>
            </w:tcBorders>
            <w:noWrap w:val="0"/>
            <w:vAlign w:val="center"/>
          </w:tcPr>
          <w:p w14:paraId="5783997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名称</w:t>
            </w:r>
          </w:p>
        </w:tc>
        <w:tc>
          <w:tcPr>
            <w:tcW w:w="329" w:type="dxa"/>
            <w:tcBorders>
              <w:top w:val="single" w:color="000000" w:sz="4" w:space="0"/>
              <w:left w:val="single" w:color="000000" w:sz="4" w:space="0"/>
              <w:bottom w:val="single" w:color="000000" w:sz="4" w:space="0"/>
              <w:right w:val="single" w:color="000000" w:sz="4" w:space="0"/>
            </w:tcBorders>
            <w:noWrap w:val="0"/>
            <w:vAlign w:val="center"/>
          </w:tcPr>
          <w:p w14:paraId="2C2C3C9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单位</w:t>
            </w:r>
          </w:p>
        </w:tc>
        <w:tc>
          <w:tcPr>
            <w:tcW w:w="456" w:type="dxa"/>
            <w:tcBorders>
              <w:top w:val="single" w:color="000000" w:sz="4" w:space="0"/>
              <w:left w:val="single" w:color="000000" w:sz="4" w:space="0"/>
              <w:bottom w:val="single" w:color="000000" w:sz="4" w:space="0"/>
              <w:right w:val="single" w:color="000000" w:sz="4" w:space="0"/>
            </w:tcBorders>
            <w:noWrap w:val="0"/>
            <w:vAlign w:val="center"/>
          </w:tcPr>
          <w:p w14:paraId="3664510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数量</w:t>
            </w:r>
          </w:p>
        </w:tc>
        <w:tc>
          <w:tcPr>
            <w:tcW w:w="7951" w:type="dxa"/>
            <w:tcBorders>
              <w:top w:val="single" w:color="000000" w:sz="4" w:space="0"/>
              <w:left w:val="single" w:color="000000" w:sz="4" w:space="0"/>
              <w:bottom w:val="single" w:color="000000" w:sz="4" w:space="0"/>
              <w:right w:val="single" w:color="000000" w:sz="4" w:space="0"/>
            </w:tcBorders>
            <w:noWrap w:val="0"/>
            <w:vAlign w:val="center"/>
          </w:tcPr>
          <w:p w14:paraId="2AFB4F5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规格/参数</w:t>
            </w:r>
          </w:p>
        </w:tc>
      </w:tr>
      <w:tr w14:paraId="47BD3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383" w:type="dxa"/>
            <w:tcBorders>
              <w:top w:val="single" w:color="000000" w:sz="4" w:space="0"/>
              <w:left w:val="single" w:color="000000" w:sz="4" w:space="0"/>
              <w:bottom w:val="single" w:color="000000" w:sz="4" w:space="0"/>
              <w:right w:val="single" w:color="000000" w:sz="4" w:space="0"/>
            </w:tcBorders>
            <w:noWrap w:val="0"/>
            <w:vAlign w:val="center"/>
          </w:tcPr>
          <w:p w14:paraId="5B50EA6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w:t>
            </w:r>
          </w:p>
        </w:tc>
        <w:tc>
          <w:tcPr>
            <w:tcW w:w="626" w:type="dxa"/>
            <w:tcBorders>
              <w:top w:val="single" w:color="000000" w:sz="4" w:space="0"/>
              <w:left w:val="single" w:color="000000" w:sz="4" w:space="0"/>
              <w:bottom w:val="single" w:color="000000" w:sz="4" w:space="0"/>
              <w:right w:val="single" w:color="000000" w:sz="4" w:space="0"/>
            </w:tcBorders>
            <w:noWrap w:val="0"/>
            <w:vAlign w:val="center"/>
          </w:tcPr>
          <w:p w14:paraId="342A94F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单元装备（便携式执法箱）</w:t>
            </w:r>
          </w:p>
        </w:tc>
        <w:tc>
          <w:tcPr>
            <w:tcW w:w="329" w:type="dxa"/>
            <w:tcBorders>
              <w:top w:val="single" w:color="000000" w:sz="4" w:space="0"/>
              <w:left w:val="single" w:color="000000" w:sz="4" w:space="0"/>
              <w:bottom w:val="single" w:color="000000" w:sz="4" w:space="0"/>
              <w:right w:val="single" w:color="000000" w:sz="4" w:space="0"/>
            </w:tcBorders>
            <w:noWrap w:val="0"/>
            <w:vAlign w:val="center"/>
          </w:tcPr>
          <w:p w14:paraId="6F429BE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套</w:t>
            </w:r>
          </w:p>
        </w:tc>
        <w:tc>
          <w:tcPr>
            <w:tcW w:w="456" w:type="dxa"/>
            <w:tcBorders>
              <w:top w:val="single" w:color="000000" w:sz="4" w:space="0"/>
              <w:left w:val="single" w:color="000000" w:sz="4" w:space="0"/>
              <w:bottom w:val="single" w:color="000000" w:sz="4" w:space="0"/>
              <w:right w:val="single" w:color="000000" w:sz="4" w:space="0"/>
            </w:tcBorders>
            <w:noWrap w:val="0"/>
            <w:vAlign w:val="center"/>
          </w:tcPr>
          <w:p w14:paraId="04EF13F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3</w:t>
            </w:r>
          </w:p>
        </w:tc>
        <w:tc>
          <w:tcPr>
            <w:tcW w:w="7951" w:type="dxa"/>
            <w:tcBorders>
              <w:top w:val="single" w:color="000000" w:sz="4" w:space="0"/>
              <w:left w:val="single" w:color="000000" w:sz="4" w:space="0"/>
              <w:bottom w:val="single" w:color="000000" w:sz="4" w:space="0"/>
              <w:right w:val="single" w:color="000000" w:sz="4" w:space="0"/>
            </w:tcBorders>
            <w:noWrap w:val="0"/>
            <w:vAlign w:val="center"/>
          </w:tcPr>
          <w:p w14:paraId="198B76AE">
            <w:pPr>
              <w:keepNext w:val="0"/>
              <w:keepLines w:val="0"/>
              <w:widowControl/>
              <w:numPr>
                <w:ilvl w:val="0"/>
                <w:numId w:val="13"/>
              </w:numPr>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auto"/>
                <w:kern w:val="0"/>
                <w:sz w:val="21"/>
                <w:szCs w:val="21"/>
                <w:u w:val="none"/>
                <w:lang w:val="en-US" w:eastAsia="zh-CN" w:bidi="ar"/>
              </w:rPr>
            </w:pPr>
            <w:r>
              <w:rPr>
                <w:rFonts w:hint="eastAsia" w:ascii="微软雅黑" w:hAnsi="微软雅黑" w:eastAsia="微软雅黑" w:cs="微软雅黑"/>
                <w:i w:val="0"/>
                <w:iCs w:val="0"/>
                <w:color w:val="auto"/>
                <w:kern w:val="0"/>
                <w:sz w:val="21"/>
                <w:szCs w:val="21"/>
                <w:u w:val="none"/>
                <w:lang w:val="en-US" w:eastAsia="zh-CN" w:bidi="ar"/>
              </w:rPr>
              <w:t>笔记本电脑:</w:t>
            </w:r>
            <w:r>
              <w:rPr>
                <w:rFonts w:hint="eastAsia" w:ascii="等线" w:hAnsi="等线" w:eastAsia="等线" w:cs="Times New Roman"/>
                <w:color w:val="FF0000"/>
                <w:kern w:val="2"/>
                <w:sz w:val="21"/>
                <w:szCs w:val="22"/>
                <w:lang w:val="en-US" w:eastAsia="zh-CN" w:bidi="ar"/>
              </w:rPr>
              <w:t>1、国产芯片</w:t>
            </w:r>
            <w:r>
              <w:rPr>
                <w:rFonts w:hint="eastAsia"/>
                <w:color w:val="FF0000"/>
                <w:lang w:val="en-US" w:eastAsia="zh-CN"/>
              </w:rPr>
              <w:t>；</w:t>
            </w:r>
            <w:r>
              <w:rPr>
                <w:rFonts w:hint="eastAsia"/>
                <w:color w:val="000000"/>
                <w:lang w:val="en-US" w:eastAsia="zh-CN"/>
              </w:rPr>
              <w:t>2、</w:t>
            </w:r>
            <w:r>
              <w:rPr>
                <w:rFonts w:hint="eastAsia" w:ascii="等线" w:hAnsi="等线" w:eastAsia="等线" w:cs="Times New Roman"/>
                <w:color w:val="FF0000"/>
                <w:kern w:val="2"/>
                <w:sz w:val="21"/>
                <w:szCs w:val="22"/>
                <w:lang w:val="en-US" w:eastAsia="zh-CN" w:bidi="ar"/>
              </w:rPr>
              <w:t>≥</w:t>
            </w:r>
            <w:r>
              <w:rPr>
                <w:rFonts w:hint="eastAsia"/>
                <w:color w:val="FF0000"/>
                <w:lang w:val="en-US" w:eastAsia="zh-CN"/>
              </w:rPr>
              <w:t>2.86GHz</w:t>
            </w:r>
            <w:r>
              <w:rPr>
                <w:rFonts w:hint="eastAsia"/>
                <w:color w:val="000000"/>
                <w:lang w:val="en-US" w:eastAsia="zh-CN"/>
              </w:rPr>
              <w:t>；</w:t>
            </w:r>
            <w:r>
              <w:rPr>
                <w:rFonts w:hint="eastAsia" w:ascii="等线" w:hAnsi="等线" w:eastAsia="等线" w:cs="Times New Roman"/>
                <w:color w:val="000000"/>
                <w:kern w:val="2"/>
                <w:sz w:val="21"/>
                <w:szCs w:val="22"/>
                <w:lang w:val="en-US" w:eastAsia="zh-CN" w:bidi="ar"/>
              </w:rPr>
              <w:t>3、核心/线程数：八核心；制程工艺：</w:t>
            </w:r>
            <w:r>
              <w:rPr>
                <w:rFonts w:hint="eastAsia" w:ascii="等线" w:hAnsi="等线" w:eastAsia="等线" w:cs="Times New Roman"/>
                <w:color w:val="000000"/>
                <w:kern w:val="2"/>
                <w:sz w:val="21"/>
                <w:szCs w:val="22"/>
                <w:lang w:val="en-US" w:eastAsia="zh-CN" w:bidi="ar"/>
              </w:rPr>
              <w:fldChar w:fldCharType="begin"/>
            </w:r>
            <w:r>
              <w:rPr>
                <w:rFonts w:hint="eastAsia" w:ascii="等线" w:hAnsi="等线" w:eastAsia="等线" w:cs="Times New Roman"/>
                <w:color w:val="000000"/>
                <w:kern w:val="2"/>
                <w:sz w:val="21"/>
                <w:szCs w:val="22"/>
                <w:lang w:val="en-US" w:eastAsia="zh-CN" w:bidi="ar"/>
              </w:rPr>
              <w:instrText xml:space="preserve"> HYPERLINK "https://detail.zol.com.cn/notebook_index/subcate16_list_s9563_1.html" </w:instrText>
            </w:r>
            <w:r>
              <w:rPr>
                <w:rFonts w:hint="eastAsia" w:ascii="等线" w:hAnsi="等线" w:eastAsia="等线" w:cs="Times New Roman"/>
                <w:color w:val="000000"/>
                <w:kern w:val="2"/>
                <w:sz w:val="21"/>
                <w:szCs w:val="22"/>
                <w:lang w:val="en-US" w:eastAsia="zh-CN" w:bidi="ar"/>
              </w:rPr>
              <w:fldChar w:fldCharType="separate"/>
            </w:r>
            <w:r>
              <w:rPr>
                <w:rFonts w:hint="eastAsia" w:ascii="等线" w:hAnsi="等线" w:eastAsia="等线" w:cs="Times New Roman"/>
                <w:color w:val="000000"/>
                <w:kern w:val="2"/>
                <w:sz w:val="21"/>
                <w:szCs w:val="22"/>
                <w:lang w:val="en-US" w:eastAsia="zh-CN" w:bidi="ar"/>
              </w:rPr>
              <w:t>7nm&gt;</w:t>
            </w:r>
            <w:r>
              <w:rPr>
                <w:rFonts w:hint="eastAsia" w:ascii="等线" w:hAnsi="等线" w:eastAsia="等线" w:cs="Times New Roman"/>
                <w:color w:val="000000"/>
                <w:kern w:val="2"/>
                <w:sz w:val="21"/>
                <w:szCs w:val="22"/>
                <w:lang w:val="en-US" w:eastAsia="zh-CN" w:bidi="ar"/>
              </w:rPr>
              <w:fldChar w:fldCharType="end"/>
            </w:r>
            <w:r>
              <w:rPr>
                <w:rFonts w:hint="eastAsia" w:ascii="等线" w:hAnsi="等线" w:eastAsia="等线" w:cs="Times New Roman"/>
                <w:color w:val="000000"/>
                <w:kern w:val="2"/>
                <w:sz w:val="21"/>
                <w:szCs w:val="22"/>
                <w:lang w:val="en-US" w:eastAsia="zh-CN" w:bidi="ar"/>
              </w:rPr>
              <w:t>；4、内存容量≥16GB ；5、硬盘容量:512G（ SSD固态硬盘）；6、屏幕类型</w:t>
            </w:r>
            <w:r>
              <w:rPr>
                <w:rFonts w:hint="eastAsia" w:ascii="等线" w:hAnsi="等线" w:eastAsia="等线" w:cs="Times New Roman"/>
                <w:color w:val="000000"/>
                <w:kern w:val="2"/>
                <w:sz w:val="21"/>
                <w:szCs w:val="22"/>
                <w:lang w:val="en-US" w:eastAsia="zh-CN" w:bidi="ar"/>
              </w:rPr>
              <w:tab/>
            </w:r>
            <w:r>
              <w:rPr>
                <w:rFonts w:hint="eastAsia" w:ascii="等线" w:hAnsi="等线" w:eastAsia="等线" w:cs="Times New Roman"/>
                <w:color w:val="000000"/>
                <w:kern w:val="2"/>
                <w:sz w:val="21"/>
                <w:szCs w:val="22"/>
                <w:lang w:val="en-US" w:eastAsia="zh-CN" w:bidi="ar"/>
              </w:rPr>
              <w:t>IPS；7、屏幕尺寸≥14英寸；8、屏幕分辨率≥2160x1440； 9、隐藏式100万像素摄像头；内置音效芯片；立体声双扬声器；4麦克风；10、</w:t>
            </w:r>
            <w:r>
              <w:rPr>
                <w:rFonts w:hint="eastAsia" w:ascii="等线" w:hAnsi="等线" w:eastAsia="等线" w:cs="Times New Roman"/>
                <w:color w:val="000000"/>
                <w:kern w:val="2"/>
                <w:sz w:val="21"/>
                <w:szCs w:val="22"/>
                <w:lang w:val="en-US" w:eastAsia="zh-CN" w:bidi="ar"/>
              </w:rPr>
              <w:fldChar w:fldCharType="begin"/>
            </w:r>
            <w:r>
              <w:rPr>
                <w:rFonts w:hint="eastAsia" w:ascii="等线" w:hAnsi="等线" w:eastAsia="等线" w:cs="Times New Roman"/>
                <w:color w:val="000000"/>
                <w:kern w:val="2"/>
                <w:sz w:val="21"/>
                <w:szCs w:val="22"/>
                <w:lang w:val="en-US" w:eastAsia="zh-CN" w:bidi="ar"/>
              </w:rPr>
              <w:instrText xml:space="preserve"> HYPERLINK "https://detail.zol.com.cn/notebook_index/subcate16_list_p14947_1.html" </w:instrText>
            </w:r>
            <w:r>
              <w:rPr>
                <w:rFonts w:hint="eastAsia" w:ascii="等线" w:hAnsi="等线" w:eastAsia="等线" w:cs="Times New Roman"/>
                <w:color w:val="000000"/>
                <w:kern w:val="2"/>
                <w:sz w:val="21"/>
                <w:szCs w:val="22"/>
                <w:lang w:val="en-US" w:eastAsia="zh-CN" w:bidi="ar"/>
              </w:rPr>
              <w:fldChar w:fldCharType="separate"/>
            </w:r>
            <w:r>
              <w:rPr>
                <w:rFonts w:hint="eastAsia" w:ascii="等线" w:hAnsi="等线" w:eastAsia="等线" w:cs="Times New Roman"/>
                <w:color w:val="000000"/>
                <w:kern w:val="2"/>
                <w:sz w:val="21"/>
                <w:szCs w:val="22"/>
                <w:lang w:val="en-US" w:eastAsia="zh-CN" w:bidi="ar"/>
              </w:rPr>
              <w:t>支持802.11ax无线协议&gt;</w:t>
            </w:r>
            <w:r>
              <w:rPr>
                <w:rFonts w:hint="eastAsia" w:ascii="等线" w:hAnsi="等线" w:eastAsia="等线" w:cs="Times New Roman"/>
                <w:color w:val="000000"/>
                <w:kern w:val="2"/>
                <w:sz w:val="21"/>
                <w:szCs w:val="22"/>
                <w:lang w:val="en-US" w:eastAsia="zh-CN" w:bidi="ar"/>
              </w:rPr>
              <w:fldChar w:fldCharType="end"/>
            </w:r>
            <w:r>
              <w:rPr>
                <w:rFonts w:hint="eastAsia" w:ascii="等线" w:hAnsi="等线" w:eastAsia="等线" w:cs="Times New Roman"/>
                <w:color w:val="000000"/>
                <w:kern w:val="2"/>
                <w:sz w:val="21"/>
                <w:szCs w:val="22"/>
                <w:lang w:val="en-US" w:eastAsia="zh-CN" w:bidi="ar"/>
              </w:rPr>
              <w:t>，</w:t>
            </w:r>
            <w:r>
              <w:rPr>
                <w:rFonts w:hint="eastAsia" w:ascii="等线" w:hAnsi="等线" w:eastAsia="等线" w:cs="Times New Roman"/>
                <w:color w:val="000000"/>
                <w:kern w:val="2"/>
                <w:sz w:val="21"/>
                <w:szCs w:val="22"/>
                <w:lang w:val="en-US" w:eastAsia="zh-CN" w:bidi="ar"/>
              </w:rPr>
              <w:fldChar w:fldCharType="begin"/>
            </w:r>
            <w:r>
              <w:rPr>
                <w:rFonts w:hint="eastAsia" w:ascii="等线" w:hAnsi="等线" w:eastAsia="等线" w:cs="Times New Roman"/>
                <w:color w:val="000000"/>
                <w:kern w:val="2"/>
                <w:sz w:val="21"/>
                <w:szCs w:val="22"/>
                <w:lang w:val="en-US" w:eastAsia="zh-CN" w:bidi="ar"/>
              </w:rPr>
              <w:instrText xml:space="preserve"> HYPERLINK "https://detail.zol.com.cn/notebook_index/subcate16_list_p27211_1.html" </w:instrText>
            </w:r>
            <w:r>
              <w:rPr>
                <w:rFonts w:hint="eastAsia" w:ascii="等线" w:hAnsi="等线" w:eastAsia="等线" w:cs="Times New Roman"/>
                <w:color w:val="000000"/>
                <w:kern w:val="2"/>
                <w:sz w:val="21"/>
                <w:szCs w:val="22"/>
                <w:lang w:val="en-US" w:eastAsia="zh-CN" w:bidi="ar"/>
              </w:rPr>
              <w:fldChar w:fldCharType="separate"/>
            </w:r>
            <w:r>
              <w:rPr>
                <w:rFonts w:hint="eastAsia" w:ascii="等线" w:hAnsi="等线" w:eastAsia="等线" w:cs="Times New Roman"/>
                <w:color w:val="000000"/>
                <w:kern w:val="2"/>
                <w:sz w:val="21"/>
                <w:szCs w:val="22"/>
                <w:lang w:val="en-US" w:eastAsia="zh-CN" w:bidi="ar"/>
              </w:rPr>
              <w:t>支持双频（2.4GHz+5GHz）&gt;</w:t>
            </w:r>
            <w:r>
              <w:rPr>
                <w:rFonts w:hint="eastAsia" w:ascii="等线" w:hAnsi="等线" w:eastAsia="等线" w:cs="Times New Roman"/>
                <w:color w:val="000000"/>
                <w:kern w:val="2"/>
                <w:sz w:val="21"/>
                <w:szCs w:val="22"/>
                <w:lang w:val="en-US" w:eastAsia="zh-CN" w:bidi="ar"/>
              </w:rPr>
              <w:fldChar w:fldCharType="end"/>
            </w:r>
            <w:r>
              <w:rPr>
                <w:rFonts w:hint="eastAsia" w:ascii="等线" w:hAnsi="等线" w:eastAsia="等线" w:cs="Times New Roman"/>
                <w:color w:val="000000"/>
                <w:kern w:val="2"/>
                <w:sz w:val="21"/>
                <w:szCs w:val="22"/>
                <w:lang w:val="en-US" w:eastAsia="zh-CN" w:bidi="ar"/>
              </w:rPr>
              <w:t>，2x2 MIM；11、蓝牙：支持，蓝牙5.0模块；12、I/O接口；1×USB2.0，1×USB3.0，1×USB Type-C（支持充电，数据传输，DP）；13、视频接口</w:t>
            </w:r>
            <w:r>
              <w:rPr>
                <w:rFonts w:hint="eastAsia" w:ascii="等线" w:hAnsi="等线" w:eastAsia="等线" w:cs="Times New Roman"/>
                <w:color w:val="000000"/>
                <w:kern w:val="2"/>
                <w:sz w:val="21"/>
                <w:szCs w:val="22"/>
                <w:lang w:val="en-US" w:eastAsia="zh-CN" w:bidi="ar"/>
              </w:rPr>
              <w:tab/>
            </w:r>
            <w:r>
              <w:rPr>
                <w:rFonts w:hint="eastAsia" w:ascii="等线" w:hAnsi="等线" w:eastAsia="等线" w:cs="Times New Roman"/>
                <w:color w:val="000000"/>
                <w:kern w:val="2"/>
                <w:sz w:val="21"/>
                <w:szCs w:val="22"/>
                <w:lang w:val="en-US" w:eastAsia="zh-CN" w:bidi="ar"/>
              </w:rPr>
              <w:t>：HDMI；音频接口：耳机/麦克风二合一接口；14、指取设备</w:t>
            </w:r>
            <w:r>
              <w:rPr>
                <w:rFonts w:hint="eastAsia" w:ascii="等线" w:hAnsi="等线" w:eastAsia="等线" w:cs="Times New Roman"/>
                <w:color w:val="000000"/>
                <w:kern w:val="2"/>
                <w:sz w:val="21"/>
                <w:szCs w:val="22"/>
                <w:lang w:val="en-US" w:eastAsia="zh-CN" w:bidi="ar"/>
              </w:rPr>
              <w:tab/>
            </w:r>
            <w:r>
              <w:rPr>
                <w:rFonts w:hint="eastAsia" w:ascii="等线" w:hAnsi="等线" w:eastAsia="等线" w:cs="Times New Roman"/>
                <w:color w:val="000000"/>
                <w:kern w:val="2"/>
                <w:sz w:val="21"/>
                <w:szCs w:val="22"/>
                <w:lang w:val="en-US" w:eastAsia="zh-CN" w:bidi="ar"/>
              </w:rPr>
              <w:t>触摸板；15、键盘描述：孤岛式巧克力键盘，背光键盘；指纹识别</w:t>
            </w:r>
            <w:r>
              <w:rPr>
                <w:rFonts w:hint="eastAsia" w:ascii="等线" w:hAnsi="等线" w:eastAsia="等线" w:cs="Times New Roman"/>
                <w:color w:val="000000"/>
                <w:kern w:val="2"/>
                <w:sz w:val="21"/>
                <w:szCs w:val="22"/>
                <w:lang w:val="en-US" w:eastAsia="zh-CN" w:bidi="ar"/>
              </w:rPr>
              <w:tab/>
            </w:r>
            <w:r>
              <w:rPr>
                <w:rFonts w:hint="eastAsia" w:ascii="等线" w:hAnsi="等线" w:eastAsia="等线" w:cs="Times New Roman"/>
                <w:color w:val="000000"/>
                <w:kern w:val="2"/>
                <w:sz w:val="21"/>
                <w:szCs w:val="22"/>
                <w:lang w:val="en-US" w:eastAsia="zh-CN" w:bidi="ar"/>
              </w:rPr>
              <w:t>支持智能指纹识别功能；16、电池类型：4芯锂电池：聚合物电池，56瓦时；17、电源适配器：100V-240V 65W Type-C电源适配器；18、笔记本重量≥1.59Kg；长度≥307.5mm ；宽度≥223.8mm；厚度≥15.9mm；19、外壳材质：金属材质</w:t>
            </w:r>
            <w:r>
              <w:rPr>
                <w:rFonts w:hint="eastAsia" w:ascii="微软雅黑" w:hAnsi="微软雅黑" w:eastAsia="微软雅黑" w:cs="微软雅黑"/>
                <w:i w:val="0"/>
                <w:iCs w:val="0"/>
                <w:color w:val="auto"/>
                <w:kern w:val="0"/>
                <w:sz w:val="21"/>
                <w:szCs w:val="21"/>
                <w:u w:val="none"/>
                <w:lang w:val="en-US" w:eastAsia="zh-CN" w:bidi="ar"/>
              </w:rPr>
              <w:br w:type="textWrapping"/>
            </w:r>
            <w:r>
              <w:rPr>
                <w:rFonts w:hint="eastAsia" w:ascii="微软雅黑" w:hAnsi="微软雅黑" w:eastAsia="微软雅黑" w:cs="微软雅黑"/>
                <w:i w:val="0"/>
                <w:iCs w:val="0"/>
                <w:color w:val="auto"/>
                <w:kern w:val="0"/>
                <w:sz w:val="21"/>
                <w:szCs w:val="21"/>
                <w:u w:val="none"/>
                <w:lang w:val="en-US" w:eastAsia="zh-CN" w:bidi="ar"/>
              </w:rPr>
              <w:t>二、便携式彩色打印</w:t>
            </w:r>
            <w:r>
              <w:rPr>
                <w:rFonts w:hint="eastAsia" w:ascii="等线" w:hAnsi="等线" w:eastAsia="等线" w:cs="Times New Roman"/>
                <w:color w:val="000000"/>
                <w:kern w:val="2"/>
                <w:sz w:val="21"/>
                <w:szCs w:val="22"/>
                <w:lang w:val="en-US" w:eastAsia="zh-CN" w:bidi="ar"/>
              </w:rPr>
              <w:t>机：1.打印分辨率：≥5760x1440 dpi （带有智能墨滴变换技术）；2.打印黑色文本 (A4)：≥14ppm（eMemo4黑白文档测试样张， 草稿模式）；3.打印彩色文本 (A4)：≥11ppm（eMemo4彩色文档测试样张， 草稿模式）；4.打印方式：按需喷墨，最小墨滴尺寸≤1.5 微升；5.进纸器容量：≥20页，A4普通纸；6.显示屏：≥1.44英寸；7.打印机应标配内置电池，同时应有USB供电设计，可通过充电宝、笔记本电脑、车载电源等设备充电。扩充外置电池后，不连接电源线应至少可续航打印410页A4纸张；8.应具有四色颜料墨水，防水耐光、速干、耐剐蹭、抗氧化，打印出的文件应不易晕染，长久保存。9.接口：打印机应具有usb高速，IEEE802.11b/g/n, IEEE802.11a/n/ac，Wi-Fi Direct，支持无线网络及无线直连；10.整机重量： 应≤1.7kg （ 不包括墨盒和交流电源适配器）；11、支持统信、麒麟等国产操作系统。</w:t>
            </w:r>
            <w:r>
              <w:rPr>
                <w:rFonts w:hint="eastAsia" w:ascii="等线" w:hAnsi="等线" w:eastAsia="等线" w:cs="Times New Roman"/>
                <w:color w:val="000000"/>
                <w:kern w:val="2"/>
                <w:sz w:val="21"/>
                <w:szCs w:val="22"/>
                <w:lang w:val="en-US" w:eastAsia="zh-CN" w:bidi="ar"/>
              </w:rPr>
              <w:br w:type="textWrapping"/>
            </w:r>
            <w:r>
              <w:rPr>
                <w:rFonts w:hint="eastAsia" w:ascii="微软雅黑" w:hAnsi="微软雅黑" w:eastAsia="微软雅黑" w:cs="微软雅黑"/>
                <w:i w:val="0"/>
                <w:iCs w:val="0"/>
                <w:color w:val="auto"/>
                <w:kern w:val="0"/>
                <w:sz w:val="21"/>
                <w:szCs w:val="21"/>
                <w:u w:val="none"/>
                <w:lang w:val="en-US" w:eastAsia="zh-CN" w:bidi="ar"/>
              </w:rPr>
              <w:t>三、充电宝：</w:t>
            </w:r>
            <w:r>
              <w:rPr>
                <w:rFonts w:hint="eastAsia" w:ascii="等线" w:hAnsi="等线" w:eastAsia="等线" w:cs="Times New Roman"/>
                <w:color w:val="000000"/>
                <w:kern w:val="2"/>
                <w:sz w:val="21"/>
                <w:szCs w:val="22"/>
                <w:lang w:val="en-US" w:eastAsia="zh-CN" w:bidi="ar"/>
              </w:rPr>
              <w:t>1、外壳材质：PC+ABS；2、</w:t>
            </w:r>
            <w:r>
              <w:rPr>
                <w:rFonts w:hint="default" w:ascii="等线" w:hAnsi="等线" w:eastAsia="等线" w:cs="Times New Roman"/>
                <w:color w:val="000000"/>
                <w:kern w:val="2"/>
                <w:sz w:val="21"/>
                <w:szCs w:val="22"/>
                <w:lang w:val="en-US" w:eastAsia="zh-CN" w:bidi="ar"/>
              </w:rPr>
              <w:t>电池容量</w:t>
            </w:r>
            <w:r>
              <w:rPr>
                <w:rFonts w:hint="eastAsia" w:ascii="等线" w:hAnsi="等线" w:eastAsia="等线" w:cs="Times New Roman"/>
                <w:color w:val="000000"/>
                <w:kern w:val="2"/>
                <w:sz w:val="21"/>
                <w:szCs w:val="22"/>
                <w:lang w:val="en-US" w:eastAsia="zh-CN" w:bidi="ar"/>
              </w:rPr>
              <w:t>≥</w:t>
            </w:r>
            <w:r>
              <w:rPr>
                <w:rFonts w:hint="default" w:ascii="等线" w:hAnsi="等线" w:eastAsia="等线" w:cs="Times New Roman"/>
                <w:color w:val="000000"/>
                <w:kern w:val="2"/>
                <w:sz w:val="21"/>
                <w:szCs w:val="22"/>
                <w:lang w:val="en-US" w:eastAsia="zh-CN" w:bidi="ar"/>
              </w:rPr>
              <w:t>20000mAh</w:t>
            </w:r>
            <w:r>
              <w:rPr>
                <w:rFonts w:hint="eastAsia" w:ascii="等线" w:hAnsi="等线" w:eastAsia="等线" w:cs="Times New Roman"/>
                <w:color w:val="000000"/>
                <w:kern w:val="2"/>
                <w:sz w:val="21"/>
                <w:szCs w:val="22"/>
                <w:lang w:val="en-US" w:eastAsia="zh-CN" w:bidi="ar"/>
              </w:rPr>
              <w:t>；3、</w:t>
            </w:r>
            <w:r>
              <w:rPr>
                <w:rFonts w:hint="default" w:ascii="等线" w:hAnsi="等线" w:eastAsia="等线" w:cs="Times New Roman"/>
                <w:color w:val="000000"/>
                <w:kern w:val="2"/>
                <w:sz w:val="21"/>
                <w:szCs w:val="22"/>
                <w:lang w:val="en-US" w:eastAsia="zh-CN" w:bidi="ar"/>
              </w:rPr>
              <w:t>额定容量</w:t>
            </w:r>
            <w:r>
              <w:rPr>
                <w:rFonts w:hint="eastAsia" w:ascii="等线" w:hAnsi="等线" w:eastAsia="等线" w:cs="Times New Roman"/>
                <w:color w:val="000000"/>
                <w:kern w:val="2"/>
                <w:sz w:val="21"/>
                <w:szCs w:val="22"/>
                <w:lang w:val="en-US" w:eastAsia="zh-CN" w:bidi="ar"/>
              </w:rPr>
              <w:t>≥</w:t>
            </w:r>
            <w:r>
              <w:rPr>
                <w:rFonts w:hint="default" w:ascii="等线" w:hAnsi="等线" w:eastAsia="等线" w:cs="Times New Roman"/>
                <w:color w:val="000000"/>
                <w:kern w:val="2"/>
                <w:sz w:val="21"/>
                <w:szCs w:val="22"/>
                <w:lang w:val="en-US" w:eastAsia="zh-CN" w:bidi="ar"/>
              </w:rPr>
              <w:t>12500mAh</w:t>
            </w:r>
            <w:r>
              <w:rPr>
                <w:rFonts w:hint="eastAsia" w:ascii="等线" w:hAnsi="等线" w:eastAsia="等线" w:cs="Times New Roman"/>
                <w:color w:val="000000"/>
                <w:kern w:val="2"/>
                <w:sz w:val="21"/>
                <w:szCs w:val="22"/>
                <w:lang w:val="en-US" w:eastAsia="zh-CN" w:bidi="ar"/>
              </w:rPr>
              <w:t>；4、66W超级快充移动电源。</w:t>
            </w:r>
            <w:r>
              <w:rPr>
                <w:rFonts w:hint="eastAsia" w:ascii="等线" w:hAnsi="等线" w:eastAsia="等线" w:cs="Times New Roman"/>
                <w:color w:val="000000"/>
                <w:kern w:val="2"/>
                <w:sz w:val="21"/>
                <w:szCs w:val="22"/>
                <w:lang w:val="en-US" w:eastAsia="zh-CN" w:bidi="ar"/>
              </w:rPr>
              <w:br w:type="textWrapping"/>
            </w:r>
            <w:r>
              <w:rPr>
                <w:rFonts w:hint="eastAsia" w:ascii="微软雅黑" w:hAnsi="微软雅黑" w:eastAsia="微软雅黑" w:cs="微软雅黑"/>
                <w:i w:val="0"/>
                <w:iCs w:val="0"/>
                <w:color w:val="auto"/>
                <w:kern w:val="0"/>
                <w:sz w:val="21"/>
                <w:szCs w:val="21"/>
                <w:u w:val="none"/>
                <w:lang w:val="en-US" w:eastAsia="zh-CN" w:bidi="ar"/>
              </w:rPr>
              <w:t>四、铝合金执</w:t>
            </w:r>
            <w:r>
              <w:rPr>
                <w:rFonts w:hint="eastAsia" w:ascii="等线" w:hAnsi="等线" w:eastAsia="等线" w:cs="Times New Roman"/>
                <w:color w:val="000000"/>
                <w:kern w:val="2"/>
                <w:sz w:val="21"/>
                <w:szCs w:val="22"/>
                <w:lang w:val="en-US" w:eastAsia="zh-CN" w:bidi="ar"/>
              </w:rPr>
              <w:t>法箱：1.外尺寸：应≤长465MM，宽348MM，厚115MM;2.内尺寸：应≤452MM，宽334MM，113MM；3.箱体应采用铝镁合金材质；4.整体采用工业化一体成型（非手工）；5.箱内材质：黑色PE绵（根据设备的大小开模，要求开模工整，设备无缝放入）；6.箱内上盖应采用皮革定制A4纸袋并印农业执法LOGO；7.整个箱子空箱重量不超过2公斤；8.箱体正面定制金属农业执法LOGO；</w:t>
            </w:r>
          </w:p>
        </w:tc>
      </w:tr>
      <w:tr w14:paraId="518A7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0" w:hRule="atLeast"/>
        </w:trPr>
        <w:tc>
          <w:tcPr>
            <w:tcW w:w="383" w:type="dxa"/>
            <w:tcBorders>
              <w:top w:val="single" w:color="000000" w:sz="4" w:space="0"/>
              <w:left w:val="single" w:color="000000" w:sz="4" w:space="0"/>
              <w:bottom w:val="single" w:color="000000" w:sz="4" w:space="0"/>
              <w:right w:val="single" w:color="000000" w:sz="4" w:space="0"/>
            </w:tcBorders>
            <w:noWrap w:val="0"/>
            <w:vAlign w:val="center"/>
          </w:tcPr>
          <w:p w14:paraId="55CADAD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2</w:t>
            </w:r>
          </w:p>
        </w:tc>
        <w:tc>
          <w:tcPr>
            <w:tcW w:w="626" w:type="dxa"/>
            <w:tcBorders>
              <w:top w:val="single" w:color="000000" w:sz="4" w:space="0"/>
              <w:left w:val="single" w:color="000000" w:sz="4" w:space="0"/>
              <w:bottom w:val="single" w:color="000000" w:sz="4" w:space="0"/>
              <w:right w:val="single" w:color="000000" w:sz="4" w:space="0"/>
            </w:tcBorders>
            <w:noWrap w:val="0"/>
            <w:vAlign w:val="center"/>
          </w:tcPr>
          <w:p w14:paraId="6583557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移动执法终端</w:t>
            </w:r>
          </w:p>
        </w:tc>
        <w:tc>
          <w:tcPr>
            <w:tcW w:w="329" w:type="dxa"/>
            <w:tcBorders>
              <w:top w:val="single" w:color="000000" w:sz="4" w:space="0"/>
              <w:left w:val="single" w:color="000000" w:sz="4" w:space="0"/>
              <w:bottom w:val="single" w:color="000000" w:sz="4" w:space="0"/>
              <w:right w:val="single" w:color="000000" w:sz="4" w:space="0"/>
            </w:tcBorders>
            <w:noWrap w:val="0"/>
            <w:vAlign w:val="center"/>
          </w:tcPr>
          <w:p w14:paraId="012914F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台</w:t>
            </w:r>
          </w:p>
        </w:tc>
        <w:tc>
          <w:tcPr>
            <w:tcW w:w="456" w:type="dxa"/>
            <w:tcBorders>
              <w:top w:val="single" w:color="000000" w:sz="4" w:space="0"/>
              <w:left w:val="single" w:color="000000" w:sz="4" w:space="0"/>
              <w:bottom w:val="single" w:color="000000" w:sz="4" w:space="0"/>
              <w:right w:val="single" w:color="000000" w:sz="4" w:space="0"/>
            </w:tcBorders>
            <w:noWrap w:val="0"/>
            <w:vAlign w:val="center"/>
          </w:tcPr>
          <w:p w14:paraId="535E8DF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20</w:t>
            </w:r>
          </w:p>
        </w:tc>
        <w:tc>
          <w:tcPr>
            <w:tcW w:w="7951" w:type="dxa"/>
            <w:tcBorders>
              <w:top w:val="single" w:color="000000" w:sz="4" w:space="0"/>
              <w:left w:val="single" w:color="000000" w:sz="4" w:space="0"/>
              <w:bottom w:val="single" w:color="000000" w:sz="4" w:space="0"/>
              <w:right w:val="single" w:color="000000" w:sz="4" w:space="0"/>
            </w:tcBorders>
            <w:noWrap w:val="0"/>
            <w:vAlign w:val="center"/>
          </w:tcPr>
          <w:p w14:paraId="0D98F1C7">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w:t>
            </w:r>
            <w:r>
              <w:rPr>
                <w:rFonts w:hint="eastAsia" w:ascii="微软雅黑" w:hAnsi="微软雅黑" w:eastAsia="微软雅黑" w:cs="微软雅黑"/>
                <w:i w:val="0"/>
                <w:iCs w:val="0"/>
                <w:color w:val="FF0000"/>
                <w:kern w:val="0"/>
                <w:sz w:val="21"/>
                <w:szCs w:val="21"/>
                <w:u w:val="none"/>
                <w:lang w:val="en-US" w:eastAsia="zh-CN" w:bidi="ar"/>
              </w:rPr>
              <w:t>国产操作系统</w:t>
            </w:r>
            <w:r>
              <w:rPr>
                <w:rFonts w:hint="eastAsia" w:ascii="微软雅黑" w:hAnsi="微软雅黑" w:eastAsia="微软雅黑" w:cs="微软雅黑"/>
                <w:i w:val="0"/>
                <w:iCs w:val="0"/>
                <w:color w:val="FF0000"/>
                <w:kern w:val="0"/>
                <w:sz w:val="21"/>
                <w:szCs w:val="21"/>
                <w:u w:val="none"/>
                <w:lang w:val="en-US" w:eastAsia="zh-CN" w:bidi="ar"/>
              </w:rPr>
              <w:tab/>
            </w:r>
            <w:r>
              <w:rPr>
                <w:rFonts w:hint="eastAsia" w:ascii="微软雅黑" w:hAnsi="微软雅黑" w:eastAsia="微软雅黑" w:cs="微软雅黑"/>
                <w:i w:val="0"/>
                <w:iCs w:val="0"/>
                <w:color w:val="000000"/>
                <w:kern w:val="0"/>
                <w:sz w:val="21"/>
                <w:szCs w:val="21"/>
                <w:u w:val="none"/>
                <w:lang w:val="en-US" w:eastAsia="zh-CN" w:bidi="ar"/>
              </w:rPr>
              <w:t>；2、处理器核心≥八核心；3、系统内存≥12GB；4、存储容量≥256GB；5、存储扩展：不支持容量扩展；6、屏幕尺寸</w:t>
            </w:r>
            <w:r>
              <w:rPr>
                <w:rFonts w:hint="eastAsia" w:ascii="微软雅黑" w:hAnsi="微软雅黑" w:eastAsia="微软雅黑" w:cs="微软雅黑"/>
                <w:i w:val="0"/>
                <w:iCs w:val="0"/>
                <w:color w:val="000000"/>
                <w:kern w:val="0"/>
                <w:sz w:val="21"/>
                <w:szCs w:val="21"/>
                <w:u w:val="none"/>
                <w:lang w:val="en-US" w:eastAsia="zh-CN" w:bidi="ar"/>
              </w:rPr>
              <w:tab/>
            </w:r>
            <w:r>
              <w:rPr>
                <w:rFonts w:hint="eastAsia" w:ascii="微软雅黑" w:hAnsi="微软雅黑" w:eastAsia="微软雅黑" w:cs="微软雅黑"/>
                <w:i w:val="0"/>
                <w:iCs w:val="0"/>
                <w:color w:val="000000"/>
                <w:kern w:val="0"/>
                <w:sz w:val="21"/>
                <w:szCs w:val="21"/>
                <w:u w:val="none"/>
                <w:lang w:val="en-US" w:eastAsia="zh-CN" w:bidi="ar"/>
              </w:rPr>
              <w:t>≥12英寸；7、屏幕类型：</w:t>
            </w:r>
            <w:r>
              <w:rPr>
                <w:rFonts w:hint="eastAsia" w:ascii="微软雅黑" w:hAnsi="微软雅黑" w:eastAsia="微软雅黑" w:cs="微软雅黑"/>
                <w:i w:val="0"/>
                <w:iCs w:val="0"/>
                <w:color w:val="000000"/>
                <w:kern w:val="0"/>
                <w:sz w:val="21"/>
                <w:szCs w:val="21"/>
                <w:u w:val="none"/>
                <w:lang w:val="en-US" w:eastAsia="zh-CN" w:bidi="ar"/>
              </w:rPr>
              <w:tab/>
            </w:r>
            <w:r>
              <w:rPr>
                <w:rFonts w:hint="eastAsia" w:ascii="微软雅黑" w:hAnsi="微软雅黑" w:eastAsia="微软雅黑" w:cs="微软雅黑"/>
                <w:i w:val="0"/>
                <w:iCs w:val="0"/>
                <w:color w:val="000000"/>
                <w:kern w:val="0"/>
                <w:sz w:val="21"/>
                <w:szCs w:val="21"/>
                <w:u w:val="none"/>
                <w:lang w:val="en-US" w:eastAsia="zh-CN" w:bidi="ar"/>
              </w:rPr>
              <w:t>LCD多点触控屏，云晰柔光屏；8、色域：P3广色域；9、亮度≥1000nits；11、屏幕分辨率≥2800x1840；12、屏幕像素密度≥280ppi；13、屏幕描述</w:t>
            </w:r>
            <w:r>
              <w:rPr>
                <w:rFonts w:hint="eastAsia" w:ascii="微软雅黑" w:hAnsi="微软雅黑" w:eastAsia="微软雅黑" w:cs="微软雅黑"/>
                <w:i w:val="0"/>
                <w:iCs w:val="0"/>
                <w:color w:val="000000"/>
                <w:kern w:val="0"/>
                <w:sz w:val="21"/>
                <w:szCs w:val="21"/>
                <w:u w:val="none"/>
                <w:lang w:val="en-US" w:eastAsia="zh-CN" w:bidi="ar"/>
              </w:rPr>
              <w:tab/>
            </w:r>
            <w:r>
              <w:rPr>
                <w:rFonts w:hint="eastAsia" w:ascii="微软雅黑" w:hAnsi="微软雅黑" w:eastAsia="微软雅黑" w:cs="微软雅黑"/>
                <w:i w:val="0"/>
                <w:iCs w:val="0"/>
                <w:color w:val="000000"/>
                <w:kern w:val="0"/>
                <w:sz w:val="21"/>
                <w:szCs w:val="21"/>
                <w:u w:val="none"/>
                <w:lang w:val="en-US" w:eastAsia="zh-CN" w:bidi="ar"/>
              </w:rPr>
              <w:t>3:2，1670万色，屏幕全贴合，防指纹膜，最多支持10点触控；14、屏幕刷新率≥144Hz；15、WiFi功能双频WiFi（2.4GHz和5GHz），支持802.11a/b/g/n/ac/ax，2×2 MIMO，HE160，支持 WLAN 热点，支持 WLAN Display；16、蓝牙功能：支持，蓝牙5.2模块；17、感应器：环境光传感器，霍尔传感器，陀螺仪，重力传感器；18、特色功能：人脸识别；19、扬声器：内置6立体声扬声器，双麦克风；20、摄像头：前置≥800万像素镜头+800万像素广角摄像头（F2.2光圈）；后置≥1300万像素镜头（F1.8光圈）+800万像素广角摄像头（F2.2光圈）；后置摄像头：后置单LED闪光灯；拍照功能：前置摄像头：最大可支持3264 × 2448像素；后置摄像头：最大可支持 4160×3120像素；视频功能：前置摄像头：最大支持1920 × 1080@30fps视频录制；后置摄像头：最大支持3840 × 2160@30fps视频录制；21、音频格式：支持MP3等格式；22、视频格式：支持MP4等格式；23、图片格式：支持JPEG，GIF，BMP格式；24文本格式：支持TXT等格式；25、接口/按键；数据接口：USB Type-C接口（支持数据和充电）；音频接口：USB Type-C立体耳机接口；26、电池类型：锂聚合物电池；电池容量≥10100mAh；续航时间</w:t>
            </w:r>
            <w:r>
              <w:rPr>
                <w:rFonts w:hint="eastAsia" w:ascii="微软雅黑" w:hAnsi="微软雅黑" w:eastAsia="微软雅黑" w:cs="微软雅黑"/>
                <w:i w:val="0"/>
                <w:iCs w:val="0"/>
                <w:color w:val="000000"/>
                <w:kern w:val="0"/>
                <w:sz w:val="21"/>
                <w:szCs w:val="21"/>
                <w:u w:val="none"/>
                <w:lang w:val="en-US" w:eastAsia="zh-CN" w:bidi="ar"/>
              </w:rPr>
              <w:tab/>
            </w:r>
            <w:r>
              <w:rPr>
                <w:rFonts w:hint="eastAsia" w:ascii="微软雅黑" w:hAnsi="微软雅黑" w:eastAsia="微软雅黑" w:cs="微软雅黑"/>
                <w:i w:val="0"/>
                <w:iCs w:val="0"/>
                <w:color w:val="000000"/>
                <w:kern w:val="0"/>
                <w:sz w:val="21"/>
                <w:szCs w:val="21"/>
                <w:u w:val="none"/>
                <w:lang w:val="en-US" w:eastAsia="zh-CN" w:bidi="ar"/>
              </w:rPr>
              <w:t>≥14小时视频播放时间；电源适配器：DC（11V，6A）自适应交流电源供应器；27、产品尺寸≤270×183×5.9mm</w:t>
            </w:r>
          </w:p>
          <w:p w14:paraId="335A0D5C">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kern w:val="0"/>
                <w:sz w:val="21"/>
                <w:szCs w:val="21"/>
                <w:u w:val="none"/>
                <w:lang w:val="en-US" w:eastAsia="zh-CN" w:bidi="ar"/>
              </w:rPr>
            </w:pPr>
          </w:p>
        </w:tc>
      </w:tr>
      <w:tr w14:paraId="72C6A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2" w:hRule="atLeast"/>
        </w:trPr>
        <w:tc>
          <w:tcPr>
            <w:tcW w:w="383" w:type="dxa"/>
            <w:tcBorders>
              <w:top w:val="single" w:color="000000" w:sz="4" w:space="0"/>
              <w:left w:val="single" w:color="000000" w:sz="4" w:space="0"/>
              <w:bottom w:val="single" w:color="000000" w:sz="4" w:space="0"/>
              <w:right w:val="single" w:color="000000" w:sz="4" w:space="0"/>
            </w:tcBorders>
            <w:noWrap w:val="0"/>
            <w:vAlign w:val="center"/>
          </w:tcPr>
          <w:p w14:paraId="71D74D3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3</w:t>
            </w:r>
          </w:p>
        </w:tc>
        <w:tc>
          <w:tcPr>
            <w:tcW w:w="626" w:type="dxa"/>
            <w:tcBorders>
              <w:top w:val="single" w:color="000000" w:sz="4" w:space="0"/>
              <w:left w:val="single" w:color="000000" w:sz="4" w:space="0"/>
              <w:bottom w:val="single" w:color="000000" w:sz="4" w:space="0"/>
              <w:right w:val="single" w:color="000000" w:sz="4" w:space="0"/>
            </w:tcBorders>
            <w:noWrap w:val="0"/>
            <w:vAlign w:val="center"/>
          </w:tcPr>
          <w:p w14:paraId="1E7A592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宋体" w:hAnsi="宋体" w:eastAsia="宋体" w:cs="宋体"/>
                <w:i w:val="0"/>
                <w:iCs w:val="0"/>
                <w:color w:val="FF0000"/>
                <w:kern w:val="0"/>
                <w:sz w:val="21"/>
                <w:szCs w:val="21"/>
                <w:u w:val="none"/>
                <w:lang w:val="en-US" w:eastAsia="zh-CN" w:bidi="ar"/>
              </w:rPr>
              <w:t>▲</w:t>
            </w:r>
            <w:r>
              <w:rPr>
                <w:rFonts w:hint="eastAsia" w:ascii="微软雅黑" w:hAnsi="微软雅黑" w:eastAsia="微软雅黑" w:cs="微软雅黑"/>
                <w:i w:val="0"/>
                <w:iCs w:val="0"/>
                <w:color w:val="000000"/>
                <w:kern w:val="0"/>
                <w:sz w:val="21"/>
                <w:szCs w:val="21"/>
                <w:u w:val="none"/>
                <w:lang w:val="en-US" w:eastAsia="zh-CN" w:bidi="ar"/>
              </w:rPr>
              <w:t>执法记录仪</w:t>
            </w:r>
          </w:p>
        </w:tc>
        <w:tc>
          <w:tcPr>
            <w:tcW w:w="329" w:type="dxa"/>
            <w:tcBorders>
              <w:top w:val="single" w:color="000000" w:sz="4" w:space="0"/>
              <w:left w:val="single" w:color="000000" w:sz="4" w:space="0"/>
              <w:bottom w:val="single" w:color="000000" w:sz="4" w:space="0"/>
              <w:right w:val="single" w:color="000000" w:sz="4" w:space="0"/>
            </w:tcBorders>
            <w:noWrap w:val="0"/>
            <w:vAlign w:val="center"/>
          </w:tcPr>
          <w:p w14:paraId="0BD703F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台</w:t>
            </w:r>
          </w:p>
        </w:tc>
        <w:tc>
          <w:tcPr>
            <w:tcW w:w="456" w:type="dxa"/>
            <w:tcBorders>
              <w:top w:val="single" w:color="000000" w:sz="4" w:space="0"/>
              <w:left w:val="single" w:color="000000" w:sz="4" w:space="0"/>
              <w:bottom w:val="single" w:color="000000" w:sz="4" w:space="0"/>
              <w:right w:val="single" w:color="000000" w:sz="4" w:space="0"/>
            </w:tcBorders>
            <w:noWrap w:val="0"/>
            <w:vAlign w:val="center"/>
          </w:tcPr>
          <w:p w14:paraId="546A76C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20</w:t>
            </w:r>
          </w:p>
        </w:tc>
        <w:tc>
          <w:tcPr>
            <w:tcW w:w="7951" w:type="dxa"/>
            <w:tcBorders>
              <w:top w:val="single" w:color="000000" w:sz="4" w:space="0"/>
              <w:left w:val="single" w:color="000000" w:sz="4" w:space="0"/>
              <w:bottom w:val="single" w:color="000000" w:sz="4" w:space="0"/>
              <w:right w:val="single" w:color="000000" w:sz="4" w:space="0"/>
            </w:tcBorders>
            <w:noWrap w:val="0"/>
            <w:vAlign w:val="center"/>
          </w:tcPr>
          <w:p w14:paraId="6A4C6A00">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21"/>
                <w:szCs w:val="21"/>
                <w:u w:val="none"/>
                <w:lang w:eastAsia="zh-CN"/>
              </w:rPr>
            </w:pPr>
            <w:r>
              <w:rPr>
                <w:rFonts w:hint="eastAsia" w:ascii="微软雅黑" w:hAnsi="微软雅黑" w:eastAsia="微软雅黑" w:cs="微软雅黑"/>
                <w:i w:val="0"/>
                <w:iCs w:val="0"/>
                <w:color w:val="000000"/>
                <w:kern w:val="0"/>
                <w:sz w:val="21"/>
                <w:szCs w:val="21"/>
                <w:u w:val="none"/>
                <w:lang w:val="en-US" w:eastAsia="zh-CN" w:bidi="ar"/>
              </w:rPr>
              <w:t>1.外形尺寸和质量：执法记录仪（背夹、外接设备除外）应小于或等于100mm×65mm×30mm（长×宽×高），质量（外设设备除外）应小于或等于190g；2.屏幕尺寸：执法记录仪应具有彩色触摸显示屏，显示屏对角线尺寸应≥2.4in；3.记录仪存储容量：本机内置存储容量≥64GB；★4.水平视场角：执法记录仪摄像头的水平视场角在常用分辨率（2560×1440、1920×1080和1280×720）条件下均≥120°；★5.几何失真：执法记录仪记录的视频常用分辨率（2560×1440、1920×1080和1280×720）条件下几何失真均≤10%；★6.防抖功能：支持防抖功能，可通过菜单开启/关闭防抖功能；7.扬声器性能检验：距离扬声器30cm处，音频最大响度≥80dB（A）；★8.夜视功能：开启夜视功能后，有效拍摄距离应不低于3m处可看清人面部特征，10米处可看清人体轮廓；9.异常报警功能：执法记录仪应具有电池欠压、存储溢出报警功能，外接摄像头的执法记录仪应有视频丢失报警功能。电池欠压报警后电池剩余容量应能保证执法记录仪正常摄录不少于5min，但不超过30min；★10.定位功能：执法记录仪可接收卫星数据并提供定位信息，且支持单北斗定位功能，北斗定位数据更新率≥1Hz。★11.电池工作时间：采用内置可更换电池，更换一次电池后，在1920×1080分辨率和H.265录像时间≥18h；在1280×720分辨率和H.265录像时间≥20h；12.电池充电时间检验：使用电源适配器充电时，电池充电时间不大于2.5h；13.语音播报功能：执法记录仪具有语音播报功能，开启后可在开机、录像、录音、重点文件标记、关机、视频回传时进行语音播报等功能；★14.低温试验：在更换1次电池的条件下，在温度（-30±3）℃，持续时间≥15h，试验期间执法记录仪处于工作状态，实验过程中不应发生状态改变，试验后执法记录仪应能正常工作；15.高温试验：在更换1次电池的条件下，在温度（+55±3）℃，持续时间≥12h，试验期间执法记录仪处于工作状态，实验过程中不应发生状态改变，试验后执法记录仪应能正常工作；16.低温存贮：温度（-40±3）℃，持续时间≥24h，试验期间执法记录仪处于非工作状态，试验后执法记录仪应能正常工作；17.支持预录和延录功能：可设置预录时间，预录时间最长可设置60秒；可设置延录时间，延录时间最长可设置30秒；18.外壳防护等级：执法记录仪外壳防护等级应符合GB/T 4208-2017中IP68要求（水深1m，持续2h）；19.断电保存：记录仪在电量耗尽前，可自动保存摄录文件，然后关机；20.分段录像检验：可通过本机菜单设置分段录像时间为5min、10min、20min、30min；★21.物理接口：执法记录仪支持Type C物理接口传输数据及充电，读写速率≥200Mbps（须在具有CNAS资质的机构检测报告中体现）；★22.支持4G视频通话，可与移动执法终端进行通话连接；23.确保视频在其他设备上回放时音质清晰。</w:t>
            </w:r>
          </w:p>
        </w:tc>
      </w:tr>
    </w:tbl>
    <w:p w14:paraId="0AAB6DCD">
      <w:pPr>
        <w:numPr>
          <w:ilvl w:val="0"/>
          <w:numId w:val="0"/>
        </w:numPr>
        <w:spacing w:line="360" w:lineRule="auto"/>
        <w:rPr>
          <w:rFonts w:hint="eastAsia" w:ascii="Times New Roman" w:hAnsi="Times New Roman" w:eastAsia="仿宋_GB2312" w:cs="Times New Roman"/>
          <w:b/>
          <w:bCs/>
          <w:color w:val="auto"/>
          <w:sz w:val="24"/>
          <w:szCs w:val="24"/>
          <w:lang w:val="en-US" w:eastAsia="zh-CN"/>
        </w:rPr>
      </w:pPr>
      <w:r>
        <w:rPr>
          <w:rFonts w:hint="eastAsia" w:asciiTheme="minorEastAsia" w:hAnsiTheme="minorEastAsia" w:cstheme="minorEastAsia"/>
          <w:b/>
          <w:sz w:val="28"/>
          <w:szCs w:val="28"/>
          <w:lang w:val="en-US" w:eastAsia="zh-CN" w:bidi="ar-SA"/>
        </w:rPr>
        <w:t xml:space="preserve">  </w:t>
      </w:r>
      <w:r>
        <w:rPr>
          <w:rFonts w:hint="eastAsia" w:asciiTheme="minorEastAsia" w:hAnsiTheme="minorEastAsia" w:cstheme="minorEastAsia"/>
          <w:b/>
          <w:bCs w:val="0"/>
          <w:color w:val="FF0000"/>
          <w:sz w:val="28"/>
          <w:szCs w:val="28"/>
          <w:lang w:val="en-US" w:eastAsia="zh-CN" w:bidi="ar-SA"/>
        </w:rPr>
        <w:t xml:space="preserve"> </w:t>
      </w:r>
      <w:r>
        <w:rPr>
          <w:rFonts w:hint="default" w:ascii="Times New Roman" w:hAnsi="Times New Roman" w:eastAsia="仿宋_GB2312" w:cs="Times New Roman"/>
          <w:b/>
          <w:bCs w:val="0"/>
          <w:color w:val="FF0000"/>
          <w:sz w:val="24"/>
          <w:szCs w:val="24"/>
          <w:lang w:val="en-US" w:eastAsia="zh-CN"/>
        </w:rPr>
        <w:t>备注：</w:t>
      </w:r>
      <w:r>
        <w:rPr>
          <w:rFonts w:hint="eastAsia" w:ascii="Times New Roman" w:hAnsi="Times New Roman" w:eastAsia="仿宋_GB2312" w:cs="Times New Roman"/>
          <w:b/>
          <w:bCs/>
          <w:color w:val="auto"/>
          <w:sz w:val="24"/>
          <w:szCs w:val="24"/>
          <w:lang w:val="en-US" w:eastAsia="zh-CN"/>
        </w:rPr>
        <w:t>标注“</w:t>
      </w:r>
      <w:r>
        <w:rPr>
          <w:rFonts w:hint="eastAsia" w:ascii="宋体" w:hAnsi="宋体" w:eastAsia="宋体" w:cs="宋体"/>
          <w:i w:val="0"/>
          <w:iCs w:val="0"/>
          <w:color w:val="FF0000"/>
          <w:kern w:val="0"/>
          <w:sz w:val="21"/>
          <w:szCs w:val="21"/>
          <w:u w:val="none"/>
          <w:lang w:val="en-US" w:eastAsia="zh-CN" w:bidi="ar"/>
        </w:rPr>
        <w:t>▲</w:t>
      </w:r>
      <w:r>
        <w:rPr>
          <w:rFonts w:hint="eastAsia" w:ascii="Times New Roman" w:hAnsi="Times New Roman" w:eastAsia="仿宋_GB2312" w:cs="Times New Roman"/>
          <w:b/>
          <w:bCs/>
          <w:color w:val="auto"/>
          <w:sz w:val="24"/>
          <w:szCs w:val="24"/>
          <w:lang w:val="en-US" w:eastAsia="zh-CN"/>
        </w:rPr>
        <w:t>”为核心产品，标注“</w:t>
      </w:r>
      <w:r>
        <w:rPr>
          <w:rFonts w:hint="eastAsia" w:ascii="宋体" w:hAnsi="宋体" w:eastAsia="宋体" w:cs="宋体"/>
          <w:b/>
          <w:bCs/>
          <w:color w:val="auto"/>
          <w:sz w:val="24"/>
          <w:szCs w:val="24"/>
          <w:lang w:val="en-US" w:eastAsia="zh-CN"/>
        </w:rPr>
        <w:t>★</w:t>
      </w:r>
      <w:r>
        <w:rPr>
          <w:rFonts w:hint="eastAsia" w:ascii="Times New Roman" w:hAnsi="Times New Roman" w:eastAsia="仿宋_GB2312" w:cs="Times New Roman"/>
          <w:b/>
          <w:bCs/>
          <w:color w:val="auto"/>
          <w:sz w:val="24"/>
          <w:szCs w:val="24"/>
          <w:lang w:val="en-US" w:eastAsia="zh-CN"/>
        </w:rPr>
        <w:t>”为核心参数，必须响应招标文件参数（不符合或负偏离视为实质性不响应，按无效投标处理）。</w:t>
      </w:r>
    </w:p>
    <w:p w14:paraId="5BFA943B">
      <w:pPr>
        <w:numPr>
          <w:ilvl w:val="0"/>
          <w:numId w:val="0"/>
        </w:numPr>
        <w:spacing w:line="360" w:lineRule="auto"/>
        <w:rPr>
          <w:rFonts w:hint="default" w:ascii="Times New Roman" w:hAnsi="Times New Roman" w:eastAsia="仿宋_GB2312" w:cs="Times New Roman"/>
          <w:b w:val="0"/>
          <w:bCs w:val="0"/>
          <w:color w:val="auto"/>
          <w:sz w:val="24"/>
          <w:szCs w:val="24"/>
          <w:lang w:val="en-US" w:eastAsia="zh-CN"/>
        </w:rPr>
      </w:pPr>
    </w:p>
    <w:p w14:paraId="4ED0AC66">
      <w:pPr>
        <w:pStyle w:val="59"/>
        <w:numPr>
          <w:ilvl w:val="0"/>
          <w:numId w:val="0"/>
        </w:numPr>
        <w:spacing w:line="360" w:lineRule="auto"/>
        <w:outlineLvl w:val="2"/>
        <w:rPr>
          <w:rFonts w:hint="default" w:asciiTheme="minorEastAsia" w:hAnsiTheme="minorEastAsia" w:cstheme="minorEastAsia"/>
          <w:b/>
          <w:sz w:val="28"/>
          <w:szCs w:val="28"/>
          <w:lang w:val="en-US" w:eastAsia="zh-CN" w:bidi="ar-SA"/>
        </w:rPr>
        <w:sectPr>
          <w:pgSz w:w="11906" w:h="16839"/>
          <w:pgMar w:top="1440" w:right="1080" w:bottom="1440" w:left="1080" w:header="0" w:footer="992" w:gutter="0"/>
          <w:pgBorders>
            <w:top w:val="none" w:sz="0" w:space="0"/>
            <w:left w:val="none" w:sz="0" w:space="0"/>
            <w:bottom w:val="none" w:sz="0" w:space="0"/>
            <w:right w:val="none" w:sz="0" w:space="0"/>
          </w:pgBorders>
          <w:pgNumType w:fmt="decimal"/>
          <w:cols w:space="720" w:num="1"/>
        </w:sectPr>
      </w:pPr>
      <w:r>
        <w:rPr>
          <w:rFonts w:hint="eastAsia" w:asciiTheme="minorEastAsia" w:hAnsiTheme="minorEastAsia" w:cstheme="minorEastAsia"/>
          <w:b/>
          <w:sz w:val="28"/>
          <w:szCs w:val="28"/>
          <w:lang w:val="en-US" w:eastAsia="zh-CN" w:bidi="ar-SA"/>
        </w:rPr>
        <w:t xml:space="preserve">  </w:t>
      </w:r>
    </w:p>
    <w:p w14:paraId="6352253D">
      <w:pPr>
        <w:pStyle w:val="59"/>
        <w:numPr>
          <w:ilvl w:val="0"/>
          <w:numId w:val="0"/>
        </w:numPr>
        <w:spacing w:line="360" w:lineRule="auto"/>
        <w:ind w:firstLine="281" w:firstLineChars="100"/>
        <w:outlineLvl w:val="2"/>
        <w:rPr>
          <w:rFonts w:hint="eastAsia" w:asciiTheme="minorEastAsia" w:hAnsiTheme="minorEastAsia" w:cstheme="minorEastAsia"/>
          <w:b/>
          <w:sz w:val="28"/>
          <w:szCs w:val="28"/>
          <w:lang w:val="en-US" w:eastAsia="zh-CN"/>
        </w:rPr>
      </w:pPr>
      <w:bookmarkStart w:id="239" w:name="_Toc20725"/>
      <w:r>
        <w:rPr>
          <w:rFonts w:hint="eastAsia" w:asciiTheme="minorEastAsia" w:hAnsiTheme="minorEastAsia" w:cstheme="minorEastAsia"/>
          <w:b/>
          <w:sz w:val="28"/>
          <w:szCs w:val="28"/>
          <w:lang w:val="en-US" w:eastAsia="zh-CN"/>
        </w:rPr>
        <w:t>2.商务要求</w:t>
      </w:r>
      <w:bookmarkEnd w:id="239"/>
    </w:p>
    <w:tbl>
      <w:tblPr>
        <w:tblStyle w:val="28"/>
        <w:tblW w:w="8985"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8"/>
        <w:gridCol w:w="6567"/>
      </w:tblGrid>
      <w:tr w14:paraId="049CF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18" w:type="dxa"/>
            <w:shd w:val="clear" w:color="auto" w:fill="auto"/>
            <w:vAlign w:val="center"/>
          </w:tcPr>
          <w:p w14:paraId="194392ED">
            <w:pPr>
              <w:pStyle w:val="59"/>
              <w:widowControl w:val="0"/>
              <w:spacing w:line="360" w:lineRule="auto"/>
              <w:ind w:firstLine="241" w:firstLineChars="100"/>
              <w:jc w:val="both"/>
              <w:rPr>
                <w:rFonts w:hint="default"/>
                <w:sz w:val="24"/>
                <w:szCs w:val="24"/>
              </w:rPr>
            </w:pPr>
            <w:r>
              <w:rPr>
                <w:b/>
                <w:bCs/>
                <w:sz w:val="24"/>
                <w:szCs w:val="24"/>
              </w:rPr>
              <w:t>标的提供的时间</w:t>
            </w:r>
          </w:p>
        </w:tc>
        <w:tc>
          <w:tcPr>
            <w:tcW w:w="6567" w:type="dxa"/>
            <w:shd w:val="clear" w:color="auto" w:fill="auto"/>
          </w:tcPr>
          <w:p w14:paraId="68824363">
            <w:pPr>
              <w:pStyle w:val="59"/>
              <w:widowControl w:val="0"/>
              <w:spacing w:line="240" w:lineRule="auto"/>
              <w:jc w:val="both"/>
              <w:rPr>
                <w:rFonts w:hint="eastAsia" w:eastAsiaTheme="minorEastAsia"/>
                <w:sz w:val="24"/>
                <w:szCs w:val="24"/>
                <w:lang w:eastAsia="zh-CN"/>
              </w:rPr>
            </w:pPr>
            <w:r>
              <w:rPr>
                <w:rFonts w:hint="eastAsia"/>
                <w:sz w:val="24"/>
                <w:szCs w:val="24"/>
              </w:rPr>
              <w:t>第</w:t>
            </w:r>
            <w:r>
              <w:rPr>
                <w:rFonts w:hint="eastAsia"/>
                <w:sz w:val="24"/>
                <w:szCs w:val="24"/>
                <w:lang w:eastAsia="zh-CN"/>
              </w:rPr>
              <w:t>一</w:t>
            </w:r>
            <w:r>
              <w:rPr>
                <w:rFonts w:hint="eastAsia"/>
                <w:sz w:val="24"/>
                <w:szCs w:val="24"/>
              </w:rPr>
              <w:t>标段、第</w:t>
            </w:r>
            <w:r>
              <w:rPr>
                <w:rFonts w:hint="eastAsia"/>
                <w:sz w:val="24"/>
                <w:szCs w:val="24"/>
                <w:lang w:eastAsia="zh-CN"/>
              </w:rPr>
              <w:t>二</w:t>
            </w:r>
            <w:r>
              <w:rPr>
                <w:rFonts w:hint="eastAsia"/>
                <w:sz w:val="24"/>
                <w:szCs w:val="24"/>
              </w:rPr>
              <w:t>标段供货期：签订合同后45日内完成供货并安装调试完毕（具体以双方签订合同为准）</w:t>
            </w:r>
            <w:r>
              <w:rPr>
                <w:rFonts w:hint="eastAsia"/>
                <w:sz w:val="24"/>
                <w:szCs w:val="24"/>
                <w:lang w:eastAsia="zh-CN"/>
              </w:rPr>
              <w:t>。</w:t>
            </w:r>
          </w:p>
        </w:tc>
      </w:tr>
      <w:tr w14:paraId="2FB4C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418" w:type="dxa"/>
            <w:shd w:val="clear" w:color="auto" w:fill="auto"/>
            <w:vAlign w:val="center"/>
          </w:tcPr>
          <w:p w14:paraId="5E7A1239">
            <w:pPr>
              <w:pStyle w:val="59"/>
              <w:widowControl w:val="0"/>
              <w:spacing w:line="360" w:lineRule="auto"/>
              <w:ind w:firstLine="241" w:firstLineChars="100"/>
              <w:jc w:val="both"/>
              <w:rPr>
                <w:rFonts w:hint="default"/>
                <w:sz w:val="24"/>
                <w:szCs w:val="24"/>
              </w:rPr>
            </w:pPr>
            <w:r>
              <w:rPr>
                <w:b/>
                <w:bCs/>
                <w:sz w:val="24"/>
                <w:szCs w:val="24"/>
              </w:rPr>
              <w:t>标的提供的地点</w:t>
            </w:r>
          </w:p>
        </w:tc>
        <w:tc>
          <w:tcPr>
            <w:tcW w:w="6567" w:type="dxa"/>
            <w:shd w:val="clear" w:color="auto" w:fill="auto"/>
          </w:tcPr>
          <w:p w14:paraId="05BCAEC6">
            <w:pPr>
              <w:pStyle w:val="59"/>
              <w:widowControl w:val="0"/>
              <w:spacing w:line="360" w:lineRule="auto"/>
              <w:jc w:val="both"/>
              <w:rPr>
                <w:rFonts w:hint="default"/>
                <w:sz w:val="24"/>
                <w:szCs w:val="24"/>
                <w:lang w:eastAsia="zh-CN"/>
              </w:rPr>
            </w:pPr>
            <w:r>
              <w:rPr>
                <w:rFonts w:hint="eastAsia"/>
                <w:sz w:val="24"/>
                <w:szCs w:val="24"/>
                <w:lang w:val="en-US" w:eastAsia="zh-CN"/>
              </w:rPr>
              <w:t>莎车县农业农村局</w:t>
            </w:r>
            <w:r>
              <w:rPr>
                <w:sz w:val="24"/>
                <w:szCs w:val="24"/>
                <w:lang w:eastAsia="zh-CN"/>
              </w:rPr>
              <w:t>（</w:t>
            </w:r>
            <w:r>
              <w:rPr>
                <w:rFonts w:hint="eastAsia"/>
                <w:sz w:val="24"/>
                <w:szCs w:val="24"/>
                <w:lang w:eastAsia="zh-CN"/>
              </w:rPr>
              <w:t>采购单位指定地点</w:t>
            </w:r>
            <w:r>
              <w:rPr>
                <w:sz w:val="24"/>
                <w:szCs w:val="24"/>
                <w:lang w:eastAsia="zh-CN"/>
              </w:rPr>
              <w:t>）</w:t>
            </w:r>
          </w:p>
        </w:tc>
      </w:tr>
      <w:tr w14:paraId="07940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418" w:type="dxa"/>
            <w:shd w:val="clear" w:color="auto" w:fill="auto"/>
            <w:vAlign w:val="center"/>
          </w:tcPr>
          <w:p w14:paraId="5CE059ED">
            <w:pPr>
              <w:pStyle w:val="59"/>
              <w:widowControl w:val="0"/>
              <w:spacing w:line="360" w:lineRule="auto"/>
              <w:jc w:val="center"/>
              <w:rPr>
                <w:rFonts w:hint="eastAsia" w:eastAsiaTheme="minorEastAsia"/>
                <w:sz w:val="24"/>
                <w:szCs w:val="24"/>
                <w:lang w:val="en-US" w:eastAsia="zh-CN"/>
              </w:rPr>
            </w:pPr>
            <w:r>
              <w:rPr>
                <w:rFonts w:hint="eastAsia"/>
                <w:b/>
                <w:bCs/>
                <w:sz w:val="24"/>
                <w:szCs w:val="24"/>
                <w:lang w:val="en-US" w:eastAsia="zh-CN"/>
              </w:rPr>
              <w:t>质保期</w:t>
            </w:r>
          </w:p>
        </w:tc>
        <w:tc>
          <w:tcPr>
            <w:tcW w:w="6567" w:type="dxa"/>
            <w:shd w:val="clear" w:color="auto" w:fill="auto"/>
          </w:tcPr>
          <w:p w14:paraId="68F6BACF">
            <w:pPr>
              <w:pStyle w:val="59"/>
              <w:widowControl w:val="0"/>
              <w:spacing w:line="360" w:lineRule="auto"/>
              <w:jc w:val="both"/>
              <w:rPr>
                <w:rFonts w:hint="default"/>
                <w:sz w:val="24"/>
                <w:szCs w:val="24"/>
                <w:lang w:val="en-US" w:eastAsia="zh-CN"/>
              </w:rPr>
            </w:pPr>
            <w:r>
              <w:rPr>
                <w:rFonts w:hint="eastAsia"/>
                <w:sz w:val="24"/>
                <w:szCs w:val="24"/>
                <w:lang w:val="en-US" w:eastAsia="zh-CN"/>
              </w:rPr>
              <w:t xml:space="preserve">2年 </w:t>
            </w:r>
          </w:p>
        </w:tc>
      </w:tr>
      <w:tr w14:paraId="16EAF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2418" w:type="dxa"/>
            <w:shd w:val="clear" w:color="auto" w:fill="auto"/>
            <w:vAlign w:val="center"/>
          </w:tcPr>
          <w:p w14:paraId="26E8895F">
            <w:pPr>
              <w:pStyle w:val="59"/>
              <w:widowControl w:val="0"/>
              <w:spacing w:line="360" w:lineRule="auto"/>
              <w:jc w:val="center"/>
              <w:rPr>
                <w:rFonts w:hint="default"/>
                <w:b/>
                <w:bCs/>
                <w:sz w:val="24"/>
                <w:szCs w:val="24"/>
              </w:rPr>
            </w:pPr>
            <w:r>
              <w:rPr>
                <w:rFonts w:hint="default"/>
                <w:b/>
                <w:bCs/>
                <w:sz w:val="24"/>
                <w:szCs w:val="24"/>
              </w:rPr>
              <w:t>设备质量标准和</w:t>
            </w:r>
          </w:p>
          <w:p w14:paraId="51CE0F4E">
            <w:pPr>
              <w:pStyle w:val="59"/>
              <w:widowControl w:val="0"/>
              <w:spacing w:line="360" w:lineRule="auto"/>
              <w:jc w:val="center"/>
              <w:rPr>
                <w:rFonts w:hint="default"/>
                <w:sz w:val="24"/>
                <w:szCs w:val="24"/>
              </w:rPr>
            </w:pPr>
            <w:r>
              <w:rPr>
                <w:rFonts w:hint="default"/>
                <w:b/>
                <w:bCs/>
                <w:sz w:val="24"/>
                <w:szCs w:val="24"/>
              </w:rPr>
              <w:t>交货要求</w:t>
            </w:r>
          </w:p>
        </w:tc>
        <w:tc>
          <w:tcPr>
            <w:tcW w:w="6567" w:type="dxa"/>
            <w:shd w:val="clear" w:color="auto" w:fill="auto"/>
          </w:tcPr>
          <w:p w14:paraId="2B6FC735">
            <w:pPr>
              <w:pStyle w:val="59"/>
              <w:widowControl w:val="0"/>
              <w:spacing w:line="360" w:lineRule="auto"/>
              <w:jc w:val="both"/>
              <w:rPr>
                <w:rFonts w:hint="default"/>
                <w:sz w:val="24"/>
                <w:szCs w:val="24"/>
              </w:rPr>
            </w:pPr>
            <w:r>
              <w:rPr>
                <w:sz w:val="24"/>
                <w:szCs w:val="24"/>
              </w:rPr>
              <w:t>1.</w:t>
            </w:r>
            <w:r>
              <w:rPr>
                <w:rFonts w:hint="eastAsia"/>
                <w:sz w:val="24"/>
                <w:szCs w:val="24"/>
                <w:lang w:eastAsia="zh-CN"/>
              </w:rPr>
              <w:t>供应商</w:t>
            </w:r>
            <w:r>
              <w:rPr>
                <w:sz w:val="24"/>
                <w:szCs w:val="24"/>
              </w:rPr>
              <w:t>提供的产品、设备</w:t>
            </w:r>
            <w:r>
              <w:rPr>
                <w:rFonts w:hint="eastAsia"/>
                <w:sz w:val="24"/>
                <w:szCs w:val="24"/>
                <w:lang w:eastAsia="zh-CN"/>
              </w:rPr>
              <w:t>、零部件</w:t>
            </w:r>
            <w:r>
              <w:rPr>
                <w:sz w:val="24"/>
                <w:szCs w:val="24"/>
              </w:rPr>
              <w:t>等质量符合国家、地方级相关行业标准，达到合格以上标准。 2.</w:t>
            </w:r>
            <w:r>
              <w:rPr>
                <w:rFonts w:hint="eastAsia"/>
                <w:sz w:val="24"/>
                <w:szCs w:val="24"/>
                <w:lang w:eastAsia="zh-CN"/>
              </w:rPr>
              <w:t>供应商</w:t>
            </w:r>
            <w:r>
              <w:rPr>
                <w:sz w:val="24"/>
                <w:szCs w:val="24"/>
              </w:rPr>
              <w:t>所提供的设备必须是全新、未曾使用过的，其质量、规格及技术特征必须完全符合或优于采购文件的要求。 3.</w:t>
            </w:r>
            <w:r>
              <w:rPr>
                <w:rFonts w:hint="eastAsia"/>
                <w:sz w:val="24"/>
                <w:szCs w:val="24"/>
                <w:lang w:eastAsia="zh-CN"/>
              </w:rPr>
              <w:t>供应商</w:t>
            </w:r>
            <w:r>
              <w:rPr>
                <w:sz w:val="24"/>
                <w:szCs w:val="24"/>
              </w:rPr>
              <w:t>必须保证严格按</w:t>
            </w:r>
            <w:r>
              <w:rPr>
                <w:rFonts w:hint="eastAsia"/>
                <w:sz w:val="24"/>
                <w:szCs w:val="24"/>
                <w:lang w:eastAsia="zh-CN"/>
              </w:rPr>
              <w:t>要求</w:t>
            </w:r>
            <w:r>
              <w:rPr>
                <w:sz w:val="24"/>
                <w:szCs w:val="24"/>
              </w:rPr>
              <w:t>进行安装及依照采购文件的要求和投标文件的承诺，将设备安装并调试至正常运行的最佳状态。</w:t>
            </w:r>
          </w:p>
        </w:tc>
      </w:tr>
    </w:tbl>
    <w:p w14:paraId="42B74CED">
      <w:pPr>
        <w:pStyle w:val="59"/>
        <w:spacing w:line="360" w:lineRule="auto"/>
        <w:jc w:val="center"/>
        <w:outlineLvl w:val="9"/>
        <w:rPr>
          <w:rFonts w:hint="eastAsia" w:asciiTheme="minorEastAsia" w:hAnsiTheme="minorEastAsia" w:cstheme="minorEastAsia"/>
          <w:b/>
          <w:bCs/>
          <w:sz w:val="28"/>
          <w:szCs w:val="28"/>
          <w:lang w:val="en-US" w:eastAsia="zh-CN"/>
        </w:rPr>
      </w:pPr>
    </w:p>
    <w:p w14:paraId="5A38C37E">
      <w:pPr>
        <w:pStyle w:val="59"/>
        <w:spacing w:line="360" w:lineRule="auto"/>
        <w:ind w:firstLine="281" w:firstLineChars="100"/>
        <w:jc w:val="both"/>
        <w:outlineLvl w:val="3"/>
        <w:rPr>
          <w:rFonts w:hint="default" w:asciiTheme="minorEastAsia" w:hAnsiTheme="minorEastAsia" w:cstheme="minorEastAsia"/>
          <w:b/>
          <w:bCs/>
          <w:sz w:val="21"/>
          <w:szCs w:val="21"/>
        </w:rPr>
      </w:pPr>
      <w:r>
        <w:rPr>
          <w:rFonts w:hint="eastAsia" w:asciiTheme="minorEastAsia" w:hAnsiTheme="minorEastAsia" w:cstheme="minorEastAsia"/>
          <w:b/>
          <w:bCs/>
          <w:sz w:val="28"/>
          <w:szCs w:val="28"/>
          <w:lang w:val="en-US" w:eastAsia="zh-CN"/>
        </w:rPr>
        <w:t>2-1</w:t>
      </w:r>
      <w:r>
        <w:rPr>
          <w:rFonts w:asciiTheme="minorEastAsia" w:hAnsiTheme="minorEastAsia" w:cstheme="minorEastAsia"/>
          <w:b/>
          <w:bCs/>
          <w:sz w:val="28"/>
          <w:szCs w:val="28"/>
        </w:rPr>
        <w:t>其他商务</w:t>
      </w:r>
      <w:r>
        <w:rPr>
          <w:rFonts w:hint="eastAsia" w:asciiTheme="minorEastAsia" w:hAnsiTheme="minorEastAsia" w:cstheme="minorEastAsia"/>
          <w:b/>
          <w:bCs/>
          <w:sz w:val="28"/>
          <w:szCs w:val="28"/>
          <w:lang w:eastAsia="zh-CN"/>
        </w:rPr>
        <w:t>要</w:t>
      </w:r>
      <w:r>
        <w:rPr>
          <w:rFonts w:asciiTheme="minorEastAsia" w:hAnsiTheme="minorEastAsia" w:cstheme="minorEastAsia"/>
          <w:b/>
          <w:bCs/>
          <w:sz w:val="28"/>
          <w:szCs w:val="28"/>
        </w:rPr>
        <w:t>求</w:t>
      </w:r>
    </w:p>
    <w:tbl>
      <w:tblPr>
        <w:tblStyle w:val="27"/>
        <w:tblW w:w="8984" w:type="dxa"/>
        <w:tblInd w:w="-11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33"/>
        <w:gridCol w:w="1242"/>
        <w:gridCol w:w="6709"/>
      </w:tblGrid>
      <w:tr w14:paraId="46A73A4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81" w:hRule="atLeast"/>
        </w:trPr>
        <w:tc>
          <w:tcPr>
            <w:tcW w:w="1033" w:type="dxa"/>
            <w:vAlign w:val="center"/>
          </w:tcPr>
          <w:p w14:paraId="6EC42D7D">
            <w:pPr>
              <w:pStyle w:val="59"/>
              <w:spacing w:line="360" w:lineRule="auto"/>
              <w:jc w:val="center"/>
              <w:rPr>
                <w:rFonts w:hint="default" w:asciiTheme="minorEastAsia" w:hAnsiTheme="minorEastAsia" w:cstheme="minorEastAsia"/>
                <w:b/>
                <w:bCs/>
                <w:sz w:val="24"/>
                <w:szCs w:val="24"/>
              </w:rPr>
            </w:pPr>
            <w:r>
              <w:rPr>
                <w:rFonts w:asciiTheme="minorEastAsia" w:hAnsiTheme="minorEastAsia" w:cstheme="minorEastAsia"/>
                <w:b/>
                <w:bCs/>
                <w:sz w:val="24"/>
                <w:szCs w:val="24"/>
              </w:rPr>
              <w:t>编号</w:t>
            </w:r>
          </w:p>
        </w:tc>
        <w:tc>
          <w:tcPr>
            <w:tcW w:w="1242" w:type="dxa"/>
            <w:vAlign w:val="center"/>
          </w:tcPr>
          <w:p w14:paraId="115FB3DE">
            <w:pPr>
              <w:pStyle w:val="59"/>
              <w:spacing w:line="360" w:lineRule="auto"/>
              <w:jc w:val="center"/>
              <w:rPr>
                <w:rFonts w:hint="default" w:asciiTheme="minorEastAsia" w:hAnsiTheme="minorEastAsia" w:cstheme="minorEastAsia"/>
                <w:b/>
                <w:bCs/>
                <w:sz w:val="24"/>
                <w:szCs w:val="24"/>
              </w:rPr>
            </w:pPr>
            <w:r>
              <w:rPr>
                <w:rFonts w:asciiTheme="minorEastAsia" w:hAnsiTheme="minorEastAsia" w:cstheme="minorEastAsia"/>
                <w:b/>
                <w:bCs/>
                <w:sz w:val="24"/>
                <w:szCs w:val="24"/>
              </w:rPr>
              <w:t>内容明细</w:t>
            </w:r>
          </w:p>
        </w:tc>
        <w:tc>
          <w:tcPr>
            <w:tcW w:w="6709" w:type="dxa"/>
            <w:vAlign w:val="center"/>
          </w:tcPr>
          <w:p w14:paraId="15EAF082">
            <w:pPr>
              <w:pStyle w:val="59"/>
              <w:spacing w:line="360" w:lineRule="auto"/>
              <w:jc w:val="center"/>
              <w:rPr>
                <w:rFonts w:hint="default" w:asciiTheme="minorEastAsia" w:hAnsiTheme="minorEastAsia" w:cstheme="minorEastAsia"/>
                <w:b/>
                <w:bCs/>
                <w:sz w:val="24"/>
                <w:szCs w:val="24"/>
              </w:rPr>
            </w:pPr>
            <w:r>
              <w:rPr>
                <w:rFonts w:asciiTheme="minorEastAsia" w:hAnsiTheme="minorEastAsia" w:cstheme="minorEastAsia"/>
                <w:b/>
                <w:bCs/>
                <w:sz w:val="24"/>
                <w:szCs w:val="24"/>
              </w:rPr>
              <w:t>内容说明</w:t>
            </w:r>
          </w:p>
        </w:tc>
      </w:tr>
      <w:tr w14:paraId="1D588CE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89" w:hRule="atLeast"/>
        </w:trPr>
        <w:tc>
          <w:tcPr>
            <w:tcW w:w="1033" w:type="dxa"/>
            <w:vAlign w:val="center"/>
          </w:tcPr>
          <w:p w14:paraId="60FE81DE">
            <w:pPr>
              <w:pStyle w:val="59"/>
              <w:spacing w:line="360" w:lineRule="auto"/>
              <w:jc w:val="center"/>
              <w:rPr>
                <w:rFonts w:hint="default" w:asciiTheme="minorEastAsia" w:hAnsiTheme="minorEastAsia" w:cstheme="minorEastAsia"/>
                <w:b/>
                <w:bCs/>
                <w:sz w:val="24"/>
                <w:szCs w:val="24"/>
              </w:rPr>
            </w:pPr>
            <w:r>
              <w:rPr>
                <w:rFonts w:asciiTheme="minorEastAsia" w:hAnsiTheme="minorEastAsia" w:cstheme="minorEastAsia"/>
                <w:b/>
                <w:bCs/>
                <w:sz w:val="24"/>
                <w:szCs w:val="24"/>
              </w:rPr>
              <w:t>1</w:t>
            </w:r>
          </w:p>
        </w:tc>
        <w:tc>
          <w:tcPr>
            <w:tcW w:w="1242" w:type="dxa"/>
            <w:vAlign w:val="center"/>
          </w:tcPr>
          <w:p w14:paraId="0A691DB5">
            <w:pPr>
              <w:pStyle w:val="59"/>
              <w:spacing w:line="360" w:lineRule="auto"/>
              <w:jc w:val="center"/>
              <w:rPr>
                <w:rFonts w:hint="default" w:asciiTheme="minorEastAsia" w:hAnsiTheme="minorEastAsia" w:cstheme="minorEastAsia"/>
                <w:b/>
                <w:bCs/>
                <w:sz w:val="24"/>
                <w:szCs w:val="24"/>
              </w:rPr>
            </w:pPr>
            <w:r>
              <w:rPr>
                <w:rFonts w:asciiTheme="minorEastAsia" w:hAnsiTheme="minorEastAsia" w:cstheme="minorEastAsia"/>
                <w:b/>
                <w:bCs/>
                <w:sz w:val="24"/>
                <w:szCs w:val="24"/>
              </w:rPr>
              <w:t>报价要求</w:t>
            </w:r>
          </w:p>
        </w:tc>
        <w:tc>
          <w:tcPr>
            <w:tcW w:w="6709" w:type="dxa"/>
          </w:tcPr>
          <w:p w14:paraId="79D30D4E">
            <w:pPr>
              <w:pStyle w:val="59"/>
              <w:spacing w:line="360" w:lineRule="auto"/>
              <w:rPr>
                <w:rFonts w:hint="default" w:asciiTheme="minorEastAsia" w:hAnsiTheme="minorEastAsia" w:cstheme="minorEastAsia"/>
                <w:sz w:val="24"/>
                <w:szCs w:val="24"/>
              </w:rPr>
            </w:pPr>
            <w:r>
              <w:rPr>
                <w:sz w:val="24"/>
                <w:szCs w:val="24"/>
              </w:rPr>
              <w:t>（1）本项目的报价和结算支付均以人民币为货币单位。（2）本项目投标总价为总包干报价，</w:t>
            </w:r>
            <w:r>
              <w:rPr>
                <w:rFonts w:hint="eastAsia"/>
                <w:sz w:val="24"/>
                <w:szCs w:val="24"/>
              </w:rPr>
              <w:t>包括但不限于产品的报价及所发生的：</w:t>
            </w:r>
            <w:r>
              <w:rPr>
                <w:sz w:val="24"/>
                <w:szCs w:val="24"/>
              </w:rPr>
              <w:t>本项目包括的费用：</w:t>
            </w:r>
            <w:r>
              <w:rPr>
                <w:rFonts w:hint="eastAsia"/>
                <w:sz w:val="24"/>
                <w:szCs w:val="24"/>
              </w:rPr>
              <w:t>包括货物价格、包装、运输、仓储、保管、装卸（卸货至</w:t>
            </w:r>
            <w:r>
              <w:rPr>
                <w:rFonts w:hint="eastAsia"/>
                <w:sz w:val="24"/>
                <w:szCs w:val="24"/>
                <w:lang w:eastAsia="zh-CN"/>
              </w:rPr>
              <w:t>采购单位</w:t>
            </w:r>
            <w:r>
              <w:rPr>
                <w:rFonts w:hint="eastAsia"/>
                <w:sz w:val="24"/>
                <w:szCs w:val="24"/>
              </w:rPr>
              <w:t>指定地点）、安装、校准、取样、培训、人工费、搬运费、利润、相关税费及市场价格风险等在内全部费用。第</w:t>
            </w:r>
            <w:r>
              <w:rPr>
                <w:rFonts w:hint="eastAsia"/>
                <w:sz w:val="24"/>
                <w:szCs w:val="24"/>
                <w:lang w:eastAsia="zh-CN"/>
              </w:rPr>
              <w:t>一</w:t>
            </w:r>
            <w:r>
              <w:rPr>
                <w:rFonts w:hint="eastAsia"/>
                <w:sz w:val="24"/>
                <w:szCs w:val="24"/>
              </w:rPr>
              <w:t>标段需派专人对采购单位现有仪器升级维护保养、检定校准、采购单位进行取样（包含农户农产品取样）</w:t>
            </w:r>
            <w:r>
              <w:rPr>
                <w:rFonts w:hint="eastAsia"/>
                <w:sz w:val="24"/>
                <w:szCs w:val="24"/>
                <w:lang w:eastAsia="zh-CN"/>
              </w:rPr>
              <w:t>时，供应商需</w:t>
            </w:r>
            <w:r>
              <w:rPr>
                <w:rFonts w:hint="eastAsia"/>
                <w:sz w:val="24"/>
                <w:szCs w:val="24"/>
              </w:rPr>
              <w:t>派专人全程跟随，仪器升级维护保养、检定校准、取样费全部由</w:t>
            </w:r>
            <w:r>
              <w:rPr>
                <w:rFonts w:hint="eastAsia"/>
                <w:sz w:val="24"/>
                <w:szCs w:val="24"/>
                <w:lang w:eastAsia="zh-CN"/>
              </w:rPr>
              <w:t>中标</w:t>
            </w:r>
            <w:r>
              <w:rPr>
                <w:rFonts w:hint="eastAsia"/>
                <w:sz w:val="24"/>
                <w:szCs w:val="24"/>
              </w:rPr>
              <w:t>单位承担。</w:t>
            </w:r>
          </w:p>
        </w:tc>
      </w:tr>
      <w:tr w14:paraId="662C5F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15" w:hRule="atLeast"/>
        </w:trPr>
        <w:tc>
          <w:tcPr>
            <w:tcW w:w="1033" w:type="dxa"/>
            <w:vAlign w:val="center"/>
          </w:tcPr>
          <w:p w14:paraId="2B9A7EC6">
            <w:pPr>
              <w:pStyle w:val="59"/>
              <w:spacing w:line="360" w:lineRule="auto"/>
              <w:jc w:val="center"/>
              <w:rPr>
                <w:rFonts w:hint="default" w:asciiTheme="minorEastAsia" w:hAnsiTheme="minorEastAsia" w:cstheme="minorEastAsia"/>
                <w:b/>
                <w:bCs/>
                <w:sz w:val="24"/>
                <w:szCs w:val="24"/>
              </w:rPr>
            </w:pPr>
            <w:r>
              <w:rPr>
                <w:rFonts w:asciiTheme="minorEastAsia" w:hAnsiTheme="minorEastAsia" w:cstheme="minorEastAsia"/>
                <w:b/>
                <w:bCs/>
                <w:sz w:val="24"/>
                <w:szCs w:val="24"/>
              </w:rPr>
              <w:t>2</w:t>
            </w:r>
          </w:p>
        </w:tc>
        <w:tc>
          <w:tcPr>
            <w:tcW w:w="1242" w:type="dxa"/>
            <w:vAlign w:val="center"/>
          </w:tcPr>
          <w:p w14:paraId="70BBB36C">
            <w:pPr>
              <w:pStyle w:val="59"/>
              <w:spacing w:line="360" w:lineRule="auto"/>
              <w:jc w:val="center"/>
              <w:rPr>
                <w:rFonts w:hint="default" w:asciiTheme="minorEastAsia" w:hAnsiTheme="minorEastAsia" w:cstheme="minorEastAsia"/>
                <w:b/>
                <w:bCs/>
                <w:sz w:val="24"/>
                <w:szCs w:val="24"/>
              </w:rPr>
            </w:pPr>
            <w:r>
              <w:rPr>
                <w:rFonts w:asciiTheme="minorEastAsia" w:hAnsiTheme="minorEastAsia" w:cstheme="minorEastAsia"/>
                <w:b/>
                <w:bCs/>
                <w:sz w:val="24"/>
                <w:szCs w:val="24"/>
              </w:rPr>
              <w:t>货物要求</w:t>
            </w:r>
          </w:p>
        </w:tc>
        <w:tc>
          <w:tcPr>
            <w:tcW w:w="6709" w:type="dxa"/>
          </w:tcPr>
          <w:p w14:paraId="4A6B7B91">
            <w:pPr>
              <w:pStyle w:val="59"/>
              <w:spacing w:line="360" w:lineRule="auto"/>
              <w:rPr>
                <w:rFonts w:hint="default" w:asciiTheme="minorEastAsia" w:hAnsiTheme="minorEastAsia" w:cstheme="minorEastAsia"/>
                <w:sz w:val="24"/>
                <w:szCs w:val="24"/>
              </w:rPr>
            </w:pPr>
            <w:r>
              <w:rPr>
                <w:rFonts w:hint="default" w:asciiTheme="minorEastAsia" w:hAnsiTheme="minorEastAsia" w:cstheme="minorEastAsia"/>
                <w:sz w:val="24"/>
                <w:szCs w:val="24"/>
              </w:rPr>
              <w:t>（1）供应商所提供的货物需有随货清单及货物标签；清单和标签上应详细列明当单价、数量、总价等内容；</w:t>
            </w:r>
            <w:r>
              <w:rPr>
                <w:rFonts w:hint="eastAsia" w:asciiTheme="minorEastAsia" w:hAnsiTheme="minorEastAsia" w:cstheme="minorEastAsia"/>
                <w:sz w:val="24"/>
                <w:szCs w:val="24"/>
                <w:lang w:eastAsia="zh-CN"/>
              </w:rPr>
              <w:t>在</w:t>
            </w:r>
            <w:r>
              <w:rPr>
                <w:rFonts w:hint="default" w:asciiTheme="minorEastAsia" w:hAnsiTheme="minorEastAsia" w:cstheme="minorEastAsia"/>
                <w:sz w:val="24"/>
                <w:szCs w:val="24"/>
              </w:rPr>
              <w:t>运送货物时，每台仪器要提供一整套技术资料，包括安装、操作手册、使用说明、维修保养手册、零配件清单等，这些资料费应包括在投标报价内。如果采购人确认供应商提供的技术资料不完整或在运输过程中丢失，供应商需保证在收到采购人通知后 3 天内将这些资料免费寄给采购</w:t>
            </w:r>
            <w:r>
              <w:rPr>
                <w:rFonts w:hint="eastAsia" w:asciiTheme="minorEastAsia" w:hAnsiTheme="minorEastAsia" w:cstheme="minorEastAsia"/>
                <w:sz w:val="24"/>
                <w:szCs w:val="24"/>
                <w:lang w:eastAsia="zh-CN"/>
              </w:rPr>
              <w:t>单位</w:t>
            </w:r>
            <w:r>
              <w:rPr>
                <w:rFonts w:hint="default" w:asciiTheme="minorEastAsia" w:hAnsiTheme="minorEastAsia" w:cstheme="minorEastAsia"/>
                <w:sz w:val="24"/>
                <w:szCs w:val="24"/>
              </w:rPr>
              <w:t>。</w:t>
            </w:r>
          </w:p>
          <w:p w14:paraId="2CB12349">
            <w:pPr>
              <w:pStyle w:val="59"/>
              <w:spacing w:line="360" w:lineRule="auto"/>
              <w:rPr>
                <w:rFonts w:hint="default" w:asciiTheme="minorEastAsia" w:hAnsiTheme="minorEastAsia" w:cstheme="minorEastAsia"/>
                <w:sz w:val="24"/>
                <w:szCs w:val="24"/>
              </w:rPr>
            </w:pPr>
            <w:r>
              <w:rPr>
                <w:rFonts w:hint="default" w:asciiTheme="minorEastAsia" w:hAnsiTheme="minorEastAsia" w:cstheme="minorEastAsia"/>
                <w:sz w:val="24"/>
                <w:szCs w:val="24"/>
              </w:rPr>
              <w:t>（2）所有的试剂耗材必须有完整、密封、防潮、防损的原厂包装，需要低温保存的试剂</w:t>
            </w:r>
            <w:r>
              <w:rPr>
                <w:rFonts w:hint="eastAsia" w:asciiTheme="minorEastAsia" w:hAnsiTheme="minorEastAsia" w:cstheme="minorEastAsia"/>
                <w:sz w:val="24"/>
                <w:szCs w:val="24"/>
                <w:lang w:eastAsia="zh-CN"/>
              </w:rPr>
              <w:t>要</w:t>
            </w:r>
            <w:r>
              <w:rPr>
                <w:rFonts w:hint="default" w:asciiTheme="minorEastAsia" w:hAnsiTheme="minorEastAsia" w:cstheme="minorEastAsia"/>
                <w:sz w:val="24"/>
                <w:szCs w:val="24"/>
              </w:rPr>
              <w:t>选择坚固、防水的纸盒或塑料箱，使用干冰或冰袋低温运输。包装上应清晰表明产品名称、规格、型号、数量、有效期、生产厂家等信息。</w:t>
            </w:r>
          </w:p>
        </w:tc>
      </w:tr>
      <w:tr w14:paraId="3CFDDF5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1033" w:type="dxa"/>
            <w:vAlign w:val="center"/>
          </w:tcPr>
          <w:p w14:paraId="6001F2A4">
            <w:pPr>
              <w:pStyle w:val="59"/>
              <w:spacing w:line="360" w:lineRule="auto"/>
              <w:jc w:val="center"/>
              <w:rPr>
                <w:rFonts w:hint="default" w:asciiTheme="minorEastAsia" w:hAnsiTheme="minorEastAsia" w:cstheme="minorEastAsia"/>
                <w:b/>
                <w:bCs/>
                <w:sz w:val="24"/>
                <w:szCs w:val="24"/>
                <w:lang w:eastAsia="zh-CN"/>
              </w:rPr>
            </w:pPr>
            <w:r>
              <w:rPr>
                <w:rFonts w:asciiTheme="minorEastAsia" w:hAnsiTheme="minorEastAsia" w:cstheme="minorEastAsia"/>
                <w:b/>
                <w:bCs/>
                <w:sz w:val="24"/>
                <w:szCs w:val="24"/>
                <w:lang w:eastAsia="zh-CN"/>
              </w:rPr>
              <w:t>3</w:t>
            </w:r>
          </w:p>
        </w:tc>
        <w:tc>
          <w:tcPr>
            <w:tcW w:w="1242" w:type="dxa"/>
            <w:vAlign w:val="center"/>
          </w:tcPr>
          <w:p w14:paraId="094C9D43">
            <w:pPr>
              <w:pStyle w:val="59"/>
              <w:spacing w:line="360" w:lineRule="auto"/>
              <w:jc w:val="center"/>
              <w:rPr>
                <w:rFonts w:hint="default" w:asciiTheme="minorEastAsia" w:hAnsiTheme="minorEastAsia" w:cstheme="minorEastAsia"/>
                <w:b/>
                <w:bCs/>
                <w:sz w:val="24"/>
                <w:szCs w:val="24"/>
              </w:rPr>
            </w:pPr>
            <w:r>
              <w:rPr>
                <w:rFonts w:asciiTheme="minorEastAsia" w:hAnsiTheme="minorEastAsia" w:cstheme="minorEastAsia"/>
                <w:b/>
                <w:bCs/>
                <w:sz w:val="24"/>
                <w:szCs w:val="24"/>
              </w:rPr>
              <w:t>技术服务及培训</w:t>
            </w:r>
          </w:p>
        </w:tc>
        <w:tc>
          <w:tcPr>
            <w:tcW w:w="6709" w:type="dxa"/>
          </w:tcPr>
          <w:p w14:paraId="411D7A16">
            <w:pPr>
              <w:pStyle w:val="59"/>
              <w:spacing w:line="360" w:lineRule="auto"/>
              <w:rPr>
                <w:rFonts w:hint="default" w:asciiTheme="minorEastAsia" w:hAnsiTheme="minorEastAsia" w:cstheme="minorEastAsia"/>
                <w:sz w:val="24"/>
                <w:szCs w:val="24"/>
              </w:rPr>
            </w:pPr>
            <w:r>
              <w:rPr>
                <w:rFonts w:asciiTheme="minorEastAsia" w:hAnsiTheme="minorEastAsia" w:cstheme="minorEastAsia"/>
                <w:sz w:val="24"/>
                <w:szCs w:val="24"/>
              </w:rPr>
              <w:t>1.按采购</w:t>
            </w:r>
            <w:r>
              <w:rPr>
                <w:rFonts w:hint="eastAsia" w:asciiTheme="minorEastAsia" w:hAnsiTheme="minorEastAsia" w:cstheme="minorEastAsia"/>
                <w:sz w:val="24"/>
                <w:szCs w:val="24"/>
                <w:lang w:eastAsia="zh-CN"/>
              </w:rPr>
              <w:t>单位</w:t>
            </w:r>
            <w:r>
              <w:rPr>
                <w:rFonts w:asciiTheme="minorEastAsia" w:hAnsiTheme="minorEastAsia" w:cstheme="minorEastAsia"/>
                <w:sz w:val="24"/>
                <w:szCs w:val="24"/>
              </w:rPr>
              <w:t>的要求做好合同执行进度上的配合工作，应在设备送达采</w:t>
            </w:r>
            <w:r>
              <w:rPr>
                <w:rFonts w:hint="eastAsia" w:asciiTheme="minorEastAsia" w:hAnsiTheme="minorEastAsia" w:cstheme="minorEastAsia"/>
                <w:sz w:val="24"/>
                <w:szCs w:val="24"/>
                <w:lang w:eastAsia="zh-CN"/>
              </w:rPr>
              <w:t>购单位</w:t>
            </w:r>
            <w:r>
              <w:rPr>
                <w:rFonts w:asciiTheme="minorEastAsia" w:hAnsiTheme="minorEastAsia" w:cstheme="minorEastAsia"/>
                <w:sz w:val="24"/>
                <w:szCs w:val="24"/>
              </w:rPr>
              <w:t>后</w:t>
            </w:r>
            <w:r>
              <w:rPr>
                <w:rFonts w:hint="eastAsia" w:asciiTheme="minorEastAsia" w:hAnsiTheme="minorEastAsia" w:cstheme="minorEastAsia"/>
                <w:sz w:val="24"/>
                <w:szCs w:val="24"/>
                <w:lang w:eastAsia="zh-CN"/>
              </w:rPr>
              <w:t>按照招标文件要求</w:t>
            </w:r>
            <w:r>
              <w:rPr>
                <w:rFonts w:asciiTheme="minorEastAsia" w:hAnsiTheme="minorEastAsia" w:cstheme="minorEastAsia"/>
                <w:sz w:val="24"/>
                <w:szCs w:val="24"/>
              </w:rPr>
              <w:t>完成设备安装，调试正常安装完毕，</w:t>
            </w:r>
            <w:r>
              <w:rPr>
                <w:rFonts w:hint="eastAsia" w:asciiTheme="minorEastAsia" w:hAnsiTheme="minorEastAsia" w:cstheme="minorEastAsia"/>
                <w:sz w:val="24"/>
                <w:szCs w:val="24"/>
                <w:lang w:val="en-US" w:eastAsia="zh-CN"/>
              </w:rPr>
              <w:t>(</w:t>
            </w:r>
            <w:r>
              <w:rPr>
                <w:rFonts w:asciiTheme="minorEastAsia" w:hAnsiTheme="minorEastAsia" w:cstheme="minorEastAsia"/>
                <w:sz w:val="24"/>
                <w:szCs w:val="24"/>
              </w:rPr>
              <w:t>免费派出技术人员到现场安装调试，严格按照相关技术规范进行，并将设备调试到最佳运行状态</w:t>
            </w:r>
            <w:r>
              <w:rPr>
                <w:rFonts w:hint="eastAsia" w:asciiTheme="minorEastAsia" w:hAnsiTheme="minorEastAsia" w:cstheme="minorEastAsia"/>
                <w:sz w:val="24"/>
                <w:szCs w:val="24"/>
                <w:lang w:val="en-US" w:eastAsia="zh-CN"/>
              </w:rPr>
              <w:t>)</w:t>
            </w:r>
            <w:r>
              <w:rPr>
                <w:rFonts w:asciiTheme="minorEastAsia" w:hAnsiTheme="minorEastAsia" w:cstheme="minorEastAsia"/>
                <w:sz w:val="24"/>
                <w:szCs w:val="24"/>
              </w:rPr>
              <w:t xml:space="preserve">。 </w:t>
            </w:r>
            <w:r>
              <w:rPr>
                <w:rFonts w:hint="eastAsia" w:asciiTheme="minorEastAsia" w:hAnsiTheme="minorEastAsia" w:cstheme="minorEastAsia"/>
                <w:sz w:val="24"/>
                <w:szCs w:val="24"/>
                <w:lang w:val="en-US" w:eastAsia="zh-CN"/>
              </w:rPr>
              <w:t>2</w:t>
            </w:r>
            <w:r>
              <w:rPr>
                <w:rFonts w:asciiTheme="minorEastAsia" w:hAnsiTheme="minorEastAsia" w:cstheme="minorEastAsia"/>
                <w:sz w:val="24"/>
                <w:szCs w:val="24"/>
              </w:rPr>
              <w:t>.</w:t>
            </w:r>
            <w:r>
              <w:rPr>
                <w:rFonts w:hint="eastAsia" w:asciiTheme="minorEastAsia" w:hAnsiTheme="minorEastAsia" w:cstheme="minorEastAsia"/>
                <w:sz w:val="24"/>
                <w:szCs w:val="24"/>
              </w:rPr>
              <w:t>为</w:t>
            </w:r>
            <w:r>
              <w:rPr>
                <w:rFonts w:hint="eastAsia" w:asciiTheme="minorEastAsia" w:hAnsiTheme="minorEastAsia" w:cstheme="minorEastAsia"/>
                <w:sz w:val="24"/>
                <w:szCs w:val="24"/>
                <w:lang w:eastAsia="zh-CN"/>
              </w:rPr>
              <w:t>采购单位</w:t>
            </w:r>
            <w:r>
              <w:rPr>
                <w:rFonts w:hint="eastAsia" w:asciiTheme="minorEastAsia" w:hAnsiTheme="minorEastAsia" w:cstheme="minorEastAsia"/>
                <w:sz w:val="24"/>
                <w:szCs w:val="24"/>
              </w:rPr>
              <w:t>免费提供操作人员相关的培训课程，让实际使用方可以熟练操作所购买的设备及解答应用技术问题。（附详细的培训计划）</w:t>
            </w:r>
            <w:r>
              <w:rPr>
                <w:rFonts w:asciiTheme="minorEastAsia" w:hAnsiTheme="minorEastAsia" w:cstheme="minorEastAsia"/>
                <w:sz w:val="24"/>
                <w:szCs w:val="24"/>
              </w:rPr>
              <w:t xml:space="preserve"> </w:t>
            </w:r>
            <w:r>
              <w:rPr>
                <w:rFonts w:hint="eastAsia" w:asciiTheme="minorEastAsia" w:hAnsiTheme="minorEastAsia" w:cstheme="minorEastAsia"/>
                <w:sz w:val="24"/>
                <w:szCs w:val="24"/>
                <w:lang w:val="en-US" w:eastAsia="zh-CN"/>
              </w:rPr>
              <w:t>3</w:t>
            </w:r>
            <w:r>
              <w:rPr>
                <w:rFonts w:asciiTheme="minorEastAsia" w:hAnsiTheme="minorEastAsia" w:cstheme="minorEastAsia"/>
                <w:sz w:val="24"/>
                <w:szCs w:val="24"/>
              </w:rPr>
              <w:t>.向采购</w:t>
            </w:r>
            <w:r>
              <w:rPr>
                <w:rFonts w:hint="eastAsia" w:asciiTheme="minorEastAsia" w:hAnsiTheme="minorEastAsia" w:cstheme="minorEastAsia"/>
                <w:sz w:val="24"/>
                <w:szCs w:val="24"/>
                <w:lang w:eastAsia="zh-CN"/>
              </w:rPr>
              <w:t>单位</w:t>
            </w:r>
            <w:r>
              <w:rPr>
                <w:rFonts w:asciiTheme="minorEastAsia" w:hAnsiTheme="minorEastAsia" w:cstheme="minorEastAsia"/>
                <w:sz w:val="24"/>
                <w:szCs w:val="24"/>
              </w:rPr>
              <w:t>提供详细的培训</w:t>
            </w:r>
            <w:r>
              <w:rPr>
                <w:rFonts w:asciiTheme="minorEastAsia" w:hAnsiTheme="minorEastAsia" w:cstheme="minorEastAsia"/>
                <w:sz w:val="24"/>
                <w:szCs w:val="24"/>
                <w:lang w:eastAsia="zh-CN"/>
              </w:rPr>
              <w:t>方案</w:t>
            </w:r>
            <w:r>
              <w:rPr>
                <w:rFonts w:asciiTheme="minorEastAsia" w:hAnsiTheme="minorEastAsia" w:cstheme="minorEastAsia"/>
                <w:sz w:val="24"/>
                <w:szCs w:val="24"/>
              </w:rPr>
              <w:t>，培训内容包括但不限于</w:t>
            </w:r>
            <w:r>
              <w:rPr>
                <w:rFonts w:asciiTheme="minorEastAsia" w:hAnsiTheme="minorEastAsia" w:cstheme="minorEastAsia"/>
                <w:sz w:val="24"/>
                <w:szCs w:val="24"/>
                <w:lang w:eastAsia="zh-CN"/>
              </w:rPr>
              <w:t>培训的时间、地点、目标、方式、内容、对象和措施</w:t>
            </w:r>
            <w:r>
              <w:rPr>
                <w:rFonts w:asciiTheme="minorEastAsia" w:hAnsiTheme="minorEastAsia" w:cstheme="minorEastAsia"/>
                <w:sz w:val="24"/>
                <w:szCs w:val="24"/>
              </w:rPr>
              <w:t>，常见故障的排除、紧急情况的处理等。</w:t>
            </w:r>
            <w:r>
              <w:rPr>
                <w:rFonts w:hint="eastAsia" w:asciiTheme="minorEastAsia" w:hAnsiTheme="minorEastAsia" w:cstheme="minorEastAsia"/>
                <w:sz w:val="24"/>
                <w:szCs w:val="24"/>
                <w:lang w:val="en-US" w:eastAsia="zh-CN"/>
              </w:rPr>
              <w:t>4</w:t>
            </w:r>
            <w:r>
              <w:rPr>
                <w:rFonts w:asciiTheme="minorEastAsia" w:hAnsiTheme="minorEastAsia" w:cstheme="minorEastAsia"/>
                <w:sz w:val="24"/>
                <w:szCs w:val="24"/>
              </w:rPr>
              <w:t>.培训所需全部费</w:t>
            </w:r>
            <w:r>
              <w:rPr>
                <w:rFonts w:hint="eastAsia" w:asciiTheme="minorEastAsia" w:hAnsiTheme="minorEastAsia" w:cstheme="minorEastAsia"/>
                <w:sz w:val="24"/>
                <w:szCs w:val="24"/>
                <w:lang w:eastAsia="zh-CN"/>
              </w:rPr>
              <w:t>用</w:t>
            </w:r>
            <w:r>
              <w:rPr>
                <w:rFonts w:hint="eastAsia" w:asciiTheme="minorEastAsia" w:hAnsiTheme="minorEastAsia" w:cstheme="minorEastAsia"/>
                <w:sz w:val="24"/>
                <w:szCs w:val="24"/>
                <w:lang w:val="en-US" w:eastAsia="zh-CN"/>
              </w:rPr>
              <w:t xml:space="preserve">  </w:t>
            </w:r>
            <w:r>
              <w:rPr>
                <w:rFonts w:asciiTheme="minorEastAsia" w:hAnsiTheme="minorEastAsia" w:cstheme="minorEastAsia"/>
                <w:sz w:val="24"/>
                <w:szCs w:val="24"/>
              </w:rPr>
              <w:t>（含培训、交通、食宿等）均由</w:t>
            </w:r>
            <w:r>
              <w:rPr>
                <w:rFonts w:hint="eastAsia" w:asciiTheme="minorEastAsia" w:hAnsiTheme="minorEastAsia" w:cstheme="minorEastAsia"/>
                <w:sz w:val="24"/>
                <w:szCs w:val="24"/>
                <w:lang w:eastAsia="zh-CN"/>
              </w:rPr>
              <w:t>中标单位</w:t>
            </w:r>
            <w:r>
              <w:rPr>
                <w:rFonts w:asciiTheme="minorEastAsia" w:hAnsiTheme="minorEastAsia" w:cstheme="minorEastAsia"/>
                <w:sz w:val="24"/>
                <w:szCs w:val="24"/>
              </w:rPr>
              <w:t xml:space="preserve">负责。 </w:t>
            </w:r>
            <w:r>
              <w:rPr>
                <w:rFonts w:hint="eastAsia" w:asciiTheme="minorEastAsia" w:hAnsiTheme="minorEastAsia" w:cstheme="minorEastAsia"/>
                <w:sz w:val="24"/>
                <w:szCs w:val="24"/>
                <w:lang w:val="en-US" w:eastAsia="zh-CN"/>
              </w:rPr>
              <w:t>5</w:t>
            </w:r>
            <w:r>
              <w:rPr>
                <w:rFonts w:asciiTheme="minorEastAsia" w:hAnsiTheme="minorEastAsia" w:cstheme="minorEastAsia"/>
                <w:sz w:val="24"/>
                <w:szCs w:val="24"/>
              </w:rPr>
              <w:t>.培训方式 （1）现场培训：应提供现场技术培训(不限次数)，保证使用人员正常操作设备的各种功能;根据设备技术要求，向采购人提供维修技术人员培训(不限次数)。 （2）集中培训：根据设备管理、技术要求，向采购人提供管理、使用和维修技术人员培训（次数不限）。</w:t>
            </w:r>
          </w:p>
        </w:tc>
      </w:tr>
      <w:tr w14:paraId="63391E8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1033" w:type="dxa"/>
            <w:vAlign w:val="center"/>
          </w:tcPr>
          <w:p w14:paraId="3FC3995C">
            <w:pPr>
              <w:pStyle w:val="59"/>
              <w:spacing w:line="360" w:lineRule="auto"/>
              <w:jc w:val="center"/>
              <w:rPr>
                <w:rFonts w:hint="default" w:asciiTheme="minorEastAsia" w:hAnsiTheme="minorEastAsia" w:cstheme="minorEastAsia"/>
                <w:b/>
                <w:bCs/>
                <w:sz w:val="24"/>
                <w:szCs w:val="24"/>
                <w:lang w:eastAsia="zh-CN"/>
              </w:rPr>
            </w:pPr>
            <w:r>
              <w:rPr>
                <w:rFonts w:asciiTheme="minorEastAsia" w:hAnsiTheme="minorEastAsia" w:cstheme="minorEastAsia"/>
                <w:b/>
                <w:bCs/>
                <w:sz w:val="24"/>
                <w:szCs w:val="24"/>
                <w:lang w:eastAsia="zh-CN"/>
              </w:rPr>
              <w:t>4</w:t>
            </w:r>
          </w:p>
        </w:tc>
        <w:tc>
          <w:tcPr>
            <w:tcW w:w="1242" w:type="dxa"/>
            <w:vAlign w:val="center"/>
          </w:tcPr>
          <w:p w14:paraId="51BDDB7A">
            <w:pPr>
              <w:pStyle w:val="59"/>
              <w:spacing w:line="360" w:lineRule="auto"/>
              <w:jc w:val="center"/>
              <w:rPr>
                <w:rFonts w:hint="default" w:asciiTheme="minorEastAsia" w:hAnsiTheme="minorEastAsia" w:cstheme="minorEastAsia"/>
                <w:b/>
                <w:bCs/>
                <w:sz w:val="24"/>
                <w:szCs w:val="24"/>
              </w:rPr>
            </w:pPr>
            <w:r>
              <w:rPr>
                <w:rFonts w:asciiTheme="minorEastAsia" w:hAnsiTheme="minorEastAsia" w:cstheme="minorEastAsia"/>
                <w:b/>
                <w:bCs/>
                <w:sz w:val="24"/>
                <w:szCs w:val="24"/>
              </w:rPr>
              <w:t>售后服务要求</w:t>
            </w:r>
          </w:p>
        </w:tc>
        <w:tc>
          <w:tcPr>
            <w:tcW w:w="6709" w:type="dxa"/>
          </w:tcPr>
          <w:p w14:paraId="00A3EA3D">
            <w:pPr>
              <w:pStyle w:val="59"/>
              <w:widowControl w:val="0"/>
              <w:spacing w:line="360" w:lineRule="auto"/>
              <w:jc w:val="both"/>
              <w:rPr>
                <w:rFonts w:hint="default" w:asciiTheme="minorEastAsia" w:hAnsiTheme="minorEastAsia" w:cstheme="minorEastAsia"/>
                <w:sz w:val="24"/>
                <w:szCs w:val="24"/>
              </w:rPr>
            </w:pPr>
            <w:r>
              <w:rPr>
                <w:rFonts w:asciiTheme="minorEastAsia" w:hAnsiTheme="minorEastAsia" w:cstheme="minorEastAsia"/>
                <w:sz w:val="24"/>
                <w:szCs w:val="24"/>
              </w:rPr>
              <w:t>售后服务要求，1.质保期期限：质保期</w:t>
            </w:r>
            <w:r>
              <w:rPr>
                <w:rFonts w:hint="eastAsia" w:asciiTheme="minorEastAsia" w:hAnsiTheme="minorEastAsia" w:cstheme="minorEastAsia"/>
                <w:sz w:val="24"/>
                <w:szCs w:val="24"/>
                <w:lang w:val="en-US" w:eastAsia="zh-CN"/>
              </w:rPr>
              <w:t>2</w:t>
            </w:r>
            <w:r>
              <w:rPr>
                <w:rFonts w:asciiTheme="minorEastAsia" w:hAnsiTheme="minorEastAsia" w:cstheme="minorEastAsia"/>
                <w:sz w:val="24"/>
                <w:szCs w:val="24"/>
              </w:rPr>
              <w:t>年，</w:t>
            </w:r>
            <w:r>
              <w:rPr>
                <w:rFonts w:hint="eastAsia" w:asciiTheme="minorEastAsia" w:hAnsiTheme="minorEastAsia" w:cstheme="minorEastAsia"/>
                <w:sz w:val="24"/>
                <w:szCs w:val="24"/>
                <w:lang w:eastAsia="zh-CN"/>
              </w:rPr>
              <w:t>备品备件</w:t>
            </w:r>
            <w:r>
              <w:rPr>
                <w:rFonts w:asciiTheme="minorEastAsia" w:hAnsiTheme="minorEastAsia" w:cstheme="minorEastAsia"/>
                <w:sz w:val="24"/>
                <w:szCs w:val="24"/>
              </w:rPr>
              <w:t>质保期内免费</w:t>
            </w:r>
            <w:r>
              <w:rPr>
                <w:rFonts w:hint="eastAsia" w:asciiTheme="minorEastAsia" w:hAnsiTheme="minorEastAsia" w:cstheme="minorEastAsia"/>
                <w:sz w:val="24"/>
                <w:szCs w:val="24"/>
                <w:lang w:eastAsia="zh-CN"/>
              </w:rPr>
              <w:t>提供</w:t>
            </w:r>
            <w:r>
              <w:rPr>
                <w:rFonts w:asciiTheme="minorEastAsia" w:hAnsiTheme="minorEastAsia" w:cstheme="minorEastAsia"/>
                <w:sz w:val="24"/>
                <w:szCs w:val="24"/>
              </w:rPr>
              <w:t>维修、更换零配件及更换质量缺陷产品</w:t>
            </w:r>
            <w:r>
              <w:rPr>
                <w:rFonts w:hint="eastAsia" w:asciiTheme="minorEastAsia" w:hAnsiTheme="minorEastAsia" w:cstheme="minorEastAsia"/>
                <w:sz w:val="24"/>
                <w:szCs w:val="24"/>
                <w:lang w:eastAsia="zh-CN"/>
              </w:rPr>
              <w:t>，</w:t>
            </w:r>
            <w:r>
              <w:rPr>
                <w:rFonts w:asciiTheme="minorEastAsia" w:hAnsiTheme="minorEastAsia" w:cstheme="minorEastAsia"/>
                <w:sz w:val="24"/>
                <w:szCs w:val="24"/>
              </w:rPr>
              <w:t xml:space="preserve"> </w:t>
            </w:r>
            <w:r>
              <w:rPr>
                <w:rFonts w:hint="eastAsia" w:asciiTheme="minorEastAsia" w:hAnsiTheme="minorEastAsia" w:cstheme="minorEastAsia"/>
                <w:b w:val="0"/>
                <w:bCs/>
                <w:sz w:val="24"/>
                <w:szCs w:val="24"/>
                <w:highlight w:val="none"/>
                <w:vertAlign w:val="baseline"/>
                <w:lang w:val="en-US" w:eastAsia="zh-CN"/>
              </w:rPr>
              <w:t>质保期外价格能与投标文件清单中的价格保持一致。</w:t>
            </w:r>
            <w:r>
              <w:rPr>
                <w:rFonts w:asciiTheme="minorEastAsia" w:hAnsiTheme="minorEastAsia" w:cstheme="minorEastAsia"/>
                <w:sz w:val="24"/>
                <w:szCs w:val="24"/>
              </w:rPr>
              <w:t>2.保修期自项目整体验收合格之日起计算。 3.在质保期内，如属</w:t>
            </w:r>
            <w:r>
              <w:rPr>
                <w:rFonts w:hint="eastAsia" w:asciiTheme="minorEastAsia" w:hAnsiTheme="minorEastAsia" w:cstheme="minorEastAsia"/>
                <w:sz w:val="24"/>
                <w:szCs w:val="24"/>
                <w:lang w:eastAsia="zh-CN"/>
              </w:rPr>
              <w:t>投标单位</w:t>
            </w:r>
            <w:r>
              <w:rPr>
                <w:rFonts w:asciiTheme="minorEastAsia" w:hAnsiTheme="minorEastAsia" w:cstheme="minorEastAsia"/>
                <w:sz w:val="24"/>
                <w:szCs w:val="24"/>
              </w:rPr>
              <w:t>的设备质量问题而引起的故障或缺陷，应及时予以免费修复或更换。 4.</w:t>
            </w:r>
            <w:r>
              <w:rPr>
                <w:rFonts w:hint="eastAsia" w:asciiTheme="minorEastAsia" w:hAnsiTheme="minorEastAsia" w:cstheme="minorEastAsia"/>
                <w:sz w:val="24"/>
                <w:szCs w:val="24"/>
              </w:rPr>
              <w:t>供应商针对所提供的产品，需提供设备的维修服务，在质保期内出现故障应提供无偿维修服务。对于无法修复的设备或严重故障的，需及时提供免费更换服务。质保期内免费维修或更换不收取甲方及各使用单位任何费用。</w:t>
            </w:r>
            <w:r>
              <w:rPr>
                <w:rFonts w:asciiTheme="minorEastAsia" w:hAnsiTheme="minorEastAsia" w:cstheme="minorEastAsia"/>
                <w:sz w:val="24"/>
                <w:szCs w:val="24"/>
              </w:rPr>
              <w:t xml:space="preserve">其他要求， </w:t>
            </w:r>
            <w:r>
              <w:rPr>
                <w:rFonts w:hint="eastAsia" w:asciiTheme="minorEastAsia" w:hAnsiTheme="minorEastAsia" w:cstheme="minorEastAsia"/>
                <w:sz w:val="24"/>
                <w:szCs w:val="24"/>
                <w:lang w:eastAsia="zh-CN"/>
              </w:rPr>
              <w:t>（</w:t>
            </w:r>
            <w:r>
              <w:rPr>
                <w:rFonts w:hint="eastAsia" w:asciiTheme="minorEastAsia" w:hAnsiTheme="minorEastAsia" w:cstheme="minorEastAsia"/>
                <w:sz w:val="24"/>
                <w:szCs w:val="24"/>
                <w:lang w:val="en-US" w:eastAsia="zh-CN"/>
              </w:rPr>
              <w:t>1</w:t>
            </w:r>
            <w:r>
              <w:rPr>
                <w:rFonts w:hint="eastAsia" w:asciiTheme="minorEastAsia" w:hAnsiTheme="minorEastAsia" w:cstheme="minorEastAsia"/>
                <w:sz w:val="24"/>
                <w:szCs w:val="24"/>
                <w:lang w:eastAsia="zh-CN"/>
              </w:rPr>
              <w:t>）</w:t>
            </w:r>
            <w:r>
              <w:rPr>
                <w:rFonts w:asciiTheme="minorEastAsia" w:hAnsiTheme="minorEastAsia" w:cstheme="minorEastAsia"/>
                <w:sz w:val="24"/>
                <w:szCs w:val="24"/>
              </w:rPr>
              <w:t>为配合本项目进度所进行的各阶段工作，</w:t>
            </w:r>
            <w:r>
              <w:rPr>
                <w:rFonts w:hint="eastAsia" w:asciiTheme="minorEastAsia" w:hAnsiTheme="minorEastAsia" w:cstheme="minorEastAsia"/>
                <w:sz w:val="24"/>
                <w:szCs w:val="24"/>
              </w:rPr>
              <w:t>供应商</w:t>
            </w:r>
            <w:r>
              <w:rPr>
                <w:rFonts w:asciiTheme="minorEastAsia" w:hAnsiTheme="minorEastAsia" w:cstheme="minorEastAsia"/>
                <w:sz w:val="24"/>
                <w:szCs w:val="24"/>
              </w:rPr>
              <w:t>应列明需</w:t>
            </w:r>
            <w:r>
              <w:rPr>
                <w:rFonts w:hint="eastAsia" w:asciiTheme="minorEastAsia" w:hAnsiTheme="minorEastAsia" w:cstheme="minorEastAsia"/>
                <w:sz w:val="24"/>
                <w:szCs w:val="24"/>
                <w:lang w:eastAsia="zh-CN"/>
              </w:rPr>
              <w:t>采购单位</w:t>
            </w:r>
            <w:r>
              <w:rPr>
                <w:rFonts w:asciiTheme="minorEastAsia" w:hAnsiTheme="minorEastAsia" w:cstheme="minorEastAsia"/>
                <w:sz w:val="24"/>
                <w:szCs w:val="24"/>
              </w:rPr>
              <w:t xml:space="preserve">配合的工作内容（包括货物存放、保管、工程配合、调试、验收等）和具体要求。 </w:t>
            </w:r>
            <w:r>
              <w:rPr>
                <w:rFonts w:hint="eastAsia" w:asciiTheme="minorEastAsia" w:hAnsiTheme="minorEastAsia" w:cstheme="minorEastAsia"/>
                <w:sz w:val="24"/>
                <w:szCs w:val="24"/>
                <w:lang w:eastAsia="zh-CN"/>
              </w:rPr>
              <w:t>（</w:t>
            </w:r>
            <w:r>
              <w:rPr>
                <w:rFonts w:hint="eastAsia" w:asciiTheme="minorEastAsia" w:hAnsiTheme="minorEastAsia" w:cstheme="minorEastAsia"/>
                <w:sz w:val="24"/>
                <w:szCs w:val="24"/>
                <w:lang w:val="en-US" w:eastAsia="zh-CN"/>
              </w:rPr>
              <w:t>2</w:t>
            </w:r>
            <w:r>
              <w:rPr>
                <w:rFonts w:hint="eastAsia" w:asciiTheme="minorEastAsia" w:hAnsiTheme="minorEastAsia" w:cstheme="minorEastAsia"/>
                <w:sz w:val="24"/>
                <w:szCs w:val="24"/>
                <w:lang w:eastAsia="zh-CN"/>
              </w:rPr>
              <w:t>）</w:t>
            </w:r>
            <w:r>
              <w:rPr>
                <w:rFonts w:hint="eastAsia" w:asciiTheme="minorEastAsia" w:hAnsiTheme="minorEastAsia" w:cstheme="minorEastAsia"/>
                <w:sz w:val="24"/>
                <w:szCs w:val="24"/>
              </w:rPr>
              <w:t>供应商需对</w:t>
            </w:r>
            <w:r>
              <w:rPr>
                <w:rFonts w:hint="eastAsia" w:asciiTheme="minorEastAsia" w:hAnsiTheme="minorEastAsia" w:cstheme="minorEastAsia"/>
                <w:sz w:val="24"/>
                <w:szCs w:val="24"/>
                <w:lang w:eastAsia="zh-CN"/>
              </w:rPr>
              <w:t>使用</w:t>
            </w:r>
            <w:r>
              <w:rPr>
                <w:rFonts w:hint="eastAsia" w:asciiTheme="minorEastAsia" w:hAnsiTheme="minorEastAsia" w:cstheme="minorEastAsia"/>
                <w:sz w:val="24"/>
                <w:szCs w:val="24"/>
              </w:rPr>
              <w:t>人员进行设备操作、日常维护等方面的技术培训，确保使用人员能够熟练使用并维护设备。</w:t>
            </w:r>
            <w:r>
              <w:rPr>
                <w:rFonts w:hint="eastAsia" w:asciiTheme="minorEastAsia" w:hAnsiTheme="minorEastAsia" w:cstheme="minorEastAsia"/>
                <w:sz w:val="24"/>
                <w:szCs w:val="24"/>
                <w:lang w:eastAsia="zh-CN"/>
              </w:rPr>
              <w:t>（</w:t>
            </w:r>
            <w:r>
              <w:rPr>
                <w:rFonts w:hint="eastAsia" w:asciiTheme="minorEastAsia" w:hAnsiTheme="minorEastAsia" w:cstheme="minorEastAsia"/>
                <w:sz w:val="24"/>
                <w:szCs w:val="24"/>
                <w:lang w:val="en-US" w:eastAsia="zh-CN"/>
              </w:rPr>
              <w:t>3</w:t>
            </w:r>
            <w:r>
              <w:rPr>
                <w:rFonts w:hint="eastAsia" w:asciiTheme="minorEastAsia" w:hAnsiTheme="minorEastAsia" w:cstheme="minorEastAsia"/>
                <w:sz w:val="24"/>
                <w:szCs w:val="24"/>
                <w:lang w:eastAsia="zh-CN"/>
              </w:rPr>
              <w:t>）</w:t>
            </w:r>
            <w:r>
              <w:rPr>
                <w:rFonts w:hint="eastAsia" w:asciiTheme="minorEastAsia" w:hAnsiTheme="minorEastAsia" w:cstheme="minorEastAsia"/>
                <w:sz w:val="24"/>
                <w:szCs w:val="24"/>
                <w:lang w:val="en-US" w:eastAsia="zh-CN"/>
              </w:rPr>
              <w:t>在设备交付使用后，供应商需提供详细、可行的售后服务承诺书，明确各项售后服务承诺，并加盖供应商公章，以确保承诺的有效性。售后人员须具有符合本项目的相应专业技术水平，并提供专业技术能力证明材料。供应商需设立专门的售后服务热线，可以随时联系到供应商进行咨询或报修。（4）供应商在接到报修通知后，应及时到达现场处理故障，提供技术支持服务。安排专业技术人员提供技术支持服务。质保期后，按照合同约定提供技术支持服务。</w:t>
            </w:r>
            <w:r>
              <w:rPr>
                <w:rFonts w:asciiTheme="minorEastAsia" w:hAnsiTheme="minorEastAsia" w:cstheme="minorEastAsia"/>
                <w:sz w:val="24"/>
                <w:szCs w:val="24"/>
              </w:rPr>
              <w:t xml:space="preserve"> </w:t>
            </w:r>
            <w:r>
              <w:rPr>
                <w:rFonts w:hint="eastAsia" w:asciiTheme="minorEastAsia" w:hAnsiTheme="minorEastAsia" w:cstheme="minorEastAsia"/>
                <w:sz w:val="24"/>
                <w:szCs w:val="24"/>
                <w:lang w:eastAsia="zh-CN"/>
              </w:rPr>
              <w:t>（</w:t>
            </w:r>
            <w:r>
              <w:rPr>
                <w:rFonts w:hint="eastAsia" w:asciiTheme="minorEastAsia" w:hAnsiTheme="minorEastAsia" w:cstheme="minorEastAsia"/>
                <w:sz w:val="24"/>
                <w:szCs w:val="24"/>
                <w:lang w:val="en-US" w:eastAsia="zh-CN"/>
              </w:rPr>
              <w:t>5</w:t>
            </w:r>
            <w:r>
              <w:rPr>
                <w:rFonts w:hint="eastAsia" w:asciiTheme="minorEastAsia" w:hAnsiTheme="minorEastAsia" w:cstheme="minorEastAsia"/>
                <w:sz w:val="24"/>
                <w:szCs w:val="24"/>
                <w:lang w:eastAsia="zh-CN"/>
              </w:rPr>
              <w:t>）</w:t>
            </w:r>
            <w:r>
              <w:rPr>
                <w:rFonts w:asciiTheme="minorEastAsia" w:hAnsiTheme="minorEastAsia" w:cstheme="minorEastAsia"/>
                <w:sz w:val="24"/>
                <w:szCs w:val="24"/>
              </w:rPr>
              <w:t>投标人应对所投产品承担责任，并负责保护</w:t>
            </w:r>
            <w:r>
              <w:rPr>
                <w:rFonts w:asciiTheme="minorEastAsia" w:hAnsiTheme="minorEastAsia" w:cstheme="minorEastAsia"/>
                <w:sz w:val="24"/>
                <w:szCs w:val="24"/>
                <w:lang w:eastAsia="zh-CN"/>
              </w:rPr>
              <w:t>采购人</w:t>
            </w:r>
            <w:r>
              <w:rPr>
                <w:rFonts w:asciiTheme="minorEastAsia" w:hAnsiTheme="minorEastAsia" w:cstheme="minorEastAsia"/>
                <w:sz w:val="24"/>
                <w:szCs w:val="24"/>
              </w:rPr>
              <w:t>的利益不受损害，投标人应承担一切由于文字、商标和技术专利等侵权引起的法律裁决、诉讼和费用，以及其它责任，与</w:t>
            </w:r>
            <w:r>
              <w:rPr>
                <w:rFonts w:asciiTheme="minorEastAsia" w:hAnsiTheme="minorEastAsia" w:cstheme="minorEastAsia"/>
                <w:sz w:val="24"/>
                <w:szCs w:val="24"/>
                <w:lang w:eastAsia="zh-CN"/>
              </w:rPr>
              <w:t>采购</w:t>
            </w:r>
            <w:r>
              <w:rPr>
                <w:rFonts w:hint="eastAsia" w:asciiTheme="minorEastAsia" w:hAnsiTheme="minorEastAsia" w:cstheme="minorEastAsia"/>
                <w:sz w:val="24"/>
                <w:szCs w:val="24"/>
                <w:lang w:eastAsia="zh-CN"/>
              </w:rPr>
              <w:t>单位</w:t>
            </w:r>
            <w:r>
              <w:rPr>
                <w:rFonts w:asciiTheme="minorEastAsia" w:hAnsiTheme="minorEastAsia" w:cstheme="minorEastAsia"/>
                <w:sz w:val="24"/>
                <w:szCs w:val="24"/>
              </w:rPr>
              <w:t>无关。若采购</w:t>
            </w:r>
            <w:r>
              <w:rPr>
                <w:rFonts w:hint="eastAsia" w:asciiTheme="minorEastAsia" w:hAnsiTheme="minorEastAsia" w:cstheme="minorEastAsia"/>
                <w:sz w:val="24"/>
                <w:szCs w:val="24"/>
                <w:lang w:eastAsia="zh-CN"/>
              </w:rPr>
              <w:t>单位</w:t>
            </w:r>
            <w:r>
              <w:rPr>
                <w:rFonts w:asciiTheme="minorEastAsia" w:hAnsiTheme="minorEastAsia" w:cstheme="minorEastAsia"/>
                <w:sz w:val="24"/>
                <w:szCs w:val="24"/>
              </w:rPr>
              <w:t>因此承担相关责任，采购</w:t>
            </w:r>
            <w:r>
              <w:rPr>
                <w:rFonts w:hint="eastAsia" w:asciiTheme="minorEastAsia" w:hAnsiTheme="minorEastAsia" w:cstheme="minorEastAsia"/>
                <w:sz w:val="24"/>
                <w:szCs w:val="24"/>
                <w:lang w:eastAsia="zh-CN"/>
              </w:rPr>
              <w:t>单位</w:t>
            </w:r>
            <w:r>
              <w:rPr>
                <w:rFonts w:asciiTheme="minorEastAsia" w:hAnsiTheme="minorEastAsia" w:cstheme="minorEastAsia"/>
                <w:sz w:val="24"/>
                <w:szCs w:val="24"/>
              </w:rPr>
              <w:t>有权向</w:t>
            </w:r>
            <w:r>
              <w:rPr>
                <w:rFonts w:hint="eastAsia" w:asciiTheme="minorEastAsia" w:hAnsiTheme="minorEastAsia" w:cstheme="minorEastAsia"/>
                <w:sz w:val="24"/>
                <w:szCs w:val="24"/>
                <w:lang w:eastAsia="zh-CN"/>
              </w:rPr>
              <w:t>供应商</w:t>
            </w:r>
            <w:r>
              <w:rPr>
                <w:rFonts w:asciiTheme="minorEastAsia" w:hAnsiTheme="minorEastAsia" w:cstheme="minorEastAsia"/>
                <w:sz w:val="24"/>
                <w:szCs w:val="24"/>
              </w:rPr>
              <w:t xml:space="preserve">追偿。 </w:t>
            </w:r>
          </w:p>
        </w:tc>
      </w:tr>
      <w:tr w14:paraId="1AD34A3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1033" w:type="dxa"/>
            <w:vAlign w:val="center"/>
          </w:tcPr>
          <w:p w14:paraId="50AB6F4F">
            <w:pPr>
              <w:pStyle w:val="59"/>
              <w:spacing w:line="360" w:lineRule="auto"/>
              <w:jc w:val="center"/>
              <w:rPr>
                <w:rFonts w:hint="default"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5</w:t>
            </w:r>
          </w:p>
        </w:tc>
        <w:tc>
          <w:tcPr>
            <w:tcW w:w="1242" w:type="dxa"/>
            <w:vAlign w:val="center"/>
          </w:tcPr>
          <w:p w14:paraId="0F034BAE">
            <w:pPr>
              <w:pStyle w:val="59"/>
              <w:spacing w:line="360" w:lineRule="auto"/>
              <w:jc w:val="center"/>
              <w:rPr>
                <w:rFonts w:hint="eastAsia" w:asciiTheme="minorEastAsia" w:hAnsiTheme="minorEastAsia" w:eastAsiaTheme="minorEastAsia" w:cstheme="minorEastAsia"/>
                <w:b/>
                <w:bCs/>
                <w:sz w:val="24"/>
                <w:szCs w:val="24"/>
                <w:lang w:eastAsia="zh-CN"/>
              </w:rPr>
            </w:pPr>
            <w:r>
              <w:rPr>
                <w:rFonts w:hint="eastAsia" w:asciiTheme="minorEastAsia" w:hAnsiTheme="minorEastAsia" w:cstheme="minorEastAsia"/>
                <w:b/>
                <w:bCs/>
                <w:sz w:val="24"/>
                <w:szCs w:val="24"/>
                <w:lang w:eastAsia="zh-CN"/>
              </w:rPr>
              <w:t>验收标准</w:t>
            </w:r>
          </w:p>
        </w:tc>
        <w:tc>
          <w:tcPr>
            <w:tcW w:w="6709" w:type="dxa"/>
          </w:tcPr>
          <w:p w14:paraId="0AEC8671">
            <w:pPr>
              <w:pStyle w:val="59"/>
              <w:widowControl w:val="0"/>
              <w:spacing w:line="360" w:lineRule="auto"/>
              <w:jc w:val="both"/>
              <w:rPr>
                <w:rFonts w:asciiTheme="minorEastAsia" w:hAnsiTheme="minorEastAsia" w:cstheme="minorEastAsia"/>
                <w:sz w:val="24"/>
                <w:szCs w:val="24"/>
              </w:rPr>
            </w:pPr>
            <w:r>
              <w:rPr>
                <w:rFonts w:hint="eastAsia" w:asciiTheme="minorEastAsia" w:hAnsiTheme="minorEastAsia" w:cstheme="minorEastAsia"/>
                <w:sz w:val="24"/>
                <w:szCs w:val="24"/>
              </w:rPr>
              <w:t>所投产品需执行财库[2016]205号《 财政部关于进一步加强政府采购需求和履约验收管的指导意见》，甲方应当依法组织履约验收工作，完整细化验收方案，明理确验收方式、时间、程序等内容。应当邀请实际使用人参与验收，甲方也可邀请第三方专业机构进行验收，并出具验收人员名单及意见，验收时严格按照采购合同对每项技术、服务、安全标准的情况进行验收，并出具验收报告，验收结果报告由参与验收所有人</w:t>
            </w:r>
            <w:r>
              <w:rPr>
                <w:rFonts w:hint="eastAsia" w:asciiTheme="minorEastAsia" w:hAnsiTheme="minorEastAsia" w:cstheme="minorEastAsia"/>
                <w:sz w:val="24"/>
                <w:szCs w:val="24"/>
                <w:lang w:val="en-US" w:eastAsia="zh-CN"/>
              </w:rPr>
              <w:t>人员共同签署并存档。验收合格后，甲方根据采购合同支付采购资金，并报送本级财政部门。</w:t>
            </w:r>
          </w:p>
        </w:tc>
      </w:tr>
      <w:tr w14:paraId="63DB460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1033" w:type="dxa"/>
            <w:vAlign w:val="center"/>
          </w:tcPr>
          <w:p w14:paraId="5F1D6F4C">
            <w:pPr>
              <w:pStyle w:val="59"/>
              <w:spacing w:line="360" w:lineRule="auto"/>
              <w:jc w:val="center"/>
              <w:rPr>
                <w:rFonts w:hint="default"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6</w:t>
            </w:r>
          </w:p>
        </w:tc>
        <w:tc>
          <w:tcPr>
            <w:tcW w:w="1242" w:type="dxa"/>
            <w:vAlign w:val="center"/>
          </w:tcPr>
          <w:p w14:paraId="2F515CD7">
            <w:pPr>
              <w:pStyle w:val="59"/>
              <w:spacing w:line="360" w:lineRule="auto"/>
              <w:jc w:val="center"/>
              <w:rPr>
                <w:rFonts w:hint="eastAsia" w:asciiTheme="minorEastAsia" w:hAnsiTheme="minorEastAsia" w:cstheme="minorEastAsia"/>
                <w:b/>
                <w:bCs/>
                <w:sz w:val="24"/>
                <w:szCs w:val="24"/>
                <w:lang w:eastAsia="zh-CN"/>
              </w:rPr>
            </w:pPr>
            <w:r>
              <w:rPr>
                <w:rFonts w:hint="eastAsia" w:asciiTheme="minorEastAsia" w:hAnsiTheme="minorEastAsia" w:cstheme="minorEastAsia"/>
                <w:b/>
                <w:bCs/>
                <w:sz w:val="24"/>
                <w:szCs w:val="24"/>
                <w:lang w:eastAsia="zh-CN"/>
              </w:rPr>
              <w:t>其他</w:t>
            </w:r>
          </w:p>
        </w:tc>
        <w:tc>
          <w:tcPr>
            <w:tcW w:w="6709" w:type="dxa"/>
          </w:tcPr>
          <w:p w14:paraId="6216ACCB">
            <w:pPr>
              <w:pStyle w:val="59"/>
              <w:widowControl w:val="0"/>
              <w:spacing w:line="360" w:lineRule="auto"/>
              <w:jc w:val="both"/>
              <w:rPr>
                <w:rFonts w:hint="eastAsia" w:asciiTheme="minorEastAsia" w:hAnsiTheme="minorEastAsia" w:cstheme="minorEastAsia"/>
                <w:sz w:val="24"/>
                <w:szCs w:val="24"/>
              </w:rPr>
            </w:pPr>
            <w:r>
              <w:rPr>
                <w:rFonts w:hint="eastAsia" w:asciiTheme="minorEastAsia" w:hAnsiTheme="minorEastAsia" w:cstheme="minorEastAsia"/>
                <w:sz w:val="24"/>
                <w:szCs w:val="24"/>
              </w:rPr>
              <w:t>1</w:t>
            </w:r>
            <w:r>
              <w:rPr>
                <w:rFonts w:hint="eastAsia" w:asciiTheme="minorEastAsia" w:hAnsiTheme="minorEastAsia" w:cstheme="minorEastAsia"/>
                <w:sz w:val="24"/>
                <w:szCs w:val="24"/>
                <w:lang w:eastAsia="zh-CN"/>
              </w:rPr>
              <w:t>.</w:t>
            </w:r>
            <w:r>
              <w:rPr>
                <w:rFonts w:hint="eastAsia" w:asciiTheme="minorEastAsia" w:hAnsiTheme="minorEastAsia" w:cstheme="minorEastAsia"/>
                <w:sz w:val="24"/>
                <w:szCs w:val="24"/>
              </w:rPr>
              <w:t>投标人所投产品必须符合国家相关质量标准要求，不得向采购人提供劣质产品，一经发现扣除履约金并追究法律责任。供货期间不得造成产品有任何损坏，如有损坏按同标准、同质量及时补充或更换。</w:t>
            </w:r>
            <w:r>
              <w:rPr>
                <w:rFonts w:hint="eastAsia" w:asciiTheme="minorEastAsia" w:hAnsiTheme="minorEastAsia" w:cstheme="minorEastAsia"/>
                <w:sz w:val="24"/>
                <w:szCs w:val="24"/>
                <w:lang w:val="en-US" w:eastAsia="zh-CN"/>
              </w:rPr>
              <w:t>2.</w:t>
            </w:r>
            <w:r>
              <w:rPr>
                <w:rFonts w:hint="eastAsia" w:asciiTheme="minorEastAsia" w:hAnsiTheme="minorEastAsia" w:cstheme="minorEastAsia"/>
                <w:sz w:val="24"/>
                <w:szCs w:val="24"/>
              </w:rPr>
              <w:t>若</w:t>
            </w:r>
            <w:r>
              <w:rPr>
                <w:rFonts w:hint="eastAsia" w:asciiTheme="minorEastAsia" w:hAnsiTheme="minorEastAsia" w:cstheme="minorEastAsia"/>
                <w:sz w:val="24"/>
                <w:szCs w:val="24"/>
                <w:lang w:eastAsia="zh-CN"/>
              </w:rPr>
              <w:t>供应商</w:t>
            </w:r>
            <w:r>
              <w:rPr>
                <w:rFonts w:hint="eastAsia" w:asciiTheme="minorEastAsia" w:hAnsiTheme="minorEastAsia" w:cstheme="minorEastAsia"/>
                <w:sz w:val="24"/>
                <w:szCs w:val="24"/>
              </w:rPr>
              <w:t>所供货物的品牌、型号、规格、产品制造商等参数信息与响应文件不符，采购</w:t>
            </w:r>
            <w:r>
              <w:rPr>
                <w:rFonts w:hint="eastAsia" w:asciiTheme="minorEastAsia" w:hAnsiTheme="minorEastAsia" w:cstheme="minorEastAsia"/>
                <w:sz w:val="24"/>
                <w:szCs w:val="24"/>
                <w:lang w:eastAsia="zh-CN"/>
              </w:rPr>
              <w:t>单位</w:t>
            </w:r>
            <w:r>
              <w:rPr>
                <w:rFonts w:hint="eastAsia" w:asciiTheme="minorEastAsia" w:hAnsiTheme="minorEastAsia" w:cstheme="minorEastAsia"/>
                <w:sz w:val="24"/>
                <w:szCs w:val="24"/>
              </w:rPr>
              <w:t>有权单方面终止合同并不承担任何责任，中标人属于提供虚假材料谋取中标、成交，依照《中华人民共和国政府采购法》等国家有关规定追究相应责任。</w:t>
            </w:r>
          </w:p>
        </w:tc>
      </w:tr>
    </w:tbl>
    <w:p w14:paraId="4B9C8AF2">
      <w:pPr>
        <w:spacing w:line="360" w:lineRule="auto"/>
        <w:rPr>
          <w:rFonts w:hint="default" w:ascii="方正仿宋_GBK" w:hAnsi="方正仿宋_GBK" w:eastAsia="方正仿宋_GBK" w:cs="方正仿宋_GBK"/>
          <w:kern w:val="0"/>
          <w:sz w:val="28"/>
          <w:szCs w:val="28"/>
          <w:lang w:eastAsia="zh-CN" w:bidi="ar"/>
        </w:rPr>
        <w:sectPr>
          <w:pgSz w:w="11906" w:h="16839"/>
          <w:pgMar w:top="1440" w:right="1803" w:bottom="1440" w:left="1803" w:header="0" w:footer="992" w:gutter="0"/>
          <w:pgBorders>
            <w:top w:val="none" w:sz="0" w:space="0"/>
            <w:left w:val="none" w:sz="0" w:space="0"/>
            <w:bottom w:val="none" w:sz="0" w:space="0"/>
            <w:right w:val="none" w:sz="0" w:space="0"/>
          </w:pgBorders>
          <w:pgNumType w:fmt="decimal"/>
          <w:cols w:space="720" w:num="1"/>
        </w:sectPr>
      </w:pPr>
    </w:p>
    <w:p w14:paraId="60BFD9E4">
      <w:pPr>
        <w:keepNext w:val="0"/>
        <w:keepLines w:val="0"/>
        <w:pageBreakBefore w:val="0"/>
        <w:widowControl/>
        <w:kinsoku w:val="0"/>
        <w:wordWrap/>
        <w:overflowPunct/>
        <w:topLinePunct/>
        <w:autoSpaceDE w:val="0"/>
        <w:autoSpaceDN w:val="0"/>
        <w:bidi w:val="0"/>
        <w:snapToGrid w:val="0"/>
        <w:spacing w:before="20" w:after="240" w:afterLines="100" w:line="500" w:lineRule="exact"/>
        <w:jc w:val="center"/>
        <w:textAlignment w:val="baseline"/>
        <w:outlineLvl w:val="0"/>
        <w:rPr>
          <w:rFonts w:hint="eastAsia" w:ascii="方正仿宋_GBK" w:hAnsi="方正仿宋_GBK" w:eastAsia="方正仿宋_GBK" w:cs="方正仿宋_GBK"/>
          <w:b/>
          <w:bCs/>
          <w:spacing w:val="-6"/>
          <w:sz w:val="28"/>
          <w:szCs w:val="28"/>
          <w:lang w:eastAsia="zh-CN"/>
        </w:rPr>
      </w:pPr>
      <w:bookmarkStart w:id="240" w:name="_Toc17629"/>
      <w:r>
        <w:rPr>
          <w:rFonts w:hint="eastAsia" w:ascii="方正仿宋_GBK" w:hAnsi="方正仿宋_GBK" w:eastAsia="方正仿宋_GBK" w:cs="方正仿宋_GBK"/>
          <w:b/>
          <w:bCs/>
          <w:spacing w:val="-6"/>
          <w:sz w:val="28"/>
          <w:szCs w:val="28"/>
          <w:lang w:eastAsia="zh-CN"/>
        </w:rPr>
        <w:t xml:space="preserve">第六章  </w:t>
      </w:r>
      <w:bookmarkStart w:id="241" w:name="_Toc515647832"/>
      <w:bookmarkStart w:id="242" w:name="_Toc7971"/>
      <w:bookmarkStart w:id="243" w:name="_Toc218935355"/>
      <w:bookmarkStart w:id="244" w:name="_Toc23331"/>
      <w:bookmarkStart w:id="245" w:name="_Toc219175639"/>
      <w:bookmarkStart w:id="246" w:name="_Toc216582826"/>
      <w:bookmarkStart w:id="247" w:name="_Toc507399907"/>
      <w:bookmarkStart w:id="248" w:name="_Toc32647"/>
      <w:r>
        <w:rPr>
          <w:rFonts w:hint="eastAsia" w:ascii="方正仿宋_GBK" w:hAnsi="方正仿宋_GBK" w:eastAsia="方正仿宋_GBK" w:cs="方正仿宋_GBK"/>
          <w:b/>
          <w:bCs/>
          <w:spacing w:val="-6"/>
          <w:sz w:val="28"/>
          <w:szCs w:val="28"/>
          <w:lang w:eastAsia="zh-CN"/>
        </w:rPr>
        <w:t>评标方法和标准</w:t>
      </w:r>
      <w:bookmarkEnd w:id="240"/>
      <w:bookmarkEnd w:id="241"/>
      <w:bookmarkEnd w:id="242"/>
      <w:bookmarkEnd w:id="243"/>
      <w:bookmarkEnd w:id="244"/>
      <w:bookmarkEnd w:id="245"/>
      <w:bookmarkEnd w:id="246"/>
      <w:bookmarkEnd w:id="247"/>
      <w:bookmarkEnd w:id="248"/>
    </w:p>
    <w:p w14:paraId="235536DF">
      <w:pPr>
        <w:keepNext w:val="0"/>
        <w:keepLines w:val="0"/>
        <w:pageBreakBefore w:val="0"/>
        <w:widowControl/>
        <w:kinsoku w:val="0"/>
        <w:wordWrap/>
        <w:overflowPunct/>
        <w:topLinePunct/>
        <w:autoSpaceDE w:val="0"/>
        <w:autoSpaceDN w:val="0"/>
        <w:bidi w:val="0"/>
        <w:snapToGrid w:val="0"/>
        <w:spacing w:line="500" w:lineRule="exact"/>
        <w:ind w:firstLine="497"/>
        <w:textAlignment w:val="baseline"/>
        <w:rPr>
          <w:rFonts w:hint="eastAsia" w:ascii="方正仿宋_GBK" w:hAnsi="方正仿宋_GBK" w:eastAsia="方正仿宋_GBK" w:cs="方正仿宋_GBK"/>
          <w:spacing w:val="-6"/>
          <w:sz w:val="28"/>
          <w:szCs w:val="28"/>
          <w:lang w:eastAsia="zh-CN"/>
        </w:rPr>
      </w:pPr>
      <w:r>
        <w:rPr>
          <w:rFonts w:hint="eastAsia" w:ascii="方正仿宋_GBK" w:hAnsi="方正仿宋_GBK" w:eastAsia="方正仿宋_GBK" w:cs="方正仿宋_GBK"/>
          <w:spacing w:val="-6"/>
          <w:sz w:val="28"/>
          <w:szCs w:val="28"/>
          <w:lang w:eastAsia="zh-CN"/>
        </w:rPr>
        <w:t>本项目将按照招标文件第一章投标人须知中“ 五 开标及评标”、“ 六 确定中标”及本章的规定评标。(内容要包括投标无效界定和详细评标标准)</w:t>
      </w:r>
    </w:p>
    <w:p w14:paraId="3991685B">
      <w:pPr>
        <w:pStyle w:val="47"/>
        <w:keepNext w:val="0"/>
        <w:keepLines w:val="0"/>
        <w:pageBreakBefore w:val="0"/>
        <w:widowControl/>
        <w:tabs>
          <w:tab w:val="left" w:pos="420"/>
        </w:tabs>
        <w:kinsoku w:val="0"/>
        <w:wordWrap/>
        <w:overflowPunct/>
        <w:topLinePunct/>
        <w:autoSpaceDE w:val="0"/>
        <w:autoSpaceDN w:val="0"/>
        <w:bidi w:val="0"/>
        <w:adjustRightInd/>
        <w:snapToGrid w:val="0"/>
        <w:spacing w:line="500" w:lineRule="exact"/>
        <w:ind w:left="0" w:firstLine="0"/>
        <w:jc w:val="both"/>
        <w:textAlignment w:val="baseline"/>
        <w:outlineLvl w:val="1"/>
        <w:rPr>
          <w:rFonts w:hint="eastAsia" w:ascii="方正仿宋_GBK" w:hAnsi="方正仿宋_GBK" w:eastAsia="方正仿宋_GBK" w:cs="方正仿宋_GBK"/>
          <w:sz w:val="28"/>
          <w:szCs w:val="28"/>
        </w:rPr>
      </w:pPr>
      <w:bookmarkStart w:id="249" w:name="_Toc15040"/>
      <w:bookmarkStart w:id="250" w:name="_Toc1214"/>
      <w:r>
        <w:rPr>
          <w:rFonts w:hint="eastAsia" w:ascii="方正仿宋_GBK" w:hAnsi="方正仿宋_GBK" w:eastAsia="方正仿宋_GBK" w:cs="方正仿宋_GBK"/>
          <w:sz w:val="28"/>
          <w:szCs w:val="28"/>
          <w:lang w:eastAsia="zh-CN"/>
        </w:rPr>
        <w:t xml:space="preserve">1.  </w:t>
      </w:r>
      <w:r>
        <w:rPr>
          <w:rFonts w:hint="eastAsia" w:ascii="方正仿宋_GBK" w:hAnsi="方正仿宋_GBK" w:eastAsia="方正仿宋_GBK" w:cs="方正仿宋_GBK"/>
          <w:sz w:val="28"/>
          <w:szCs w:val="28"/>
        </w:rPr>
        <w:t>总则</w:t>
      </w:r>
      <w:bookmarkEnd w:id="249"/>
      <w:bookmarkEnd w:id="250"/>
    </w:p>
    <w:p w14:paraId="3B6EE558">
      <w:pPr>
        <w:pStyle w:val="48"/>
        <w:keepNext w:val="0"/>
        <w:keepLines w:val="0"/>
        <w:pageBreakBefore w:val="0"/>
        <w:widowControl/>
        <w:numPr>
          <w:ilvl w:val="2"/>
          <w:numId w:val="14"/>
        </w:numPr>
        <w:kinsoku w:val="0"/>
        <w:wordWrap/>
        <w:overflowPunct/>
        <w:topLinePunct/>
        <w:autoSpaceDE w:val="0"/>
        <w:autoSpaceDN w:val="0"/>
        <w:bidi w:val="0"/>
        <w:adjustRightInd/>
        <w:snapToGrid w:val="0"/>
        <w:spacing w:line="500" w:lineRule="exact"/>
        <w:ind w:left="0" w:firstLine="0"/>
        <w:jc w:val="both"/>
        <w:textAlignment w:val="baseline"/>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根据《中华人民共和国政府采购法》和《政府采购货物和服务招标投标管理办法》（财政部第 87 号令）等法律规章，结合采购项目特点制定本评标办法。</w:t>
      </w:r>
    </w:p>
    <w:p w14:paraId="3994484C">
      <w:pPr>
        <w:pStyle w:val="48"/>
        <w:keepNext w:val="0"/>
        <w:keepLines w:val="0"/>
        <w:pageBreakBefore w:val="0"/>
        <w:widowControl/>
        <w:numPr>
          <w:ilvl w:val="2"/>
          <w:numId w:val="14"/>
        </w:numPr>
        <w:kinsoku w:val="0"/>
        <w:wordWrap/>
        <w:overflowPunct/>
        <w:topLinePunct/>
        <w:autoSpaceDE w:val="0"/>
        <w:autoSpaceDN w:val="0"/>
        <w:bidi w:val="0"/>
        <w:adjustRightInd/>
        <w:snapToGrid w:val="0"/>
        <w:spacing w:line="500" w:lineRule="exact"/>
        <w:ind w:left="0" w:firstLine="0"/>
        <w:jc w:val="both"/>
        <w:textAlignment w:val="baseline"/>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 xml:space="preserve">   评标工作由采购代理机构负责组织，具体评标事务由采购代理机构依法组建的评标委员会负责。评标委员会由采购人代表和有关技术、经济等方面的专家组成；</w:t>
      </w:r>
    </w:p>
    <w:p w14:paraId="1D1DF33B">
      <w:pPr>
        <w:pStyle w:val="48"/>
        <w:keepNext w:val="0"/>
        <w:keepLines w:val="0"/>
        <w:pageBreakBefore w:val="0"/>
        <w:widowControl/>
        <w:numPr>
          <w:ilvl w:val="2"/>
          <w:numId w:val="14"/>
        </w:numPr>
        <w:kinsoku w:val="0"/>
        <w:wordWrap/>
        <w:overflowPunct/>
        <w:topLinePunct/>
        <w:autoSpaceDE w:val="0"/>
        <w:autoSpaceDN w:val="0"/>
        <w:bidi w:val="0"/>
        <w:adjustRightInd/>
        <w:snapToGrid w:val="0"/>
        <w:spacing w:line="500" w:lineRule="exact"/>
        <w:ind w:left="0" w:firstLine="0"/>
        <w:jc w:val="both"/>
        <w:textAlignment w:val="baseline"/>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 xml:space="preserve">   评标工作应遵循公平、公正、科学及择优的原则，并以相同的评标程序和标准对待所有的投标人；</w:t>
      </w:r>
    </w:p>
    <w:p w14:paraId="0B8085AD">
      <w:pPr>
        <w:pStyle w:val="48"/>
        <w:keepNext w:val="0"/>
        <w:keepLines w:val="0"/>
        <w:pageBreakBefore w:val="0"/>
        <w:widowControl/>
        <w:numPr>
          <w:ilvl w:val="2"/>
          <w:numId w:val="14"/>
        </w:numPr>
        <w:kinsoku w:val="0"/>
        <w:wordWrap/>
        <w:overflowPunct/>
        <w:topLinePunct/>
        <w:autoSpaceDE w:val="0"/>
        <w:autoSpaceDN w:val="0"/>
        <w:bidi w:val="0"/>
        <w:adjustRightInd/>
        <w:snapToGrid w:val="0"/>
        <w:spacing w:line="500" w:lineRule="exact"/>
        <w:ind w:left="0" w:firstLine="0"/>
        <w:jc w:val="both"/>
        <w:textAlignment w:val="baseline"/>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 xml:space="preserve">   评标委员会按照招标文件规定的评标方法和标准进行评标，并独立履行下列职责：</w:t>
      </w:r>
    </w:p>
    <w:p w14:paraId="13609AA0">
      <w:pPr>
        <w:pStyle w:val="48"/>
        <w:keepNext w:val="0"/>
        <w:keepLines w:val="0"/>
        <w:pageBreakBefore w:val="0"/>
        <w:widowControl/>
        <w:kinsoku w:val="0"/>
        <w:wordWrap/>
        <w:overflowPunct/>
        <w:topLinePunct/>
        <w:autoSpaceDE w:val="0"/>
        <w:autoSpaceDN w:val="0"/>
        <w:bidi w:val="0"/>
        <w:adjustRightInd/>
        <w:snapToGrid w:val="0"/>
        <w:spacing w:line="500" w:lineRule="exact"/>
        <w:ind w:left="0" w:firstLine="0"/>
        <w:jc w:val="both"/>
        <w:textAlignment w:val="baseline"/>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1.4.1 审查投标文件是否符合招标文件要求，并做出评价；</w:t>
      </w:r>
    </w:p>
    <w:p w14:paraId="1BB83CC8">
      <w:pPr>
        <w:pStyle w:val="48"/>
        <w:keepNext w:val="0"/>
        <w:keepLines w:val="0"/>
        <w:pageBreakBefore w:val="0"/>
        <w:widowControl/>
        <w:kinsoku w:val="0"/>
        <w:wordWrap/>
        <w:overflowPunct/>
        <w:topLinePunct/>
        <w:autoSpaceDE w:val="0"/>
        <w:autoSpaceDN w:val="0"/>
        <w:bidi w:val="0"/>
        <w:adjustRightInd/>
        <w:snapToGrid w:val="0"/>
        <w:spacing w:line="500" w:lineRule="exact"/>
        <w:ind w:left="0" w:firstLine="0"/>
        <w:jc w:val="both"/>
        <w:textAlignment w:val="baseline"/>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1.4.2 要求投标供应商对投标文件有关事项做出解释或者澄清；</w:t>
      </w:r>
    </w:p>
    <w:p w14:paraId="468AEF4E">
      <w:pPr>
        <w:pStyle w:val="48"/>
        <w:keepNext w:val="0"/>
        <w:keepLines w:val="0"/>
        <w:pageBreakBefore w:val="0"/>
        <w:widowControl/>
        <w:kinsoku w:val="0"/>
        <w:wordWrap/>
        <w:overflowPunct/>
        <w:topLinePunct/>
        <w:autoSpaceDE w:val="0"/>
        <w:autoSpaceDN w:val="0"/>
        <w:bidi w:val="0"/>
        <w:adjustRightInd/>
        <w:snapToGrid w:val="0"/>
        <w:spacing w:line="500" w:lineRule="exact"/>
        <w:ind w:left="0" w:firstLine="0"/>
        <w:jc w:val="both"/>
        <w:textAlignment w:val="baseline"/>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1.4.3 推荐中标候选供应商名单，或者受采购人委托按照事先确定的办法直接确定中标供应商；</w:t>
      </w:r>
    </w:p>
    <w:p w14:paraId="0DAEF579">
      <w:pPr>
        <w:pStyle w:val="48"/>
        <w:keepNext w:val="0"/>
        <w:keepLines w:val="0"/>
        <w:pageBreakBefore w:val="0"/>
        <w:widowControl/>
        <w:numPr>
          <w:ilvl w:val="0"/>
          <w:numId w:val="0"/>
        </w:numPr>
        <w:kinsoku w:val="0"/>
        <w:wordWrap/>
        <w:overflowPunct/>
        <w:topLinePunct/>
        <w:autoSpaceDE w:val="0"/>
        <w:autoSpaceDN w:val="0"/>
        <w:bidi w:val="0"/>
        <w:adjustRightInd/>
        <w:snapToGrid w:val="0"/>
        <w:spacing w:line="500" w:lineRule="exact"/>
        <w:ind w:leftChars="0"/>
        <w:jc w:val="both"/>
        <w:textAlignment w:val="baseline"/>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val="en-US" w:eastAsia="zh-CN"/>
        </w:rPr>
        <w:t xml:space="preserve">1.5 </w:t>
      </w:r>
      <w:r>
        <w:rPr>
          <w:rFonts w:hint="eastAsia" w:ascii="方正仿宋_GBK" w:hAnsi="方正仿宋_GBK" w:eastAsia="方正仿宋_GBK" w:cs="方正仿宋_GBK"/>
          <w:sz w:val="28"/>
          <w:szCs w:val="28"/>
          <w:lang w:eastAsia="zh-CN"/>
        </w:rPr>
        <w:t>向招标采购单位或者有关部门报告非法干预评标工作的行为。</w:t>
      </w:r>
    </w:p>
    <w:p w14:paraId="1CDB8120">
      <w:pPr>
        <w:pStyle w:val="47"/>
        <w:keepNext w:val="0"/>
        <w:keepLines w:val="0"/>
        <w:pageBreakBefore w:val="0"/>
        <w:widowControl/>
        <w:numPr>
          <w:ilvl w:val="1"/>
          <w:numId w:val="14"/>
        </w:numPr>
        <w:tabs>
          <w:tab w:val="left" w:pos="420"/>
        </w:tabs>
        <w:kinsoku w:val="0"/>
        <w:wordWrap/>
        <w:overflowPunct/>
        <w:topLinePunct/>
        <w:autoSpaceDE w:val="0"/>
        <w:autoSpaceDN w:val="0"/>
        <w:bidi w:val="0"/>
        <w:adjustRightInd/>
        <w:snapToGrid w:val="0"/>
        <w:spacing w:line="500" w:lineRule="exact"/>
        <w:ind w:left="0" w:firstLine="0"/>
        <w:jc w:val="both"/>
        <w:textAlignment w:val="baseline"/>
        <w:outlineLvl w:val="1"/>
        <w:rPr>
          <w:rFonts w:hint="eastAsia" w:ascii="方正仿宋_GBK" w:hAnsi="方正仿宋_GBK" w:eastAsia="方正仿宋_GBK" w:cs="方正仿宋_GBK"/>
          <w:sz w:val="28"/>
          <w:szCs w:val="28"/>
          <w:lang w:eastAsia="zh-CN"/>
        </w:rPr>
      </w:pPr>
      <w:bookmarkStart w:id="251" w:name="_Toc16069"/>
      <w:r>
        <w:rPr>
          <w:rFonts w:hint="eastAsia" w:ascii="方正仿宋_GBK" w:hAnsi="方正仿宋_GBK" w:eastAsia="方正仿宋_GBK" w:cs="方正仿宋_GBK"/>
          <w:sz w:val="28"/>
          <w:szCs w:val="28"/>
          <w:lang w:eastAsia="zh-CN"/>
        </w:rPr>
        <w:t xml:space="preserve">  </w:t>
      </w:r>
      <w:bookmarkStart w:id="252" w:name="_Toc2166"/>
      <w:r>
        <w:rPr>
          <w:rFonts w:hint="eastAsia" w:ascii="方正仿宋_GBK" w:hAnsi="方正仿宋_GBK" w:eastAsia="方正仿宋_GBK" w:cs="方正仿宋_GBK"/>
          <w:sz w:val="28"/>
          <w:szCs w:val="28"/>
        </w:rPr>
        <w:t>开标程序</w:t>
      </w:r>
      <w:bookmarkEnd w:id="251"/>
      <w:bookmarkEnd w:id="252"/>
    </w:p>
    <w:p w14:paraId="0C0F3EF0">
      <w:pPr>
        <w:pStyle w:val="48"/>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（1）采购人和采购代理机构将按</w:t>
      </w:r>
      <w:r>
        <w:rPr>
          <w:rFonts w:hint="eastAsia" w:ascii="方正仿宋_GBK" w:hAnsi="方正仿宋_GBK" w:eastAsia="方正仿宋_GBK" w:cs="方正仿宋_GBK"/>
          <w:b/>
          <w:bCs/>
          <w:sz w:val="28"/>
          <w:szCs w:val="28"/>
          <w:u w:val="single"/>
          <w:lang w:eastAsia="zh-CN"/>
        </w:rPr>
        <w:t>投标人须知资料表</w:t>
      </w:r>
      <w:r>
        <w:rPr>
          <w:rFonts w:hint="eastAsia" w:ascii="方正仿宋_GBK" w:hAnsi="方正仿宋_GBK" w:eastAsia="方正仿宋_GBK" w:cs="方正仿宋_GBK"/>
          <w:sz w:val="28"/>
          <w:szCs w:val="28"/>
          <w:lang w:eastAsia="zh-CN"/>
        </w:rPr>
        <w:t>中规定的开标时间和地点组织公开开标。</w:t>
      </w:r>
    </w:p>
    <w:p w14:paraId="0FB83F8C">
      <w:pPr>
        <w:pStyle w:val="48"/>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（2）在开标前，工作人员收取所有参会人员的手机，主持人宣读开标纪律。</w:t>
      </w:r>
    </w:p>
    <w:p w14:paraId="38A0D6D7">
      <w:pPr>
        <w:pStyle w:val="48"/>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（3）在线签收投标文件，投标人不足3家的，不得开标。</w:t>
      </w:r>
    </w:p>
    <w:p w14:paraId="300C9C34">
      <w:pPr>
        <w:pStyle w:val="48"/>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（4）投标人解密投标文件，解密时长为30分钟，供应商应使用与加密时使用的同一把CA锁进行解密操作。</w:t>
      </w:r>
    </w:p>
    <w:p w14:paraId="2FD6FE73">
      <w:pPr>
        <w:pStyle w:val="48"/>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组织评审委员会以不记名投票的形式选定评审委员会主任，并宣读评标会纪律，对评标委员会进行通讯工具管制及宣读相关法律法规。</w:t>
      </w:r>
    </w:p>
    <w:p w14:paraId="38A6F846">
      <w:pPr>
        <w:pStyle w:val="48"/>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（5）由采购代理机构工作人员开启报价文件并由供应商代表在线CA签字确认，报价确认时段限制为10分钟，由评审委员会进行报价评审及政策价格认定。</w:t>
      </w:r>
    </w:p>
    <w:p w14:paraId="7657DFB9">
      <w:pPr>
        <w:pStyle w:val="48"/>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（6）采购人或采购代理机构将对开标过程进行记录，由参加开标的各供应商代表和相关工作人员CA签字确认，并存档备查。</w:t>
      </w:r>
    </w:p>
    <w:p w14:paraId="668257DE">
      <w:pPr>
        <w:pStyle w:val="48"/>
        <w:topLinePunct/>
        <w:adjustRightInd/>
        <w:spacing w:line="560" w:lineRule="exact"/>
        <w:ind w:left="0" w:firstLine="0"/>
        <w:jc w:val="both"/>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eastAsia="zh-CN"/>
        </w:rPr>
        <w:t>（7）供应商代表对开标过程和开标记录有疑义，以及认为采购人、采购代理机构相关工作人员有需要回避的情形的，应当场提出询问或者回避申请。</w:t>
      </w:r>
      <w:r>
        <w:rPr>
          <w:rFonts w:hint="eastAsia" w:ascii="方正仿宋_GBK" w:hAnsi="方正仿宋_GBK" w:eastAsia="方正仿宋_GBK" w:cs="方正仿宋_GBK"/>
          <w:sz w:val="28"/>
          <w:szCs w:val="28"/>
        </w:rPr>
        <w:t>投标人未参加开标的，视同认可开标结果。</w:t>
      </w:r>
    </w:p>
    <w:p w14:paraId="65A8A719">
      <w:pPr>
        <w:pStyle w:val="47"/>
        <w:numPr>
          <w:ilvl w:val="1"/>
          <w:numId w:val="14"/>
        </w:numPr>
        <w:tabs>
          <w:tab w:val="left" w:pos="420"/>
        </w:tabs>
        <w:topLinePunct/>
        <w:adjustRightInd/>
        <w:spacing w:line="560" w:lineRule="exact"/>
        <w:ind w:left="0" w:firstLine="0"/>
        <w:jc w:val="both"/>
        <w:outlineLvl w:val="1"/>
        <w:rPr>
          <w:rFonts w:hint="eastAsia" w:ascii="方正仿宋_GBK" w:hAnsi="方正仿宋_GBK" w:eastAsia="方正仿宋_GBK" w:cs="方正仿宋_GBK"/>
          <w:sz w:val="28"/>
          <w:szCs w:val="28"/>
          <w:highlight w:val="none"/>
        </w:rPr>
      </w:pPr>
      <w:bookmarkStart w:id="253" w:name="_Toc14856"/>
      <w:r>
        <w:rPr>
          <w:rFonts w:hint="eastAsia" w:ascii="方正仿宋_GBK" w:hAnsi="方正仿宋_GBK" w:eastAsia="方正仿宋_GBK" w:cs="方正仿宋_GBK"/>
          <w:sz w:val="28"/>
          <w:szCs w:val="28"/>
          <w:highlight w:val="none"/>
          <w:lang w:eastAsia="zh-CN"/>
        </w:rPr>
        <w:t xml:space="preserve"> </w:t>
      </w:r>
      <w:bookmarkStart w:id="254" w:name="_Toc25769"/>
      <w:r>
        <w:rPr>
          <w:rFonts w:hint="eastAsia" w:ascii="方正仿宋_GBK" w:hAnsi="方正仿宋_GBK" w:eastAsia="方正仿宋_GBK" w:cs="方正仿宋_GBK"/>
          <w:sz w:val="28"/>
          <w:szCs w:val="28"/>
          <w:highlight w:val="none"/>
        </w:rPr>
        <w:t>评标程序</w:t>
      </w:r>
      <w:bookmarkEnd w:id="253"/>
      <w:bookmarkEnd w:id="254"/>
    </w:p>
    <w:p w14:paraId="3F9C81B9">
      <w:pPr>
        <w:pStyle w:val="48"/>
        <w:topLinePunct/>
        <w:adjustRightInd/>
        <w:spacing w:line="560" w:lineRule="exact"/>
        <w:ind w:left="0" w:firstLine="0"/>
        <w:jc w:val="both"/>
        <w:rPr>
          <w:rFonts w:hint="eastAsia" w:ascii="方正仿宋_GBK" w:hAnsi="方正仿宋_GBK" w:eastAsia="方正仿宋_GBK" w:cs="方正仿宋_GBK"/>
          <w:sz w:val="28"/>
          <w:szCs w:val="28"/>
          <w:highlight w:val="none"/>
          <w:lang w:eastAsia="zh-CN"/>
        </w:rPr>
      </w:pPr>
      <w:r>
        <w:rPr>
          <w:rFonts w:hint="eastAsia" w:ascii="方正仿宋_GBK" w:hAnsi="方正仿宋_GBK" w:eastAsia="方正仿宋_GBK" w:cs="方正仿宋_GBK"/>
          <w:sz w:val="28"/>
          <w:szCs w:val="28"/>
          <w:highlight w:val="none"/>
          <w:lang w:eastAsia="zh-CN"/>
        </w:rPr>
        <w:t>（1）在政采云平台上随机抽取</w:t>
      </w:r>
      <w:r>
        <w:rPr>
          <w:rFonts w:hint="eastAsia" w:ascii="方正仿宋_GBK" w:hAnsi="方正仿宋_GBK" w:eastAsia="方正仿宋_GBK" w:cs="方正仿宋_GBK"/>
          <w:sz w:val="28"/>
          <w:szCs w:val="28"/>
          <w:highlight w:val="none"/>
          <w:lang w:val="en-US" w:eastAsia="zh-CN"/>
        </w:rPr>
        <w:t>4</w:t>
      </w:r>
      <w:r>
        <w:rPr>
          <w:rFonts w:hint="eastAsia" w:ascii="方正仿宋_GBK" w:hAnsi="方正仿宋_GBK" w:eastAsia="方正仿宋_GBK" w:cs="方正仿宋_GBK"/>
          <w:sz w:val="28"/>
          <w:szCs w:val="28"/>
          <w:highlight w:val="none"/>
          <w:lang w:eastAsia="zh-CN"/>
        </w:rPr>
        <w:t>名评标委员会成员，甲方代表</w:t>
      </w:r>
      <w:r>
        <w:rPr>
          <w:rFonts w:hint="eastAsia" w:ascii="方正仿宋_GBK" w:hAnsi="方正仿宋_GBK" w:eastAsia="方正仿宋_GBK" w:cs="方正仿宋_GBK"/>
          <w:sz w:val="28"/>
          <w:szCs w:val="28"/>
          <w:highlight w:val="none"/>
          <w:lang w:val="en-US" w:eastAsia="zh-CN"/>
        </w:rPr>
        <w:t>1</w:t>
      </w:r>
      <w:r>
        <w:rPr>
          <w:rFonts w:hint="eastAsia" w:ascii="方正仿宋_GBK" w:hAnsi="方正仿宋_GBK" w:eastAsia="方正仿宋_GBK" w:cs="方正仿宋_GBK"/>
          <w:sz w:val="28"/>
          <w:szCs w:val="28"/>
          <w:highlight w:val="none"/>
          <w:lang w:eastAsia="zh-CN"/>
        </w:rPr>
        <w:t>名，负责评标工作。</w:t>
      </w:r>
    </w:p>
    <w:p w14:paraId="4E92366A">
      <w:pPr>
        <w:pStyle w:val="48"/>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（2）评标前，核对评审专家身份和采购人代表授权函，采购人和采购代理机构将对评审专家在政府采购活动中职责履行情况予以记录，并及时将有关违法违规行为向财政部门报告。</w:t>
      </w:r>
    </w:p>
    <w:p w14:paraId="6AE52EA5">
      <w:pPr>
        <w:pStyle w:val="48"/>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（3）通讯工具管理：专家老师将通讯工具调制成静音状态，交予代理机构统一保管。</w:t>
      </w:r>
    </w:p>
    <w:p w14:paraId="6DA678BE">
      <w:pPr>
        <w:pStyle w:val="48"/>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（4）组织评标委员会推选评标组长，宣布评标委员会成员姓名、工作单位、职称，以不记名投票的形式选取。</w:t>
      </w:r>
    </w:p>
    <w:p w14:paraId="58948036">
      <w:pPr>
        <w:pStyle w:val="48"/>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（5）采购人和采购代理机构，评标委员会成员要严格遵守政府采购相关法律制度，依法履行各自职责，公正、客观、审慎地组织和参与评审工作；</w:t>
      </w:r>
    </w:p>
    <w:p w14:paraId="0C71AA9D">
      <w:pPr>
        <w:pStyle w:val="48"/>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（6）评审委员会成员要依法独立评审，并对评审意见承担个人责任；</w:t>
      </w:r>
    </w:p>
    <w:p w14:paraId="5221C057">
      <w:pPr>
        <w:pStyle w:val="48"/>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7）采购人、采购代理机构要确保评审活动在严格保密的情况下进行。评审委员会成员、采购人和采购代理机构工作人员、相关监督人员等与评审有关的人员，对评审情况以及在评审过程中获悉的国家秘密、商业秘密负有保密责任；</w:t>
      </w:r>
    </w:p>
    <w:p w14:paraId="092BE2FA">
      <w:pPr>
        <w:pStyle w:val="48"/>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（8）采购人、采购代理机构和评审委员会在评审工作中，要依法相互监督和制约，并自觉接受各级财政部门的监督；</w:t>
      </w:r>
    </w:p>
    <w:p w14:paraId="63EA1FC8">
      <w:pPr>
        <w:pStyle w:val="48"/>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（9）评审委员会要根据政府采购法律法规和采购文件所载明的评审方法、标准进行评审。</w:t>
      </w:r>
    </w:p>
    <w:p w14:paraId="43C3E333">
      <w:pPr>
        <w:pStyle w:val="48"/>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（10）</w:t>
      </w:r>
      <w:r>
        <w:rPr>
          <w:rFonts w:hint="eastAsia" w:ascii="方正仿宋_GBK" w:hAnsi="方正仿宋_GBK" w:eastAsia="方正仿宋_GBK" w:cs="方正仿宋_GBK"/>
          <w:b/>
          <w:bCs/>
          <w:sz w:val="28"/>
          <w:szCs w:val="28"/>
          <w:lang w:eastAsia="zh-CN"/>
        </w:rPr>
        <w:t>评审专家如有以下情形，应当回避：</w:t>
      </w:r>
    </w:p>
    <w:p w14:paraId="2984C88C">
      <w:pPr>
        <w:pStyle w:val="48"/>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①参加采购活动前三年内，与供应商存在劳动关系，或者担任过供应商的董事、监事，或者是供应商的控股股东或者实际控制人；</w:t>
      </w:r>
    </w:p>
    <w:p w14:paraId="0F0D230B">
      <w:pPr>
        <w:pStyle w:val="48"/>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②与供应商的法定代表人或者负责人有夫妻、直系血亲、三代以内旁系血亲或者近姻亲关系；</w:t>
      </w:r>
    </w:p>
    <w:p w14:paraId="55B94FCF">
      <w:pPr>
        <w:pStyle w:val="48"/>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③与供应商有其他可能影响政府采购活动公平、公正进行的关系。</w:t>
      </w:r>
    </w:p>
    <w:p w14:paraId="46DAACD2">
      <w:pPr>
        <w:pStyle w:val="20"/>
        <w:topLinePunct/>
        <w:adjustRightInd/>
        <w:spacing w:before="0" w:line="560" w:lineRule="exact"/>
        <w:ind w:left="0" w:firstLine="0"/>
        <w:jc w:val="both"/>
        <w:rPr>
          <w:rFonts w:hint="eastAsia" w:ascii="方正仿宋_GBK" w:hAnsi="方正仿宋_GBK" w:eastAsia="方正仿宋_GBK" w:cs="方正仿宋_GBK"/>
          <w:b/>
          <w:bCs/>
          <w:sz w:val="28"/>
          <w:szCs w:val="28"/>
          <w:lang w:eastAsia="zh-CN"/>
        </w:rPr>
      </w:pPr>
      <w:r>
        <w:rPr>
          <w:rFonts w:hint="eastAsia" w:ascii="方正仿宋_GBK" w:hAnsi="方正仿宋_GBK" w:eastAsia="方正仿宋_GBK" w:cs="方正仿宋_GBK"/>
          <w:b/>
          <w:bCs/>
          <w:sz w:val="28"/>
          <w:szCs w:val="28"/>
          <w:lang w:eastAsia="zh-CN"/>
        </w:rPr>
        <w:t>评标专家在政府采购活动中承担以下义务：</w:t>
      </w:r>
    </w:p>
    <w:p w14:paraId="49294494">
      <w:pPr>
        <w:pStyle w:val="48"/>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①遵纪守法，客观、公正、廉洁地履行职责；</w:t>
      </w:r>
    </w:p>
    <w:p w14:paraId="27AB16CC">
      <w:pPr>
        <w:pStyle w:val="48"/>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②按照政府采购法律法规和采购文件的规定要求对供应商的资格条件和供应商提供的产品价格、技术、服务等方面严格进行评判，提供科学合理、公平公正的评审意见，参与起草评审报告，并予签字确认；</w:t>
      </w:r>
    </w:p>
    <w:p w14:paraId="205E8A58">
      <w:pPr>
        <w:pStyle w:val="48"/>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③保守秘密。不得透露采购文件咨询情况，不得泄漏供应商的投标文件及知悉的商业秘密，不得向供应商透露评审情况；</w:t>
      </w:r>
    </w:p>
    <w:p w14:paraId="7F7D601D">
      <w:pPr>
        <w:pStyle w:val="48"/>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④发现供应商在政府采购活动中有不正当竞争或恶意串通等违规行为，及时向政府采购评审工作的组织者或行政监管部门报告并加以制止；</w:t>
      </w:r>
    </w:p>
    <w:p w14:paraId="46B4939B">
      <w:pPr>
        <w:pStyle w:val="48"/>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⑤发现采购人、采购代理机构及其工作人员在政府采购活动中有干预评审、发表倾向性和歧视性言论、受贿或者接受供应商的其他好处及其他违法违规行为，及时向行政监管部门报告；</w:t>
      </w:r>
    </w:p>
    <w:p w14:paraId="0E8D4931">
      <w:pPr>
        <w:pStyle w:val="48"/>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⑥解答有关方面对政府采购评审工作中有关问题的询问，配合采购人或者采购代理机构答复供应商质疑，配合行政监管部门的投诉处理工作等事宜；</w:t>
      </w:r>
    </w:p>
    <w:p w14:paraId="1490DBE9">
      <w:pPr>
        <w:pStyle w:val="48"/>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⑦法律、法规和规章规定的其他义务。</w:t>
      </w:r>
    </w:p>
    <w:p w14:paraId="5920D471">
      <w:pPr>
        <w:pStyle w:val="11"/>
        <w:topLinePunct/>
        <w:adjustRightInd/>
        <w:spacing w:line="560" w:lineRule="exact"/>
        <w:ind w:firstLine="0"/>
        <w:jc w:val="both"/>
        <w:rPr>
          <w:rFonts w:hint="eastAsia" w:ascii="方正仿宋_GBK" w:hAnsi="方正仿宋_GBK" w:eastAsia="方正仿宋_GBK" w:cs="方正仿宋_GBK"/>
          <w:b/>
          <w:bCs/>
          <w:sz w:val="28"/>
          <w:szCs w:val="28"/>
          <w:lang w:eastAsia="zh-CN"/>
        </w:rPr>
      </w:pPr>
      <w:r>
        <w:rPr>
          <w:rFonts w:hint="eastAsia" w:ascii="方正仿宋_GBK" w:hAnsi="方正仿宋_GBK" w:eastAsia="方正仿宋_GBK" w:cs="方正仿宋_GBK"/>
          <w:b/>
          <w:bCs/>
          <w:sz w:val="28"/>
          <w:szCs w:val="28"/>
          <w:lang w:eastAsia="zh-CN"/>
        </w:rPr>
        <w:t>评审专家在政府采购活动中应当遵守以下工作纪律：</w:t>
      </w:r>
    </w:p>
    <w:p w14:paraId="1BC28C5A">
      <w:pPr>
        <w:pStyle w:val="48"/>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①应邀按时参加评审和咨询活动。遇特殊情况不能出席或途中遇阻不能按时参加评审或咨询的，应及时告知采购人或者采购代理机构，不得私自转托他人；</w:t>
      </w:r>
    </w:p>
    <w:p w14:paraId="1526B35E">
      <w:pPr>
        <w:pStyle w:val="48"/>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②不得参加与自己有利害关系的政府采购项目的评审活动。对与自己有利害关系的评审项目，如受到邀请，应主动提出回避。行政监管部门、采购人或采购代理机构也可要求该评审专家回避；有利害关系主要是指三年内曾在参加该采购项目供应商中任职(包括一般工作) 或担任顾问，配偶或直系亲属在参加该采购项目的供应商中任职或担任顾问，与参加该采购项目供应商发生过法律纠纷，以及其他可能影响公正评审的情况；</w:t>
      </w:r>
    </w:p>
    <w:p w14:paraId="4C51BFBB">
      <w:pPr>
        <w:pStyle w:val="48"/>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③评审或咨询过程中关闭通讯设备，不得与外界联系。因发生不可预见情况，确实需要与外界联系的，应当有在场工作人员陪同；</w:t>
      </w:r>
    </w:p>
    <w:p w14:paraId="3957FB48">
      <w:pPr>
        <w:pStyle w:val="48"/>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④评审过程中，不得发表影响评审公正的倾向性、歧视性言论；不得征询或者接受采购人的倾向性意见；不得以任何明示或暗示的方式要求参加该采购项目的供应商以澄清、说明或补正为借口，表达与其原投标文件原意不同的新意见；不得以采购文件没有规定的方法和标准作为评审的依据；不得违反规定的评审格式评分和撰写评审意见；不得拒绝对自己的评审意见签字确认；</w:t>
      </w:r>
    </w:p>
    <w:p w14:paraId="27514749">
      <w:pPr>
        <w:pStyle w:val="48"/>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⑤在咨询工作中，严格执行国家产业政策和产品标准，认真听取咨询方的合理要求， 提出科学合理的、无倾向性和歧视性的咨询方案，并对所提出的意见和建议承担个人责任；</w:t>
      </w:r>
    </w:p>
    <w:p w14:paraId="3DEE921A">
      <w:pPr>
        <w:pStyle w:val="48"/>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⑥法律、法规和规章规定的其他评审工作纪律。</w:t>
      </w:r>
    </w:p>
    <w:p w14:paraId="357420BF">
      <w:pPr>
        <w:pStyle w:val="48"/>
        <w:topLinePunct/>
        <w:adjustRightInd/>
        <w:spacing w:line="560" w:lineRule="exact"/>
        <w:ind w:left="0" w:firstLine="0"/>
        <w:jc w:val="both"/>
        <w:rPr>
          <w:rFonts w:hint="eastAsia" w:ascii="方正仿宋_GBK" w:hAnsi="方正仿宋_GBK" w:eastAsia="方正仿宋_GBK" w:cs="方正仿宋_GBK"/>
          <w:b/>
          <w:bCs/>
          <w:sz w:val="28"/>
          <w:szCs w:val="28"/>
          <w:lang w:eastAsia="zh-CN"/>
        </w:rPr>
      </w:pPr>
      <w:r>
        <w:rPr>
          <w:rFonts w:hint="eastAsia" w:ascii="方正仿宋_GBK" w:hAnsi="方正仿宋_GBK" w:eastAsia="方正仿宋_GBK" w:cs="方正仿宋_GBK"/>
          <w:b/>
          <w:bCs/>
          <w:sz w:val="28"/>
          <w:szCs w:val="28"/>
          <w:lang w:eastAsia="zh-CN"/>
        </w:rPr>
        <w:t>澄清和答疑：</w:t>
      </w:r>
    </w:p>
    <w:p w14:paraId="15A47CFF">
      <w:pPr>
        <w:pStyle w:val="48"/>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①为有助于对投标文件进行审查、评估和比较，评标委员会将对认为需要（不是所有）的投标人进行询标，请投标人澄清其投标内容，投标人有责任按照招标方通知的时间、方式指派专人进行答疑和澄清。投标人代表应在评标会结束前保持政采云在线，以便能及时的接受在线询标，询标时投标人代表应作书面记录，并对询问答疑的内容做出在线书面答复。</w:t>
      </w:r>
    </w:p>
    <w:p w14:paraId="7E0AADD1">
      <w:pPr>
        <w:pStyle w:val="48"/>
        <w:topLinePunct/>
        <w:adjustRightInd/>
        <w:spacing w:line="560" w:lineRule="exact"/>
        <w:ind w:left="0" w:firstLine="0"/>
        <w:jc w:val="both"/>
        <w:rPr>
          <w:rFonts w:hint="eastAsia" w:ascii="方正仿宋_GBK" w:hAnsi="方正仿宋_GBK" w:eastAsia="方正仿宋_GBK" w:cs="方正仿宋_GBK"/>
          <w:b/>
          <w:bCs/>
          <w:sz w:val="28"/>
          <w:szCs w:val="28"/>
          <w:lang w:eastAsia="zh-CN"/>
        </w:rPr>
      </w:pPr>
      <w:r>
        <w:rPr>
          <w:rFonts w:hint="eastAsia" w:ascii="方正仿宋_GBK" w:hAnsi="方正仿宋_GBK" w:eastAsia="方正仿宋_GBK" w:cs="方正仿宋_GBK"/>
          <w:sz w:val="28"/>
          <w:szCs w:val="28"/>
          <w:lang w:eastAsia="zh-CN"/>
        </w:rPr>
        <w:t>②重要澄清的答复应是书面的，澄清答复不得对投标的价格、技术指标和参数等内容进行实质性修改。澄清文件须由投标人法定代表人或法人授权代表签字或加盖投标人公章后上传或者在线电子签章签字并作为投标文件的组成部分。</w:t>
      </w:r>
    </w:p>
    <w:p w14:paraId="611CCE29">
      <w:pPr>
        <w:pStyle w:val="48"/>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③供应商代表对开标过程和开标记录有疑义，以及认为采购人、采购代理机构相关工作人员有需要回避的情形的，应当场提出询问或者回避申请。采购人、采购代理机构对供应商代表提出的询问或者回避申请应当及时处理。</w:t>
      </w:r>
    </w:p>
    <w:p w14:paraId="7B32C7C1">
      <w:pPr>
        <w:pStyle w:val="48"/>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④供应商提出的询问或者质疑超出采购人对采购代理机构委托授权范围的，采购代理机构应当告知供应商向采购人提出。</w:t>
      </w:r>
    </w:p>
    <w:p w14:paraId="462D1CE6">
      <w:pPr>
        <w:pStyle w:val="48"/>
        <w:topLinePunct/>
        <w:adjustRightInd/>
        <w:spacing w:line="560" w:lineRule="exact"/>
        <w:ind w:left="0" w:firstLine="0"/>
        <w:jc w:val="both"/>
        <w:rPr>
          <w:rFonts w:hint="eastAsia" w:ascii="方正仿宋_GBK" w:hAnsi="方正仿宋_GBK" w:eastAsia="方正仿宋_GBK" w:cs="方正仿宋_GBK"/>
          <w:b/>
          <w:bCs/>
          <w:sz w:val="28"/>
          <w:szCs w:val="28"/>
          <w:lang w:eastAsia="zh-CN"/>
        </w:rPr>
      </w:pPr>
      <w:r>
        <w:rPr>
          <w:rFonts w:hint="eastAsia" w:ascii="方正仿宋_GBK" w:hAnsi="方正仿宋_GBK" w:eastAsia="方正仿宋_GBK" w:cs="方正仿宋_GBK"/>
          <w:b/>
          <w:bCs/>
          <w:sz w:val="28"/>
          <w:szCs w:val="28"/>
          <w:lang w:eastAsia="zh-CN"/>
        </w:rPr>
        <w:t>计算错误的修改：</w:t>
      </w:r>
    </w:p>
    <w:p w14:paraId="52F76A1B">
      <w:pPr>
        <w:pStyle w:val="48"/>
        <w:tabs>
          <w:tab w:val="left" w:pos="1473"/>
        </w:tabs>
        <w:topLinePunct/>
        <w:adjustRightInd/>
        <w:spacing w:line="560" w:lineRule="exact"/>
        <w:ind w:left="0" w:leftChars="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投标文件中如果出现计算上或累加上的算术错误，可按以下原则进行修改：</w:t>
      </w:r>
    </w:p>
    <w:p w14:paraId="4982C1EF">
      <w:pPr>
        <w:pStyle w:val="48"/>
        <w:tabs>
          <w:tab w:val="left" w:pos="165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①用数字表示的金额和用文字表示的金额不一致，应以文字表示的金额为准；</w:t>
      </w:r>
    </w:p>
    <w:p w14:paraId="280D89E6">
      <w:pPr>
        <w:pStyle w:val="48"/>
        <w:tabs>
          <w:tab w:val="left" w:pos="165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②单价和数量的乘积与总价不一致时，以单价为准，并修正总价；</w:t>
      </w:r>
    </w:p>
    <w:p w14:paraId="3C0EDCD2">
      <w:pPr>
        <w:pStyle w:val="48"/>
        <w:tabs>
          <w:tab w:val="left" w:pos="165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③单价金额小数点有明显错误的，以总价为准，修正单价。</w:t>
      </w:r>
    </w:p>
    <w:p w14:paraId="4966A962">
      <w:pPr>
        <w:pStyle w:val="48"/>
        <w:tabs>
          <w:tab w:val="left" w:pos="1476"/>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按上述修正错误的方法调整的投标报价应对投标人具有约束力。如果投标人不接受修正后的价格，其投标将被拒绝。</w:t>
      </w:r>
    </w:p>
    <w:p w14:paraId="090D7111">
      <w:pPr>
        <w:pStyle w:val="48"/>
        <w:topLinePunct/>
        <w:adjustRightInd/>
        <w:spacing w:line="560" w:lineRule="exact"/>
        <w:ind w:left="0" w:firstLine="0"/>
        <w:jc w:val="both"/>
        <w:rPr>
          <w:rFonts w:hint="eastAsia" w:ascii="方正仿宋_GBK" w:hAnsi="方正仿宋_GBK" w:eastAsia="方正仿宋_GBK" w:cs="方正仿宋_GBK"/>
          <w:b/>
          <w:bCs/>
          <w:sz w:val="28"/>
          <w:szCs w:val="28"/>
          <w:lang w:eastAsia="zh-CN"/>
        </w:rPr>
      </w:pPr>
      <w:r>
        <w:rPr>
          <w:rFonts w:hint="eastAsia" w:ascii="方正仿宋_GBK" w:hAnsi="方正仿宋_GBK" w:eastAsia="方正仿宋_GBK" w:cs="方正仿宋_GBK"/>
          <w:b/>
          <w:bCs/>
          <w:sz w:val="28"/>
          <w:szCs w:val="28"/>
          <w:lang w:eastAsia="zh-CN"/>
        </w:rPr>
        <w:t>对资格审查合格的投标人，由评标委员会按以下程序进行。</w:t>
      </w:r>
    </w:p>
    <w:p w14:paraId="581BCCFE">
      <w:pPr>
        <w:pStyle w:val="48"/>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①初步评审-符合性审查，符合性检查的内容及标准；</w:t>
      </w:r>
    </w:p>
    <w:p w14:paraId="128ED1FE">
      <w:pPr>
        <w:pStyle w:val="48"/>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②商务技术符合性审查，符合性检查的内容及标准；</w:t>
      </w:r>
    </w:p>
    <w:p w14:paraId="6C79C992">
      <w:pPr>
        <w:pStyle w:val="48"/>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③澄清有关问题；</w:t>
      </w:r>
    </w:p>
    <w:p w14:paraId="7027563C">
      <w:pPr>
        <w:pStyle w:val="48"/>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④比较与评价；</w:t>
      </w:r>
    </w:p>
    <w:p w14:paraId="182B9D07">
      <w:pPr>
        <w:pStyle w:val="48"/>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⑤推荐中标供应商名单；</w:t>
      </w:r>
    </w:p>
    <w:p w14:paraId="4595E046">
      <w:pPr>
        <w:pStyle w:val="48"/>
        <w:topLinePunct/>
        <w:adjustRightInd/>
        <w:spacing w:line="560" w:lineRule="exact"/>
        <w:ind w:left="0" w:firstLine="0"/>
        <w:jc w:val="both"/>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编写评标报告。</w:t>
      </w:r>
    </w:p>
    <w:p w14:paraId="39620069">
      <w:pPr>
        <w:pStyle w:val="47"/>
        <w:numPr>
          <w:ilvl w:val="1"/>
          <w:numId w:val="14"/>
        </w:numPr>
        <w:tabs>
          <w:tab w:val="left" w:pos="420"/>
        </w:tabs>
        <w:topLinePunct/>
        <w:adjustRightInd/>
        <w:spacing w:line="560" w:lineRule="exact"/>
        <w:ind w:left="0" w:firstLine="0"/>
        <w:jc w:val="both"/>
        <w:outlineLvl w:val="1"/>
        <w:rPr>
          <w:rFonts w:hint="eastAsia" w:ascii="方正仿宋_GBK" w:hAnsi="方正仿宋_GBK" w:eastAsia="方正仿宋_GBK" w:cs="方正仿宋_GBK"/>
          <w:sz w:val="28"/>
          <w:szCs w:val="28"/>
        </w:rPr>
      </w:pPr>
      <w:bookmarkStart w:id="255" w:name="_Toc32042"/>
      <w:r>
        <w:rPr>
          <w:rFonts w:hint="eastAsia" w:ascii="方正仿宋_GBK" w:hAnsi="方正仿宋_GBK" w:eastAsia="方正仿宋_GBK" w:cs="方正仿宋_GBK"/>
          <w:sz w:val="28"/>
          <w:szCs w:val="28"/>
          <w:lang w:eastAsia="zh-CN"/>
        </w:rPr>
        <w:t xml:space="preserve">  </w:t>
      </w:r>
      <w:bookmarkStart w:id="256" w:name="_Toc17854"/>
      <w:r>
        <w:rPr>
          <w:rFonts w:hint="eastAsia" w:ascii="方正仿宋_GBK" w:hAnsi="方正仿宋_GBK" w:eastAsia="方正仿宋_GBK" w:cs="方正仿宋_GBK"/>
          <w:sz w:val="28"/>
          <w:szCs w:val="28"/>
        </w:rPr>
        <w:t>定标程序</w:t>
      </w:r>
      <w:bookmarkEnd w:id="255"/>
      <w:bookmarkEnd w:id="256"/>
    </w:p>
    <w:p w14:paraId="42D56A1F">
      <w:pPr>
        <w:pStyle w:val="48"/>
        <w:tabs>
          <w:tab w:val="left" w:pos="165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（1）采购代理机构应当在评标结束后2个工作日内将评标报告送采购人。</w:t>
      </w:r>
    </w:p>
    <w:p w14:paraId="1381F1A8">
      <w:pPr>
        <w:pStyle w:val="48"/>
        <w:tabs>
          <w:tab w:val="left" w:pos="165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（2）采购人应当自收到评标报告之日起５个工作日内，在评标报告确定的中标候选人名单中按顺序确定中标人。中标候选人并列的，由采购人按照招标文件规定的方式确定中标人。</w:t>
      </w:r>
    </w:p>
    <w:p w14:paraId="7EB434BF">
      <w:pPr>
        <w:pStyle w:val="48"/>
        <w:tabs>
          <w:tab w:val="left" w:pos="165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（3）采购人在收到评标报告5个工作日内未按评标报告推荐的中标候选人顺序确定中标人，又不能说明合法理由的，视同按评标报告推荐的顺序确定排名第一的中标候选人为中标人。</w:t>
      </w:r>
    </w:p>
    <w:p w14:paraId="0070E6FF">
      <w:pPr>
        <w:pStyle w:val="3"/>
        <w:topLinePunct/>
        <w:adjustRightInd/>
        <w:spacing w:line="560" w:lineRule="exact"/>
        <w:jc w:val="both"/>
        <w:rPr>
          <w:rFonts w:hint="eastAsia" w:ascii="方正仿宋_GBK" w:hAnsi="方正仿宋_GBK" w:eastAsia="方正仿宋_GBK" w:cs="方正仿宋_GBK"/>
          <w:b/>
          <w:bCs/>
          <w:spacing w:val="1"/>
          <w:sz w:val="28"/>
          <w:szCs w:val="28"/>
          <w:u w:val="single"/>
          <w:lang w:eastAsia="zh-CN"/>
        </w:rPr>
      </w:pPr>
      <w:r>
        <w:rPr>
          <w:rFonts w:hint="eastAsia" w:ascii="方正仿宋_GBK" w:hAnsi="方正仿宋_GBK" w:eastAsia="方正仿宋_GBK" w:cs="方正仿宋_GBK"/>
          <w:sz w:val="28"/>
          <w:szCs w:val="28"/>
          <w:lang w:eastAsia="zh-CN"/>
        </w:rPr>
        <w:t>（4）中标候选人并列式时的处理方式：</w:t>
      </w:r>
      <w:r>
        <w:rPr>
          <w:rFonts w:hint="eastAsia" w:ascii="方正仿宋_GBK" w:hAnsi="方正仿宋_GBK" w:eastAsia="方正仿宋_GBK" w:cs="方正仿宋_GBK"/>
          <w:b/>
          <w:bCs/>
          <w:sz w:val="28"/>
          <w:szCs w:val="28"/>
          <w:u w:val="single"/>
          <w:lang w:eastAsia="zh-CN"/>
        </w:rPr>
        <w:t>（</w:t>
      </w:r>
      <w:r>
        <w:rPr>
          <w:rFonts w:hint="eastAsia" w:ascii="方正仿宋_GBK" w:hAnsi="方正仿宋_GBK" w:eastAsia="方正仿宋_GBK" w:cs="方正仿宋_GBK"/>
          <w:b/>
          <w:bCs/>
          <w:spacing w:val="1"/>
          <w:sz w:val="28"/>
          <w:szCs w:val="28"/>
          <w:u w:val="single"/>
          <w:lang w:eastAsia="zh-CN"/>
        </w:rPr>
        <w:t>本项目采用综合评分法）评审得分相同的且投标报价不同的，按投标报价低的中标；评审得分相同且投标报价相同的，随机抽取决定。</w:t>
      </w:r>
    </w:p>
    <w:p w14:paraId="66643E77">
      <w:pPr>
        <w:pStyle w:val="3"/>
        <w:topLinePunct/>
        <w:adjustRightInd/>
        <w:spacing w:line="560" w:lineRule="exact"/>
        <w:jc w:val="both"/>
        <w:outlineLvl w:val="1"/>
        <w:rPr>
          <w:rFonts w:hint="eastAsia" w:ascii="方正仿宋_GBK" w:hAnsi="方正仿宋_GBK" w:eastAsia="方正仿宋_GBK" w:cs="方正仿宋_GBK"/>
          <w:b/>
          <w:bCs/>
          <w:sz w:val="28"/>
          <w:szCs w:val="28"/>
          <w:lang w:eastAsia="zh-CN"/>
        </w:rPr>
      </w:pPr>
      <w:bookmarkStart w:id="257" w:name="_Toc12386"/>
      <w:r>
        <w:rPr>
          <w:rFonts w:hint="eastAsia" w:ascii="方正仿宋_GBK" w:hAnsi="方正仿宋_GBK" w:eastAsia="方正仿宋_GBK" w:cs="方正仿宋_GBK"/>
          <w:b/>
          <w:bCs/>
          <w:sz w:val="28"/>
          <w:szCs w:val="28"/>
          <w:lang w:eastAsia="zh-CN"/>
        </w:rPr>
        <w:t>5.    评标细则及标准（</w:t>
      </w:r>
      <w:r>
        <w:rPr>
          <w:rFonts w:hint="eastAsia" w:ascii="方正仿宋_GBK" w:hAnsi="方正仿宋_GBK" w:eastAsia="方正仿宋_GBK" w:cs="方正仿宋_GBK"/>
          <w:b/>
          <w:bCs/>
          <w:color w:val="FF0000"/>
          <w:spacing w:val="1"/>
          <w:sz w:val="28"/>
          <w:szCs w:val="28"/>
          <w:lang w:eastAsia="zh-CN"/>
        </w:rPr>
        <w:t>综合评分法</w:t>
      </w:r>
      <w:r>
        <w:rPr>
          <w:rFonts w:hint="eastAsia" w:ascii="方正仿宋_GBK" w:hAnsi="方正仿宋_GBK" w:eastAsia="方正仿宋_GBK" w:cs="方正仿宋_GBK"/>
          <w:b/>
          <w:bCs/>
          <w:sz w:val="28"/>
          <w:szCs w:val="28"/>
          <w:lang w:eastAsia="zh-CN"/>
        </w:rPr>
        <w:t>）</w:t>
      </w:r>
      <w:bookmarkEnd w:id="257"/>
    </w:p>
    <w:p w14:paraId="7FC19E79">
      <w:pPr>
        <w:pStyle w:val="48"/>
        <w:tabs>
          <w:tab w:val="left" w:pos="1593"/>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5"/>
          <w:sz w:val="28"/>
          <w:szCs w:val="28"/>
          <w:lang w:eastAsia="zh-CN"/>
        </w:rPr>
        <w:t>5.1   本次综合评分法是：投标文件满足招标文件全部实质性要求，且按照评审要素的量化指标评审得分最高的投标人为中标候选人的评标方法。</w:t>
      </w:r>
    </w:p>
    <w:p w14:paraId="6D2852F1">
      <w:pPr>
        <w:pStyle w:val="48"/>
        <w:tabs>
          <w:tab w:val="left" w:pos="1593"/>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4"/>
          <w:sz w:val="28"/>
          <w:szCs w:val="28"/>
          <w:lang w:eastAsia="zh-CN"/>
        </w:rPr>
        <w:t>5.2    评委会成员应依据招标文件规定的评审标准和方法独立评审</w:t>
      </w:r>
      <w:r>
        <w:rPr>
          <w:rFonts w:hint="eastAsia" w:ascii="方正仿宋_GBK" w:hAnsi="方正仿宋_GBK" w:eastAsia="方正仿宋_GBK" w:cs="方正仿宋_GBK"/>
          <w:sz w:val="28"/>
          <w:szCs w:val="28"/>
          <w:lang w:eastAsia="zh-CN"/>
        </w:rPr>
        <w:t>。</w:t>
      </w:r>
    </w:p>
    <w:p w14:paraId="5C2B26DE">
      <w:pPr>
        <w:pStyle w:val="48"/>
        <w:tabs>
          <w:tab w:val="left" w:pos="1593"/>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3"/>
          <w:sz w:val="28"/>
          <w:szCs w:val="28"/>
          <w:lang w:eastAsia="zh-CN"/>
        </w:rPr>
        <w:t>5.3    在评标过程中，投标文件响应招标文件出现的偏离，分为实质性偏离和非实质性偏</w:t>
      </w:r>
      <w:r>
        <w:rPr>
          <w:rFonts w:hint="eastAsia" w:ascii="方正仿宋_GBK" w:hAnsi="方正仿宋_GBK" w:eastAsia="方正仿宋_GBK" w:cs="方正仿宋_GBK"/>
          <w:sz w:val="28"/>
          <w:szCs w:val="28"/>
          <w:lang w:eastAsia="zh-CN"/>
        </w:rPr>
        <w:t>离。</w:t>
      </w:r>
    </w:p>
    <w:p w14:paraId="775229DF">
      <w:pPr>
        <w:pStyle w:val="48"/>
        <w:tabs>
          <w:tab w:val="left" w:pos="181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5"/>
          <w:sz w:val="28"/>
          <w:szCs w:val="28"/>
          <w:lang w:eastAsia="zh-CN"/>
        </w:rPr>
        <w:t>5.3.1  实质性偏离是指投标文件未能实质响应招标文件的要求。以下情况属于重大偏离：</w:t>
      </w:r>
    </w:p>
    <w:p w14:paraId="4A846FD7">
      <w:pPr>
        <w:pStyle w:val="48"/>
        <w:tabs>
          <w:tab w:val="left" w:pos="1774"/>
        </w:tabs>
        <w:topLinePunct/>
        <w:adjustRightInd/>
        <w:spacing w:line="560" w:lineRule="exact"/>
        <w:ind w:left="0" w:firstLine="0"/>
        <w:jc w:val="both"/>
        <w:rPr>
          <w:rFonts w:hint="eastAsia" w:ascii="方正仿宋_GBK" w:hAnsi="方正仿宋_GBK" w:eastAsia="方正仿宋_GBK" w:cs="方正仿宋_GBK"/>
          <w:sz w:val="28"/>
          <w:szCs w:val="28"/>
          <w:highlight w:val="yellow"/>
          <w:lang w:eastAsia="zh-CN"/>
        </w:rPr>
      </w:pPr>
      <w:r>
        <w:rPr>
          <w:rFonts w:hint="eastAsia" w:ascii="方正仿宋_GBK" w:hAnsi="方正仿宋_GBK" w:eastAsia="方正仿宋_GBK" w:cs="方正仿宋_GBK"/>
          <w:sz w:val="28"/>
          <w:szCs w:val="28"/>
          <w:lang w:eastAsia="zh-CN"/>
        </w:rPr>
        <w:t>（1）未按招标文件规定提交投标保证金的；</w:t>
      </w:r>
    </w:p>
    <w:p w14:paraId="622F68EC">
      <w:pPr>
        <w:pStyle w:val="48"/>
        <w:tabs>
          <w:tab w:val="left" w:pos="1593"/>
        </w:tabs>
        <w:topLinePunct/>
        <w:adjustRightInd/>
        <w:spacing w:line="560" w:lineRule="exact"/>
        <w:ind w:left="0" w:firstLine="0"/>
        <w:jc w:val="both"/>
        <w:rPr>
          <w:rFonts w:hint="eastAsia" w:ascii="方正仿宋_GBK" w:hAnsi="方正仿宋_GBK" w:eastAsia="方正仿宋_GBK" w:cs="方正仿宋_GBK"/>
          <w:spacing w:val="-3"/>
          <w:sz w:val="28"/>
          <w:szCs w:val="28"/>
          <w:lang w:eastAsia="zh-CN"/>
        </w:rPr>
      </w:pPr>
      <w:r>
        <w:rPr>
          <w:rFonts w:hint="eastAsia" w:ascii="方正仿宋_GBK" w:hAnsi="方正仿宋_GBK" w:eastAsia="方正仿宋_GBK" w:cs="方正仿宋_GBK"/>
          <w:spacing w:val="-3"/>
          <w:sz w:val="28"/>
          <w:szCs w:val="28"/>
          <w:lang w:eastAsia="zh-CN"/>
        </w:rPr>
        <w:t>（2）投标文件、法定代表人授权委托书、开标一览表没有按招标文件的规定和要求签署、盖章的；</w:t>
      </w:r>
    </w:p>
    <w:p w14:paraId="288E6E62">
      <w:pPr>
        <w:pStyle w:val="48"/>
        <w:tabs>
          <w:tab w:val="left" w:pos="1777"/>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（3）不具备招标文件中规定的资格要求的；</w:t>
      </w:r>
    </w:p>
    <w:p w14:paraId="38BC7F93">
      <w:pPr>
        <w:pStyle w:val="48"/>
        <w:tabs>
          <w:tab w:val="left" w:pos="177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（4）投标人的投标报价超过了招标文件中规定的预算金额最高限价的；</w:t>
      </w:r>
    </w:p>
    <w:p w14:paraId="24281908">
      <w:pPr>
        <w:pStyle w:val="48"/>
        <w:tabs>
          <w:tab w:val="left" w:pos="177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（5）投标文件中附有采购人不能接受的附加条件；</w:t>
      </w:r>
    </w:p>
    <w:p w14:paraId="4ECE662D">
      <w:pPr>
        <w:pStyle w:val="48"/>
        <w:tabs>
          <w:tab w:val="left" w:pos="177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（6）投标产品的技术规格、技术标准不符合招标项目的要求的；</w:t>
      </w:r>
    </w:p>
    <w:p w14:paraId="764487D1">
      <w:pPr>
        <w:pStyle w:val="48"/>
        <w:tabs>
          <w:tab w:val="left" w:pos="177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（7）售后服务没有完全符合招标文件要求的；</w:t>
      </w:r>
    </w:p>
    <w:p w14:paraId="5BACB578">
      <w:pPr>
        <w:pStyle w:val="48"/>
        <w:tabs>
          <w:tab w:val="left" w:pos="177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（8）投标产品没有完全符合主要的技术指标、参数；</w:t>
      </w:r>
    </w:p>
    <w:p w14:paraId="236F0F23">
      <w:pPr>
        <w:pStyle w:val="48"/>
        <w:tabs>
          <w:tab w:val="left" w:pos="177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9）评标委员会认为投标人的报价明显低于其他通过复核性审查投标人的报价，有可能影响产品质量或者不能诚信履约的，应当要求其在评标现场合理的时间内提供书面说明，必要时提交相关证明材料；投标人不能证明其报价合理性的，评标委员会应当将其作为</w:t>
      </w:r>
      <w:r>
        <w:rPr>
          <w:rFonts w:hint="eastAsia" w:ascii="方正仿宋_GBK" w:hAnsi="方正仿宋_GBK" w:eastAsia="方正仿宋_GBK" w:cs="方正仿宋_GBK"/>
          <w:b/>
          <w:bCs/>
          <w:sz w:val="28"/>
          <w:szCs w:val="28"/>
          <w:lang w:eastAsia="zh-CN"/>
        </w:rPr>
        <w:t>无效投标</w:t>
      </w:r>
      <w:r>
        <w:rPr>
          <w:rFonts w:hint="eastAsia" w:ascii="方正仿宋_GBK" w:hAnsi="方正仿宋_GBK" w:eastAsia="方正仿宋_GBK" w:cs="方正仿宋_GBK"/>
          <w:sz w:val="28"/>
          <w:szCs w:val="28"/>
          <w:lang w:eastAsia="zh-CN"/>
        </w:rPr>
        <w:t>处理；</w:t>
      </w:r>
    </w:p>
    <w:p w14:paraId="53DA6EB8">
      <w:pPr>
        <w:pStyle w:val="48"/>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（10）法律、法规和招标文件规定的其他无效情形。</w:t>
      </w:r>
    </w:p>
    <w:p w14:paraId="6763D5B3">
      <w:pPr>
        <w:pStyle w:val="48"/>
        <w:tabs>
          <w:tab w:val="left" w:pos="1774"/>
        </w:tabs>
        <w:topLinePunct/>
        <w:adjustRightInd/>
        <w:spacing w:line="560" w:lineRule="exact"/>
        <w:ind w:left="0" w:firstLine="0"/>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投标文件有上述情形之一的，作</w:t>
      </w:r>
      <w:r>
        <w:rPr>
          <w:rFonts w:hint="eastAsia" w:ascii="方正仿宋_GBK" w:hAnsi="方正仿宋_GBK" w:eastAsia="方正仿宋_GBK" w:cs="方正仿宋_GBK"/>
          <w:b/>
          <w:bCs/>
          <w:spacing w:val="-1"/>
          <w:sz w:val="28"/>
          <w:szCs w:val="28"/>
          <w:lang w:eastAsia="zh-CN"/>
        </w:rPr>
        <w:t>无效投标</w:t>
      </w:r>
      <w:r>
        <w:rPr>
          <w:rFonts w:hint="eastAsia" w:ascii="方正仿宋_GBK" w:hAnsi="方正仿宋_GBK" w:eastAsia="方正仿宋_GBK" w:cs="方正仿宋_GBK"/>
          <w:spacing w:val="-1"/>
          <w:sz w:val="28"/>
          <w:szCs w:val="28"/>
          <w:lang w:eastAsia="zh-CN"/>
        </w:rPr>
        <w:t>处理。</w:t>
      </w:r>
    </w:p>
    <w:p w14:paraId="1EF60A9D">
      <w:pPr>
        <w:pStyle w:val="48"/>
        <w:keepNext w:val="0"/>
        <w:keepLines w:val="0"/>
        <w:pageBreakBefore w:val="0"/>
        <w:widowControl/>
        <w:tabs>
          <w:tab w:val="left" w:pos="1774"/>
        </w:tabs>
        <w:kinsoku w:val="0"/>
        <w:wordWrap/>
        <w:overflowPunct/>
        <w:topLinePunct/>
        <w:autoSpaceDE w:val="0"/>
        <w:autoSpaceDN w:val="0"/>
        <w:bidi w:val="0"/>
        <w:adjustRightInd/>
        <w:snapToGrid w:val="0"/>
        <w:spacing w:line="480" w:lineRule="exact"/>
        <w:ind w:left="0" w:leftChars="0" w:firstLine="0"/>
        <w:jc w:val="both"/>
        <w:textAlignment w:val="auto"/>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1"/>
          <w:sz w:val="28"/>
          <w:szCs w:val="28"/>
          <w:lang w:eastAsia="zh-CN"/>
        </w:rPr>
        <w:t xml:space="preserve">5.3.2 </w:t>
      </w:r>
      <w:r>
        <w:rPr>
          <w:rFonts w:hint="eastAsia" w:ascii="方正仿宋_GBK" w:hAnsi="方正仿宋_GBK" w:eastAsia="方正仿宋_GBK" w:cs="方正仿宋_GBK"/>
          <w:spacing w:val="-2"/>
          <w:sz w:val="28"/>
          <w:szCs w:val="28"/>
          <w:lang w:eastAsia="zh-CN"/>
        </w:rPr>
        <w:t>非实质性偏离是指投标文件在实质上响应招标文件的要求，但在个别地方存在一</w:t>
      </w:r>
      <w:r>
        <w:rPr>
          <w:rFonts w:hint="eastAsia" w:ascii="方正仿宋_GBK" w:hAnsi="方正仿宋_GBK" w:eastAsia="方正仿宋_GBK" w:cs="方正仿宋_GBK"/>
          <w:sz w:val="28"/>
          <w:szCs w:val="28"/>
          <w:lang w:eastAsia="zh-CN"/>
        </w:rPr>
        <w:t>些不规则、不一致、不完整的内容，并且澄清、说明或者补正这些内容不会改变投标文件的实质性内容。以下情况属于非实质性偏离：</w:t>
      </w:r>
    </w:p>
    <w:p w14:paraId="64900790">
      <w:pPr>
        <w:pStyle w:val="48"/>
        <w:tabs>
          <w:tab w:val="left" w:pos="165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（1）文字表述的内容含义不明确；</w:t>
      </w:r>
    </w:p>
    <w:p w14:paraId="1F51C356">
      <w:pPr>
        <w:pStyle w:val="48"/>
        <w:tabs>
          <w:tab w:val="left" w:pos="165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（2）同类问题表述不一致；</w:t>
      </w:r>
    </w:p>
    <w:p w14:paraId="56F4ACDB">
      <w:pPr>
        <w:pStyle w:val="48"/>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（3）有明显文字和计算错误；</w:t>
      </w:r>
    </w:p>
    <w:p w14:paraId="52EA3EA9">
      <w:pPr>
        <w:pStyle w:val="48"/>
        <w:tabs>
          <w:tab w:val="left" w:pos="165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（4）提供的技术信息和数据资料不完整；</w:t>
      </w:r>
    </w:p>
    <w:p w14:paraId="51CED03C">
      <w:pPr>
        <w:pStyle w:val="48"/>
        <w:tabs>
          <w:tab w:val="left" w:pos="1654"/>
        </w:tabs>
        <w:topLinePunct/>
        <w:adjustRightInd/>
        <w:spacing w:line="560" w:lineRule="exact"/>
        <w:ind w:left="0" w:firstLine="0"/>
        <w:jc w:val="both"/>
        <w:rPr>
          <w:rFonts w:hint="eastAsia" w:ascii="方正仿宋_GBK" w:hAnsi="方正仿宋_GBK" w:eastAsia="方正仿宋_GBK" w:cs="方正仿宋_GBK"/>
          <w:sz w:val="28"/>
          <w:szCs w:val="28"/>
          <w:highlight w:val="none"/>
          <w:lang w:eastAsia="zh-CN"/>
        </w:rPr>
      </w:pPr>
      <w:r>
        <w:rPr>
          <w:rFonts w:hint="eastAsia" w:ascii="方正仿宋_GBK" w:hAnsi="方正仿宋_GBK" w:eastAsia="方正仿宋_GBK" w:cs="方正仿宋_GBK"/>
          <w:sz w:val="28"/>
          <w:szCs w:val="28"/>
          <w:highlight w:val="none"/>
          <w:lang w:eastAsia="zh-CN"/>
        </w:rPr>
        <w:t>（5）投标文件未按招标文件要求进行装订或未编制目录、页码；</w:t>
      </w:r>
    </w:p>
    <w:p w14:paraId="7FD46E69">
      <w:pPr>
        <w:pStyle w:val="48"/>
        <w:tabs>
          <w:tab w:val="left" w:pos="1654"/>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（6）评标委员会认定的其他非实质性偏离。</w:t>
      </w:r>
    </w:p>
    <w:p w14:paraId="0C5DED25">
      <w:pPr>
        <w:pStyle w:val="48"/>
        <w:tabs>
          <w:tab w:val="left" w:pos="1654"/>
        </w:tabs>
        <w:topLinePunct/>
        <w:adjustRightInd/>
        <w:spacing w:line="560" w:lineRule="exact"/>
        <w:ind w:left="0" w:firstLine="0"/>
        <w:jc w:val="both"/>
        <w:rPr>
          <w:rFonts w:hint="eastAsia" w:ascii="方正仿宋_GBK" w:hAnsi="方正仿宋_GBK" w:eastAsia="方正仿宋_GBK" w:cs="方正仿宋_GBK"/>
          <w:spacing w:val="-7"/>
          <w:sz w:val="28"/>
          <w:szCs w:val="28"/>
          <w:lang w:eastAsia="zh-CN"/>
        </w:rPr>
      </w:pPr>
      <w:r>
        <w:rPr>
          <w:rFonts w:hint="eastAsia" w:ascii="方正仿宋_GBK" w:hAnsi="方正仿宋_GBK" w:eastAsia="方正仿宋_GBK" w:cs="方正仿宋_GBK"/>
          <w:sz w:val="28"/>
          <w:szCs w:val="28"/>
          <w:lang w:eastAsia="zh-CN"/>
        </w:rPr>
        <w:t>投标文件有上述（1）--（6）情形之一的，视为投标文件制作不规范，按每一项非实质性偏离进行扣分处理，直至该项分值扣完为止。评标委员会不接受投标人主动提出的澄清、说明或补正。</w:t>
      </w:r>
    </w:p>
    <w:p w14:paraId="2032DF35">
      <w:pPr>
        <w:pStyle w:val="48"/>
        <w:tabs>
          <w:tab w:val="left" w:pos="1653"/>
        </w:tabs>
        <w:topLinePunct/>
        <w:adjustRightInd/>
        <w:spacing w:line="560" w:lineRule="exact"/>
        <w:ind w:left="0" w:firstLine="0"/>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pacing w:val="-7"/>
          <w:sz w:val="28"/>
          <w:szCs w:val="28"/>
          <w:lang w:eastAsia="zh-CN"/>
        </w:rPr>
        <w:t>5.4   在投标文件初审过程中，如果出现评标委员会成员意见不一致的情况，按照少数服</w:t>
      </w:r>
      <w:r>
        <w:rPr>
          <w:rFonts w:hint="eastAsia" w:ascii="方正仿宋_GBK" w:hAnsi="方正仿宋_GBK" w:eastAsia="方正仿宋_GBK" w:cs="方正仿宋_GBK"/>
          <w:sz w:val="28"/>
          <w:szCs w:val="28"/>
          <w:lang w:eastAsia="zh-CN"/>
        </w:rPr>
        <w:t>从多数的原则确定。</w:t>
      </w:r>
    </w:p>
    <w:p w14:paraId="59363EAE">
      <w:pPr>
        <w:topLinePunct/>
        <w:adjustRightInd/>
        <w:spacing w:line="560" w:lineRule="exact"/>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7"/>
          <w:sz w:val="28"/>
          <w:szCs w:val="28"/>
          <w:lang w:eastAsia="zh-CN"/>
        </w:rPr>
        <w:t xml:space="preserve">5.5  </w:t>
      </w:r>
      <w:r>
        <w:rPr>
          <w:rFonts w:hint="eastAsia" w:ascii="方正仿宋_GBK" w:hAnsi="方正仿宋_GBK" w:eastAsia="方正仿宋_GBK" w:cs="方正仿宋_GBK"/>
          <w:spacing w:val="1"/>
          <w:sz w:val="28"/>
          <w:szCs w:val="28"/>
          <w:lang w:eastAsia="zh-CN"/>
        </w:rPr>
        <w:t xml:space="preserve"> 中标候选人并列时的处理方式：</w:t>
      </w:r>
    </w:p>
    <w:p w14:paraId="6675C274">
      <w:pPr>
        <w:topLinePunct/>
        <w:adjustRightInd/>
        <w:spacing w:line="560" w:lineRule="exact"/>
        <w:jc w:val="both"/>
        <w:rPr>
          <w:rFonts w:hint="eastAsia" w:ascii="方正仿宋_GBK" w:hAnsi="方正仿宋_GBK" w:eastAsia="方正仿宋_GBK" w:cs="方正仿宋_GBK"/>
          <w:color w:val="FF0000"/>
          <w:sz w:val="28"/>
          <w:szCs w:val="28"/>
          <w:lang w:eastAsia="zh-CN"/>
        </w:rPr>
      </w:pPr>
      <w:r>
        <w:rPr>
          <w:rFonts w:hint="eastAsia" w:ascii="方正仿宋_GBK" w:hAnsi="方正仿宋_GBK" w:eastAsia="方正仿宋_GBK" w:cs="方正仿宋_GBK"/>
          <w:b/>
          <w:bCs/>
          <w:color w:val="FF0000"/>
          <w:spacing w:val="1"/>
          <w:sz w:val="28"/>
          <w:szCs w:val="28"/>
          <w:lang w:eastAsia="zh-CN"/>
        </w:rPr>
        <w:t>本项目采用综合评分法，则：</w:t>
      </w:r>
      <w:r>
        <w:rPr>
          <w:rFonts w:hint="eastAsia" w:ascii="方正仿宋_GBK" w:hAnsi="方正仿宋_GBK" w:eastAsia="方正仿宋_GBK" w:cs="方正仿宋_GBK"/>
          <w:b/>
          <w:bCs/>
          <w:color w:val="FF0000"/>
          <w:spacing w:val="1"/>
          <w:sz w:val="28"/>
          <w:szCs w:val="28"/>
          <w:u w:val="single"/>
          <w:lang w:eastAsia="zh-CN"/>
        </w:rPr>
        <w:t>评审得分相同的且投标报价不同的，按投标报价低的中标；评审得分相同且投标报价相同的，随机抽取决定。</w:t>
      </w:r>
    </w:p>
    <w:tbl>
      <w:tblPr>
        <w:tblStyle w:val="27"/>
        <w:tblpPr w:leftFromText="180" w:rightFromText="180" w:vertAnchor="text" w:tblpX="12139" w:tblpY="-1047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3"/>
      </w:tblGrid>
      <w:tr w14:paraId="7AE25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383" w:type="dxa"/>
          </w:tcPr>
          <w:p w14:paraId="6054B898">
            <w:pPr>
              <w:pStyle w:val="9"/>
              <w:topLinePunct/>
              <w:adjustRightInd/>
              <w:spacing w:line="560" w:lineRule="exact"/>
              <w:ind w:firstLine="0"/>
              <w:jc w:val="both"/>
              <w:rPr>
                <w:rFonts w:hint="eastAsia" w:ascii="方正仿宋_GBK" w:hAnsi="方正仿宋_GBK" w:eastAsia="方正仿宋_GBK" w:cs="方正仿宋_GBK"/>
                <w:sz w:val="28"/>
                <w:szCs w:val="28"/>
                <w:lang w:eastAsia="zh-CN"/>
              </w:rPr>
            </w:pPr>
          </w:p>
        </w:tc>
      </w:tr>
    </w:tbl>
    <w:p w14:paraId="184DAC68">
      <w:pPr>
        <w:pStyle w:val="47"/>
        <w:tabs>
          <w:tab w:val="left" w:pos="1297"/>
        </w:tabs>
        <w:topLinePunct/>
        <w:adjustRightInd/>
        <w:spacing w:line="560" w:lineRule="exact"/>
        <w:ind w:left="0" w:firstLine="0"/>
        <w:jc w:val="both"/>
        <w:outlineLvl w:val="1"/>
        <w:rPr>
          <w:rFonts w:hint="eastAsia" w:ascii="方正仿宋_GBK" w:hAnsi="方正仿宋_GBK" w:eastAsia="方正仿宋_GBK" w:cs="方正仿宋_GBK"/>
          <w:sz w:val="28"/>
          <w:szCs w:val="28"/>
          <w:lang w:eastAsia="zh-CN"/>
        </w:rPr>
      </w:pPr>
      <w:bookmarkStart w:id="258" w:name="_Toc14846"/>
      <w:bookmarkStart w:id="259" w:name="_Toc43"/>
      <w:r>
        <w:rPr>
          <w:rFonts w:hint="eastAsia" w:ascii="方正仿宋_GBK" w:hAnsi="方正仿宋_GBK" w:eastAsia="方正仿宋_GBK" w:cs="方正仿宋_GBK"/>
          <w:sz w:val="28"/>
          <w:szCs w:val="28"/>
          <w:lang w:eastAsia="zh-CN"/>
        </w:rPr>
        <w:t>6.   投标无效的情形：</w:t>
      </w:r>
      <w:bookmarkEnd w:id="258"/>
      <w:bookmarkEnd w:id="259"/>
    </w:p>
    <w:p w14:paraId="2B6B1FD5">
      <w:pPr>
        <w:topLinePunct/>
        <w:adjustRightInd/>
        <w:spacing w:line="560" w:lineRule="exact"/>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（1）单位负责人为同一人或者存在直接控股、管理关系的不同供应商，其相关投标将被认定为</w:t>
      </w:r>
      <w:r>
        <w:rPr>
          <w:rFonts w:hint="eastAsia" w:ascii="方正仿宋_GBK" w:hAnsi="方正仿宋_GBK" w:eastAsia="方正仿宋_GBK" w:cs="方正仿宋_GBK"/>
          <w:b/>
          <w:bCs/>
          <w:spacing w:val="-1"/>
          <w:sz w:val="28"/>
          <w:szCs w:val="28"/>
          <w:lang w:eastAsia="zh-CN"/>
        </w:rPr>
        <w:t>投标无效</w:t>
      </w:r>
      <w:r>
        <w:rPr>
          <w:rFonts w:hint="eastAsia" w:ascii="方正仿宋_GBK" w:hAnsi="方正仿宋_GBK" w:eastAsia="方正仿宋_GBK" w:cs="方正仿宋_GBK"/>
          <w:spacing w:val="-1"/>
          <w:sz w:val="28"/>
          <w:szCs w:val="28"/>
          <w:lang w:eastAsia="zh-CN"/>
        </w:rPr>
        <w:t>。</w:t>
      </w:r>
    </w:p>
    <w:p w14:paraId="54291F47">
      <w:pPr>
        <w:topLinePunct/>
        <w:adjustRightInd/>
        <w:spacing w:line="560" w:lineRule="exact"/>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（2）供应商报价超过招标文件规定的预算金额或者分项、分包最高限价的，其投标将被认定为</w:t>
      </w:r>
      <w:r>
        <w:rPr>
          <w:rFonts w:hint="eastAsia" w:ascii="方正仿宋_GBK" w:hAnsi="方正仿宋_GBK" w:eastAsia="方正仿宋_GBK" w:cs="方正仿宋_GBK"/>
          <w:b/>
          <w:bCs/>
          <w:spacing w:val="-1"/>
          <w:sz w:val="28"/>
          <w:szCs w:val="28"/>
          <w:lang w:eastAsia="zh-CN"/>
        </w:rPr>
        <w:t>投标无效</w:t>
      </w:r>
      <w:r>
        <w:rPr>
          <w:rFonts w:hint="eastAsia" w:ascii="方正仿宋_GBK" w:hAnsi="方正仿宋_GBK" w:eastAsia="方正仿宋_GBK" w:cs="方正仿宋_GBK"/>
          <w:spacing w:val="-1"/>
          <w:sz w:val="28"/>
          <w:szCs w:val="28"/>
          <w:lang w:eastAsia="zh-CN"/>
        </w:rPr>
        <w:t>。</w:t>
      </w:r>
    </w:p>
    <w:p w14:paraId="14020F23">
      <w:pPr>
        <w:topLinePunct/>
        <w:adjustRightInd/>
        <w:spacing w:line="560" w:lineRule="exact"/>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（3）供应商应认真阅读招标文件所有的事项、格式、条款和技术规范等。如供应商没有按照招标文件要求提交全部资料，或者投标文件没有对投标文件在各方面都做出实质性响应，可能导致其投标将被认定为</w:t>
      </w:r>
      <w:r>
        <w:rPr>
          <w:rFonts w:hint="eastAsia" w:ascii="方正仿宋_GBK" w:hAnsi="方正仿宋_GBK" w:eastAsia="方正仿宋_GBK" w:cs="方正仿宋_GBK"/>
          <w:b/>
          <w:bCs/>
          <w:spacing w:val="-1"/>
          <w:sz w:val="28"/>
          <w:szCs w:val="28"/>
          <w:lang w:eastAsia="zh-CN"/>
        </w:rPr>
        <w:t>投标无效</w:t>
      </w:r>
      <w:r>
        <w:rPr>
          <w:rFonts w:hint="eastAsia" w:ascii="方正仿宋_GBK" w:hAnsi="方正仿宋_GBK" w:eastAsia="方正仿宋_GBK" w:cs="方正仿宋_GBK"/>
          <w:spacing w:val="-1"/>
          <w:sz w:val="28"/>
          <w:szCs w:val="28"/>
          <w:lang w:eastAsia="zh-CN"/>
        </w:rPr>
        <w:t>。</w:t>
      </w:r>
    </w:p>
    <w:p w14:paraId="40D1B287">
      <w:pPr>
        <w:topLinePunct/>
        <w:adjustRightInd/>
        <w:spacing w:line="560" w:lineRule="exact"/>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（4）供应商应当对所投分包投标文件中“服务内容”所列的所有内容进行投标，如仅响应某一包中的部分内容，其该包投标将被认定为</w:t>
      </w:r>
      <w:r>
        <w:rPr>
          <w:rFonts w:hint="eastAsia" w:ascii="方正仿宋_GBK" w:hAnsi="方正仿宋_GBK" w:eastAsia="方正仿宋_GBK" w:cs="方正仿宋_GBK"/>
          <w:b/>
          <w:bCs/>
          <w:spacing w:val="-1"/>
          <w:sz w:val="28"/>
          <w:szCs w:val="28"/>
          <w:lang w:eastAsia="zh-CN"/>
        </w:rPr>
        <w:t>投标无效</w:t>
      </w:r>
      <w:r>
        <w:rPr>
          <w:rFonts w:hint="eastAsia" w:ascii="方正仿宋_GBK" w:hAnsi="方正仿宋_GBK" w:eastAsia="方正仿宋_GBK" w:cs="方正仿宋_GBK"/>
          <w:spacing w:val="-1"/>
          <w:sz w:val="28"/>
          <w:szCs w:val="28"/>
          <w:lang w:eastAsia="zh-CN"/>
        </w:rPr>
        <w:t>。</w:t>
      </w:r>
    </w:p>
    <w:p w14:paraId="327D318B">
      <w:pPr>
        <w:topLinePunct/>
        <w:adjustRightInd/>
        <w:spacing w:line="560" w:lineRule="exact"/>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（5）供应商未按</w:t>
      </w:r>
      <w:r>
        <w:rPr>
          <w:rFonts w:hint="eastAsia" w:ascii="方正仿宋_GBK" w:hAnsi="方正仿宋_GBK" w:eastAsia="方正仿宋_GBK" w:cs="方正仿宋_GBK"/>
          <w:b/>
          <w:bCs/>
          <w:spacing w:val="-1"/>
          <w:sz w:val="28"/>
          <w:szCs w:val="28"/>
          <w:u w:val="single"/>
          <w:lang w:eastAsia="zh-CN"/>
        </w:rPr>
        <w:t>投标人须知第12.1规定</w:t>
      </w:r>
      <w:r>
        <w:rPr>
          <w:rFonts w:hint="eastAsia" w:ascii="方正仿宋_GBK" w:hAnsi="方正仿宋_GBK" w:eastAsia="方正仿宋_GBK" w:cs="方正仿宋_GBK"/>
          <w:spacing w:val="-1"/>
          <w:sz w:val="28"/>
          <w:szCs w:val="28"/>
          <w:lang w:eastAsia="zh-CN"/>
        </w:rPr>
        <w:t>提交投标保证金的，其投标资格将被认定为</w:t>
      </w:r>
      <w:r>
        <w:rPr>
          <w:rFonts w:hint="eastAsia" w:ascii="方正仿宋_GBK" w:hAnsi="方正仿宋_GBK" w:eastAsia="方正仿宋_GBK" w:cs="方正仿宋_GBK"/>
          <w:b/>
          <w:bCs/>
          <w:spacing w:val="-1"/>
          <w:sz w:val="28"/>
          <w:szCs w:val="28"/>
          <w:lang w:eastAsia="zh-CN"/>
        </w:rPr>
        <w:t>投标无效</w:t>
      </w:r>
      <w:r>
        <w:rPr>
          <w:rFonts w:hint="eastAsia" w:ascii="方正仿宋_GBK" w:hAnsi="方正仿宋_GBK" w:eastAsia="方正仿宋_GBK" w:cs="方正仿宋_GBK"/>
          <w:spacing w:val="-1"/>
          <w:sz w:val="28"/>
          <w:szCs w:val="28"/>
          <w:lang w:eastAsia="zh-CN"/>
        </w:rPr>
        <w:t>。</w:t>
      </w:r>
    </w:p>
    <w:p w14:paraId="5B104FA4">
      <w:pPr>
        <w:topLinePunct/>
        <w:adjustRightInd/>
        <w:spacing w:line="560" w:lineRule="exact"/>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6）所有投标均以人民币报价。供应商的投标报价应遵守《中华人民共和国价格法》。同时，根据《中华人民共和国政府采购法》第二条的规定，为保证公平竞争，如有服务主体部分的赠与行为，其投标将被认定为</w:t>
      </w:r>
      <w:r>
        <w:rPr>
          <w:rFonts w:hint="eastAsia" w:ascii="方正仿宋_GBK" w:hAnsi="方正仿宋_GBK" w:eastAsia="方正仿宋_GBK" w:cs="方正仿宋_GBK"/>
          <w:b/>
          <w:bCs/>
          <w:spacing w:val="-1"/>
          <w:sz w:val="28"/>
          <w:szCs w:val="28"/>
          <w:lang w:eastAsia="zh-CN"/>
        </w:rPr>
        <w:t>投标无效</w:t>
      </w:r>
      <w:r>
        <w:rPr>
          <w:rFonts w:hint="eastAsia" w:ascii="方正仿宋_GBK" w:hAnsi="方正仿宋_GBK" w:eastAsia="方正仿宋_GBK" w:cs="方正仿宋_GBK"/>
          <w:spacing w:val="-1"/>
          <w:sz w:val="28"/>
          <w:szCs w:val="28"/>
          <w:lang w:eastAsia="zh-CN"/>
        </w:rPr>
        <w:t>。</w:t>
      </w:r>
    </w:p>
    <w:p w14:paraId="25F38A3B">
      <w:pPr>
        <w:topLinePunct/>
        <w:adjustRightInd/>
        <w:spacing w:line="560" w:lineRule="exact"/>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（7）供应商所报的各分项投标单价在合同履行过程中是固定不变的，不得以任何理由予以变更。任何包含价格调整要求的投标，其投标将被认定为</w:t>
      </w:r>
      <w:r>
        <w:rPr>
          <w:rFonts w:hint="eastAsia" w:ascii="方正仿宋_GBK" w:hAnsi="方正仿宋_GBK" w:eastAsia="方正仿宋_GBK" w:cs="方正仿宋_GBK"/>
          <w:b/>
          <w:bCs/>
          <w:spacing w:val="-1"/>
          <w:sz w:val="28"/>
          <w:szCs w:val="28"/>
          <w:lang w:eastAsia="zh-CN"/>
        </w:rPr>
        <w:t>投标无效</w:t>
      </w:r>
      <w:r>
        <w:rPr>
          <w:rFonts w:hint="eastAsia" w:ascii="方正仿宋_GBK" w:hAnsi="方正仿宋_GBK" w:eastAsia="方正仿宋_GBK" w:cs="方正仿宋_GBK"/>
          <w:spacing w:val="-1"/>
          <w:sz w:val="28"/>
          <w:szCs w:val="28"/>
          <w:lang w:eastAsia="zh-CN"/>
        </w:rPr>
        <w:t>。</w:t>
      </w:r>
    </w:p>
    <w:p w14:paraId="18CA9034">
      <w:pPr>
        <w:topLinePunct/>
        <w:adjustRightInd/>
        <w:spacing w:line="560" w:lineRule="exact"/>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（8）投标应在供应商须知资料表中规定时间内保持有效。投标有效期不满足要求的投标，其投标将被认定为</w:t>
      </w:r>
      <w:r>
        <w:rPr>
          <w:rFonts w:hint="eastAsia" w:ascii="方正仿宋_GBK" w:hAnsi="方正仿宋_GBK" w:eastAsia="方正仿宋_GBK" w:cs="方正仿宋_GBK"/>
          <w:b/>
          <w:bCs/>
          <w:spacing w:val="-1"/>
          <w:sz w:val="28"/>
          <w:szCs w:val="28"/>
          <w:lang w:eastAsia="zh-CN"/>
        </w:rPr>
        <w:t>投标无效</w:t>
      </w:r>
      <w:r>
        <w:rPr>
          <w:rFonts w:hint="eastAsia" w:ascii="方正仿宋_GBK" w:hAnsi="方正仿宋_GBK" w:eastAsia="方正仿宋_GBK" w:cs="方正仿宋_GBK"/>
          <w:spacing w:val="-1"/>
          <w:sz w:val="28"/>
          <w:szCs w:val="28"/>
          <w:lang w:eastAsia="zh-CN"/>
        </w:rPr>
        <w:t>。</w:t>
      </w:r>
    </w:p>
    <w:p w14:paraId="29015931">
      <w:pPr>
        <w:topLinePunct/>
        <w:adjustRightInd/>
        <w:spacing w:line="560" w:lineRule="exact"/>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（9）所有投标文件需CA证书加密后上传提交，否则其投标将被认定为</w:t>
      </w:r>
      <w:r>
        <w:rPr>
          <w:rFonts w:hint="eastAsia" w:ascii="方正仿宋_GBK" w:hAnsi="方正仿宋_GBK" w:eastAsia="方正仿宋_GBK" w:cs="方正仿宋_GBK"/>
          <w:b/>
          <w:bCs/>
          <w:spacing w:val="-1"/>
          <w:sz w:val="28"/>
          <w:szCs w:val="28"/>
          <w:lang w:eastAsia="zh-CN"/>
        </w:rPr>
        <w:t>投标无效</w:t>
      </w:r>
      <w:r>
        <w:rPr>
          <w:rFonts w:hint="eastAsia" w:ascii="方正仿宋_GBK" w:hAnsi="方正仿宋_GBK" w:eastAsia="方正仿宋_GBK" w:cs="方正仿宋_GBK"/>
          <w:spacing w:val="-1"/>
          <w:sz w:val="28"/>
          <w:szCs w:val="28"/>
          <w:lang w:eastAsia="zh-CN"/>
        </w:rPr>
        <w:t>。</w:t>
      </w:r>
    </w:p>
    <w:p w14:paraId="266929A2">
      <w:pPr>
        <w:topLinePunct/>
        <w:adjustRightInd/>
        <w:spacing w:line="560" w:lineRule="exact"/>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（10）采购人或采购代理机构将在开标前1个工作日至投标截止后1小时的期间内查询供应商的信用记录。供应商存在不良信用记录的，其投标将被认定为</w:t>
      </w:r>
      <w:r>
        <w:rPr>
          <w:rFonts w:hint="eastAsia" w:ascii="方正仿宋_GBK" w:hAnsi="方正仿宋_GBK" w:eastAsia="方正仿宋_GBK" w:cs="方正仿宋_GBK"/>
          <w:b/>
          <w:bCs/>
          <w:spacing w:val="-1"/>
          <w:sz w:val="28"/>
          <w:szCs w:val="28"/>
          <w:lang w:eastAsia="zh-CN"/>
        </w:rPr>
        <w:t>投标无效</w:t>
      </w:r>
      <w:r>
        <w:rPr>
          <w:rFonts w:hint="eastAsia" w:ascii="方正仿宋_GBK" w:hAnsi="方正仿宋_GBK" w:eastAsia="方正仿宋_GBK" w:cs="方正仿宋_GBK"/>
          <w:spacing w:val="-1"/>
          <w:sz w:val="28"/>
          <w:szCs w:val="28"/>
          <w:lang w:eastAsia="zh-CN"/>
        </w:rPr>
        <w:t>。</w:t>
      </w:r>
    </w:p>
    <w:p w14:paraId="0C02F4D2">
      <w:pPr>
        <w:topLinePunct/>
        <w:adjustRightInd/>
        <w:spacing w:line="560" w:lineRule="exact"/>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11）总价金额与按单价汇总金额不一致的，以单价金额计算结果为准。同时出现两种以上不一致的，按照前款规定的顺序修正。修正后的报价按照第20.2条的规定经供应商确认后产生约束力，供应商不确认的，其投标将被认定为投标无效。</w:t>
      </w:r>
    </w:p>
    <w:p w14:paraId="697338C2">
      <w:pPr>
        <w:topLinePunct/>
        <w:adjustRightInd/>
        <w:spacing w:line="560" w:lineRule="exact"/>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12）在比较与评价之前，根据本须知的规定，评标委员会要审查每份投标文件是否实质上响应了投标文件的要求。实质上响应的投标应该是与投标文件要求的全部条款、条件和规格相符，没有重大偏离的投标。对关键条款的偏离，将被认定为</w:t>
      </w:r>
      <w:r>
        <w:rPr>
          <w:rFonts w:hint="eastAsia" w:ascii="方正仿宋_GBK" w:hAnsi="方正仿宋_GBK" w:eastAsia="方正仿宋_GBK" w:cs="方正仿宋_GBK"/>
          <w:b/>
          <w:bCs/>
          <w:spacing w:val="-1"/>
          <w:sz w:val="28"/>
          <w:szCs w:val="28"/>
          <w:lang w:eastAsia="zh-CN"/>
        </w:rPr>
        <w:t>投标无效</w:t>
      </w:r>
      <w:r>
        <w:rPr>
          <w:rFonts w:hint="eastAsia" w:ascii="方正仿宋_GBK" w:hAnsi="方正仿宋_GBK" w:eastAsia="方正仿宋_GBK" w:cs="方正仿宋_GBK"/>
          <w:spacing w:val="-1"/>
          <w:sz w:val="28"/>
          <w:szCs w:val="28"/>
          <w:lang w:eastAsia="zh-CN"/>
        </w:rPr>
        <w:t>。</w:t>
      </w:r>
    </w:p>
    <w:p w14:paraId="4DEBF0AB">
      <w:pPr>
        <w:topLinePunct/>
        <w:adjustRightInd/>
        <w:spacing w:line="560" w:lineRule="exact"/>
        <w:jc w:val="both"/>
        <w:rPr>
          <w:rFonts w:hint="eastAsia" w:ascii="方正仿宋_GBK" w:hAnsi="方正仿宋_GBK" w:eastAsia="方正仿宋_GBK" w:cs="方正仿宋_GBK"/>
          <w:spacing w:val="-1"/>
          <w:sz w:val="28"/>
          <w:szCs w:val="28"/>
          <w:lang w:eastAsia="zh-CN"/>
        </w:rPr>
      </w:pPr>
      <w:r>
        <w:rPr>
          <w:rFonts w:hint="eastAsia" w:ascii="方正仿宋_GBK" w:hAnsi="方正仿宋_GBK" w:eastAsia="方正仿宋_GBK" w:cs="方正仿宋_GBK"/>
          <w:spacing w:val="-1"/>
          <w:sz w:val="28"/>
          <w:szCs w:val="28"/>
          <w:lang w:eastAsia="zh-CN"/>
        </w:rPr>
        <w:t>（13）如发现下列情况之一的，其投标将被认定为</w:t>
      </w:r>
      <w:r>
        <w:rPr>
          <w:rFonts w:hint="eastAsia" w:ascii="方正仿宋_GBK" w:hAnsi="方正仿宋_GBK" w:eastAsia="方正仿宋_GBK" w:cs="方正仿宋_GBK"/>
          <w:b/>
          <w:bCs/>
          <w:spacing w:val="-1"/>
          <w:sz w:val="28"/>
          <w:szCs w:val="28"/>
          <w:lang w:eastAsia="zh-CN"/>
        </w:rPr>
        <w:t>投标无效</w:t>
      </w:r>
      <w:r>
        <w:rPr>
          <w:rFonts w:hint="eastAsia" w:ascii="方正仿宋_GBK" w:hAnsi="方正仿宋_GBK" w:eastAsia="方正仿宋_GBK" w:cs="方正仿宋_GBK"/>
          <w:spacing w:val="-1"/>
          <w:sz w:val="28"/>
          <w:szCs w:val="28"/>
          <w:lang w:eastAsia="zh-CN"/>
        </w:rPr>
        <w:t>：未按招标文件规定的形式和金额提交投标保证金的；未按照招标文件规定要求签署、盖章的；未满足招标文件中技术条款的实质性要求；与其他供应商串通投标，或者与采购人串通投标；属于招标文件规定的其他投标无效情形；评标委员会认为供应商的报价明显低于其他通过符合性检查供应商的报价，有可能影响履约的，且供应商未按照规定证明其报价合理性的；招标文件含有采购人不能接受的附加条件的；不符合法规和招标文件中规定的其他实质性要求的。</w:t>
      </w:r>
    </w:p>
    <w:p w14:paraId="01120198">
      <w:pPr>
        <w:topLinePunct/>
        <w:adjustRightInd/>
        <w:spacing w:line="560" w:lineRule="exact"/>
        <w:jc w:val="both"/>
        <w:outlineLvl w:val="1"/>
        <w:rPr>
          <w:rFonts w:hint="eastAsia" w:ascii="方正仿宋_GBK" w:hAnsi="方正仿宋_GBK" w:eastAsia="方正仿宋_GBK" w:cs="方正仿宋_GBK"/>
          <w:sz w:val="28"/>
          <w:szCs w:val="28"/>
          <w:lang w:eastAsia="zh-CN"/>
        </w:rPr>
      </w:pPr>
      <w:bookmarkStart w:id="260" w:name="_Toc9989"/>
      <w:r>
        <w:rPr>
          <w:rFonts w:hint="eastAsia" w:ascii="方正仿宋_GBK" w:hAnsi="方正仿宋_GBK" w:eastAsia="方正仿宋_GBK" w:cs="方正仿宋_GBK"/>
          <w:sz w:val="28"/>
          <w:szCs w:val="28"/>
          <w:lang w:eastAsia="zh-CN"/>
        </w:rPr>
        <w:t>7.  其他政府采购政策要求：</w:t>
      </w:r>
      <w:bookmarkEnd w:id="260"/>
    </w:p>
    <w:p w14:paraId="2F3545CB">
      <w:pPr>
        <w:topLinePunct/>
        <w:adjustRightInd/>
        <w:spacing w:line="560" w:lineRule="exact"/>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（1）《政府采购促进中小企业发展管理办法》（财库[2020]46号）、《关于进一步加大政府采购支持中小企业力度的通知》（财库[2022]19号）、《财政部 司法部关于政府采购支持监狱企业发展有关问题的通知》（财库〔2014〕68号）和《三部门联合发布关于促进残疾人就业政府采购政策的通知》（财库〔2017〕141号）的规定，对满足价格扣除条件且在投标文件中提交了《中小企业声明函》、《残疾人福利性单位声明函》或省级以上监狱管理局、戒毒管理局（含新疆生产建设兵团）出具的属于监狱企业的证明文件的投标人，对于未预留份额专门面向中小企业的采购项目，以及预留份额项目中的非预留部分采购包，采购人、采购代理机构应当对符合规定的小微企业报价给予10%~20%（工程项目为3%~5%）的扣除，用扣除后的价格参加评审。对于同时属于小微企业、监狱企业或残疾人福利性单位的，不重复进行投标报价扣除。</w:t>
      </w:r>
    </w:p>
    <w:p w14:paraId="143883CC">
      <w:pPr>
        <w:topLinePunct/>
        <w:adjustRightInd/>
        <w:spacing w:line="560" w:lineRule="exact"/>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（2）</w:t>
      </w:r>
      <w:r>
        <w:rPr>
          <w:rFonts w:hint="eastAsia" w:ascii="方正仿宋_GBK" w:hAnsi="方正仿宋_GBK" w:eastAsia="方正仿宋_GBK" w:cs="方正仿宋_GBK"/>
          <w:b/>
          <w:bCs/>
          <w:sz w:val="28"/>
          <w:szCs w:val="28"/>
          <w:lang w:eastAsia="zh-CN"/>
        </w:rPr>
        <w:t>（本项目不接受联合体投标）</w:t>
      </w:r>
      <w:r>
        <w:rPr>
          <w:rFonts w:hint="eastAsia" w:ascii="方正仿宋_GBK" w:hAnsi="方正仿宋_GBK" w:eastAsia="方正仿宋_GBK" w:cs="方正仿宋_GBK"/>
          <w:sz w:val="28"/>
          <w:szCs w:val="28"/>
          <w:lang w:eastAsia="zh-CN"/>
        </w:rPr>
        <w:t>联合协议中约定，小型、微型企业和监狱企业的协议合同金额占到联合体协议合同总金额30%以上的，可给予联合体</w:t>
      </w:r>
      <w:r>
        <w:rPr>
          <w:rFonts w:hint="eastAsia" w:ascii="方正仿宋_GBK" w:hAnsi="方正仿宋_GBK" w:eastAsia="方正仿宋_GBK" w:cs="方正仿宋_GBK"/>
          <w:sz w:val="28"/>
          <w:szCs w:val="28"/>
          <w:u w:val="single"/>
          <w:lang w:eastAsia="zh-CN"/>
        </w:rPr>
        <w:t xml:space="preserve">  /   </w:t>
      </w:r>
      <w:r>
        <w:rPr>
          <w:rFonts w:hint="eastAsia" w:ascii="方正仿宋_GBK" w:hAnsi="方正仿宋_GBK" w:eastAsia="方正仿宋_GBK" w:cs="方正仿宋_GBK"/>
          <w:sz w:val="28"/>
          <w:szCs w:val="28"/>
          <w:lang w:eastAsia="zh-CN"/>
        </w:rPr>
        <w:t>%的价格扣除。联合体各方均为小型、微型企业和监狱企业的，联合体视同为小型、微型企业和监狱企业。</w:t>
      </w:r>
    </w:p>
    <w:p w14:paraId="3712ABE9">
      <w:pPr>
        <w:pStyle w:val="3"/>
        <w:topLinePunct/>
        <w:adjustRightInd/>
        <w:spacing w:line="560" w:lineRule="exact"/>
        <w:jc w:val="both"/>
        <w:rPr>
          <w:rFonts w:hint="eastAsia" w:ascii="方正仿宋_GBK" w:hAnsi="方正仿宋_GBK" w:eastAsia="方正仿宋_GBK" w:cs="方正仿宋_GBK"/>
          <w:sz w:val="28"/>
          <w:szCs w:val="28"/>
          <w:u w:val="single"/>
          <w:lang w:eastAsia="zh-CN"/>
        </w:rPr>
      </w:pPr>
      <w:r>
        <w:rPr>
          <w:rFonts w:hint="eastAsia" w:ascii="方正仿宋_GBK" w:hAnsi="方正仿宋_GBK" w:eastAsia="方正仿宋_GBK" w:cs="方正仿宋_GBK"/>
          <w:sz w:val="28"/>
          <w:szCs w:val="28"/>
          <w:lang w:eastAsia="zh-CN"/>
        </w:rPr>
        <w:t>（3）投标人所投产品如被列入财政部与国家主管部门颁发的节能产品目录或环境标志产品目录或无线局域网产品目录，应提供相关证明，在评标时予以优先采购，具体优惠措施为</w:t>
      </w:r>
      <w:r>
        <w:rPr>
          <w:rFonts w:hint="eastAsia" w:ascii="方正仿宋_GBK" w:hAnsi="方正仿宋_GBK" w:eastAsia="方正仿宋_GBK" w:cs="方正仿宋_GBK"/>
          <w:sz w:val="28"/>
          <w:szCs w:val="28"/>
          <w:u w:val="single"/>
          <w:lang w:eastAsia="zh-CN"/>
        </w:rPr>
        <w:t>：《财政部、发展改革委、生态环境部、市场监管总局关于优化节能产品、环境标志产品政府采购执行机制的通知》（财库〔2019〕9 号）。</w:t>
      </w:r>
    </w:p>
    <w:p w14:paraId="0D874C46">
      <w:pPr>
        <w:pStyle w:val="3"/>
        <w:topLinePunct/>
        <w:adjustRightInd/>
        <w:spacing w:line="560" w:lineRule="exact"/>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（4）如采购人所采购产品为政府强制采购的节能产品，投标人所投产品的品牌及型号必须为清单中有效期内产品并提供证明文件，否则其投标将被认定为</w:t>
      </w:r>
      <w:r>
        <w:rPr>
          <w:rFonts w:hint="eastAsia" w:ascii="方正仿宋_GBK" w:hAnsi="方正仿宋_GBK" w:eastAsia="方正仿宋_GBK" w:cs="方正仿宋_GBK"/>
          <w:b/>
          <w:bCs/>
          <w:sz w:val="28"/>
          <w:szCs w:val="28"/>
          <w:lang w:eastAsia="zh-CN"/>
        </w:rPr>
        <w:t>投标无效</w:t>
      </w:r>
      <w:r>
        <w:rPr>
          <w:rFonts w:hint="eastAsia" w:ascii="方正仿宋_GBK" w:hAnsi="方正仿宋_GBK" w:eastAsia="方正仿宋_GBK" w:cs="方正仿宋_GBK"/>
          <w:sz w:val="28"/>
          <w:szCs w:val="28"/>
          <w:lang w:eastAsia="zh-CN"/>
        </w:rPr>
        <w:t>。</w:t>
      </w:r>
    </w:p>
    <w:p w14:paraId="13FB2756">
      <w:pPr>
        <w:pStyle w:val="3"/>
        <w:topLinePunct/>
        <w:adjustRightInd/>
        <w:spacing w:line="560" w:lineRule="exact"/>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（5）对创新产品或创新性企业的优惠措施为</w:t>
      </w:r>
      <w:r>
        <w:rPr>
          <w:rFonts w:hint="eastAsia" w:ascii="方正仿宋_GBK" w:hAnsi="方正仿宋_GBK" w:eastAsia="方正仿宋_GBK" w:cs="方正仿宋_GBK"/>
          <w:sz w:val="28"/>
          <w:szCs w:val="28"/>
          <w:u w:val="single"/>
          <w:lang w:eastAsia="zh-CN"/>
        </w:rPr>
        <w:t xml:space="preserve">： 无      </w:t>
      </w:r>
    </w:p>
    <w:p w14:paraId="36EA9D02">
      <w:pPr>
        <w:pStyle w:val="3"/>
        <w:topLinePunct/>
        <w:adjustRightInd/>
        <w:spacing w:line="560" w:lineRule="exact"/>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（6）相同品牌产品处理办法：非单一产品采购项目，采购人应当根据采购项目技术构成、产品价格比重等合理确定核心产品，并在招标文件中载明。多家投标人提供的核心产品品牌相同的，按以下规定处理。</w:t>
      </w:r>
    </w:p>
    <w:p w14:paraId="36803FE3">
      <w:pPr>
        <w:pStyle w:val="3"/>
        <w:topLinePunct/>
        <w:adjustRightInd/>
        <w:spacing w:line="560" w:lineRule="exact"/>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如采用最低评标价法，则：详见</w:t>
      </w:r>
      <w:r>
        <w:rPr>
          <w:rFonts w:hint="eastAsia" w:ascii="方正仿宋_GBK" w:hAnsi="方正仿宋_GBK" w:eastAsia="方正仿宋_GBK" w:cs="方正仿宋_GBK"/>
          <w:b/>
          <w:bCs/>
          <w:sz w:val="28"/>
          <w:szCs w:val="28"/>
          <w:u w:val="single"/>
          <w:lang w:eastAsia="zh-CN"/>
        </w:rPr>
        <w:t xml:space="preserve">    五  开标及评标  20.4.1 </w:t>
      </w:r>
      <w:r>
        <w:rPr>
          <w:rFonts w:hint="eastAsia" w:ascii="方正仿宋_GBK" w:hAnsi="方正仿宋_GBK" w:eastAsia="方正仿宋_GBK" w:cs="方正仿宋_GBK"/>
          <w:sz w:val="28"/>
          <w:szCs w:val="28"/>
          <w:lang w:eastAsia="zh-CN"/>
        </w:rPr>
        <w:t>；</w:t>
      </w:r>
    </w:p>
    <w:p w14:paraId="4BED3256">
      <w:pPr>
        <w:pStyle w:val="3"/>
        <w:topLinePunct/>
        <w:adjustRightInd/>
        <w:spacing w:line="560" w:lineRule="exact"/>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如采用综合评分法，则：</w:t>
      </w:r>
      <w:r>
        <w:rPr>
          <w:rFonts w:hint="eastAsia" w:ascii="方正仿宋_GBK" w:hAnsi="方正仿宋_GBK" w:eastAsia="方正仿宋_GBK" w:cs="方正仿宋_GBK"/>
          <w:b/>
          <w:bCs/>
          <w:sz w:val="28"/>
          <w:szCs w:val="28"/>
          <w:u w:val="single"/>
          <w:lang w:eastAsia="zh-CN"/>
        </w:rPr>
        <w:t xml:space="preserve">    五  开标及评标  20.4.2</w:t>
      </w:r>
      <w:r>
        <w:rPr>
          <w:rFonts w:hint="eastAsia" w:ascii="方正仿宋_GBK" w:hAnsi="方正仿宋_GBK" w:eastAsia="方正仿宋_GBK" w:cs="方正仿宋_GBK"/>
          <w:sz w:val="28"/>
          <w:szCs w:val="28"/>
          <w:lang w:eastAsia="zh-CN"/>
        </w:rPr>
        <w:t>。</w:t>
      </w:r>
    </w:p>
    <w:p w14:paraId="456A6235">
      <w:pPr>
        <w:pStyle w:val="9"/>
        <w:topLinePunct/>
        <w:ind w:firstLine="0"/>
        <w:rPr>
          <w:rFonts w:hint="default" w:ascii="Times New Roman" w:hAnsi="Times New Roman" w:eastAsia="方正仿宋_GBK" w:cs="Times New Roman"/>
          <w:sz w:val="32"/>
          <w:szCs w:val="32"/>
          <w:lang w:eastAsia="zh-CN"/>
        </w:rPr>
      </w:pPr>
    </w:p>
    <w:p w14:paraId="4F079CB4">
      <w:pPr>
        <w:topLinePunct/>
        <w:spacing w:before="78" w:line="220" w:lineRule="auto"/>
        <w:ind w:left="2924"/>
        <w:rPr>
          <w:rFonts w:hint="default" w:ascii="Times New Roman" w:hAnsi="Times New Roman" w:eastAsia="方正仿宋_GBK" w:cs="Times New Roman"/>
          <w:b/>
          <w:bCs/>
          <w:spacing w:val="-6"/>
          <w:sz w:val="32"/>
          <w:szCs w:val="32"/>
          <w:lang w:eastAsia="zh-CN"/>
        </w:rPr>
      </w:pPr>
    </w:p>
    <w:p w14:paraId="63F3FAE4">
      <w:pPr>
        <w:pStyle w:val="32"/>
        <w:ind w:firstLine="0" w:firstLineChars="0"/>
        <w:rPr>
          <w:rFonts w:hint="default" w:ascii="Times New Roman" w:hAnsi="Times New Roman" w:cs="Times New Roman"/>
          <w:lang w:eastAsia="zh-CN"/>
        </w:rPr>
      </w:pPr>
    </w:p>
    <w:p w14:paraId="5B828425">
      <w:pPr>
        <w:topLinePunct/>
        <w:spacing w:before="78" w:line="220" w:lineRule="auto"/>
        <w:ind w:left="2924"/>
        <w:rPr>
          <w:rFonts w:hint="default" w:ascii="Times New Roman" w:hAnsi="Times New Roman" w:eastAsia="方正小标宋_GBK" w:cs="Times New Roman"/>
          <w:b/>
          <w:bCs/>
          <w:spacing w:val="-6"/>
          <w:sz w:val="32"/>
          <w:szCs w:val="32"/>
        </w:rPr>
      </w:pPr>
    </w:p>
    <w:p w14:paraId="7222132A">
      <w:pPr>
        <w:topLinePunct/>
        <w:spacing w:before="78" w:line="220" w:lineRule="auto"/>
        <w:ind w:left="2924"/>
        <w:rPr>
          <w:rFonts w:hint="default" w:ascii="Times New Roman" w:hAnsi="Times New Roman" w:eastAsia="方正小标宋_GBK" w:cs="Times New Roman"/>
          <w:b/>
          <w:bCs/>
          <w:spacing w:val="-6"/>
          <w:sz w:val="32"/>
          <w:szCs w:val="32"/>
        </w:rPr>
      </w:pPr>
    </w:p>
    <w:p w14:paraId="37BD8B6C">
      <w:pPr>
        <w:pStyle w:val="32"/>
        <w:rPr>
          <w:rFonts w:hint="default"/>
        </w:rPr>
      </w:pPr>
    </w:p>
    <w:p w14:paraId="49C7C78A">
      <w:pPr>
        <w:pStyle w:val="32"/>
        <w:rPr>
          <w:rFonts w:hint="default"/>
        </w:rPr>
      </w:pPr>
    </w:p>
    <w:p w14:paraId="18641C27">
      <w:pPr>
        <w:pStyle w:val="32"/>
        <w:rPr>
          <w:rFonts w:hint="default"/>
        </w:rPr>
      </w:pPr>
    </w:p>
    <w:p w14:paraId="1C786727">
      <w:pPr>
        <w:pStyle w:val="32"/>
        <w:rPr>
          <w:rFonts w:hint="default"/>
        </w:rPr>
      </w:pPr>
    </w:p>
    <w:p w14:paraId="5D512C76">
      <w:pPr>
        <w:pStyle w:val="32"/>
        <w:rPr>
          <w:rFonts w:hint="default"/>
        </w:rPr>
      </w:pPr>
    </w:p>
    <w:p w14:paraId="2020B0B3">
      <w:pPr>
        <w:pStyle w:val="32"/>
        <w:rPr>
          <w:rFonts w:hint="default"/>
        </w:rPr>
      </w:pPr>
    </w:p>
    <w:p w14:paraId="5C96303E">
      <w:pPr>
        <w:topLinePunct/>
        <w:spacing w:before="78" w:line="220" w:lineRule="auto"/>
        <w:ind w:left="2924"/>
        <w:rPr>
          <w:rFonts w:hint="default" w:ascii="Times New Roman" w:hAnsi="Times New Roman" w:eastAsia="方正小标宋_GBK" w:cs="Times New Roman"/>
          <w:b/>
          <w:bCs/>
          <w:spacing w:val="-6"/>
          <w:sz w:val="32"/>
          <w:szCs w:val="32"/>
        </w:rPr>
      </w:pPr>
    </w:p>
    <w:p w14:paraId="30FB5A4D">
      <w:pPr>
        <w:topLinePunct/>
        <w:spacing w:before="78" w:line="220" w:lineRule="auto"/>
        <w:ind w:left="2924"/>
        <w:rPr>
          <w:rFonts w:hint="eastAsia" w:ascii="方正仿宋_GBK" w:hAnsi="方正仿宋_GBK" w:eastAsia="方正仿宋_GBK" w:cs="方正仿宋_GBK"/>
          <w:b/>
          <w:bCs/>
          <w:spacing w:val="-6"/>
          <w:sz w:val="28"/>
          <w:szCs w:val="28"/>
        </w:rPr>
      </w:pPr>
    </w:p>
    <w:p w14:paraId="611A3CFA">
      <w:pPr>
        <w:topLinePunct/>
        <w:spacing w:before="78" w:line="220" w:lineRule="auto"/>
        <w:ind w:left="2924"/>
        <w:rPr>
          <w:rFonts w:hint="eastAsia" w:ascii="方正仿宋_GBK" w:hAnsi="方正仿宋_GBK" w:eastAsia="方正仿宋_GBK" w:cs="方正仿宋_GBK"/>
          <w:b/>
          <w:bCs/>
          <w:spacing w:val="-6"/>
          <w:sz w:val="28"/>
          <w:szCs w:val="28"/>
        </w:rPr>
      </w:pPr>
    </w:p>
    <w:p w14:paraId="7AF5C1B2">
      <w:pPr>
        <w:topLinePunct/>
        <w:spacing w:before="78" w:line="220" w:lineRule="auto"/>
        <w:jc w:val="center"/>
        <w:rPr>
          <w:rFonts w:hint="eastAsia" w:ascii="方正仿宋_GBK" w:hAnsi="方正仿宋_GBK" w:eastAsia="方正仿宋_GBK" w:cs="方正仿宋_GBK"/>
          <w:b/>
          <w:bCs/>
          <w:spacing w:val="-6"/>
          <w:sz w:val="28"/>
          <w:szCs w:val="28"/>
          <w:highlight w:val="red"/>
        </w:rPr>
        <w:sectPr>
          <w:footerReference r:id="rId28" w:type="default"/>
          <w:pgSz w:w="11907" w:h="16840"/>
          <w:pgMar w:top="1984" w:right="1531" w:bottom="1701" w:left="1531" w:header="0" w:footer="584" w:gutter="0"/>
          <w:pgBorders>
            <w:top w:val="none" w:sz="0" w:space="0"/>
            <w:left w:val="none" w:sz="0" w:space="0"/>
            <w:bottom w:val="none" w:sz="0" w:space="0"/>
            <w:right w:val="none" w:sz="0" w:space="0"/>
          </w:pgBorders>
          <w:pgNumType w:fmt="decimal"/>
          <w:cols w:space="720" w:num="1"/>
        </w:sectPr>
      </w:pPr>
    </w:p>
    <w:p w14:paraId="138E88C8">
      <w:pPr>
        <w:topLinePunct/>
        <w:spacing w:before="78" w:line="220" w:lineRule="auto"/>
        <w:jc w:val="center"/>
        <w:rPr>
          <w:rFonts w:hint="eastAsia" w:ascii="方正仿宋_GBK" w:hAnsi="方正仿宋_GBK" w:eastAsia="方正仿宋_GBK" w:cs="方正仿宋_GBK"/>
          <w:b/>
          <w:bCs/>
          <w:sz w:val="28"/>
          <w:szCs w:val="28"/>
          <w:highlight w:val="red"/>
        </w:rPr>
      </w:pPr>
      <w:r>
        <w:rPr>
          <w:rFonts w:hint="eastAsia" w:ascii="方正仿宋_GBK" w:hAnsi="方正仿宋_GBK" w:eastAsia="方正仿宋_GBK" w:cs="方正仿宋_GBK"/>
          <w:b/>
          <w:bCs/>
          <w:spacing w:val="-6"/>
          <w:sz w:val="28"/>
          <w:szCs w:val="28"/>
          <w:highlight w:val="none"/>
          <w:shd w:val="clear"/>
        </w:rPr>
        <w:t>初步评审-</w:t>
      </w:r>
      <w:r>
        <w:rPr>
          <w:rFonts w:hint="eastAsia" w:ascii="方正仿宋_GBK" w:hAnsi="方正仿宋_GBK" w:eastAsia="方正仿宋_GBK" w:cs="方正仿宋_GBK"/>
          <w:b/>
          <w:bCs/>
          <w:spacing w:val="-30"/>
          <w:sz w:val="28"/>
          <w:szCs w:val="28"/>
          <w:highlight w:val="none"/>
          <w:shd w:val="clear"/>
        </w:rPr>
        <w:t xml:space="preserve"> </w:t>
      </w:r>
      <w:r>
        <w:rPr>
          <w:rFonts w:hint="eastAsia" w:ascii="方正仿宋_GBK" w:hAnsi="方正仿宋_GBK" w:eastAsia="方正仿宋_GBK" w:cs="方正仿宋_GBK"/>
          <w:b/>
          <w:bCs/>
          <w:spacing w:val="-6"/>
          <w:sz w:val="28"/>
          <w:szCs w:val="28"/>
          <w:highlight w:val="none"/>
          <w:shd w:val="clear"/>
        </w:rPr>
        <w:t>资格性审查</w:t>
      </w:r>
      <w:r>
        <w:rPr>
          <w:rFonts w:hint="eastAsia" w:ascii="方正仿宋_GBK" w:hAnsi="方正仿宋_GBK" w:eastAsia="方正仿宋_GBK" w:cs="方正仿宋_GBK"/>
          <w:b/>
          <w:bCs/>
          <w:spacing w:val="-6"/>
          <w:sz w:val="28"/>
          <w:szCs w:val="28"/>
          <w:highlight w:val="none"/>
        </w:rPr>
        <w:t>表</w:t>
      </w:r>
    </w:p>
    <w:tbl>
      <w:tblPr>
        <w:tblStyle w:val="38"/>
        <w:tblpPr w:leftFromText="180" w:rightFromText="180" w:vertAnchor="text" w:horzAnchor="page" w:tblpX="919" w:tblpY="219"/>
        <w:tblOverlap w:val="never"/>
        <w:tblW w:w="979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1"/>
        <w:gridCol w:w="8257"/>
        <w:gridCol w:w="960"/>
      </w:tblGrid>
      <w:tr w14:paraId="1BFB31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2" w:hRule="atLeast"/>
        </w:trPr>
        <w:tc>
          <w:tcPr>
            <w:tcW w:w="581" w:type="dxa"/>
            <w:vMerge w:val="restart"/>
            <w:tcBorders>
              <w:top w:val="single" w:color="auto" w:sz="4" w:space="0"/>
              <w:left w:val="single" w:color="auto" w:sz="4" w:space="0"/>
              <w:bottom w:val="single" w:color="auto" w:sz="4" w:space="0"/>
            </w:tcBorders>
            <w:textDirection w:val="tbRlV"/>
            <w:vAlign w:val="center"/>
          </w:tcPr>
          <w:p w14:paraId="7C816A6D">
            <w:pPr>
              <w:topLinePunct/>
              <w:spacing w:before="78" w:line="220" w:lineRule="auto"/>
              <w:jc w:val="center"/>
              <w:rPr>
                <w:rFonts w:hint="eastAsia" w:ascii="方正仿宋_GBK" w:hAnsi="方正仿宋_GBK" w:eastAsia="方正仿宋_GBK" w:cs="方正仿宋_GBK"/>
                <w:b/>
                <w:bCs/>
                <w:spacing w:val="-6"/>
                <w:sz w:val="28"/>
                <w:szCs w:val="28"/>
                <w:highlight w:val="none"/>
                <w:shd w:val="clear"/>
              </w:rPr>
            </w:pPr>
            <w:bookmarkStart w:id="261" w:name="_Toc32762"/>
            <w:r>
              <w:rPr>
                <w:rFonts w:hint="eastAsia" w:ascii="方正仿宋_GBK" w:hAnsi="方正仿宋_GBK" w:eastAsia="方正仿宋_GBK" w:cs="方正仿宋_GBK"/>
                <w:b/>
                <w:bCs/>
                <w:spacing w:val="-6"/>
                <w:sz w:val="28"/>
                <w:szCs w:val="28"/>
                <w:highlight w:val="none"/>
                <w:shd w:val="clear"/>
              </w:rPr>
              <w:t>序 号</w:t>
            </w:r>
            <w:bookmarkEnd w:id="261"/>
          </w:p>
        </w:tc>
        <w:tc>
          <w:tcPr>
            <w:tcW w:w="8257" w:type="dxa"/>
            <w:vMerge w:val="restart"/>
            <w:tcBorders>
              <w:top w:val="single" w:color="auto" w:sz="4" w:space="0"/>
              <w:bottom w:val="single" w:color="auto" w:sz="4" w:space="0"/>
            </w:tcBorders>
            <w:vAlign w:val="center"/>
          </w:tcPr>
          <w:p w14:paraId="065B27CD">
            <w:pPr>
              <w:topLinePunct/>
              <w:spacing w:before="78" w:line="220" w:lineRule="auto"/>
              <w:jc w:val="center"/>
              <w:rPr>
                <w:rFonts w:hint="eastAsia" w:ascii="方正仿宋_GBK" w:hAnsi="方正仿宋_GBK" w:eastAsia="方正仿宋_GBK" w:cs="方正仿宋_GBK"/>
                <w:b/>
                <w:bCs/>
                <w:spacing w:val="-6"/>
                <w:sz w:val="28"/>
                <w:szCs w:val="28"/>
                <w:highlight w:val="none"/>
                <w:shd w:val="clear"/>
              </w:rPr>
            </w:pPr>
          </w:p>
          <w:p w14:paraId="6F85A562">
            <w:pPr>
              <w:topLinePunct/>
              <w:spacing w:before="78" w:line="220" w:lineRule="auto"/>
              <w:jc w:val="center"/>
              <w:rPr>
                <w:rFonts w:hint="eastAsia" w:ascii="方正仿宋_GBK" w:hAnsi="方正仿宋_GBK" w:eastAsia="方正仿宋_GBK" w:cs="方正仿宋_GBK"/>
                <w:b/>
                <w:bCs/>
                <w:spacing w:val="-6"/>
                <w:sz w:val="28"/>
                <w:szCs w:val="28"/>
                <w:highlight w:val="none"/>
                <w:shd w:val="clear"/>
              </w:rPr>
            </w:pPr>
            <w:r>
              <w:rPr>
                <w:rFonts w:hint="eastAsia" w:ascii="方正仿宋_GBK" w:hAnsi="方正仿宋_GBK" w:eastAsia="方正仿宋_GBK" w:cs="方正仿宋_GBK"/>
                <w:b/>
                <w:bCs/>
                <w:spacing w:val="-6"/>
                <w:sz w:val="28"/>
                <w:szCs w:val="28"/>
                <w:highlight w:val="none"/>
                <w:shd w:val="clear"/>
              </w:rPr>
              <w:t>评审内容</w:t>
            </w:r>
          </w:p>
        </w:tc>
        <w:tc>
          <w:tcPr>
            <w:tcW w:w="960" w:type="dxa"/>
            <w:tcBorders>
              <w:top w:val="single" w:color="auto" w:sz="4" w:space="0"/>
              <w:bottom w:val="single" w:color="auto" w:sz="4" w:space="0"/>
              <w:right w:val="single" w:color="auto" w:sz="4" w:space="0"/>
            </w:tcBorders>
            <w:vAlign w:val="center"/>
          </w:tcPr>
          <w:p w14:paraId="7FDE701B">
            <w:pPr>
              <w:topLinePunct/>
              <w:spacing w:before="78" w:line="220" w:lineRule="auto"/>
              <w:jc w:val="center"/>
              <w:rPr>
                <w:rFonts w:hint="eastAsia" w:ascii="方正仿宋_GBK" w:hAnsi="方正仿宋_GBK" w:eastAsia="方正仿宋_GBK" w:cs="方正仿宋_GBK"/>
                <w:b/>
                <w:bCs/>
                <w:spacing w:val="-6"/>
                <w:sz w:val="28"/>
                <w:szCs w:val="28"/>
                <w:highlight w:val="none"/>
                <w:shd w:val="clear"/>
              </w:rPr>
            </w:pPr>
            <w:r>
              <w:rPr>
                <w:rFonts w:hint="eastAsia" w:ascii="方正仿宋_GBK" w:hAnsi="方正仿宋_GBK" w:eastAsia="方正仿宋_GBK" w:cs="方正仿宋_GBK"/>
                <w:b/>
                <w:bCs/>
                <w:spacing w:val="-6"/>
                <w:sz w:val="28"/>
                <w:szCs w:val="28"/>
                <w:highlight w:val="none"/>
                <w:shd w:val="clear"/>
              </w:rPr>
              <w:t>供应商</w:t>
            </w:r>
          </w:p>
        </w:tc>
      </w:tr>
      <w:tr w14:paraId="650CCC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1" w:hRule="atLeast"/>
        </w:trPr>
        <w:tc>
          <w:tcPr>
            <w:tcW w:w="581" w:type="dxa"/>
            <w:vMerge w:val="continue"/>
            <w:tcBorders>
              <w:top w:val="single" w:color="auto" w:sz="4" w:space="0"/>
              <w:left w:val="single" w:color="auto" w:sz="4" w:space="0"/>
            </w:tcBorders>
            <w:textDirection w:val="tbRlV"/>
            <w:vAlign w:val="center"/>
          </w:tcPr>
          <w:p w14:paraId="02F417EA">
            <w:pPr>
              <w:topLinePunct/>
              <w:spacing w:before="78" w:line="220" w:lineRule="auto"/>
              <w:jc w:val="center"/>
              <w:rPr>
                <w:rFonts w:hint="eastAsia" w:ascii="方正仿宋_GBK" w:hAnsi="方正仿宋_GBK" w:eastAsia="方正仿宋_GBK" w:cs="方正仿宋_GBK"/>
                <w:b/>
                <w:bCs/>
                <w:spacing w:val="-6"/>
                <w:sz w:val="28"/>
                <w:szCs w:val="28"/>
                <w:highlight w:val="none"/>
                <w:shd w:val="clear"/>
              </w:rPr>
            </w:pPr>
          </w:p>
        </w:tc>
        <w:tc>
          <w:tcPr>
            <w:tcW w:w="8257" w:type="dxa"/>
            <w:vMerge w:val="continue"/>
            <w:tcBorders>
              <w:top w:val="single" w:color="auto" w:sz="4" w:space="0"/>
            </w:tcBorders>
          </w:tcPr>
          <w:p w14:paraId="15BE9ED3">
            <w:pPr>
              <w:topLinePunct/>
              <w:spacing w:before="78" w:line="220" w:lineRule="auto"/>
              <w:jc w:val="center"/>
              <w:rPr>
                <w:rFonts w:hint="eastAsia" w:ascii="方正仿宋_GBK" w:hAnsi="方正仿宋_GBK" w:eastAsia="方正仿宋_GBK" w:cs="方正仿宋_GBK"/>
                <w:b/>
                <w:bCs/>
                <w:spacing w:val="-6"/>
                <w:sz w:val="28"/>
                <w:szCs w:val="28"/>
                <w:highlight w:val="none"/>
                <w:shd w:val="clear"/>
              </w:rPr>
            </w:pPr>
          </w:p>
        </w:tc>
        <w:tc>
          <w:tcPr>
            <w:tcW w:w="960" w:type="dxa"/>
            <w:tcBorders>
              <w:top w:val="single" w:color="auto" w:sz="4" w:space="0"/>
            </w:tcBorders>
            <w:vAlign w:val="center"/>
          </w:tcPr>
          <w:p w14:paraId="2E47FD6C">
            <w:pPr>
              <w:topLinePunct/>
              <w:spacing w:before="78" w:line="220" w:lineRule="auto"/>
              <w:jc w:val="center"/>
              <w:rPr>
                <w:rFonts w:hint="eastAsia" w:ascii="方正仿宋_GBK" w:hAnsi="方正仿宋_GBK" w:eastAsia="方正仿宋_GBK" w:cs="方正仿宋_GBK"/>
                <w:b/>
                <w:bCs/>
                <w:spacing w:val="-6"/>
                <w:sz w:val="28"/>
                <w:szCs w:val="28"/>
                <w:highlight w:val="none"/>
                <w:shd w:val="clear"/>
              </w:rPr>
            </w:pPr>
            <w:r>
              <w:rPr>
                <w:rFonts w:hint="eastAsia" w:ascii="方正仿宋_GBK" w:hAnsi="方正仿宋_GBK" w:eastAsia="方正仿宋_GBK" w:cs="方正仿宋_GBK"/>
                <w:b/>
                <w:bCs/>
                <w:spacing w:val="-6"/>
                <w:sz w:val="28"/>
                <w:szCs w:val="28"/>
                <w:highlight w:val="none"/>
                <w:shd w:val="clear"/>
              </w:rPr>
              <w:t>是否</w:t>
            </w:r>
          </w:p>
          <w:p w14:paraId="4BA1830D">
            <w:pPr>
              <w:topLinePunct/>
              <w:spacing w:before="78" w:line="220" w:lineRule="auto"/>
              <w:jc w:val="center"/>
              <w:rPr>
                <w:rFonts w:hint="eastAsia" w:ascii="方正仿宋_GBK" w:hAnsi="方正仿宋_GBK" w:eastAsia="方正仿宋_GBK" w:cs="方正仿宋_GBK"/>
                <w:b/>
                <w:bCs/>
                <w:spacing w:val="-6"/>
                <w:sz w:val="28"/>
                <w:szCs w:val="28"/>
                <w:highlight w:val="none"/>
                <w:shd w:val="clear"/>
              </w:rPr>
            </w:pPr>
            <w:r>
              <w:rPr>
                <w:rFonts w:hint="eastAsia" w:ascii="方正仿宋_GBK" w:hAnsi="方正仿宋_GBK" w:eastAsia="方正仿宋_GBK" w:cs="方正仿宋_GBK"/>
                <w:b/>
                <w:bCs/>
                <w:spacing w:val="-6"/>
                <w:sz w:val="28"/>
                <w:szCs w:val="28"/>
                <w:highlight w:val="none"/>
                <w:shd w:val="clear"/>
              </w:rPr>
              <w:t>合格</w:t>
            </w:r>
          </w:p>
        </w:tc>
      </w:tr>
      <w:tr w14:paraId="29228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581" w:type="dxa"/>
          </w:tcPr>
          <w:p w14:paraId="0B5BA09F">
            <w:pPr>
              <w:topLinePunct/>
              <w:spacing w:before="78" w:line="220" w:lineRule="auto"/>
              <w:jc w:val="center"/>
              <w:rPr>
                <w:rFonts w:hint="eastAsia" w:ascii="方正仿宋_GBK" w:hAnsi="方正仿宋_GBK" w:eastAsia="方正仿宋_GBK" w:cs="方正仿宋_GBK"/>
                <w:b/>
                <w:bCs/>
                <w:spacing w:val="-6"/>
                <w:sz w:val="28"/>
                <w:szCs w:val="28"/>
                <w:highlight w:val="none"/>
                <w:shd w:val="clear"/>
                <w:lang w:eastAsia="zh-CN"/>
              </w:rPr>
            </w:pPr>
            <w:r>
              <w:rPr>
                <w:rFonts w:hint="eastAsia" w:ascii="方正仿宋_GBK" w:hAnsi="方正仿宋_GBK" w:eastAsia="方正仿宋_GBK" w:cs="方正仿宋_GBK"/>
                <w:b/>
                <w:bCs/>
                <w:spacing w:val="-6"/>
                <w:sz w:val="28"/>
                <w:szCs w:val="28"/>
                <w:highlight w:val="none"/>
                <w:shd w:val="clear"/>
                <w:lang w:eastAsia="zh-CN"/>
              </w:rPr>
              <w:t>1</w:t>
            </w:r>
          </w:p>
        </w:tc>
        <w:tc>
          <w:tcPr>
            <w:tcW w:w="8257" w:type="dxa"/>
          </w:tcPr>
          <w:p w14:paraId="1315B20C">
            <w:pPr>
              <w:topLinePunct/>
              <w:spacing w:before="78" w:line="220" w:lineRule="auto"/>
              <w:jc w:val="left"/>
              <w:rPr>
                <w:rFonts w:hint="eastAsia" w:ascii="方正仿宋_GBK" w:hAnsi="方正仿宋_GBK" w:eastAsia="方正仿宋_GBK" w:cs="方正仿宋_GBK"/>
                <w:b/>
                <w:bCs/>
                <w:spacing w:val="-6"/>
                <w:sz w:val="28"/>
                <w:szCs w:val="28"/>
                <w:highlight w:val="none"/>
                <w:shd w:val="clear"/>
                <w:lang w:eastAsia="zh-CN"/>
              </w:rPr>
            </w:pPr>
            <w:r>
              <w:rPr>
                <w:rFonts w:hint="eastAsia" w:ascii="方正仿宋_GBK" w:hAnsi="方正仿宋_GBK" w:eastAsia="方正仿宋_GBK" w:cs="方正仿宋_GBK"/>
                <w:snapToGrid w:val="0"/>
                <w:color w:val="000000"/>
                <w:sz w:val="28"/>
                <w:szCs w:val="28"/>
                <w:lang w:val="en-US" w:eastAsia="zh-CN" w:bidi="ar-SA"/>
              </w:rPr>
              <w:t>企业三证合一的法人营业执照或含二维码的营业执照；</w:t>
            </w:r>
          </w:p>
        </w:tc>
        <w:tc>
          <w:tcPr>
            <w:tcW w:w="960" w:type="dxa"/>
          </w:tcPr>
          <w:p w14:paraId="620611A7">
            <w:pPr>
              <w:topLinePunct/>
              <w:spacing w:before="78" w:line="220" w:lineRule="auto"/>
              <w:jc w:val="center"/>
              <w:rPr>
                <w:rFonts w:hint="eastAsia" w:ascii="方正仿宋_GBK" w:hAnsi="方正仿宋_GBK" w:eastAsia="方正仿宋_GBK" w:cs="方正仿宋_GBK"/>
                <w:b/>
                <w:bCs/>
                <w:spacing w:val="-6"/>
                <w:sz w:val="28"/>
                <w:szCs w:val="28"/>
                <w:highlight w:val="none"/>
                <w:shd w:val="clear"/>
                <w:lang w:eastAsia="zh-CN"/>
              </w:rPr>
            </w:pPr>
          </w:p>
        </w:tc>
      </w:tr>
      <w:tr w14:paraId="2942F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581" w:type="dxa"/>
          </w:tcPr>
          <w:p w14:paraId="34AED374">
            <w:pPr>
              <w:topLinePunct/>
              <w:spacing w:before="78" w:line="220" w:lineRule="auto"/>
              <w:jc w:val="center"/>
              <w:rPr>
                <w:rFonts w:hint="eastAsia" w:ascii="方正仿宋_GBK" w:hAnsi="方正仿宋_GBK" w:eastAsia="方正仿宋_GBK" w:cs="方正仿宋_GBK"/>
                <w:b/>
                <w:bCs/>
                <w:spacing w:val="-6"/>
                <w:sz w:val="28"/>
                <w:szCs w:val="28"/>
                <w:highlight w:val="none"/>
                <w:shd w:val="clear"/>
                <w:lang w:eastAsia="zh-CN"/>
              </w:rPr>
            </w:pPr>
          </w:p>
          <w:p w14:paraId="4E370DA5">
            <w:pPr>
              <w:topLinePunct/>
              <w:spacing w:before="78" w:line="220" w:lineRule="auto"/>
              <w:jc w:val="center"/>
              <w:rPr>
                <w:rFonts w:hint="eastAsia" w:ascii="方正仿宋_GBK" w:hAnsi="方正仿宋_GBK" w:eastAsia="方正仿宋_GBK" w:cs="方正仿宋_GBK"/>
                <w:b/>
                <w:bCs/>
                <w:spacing w:val="-6"/>
                <w:sz w:val="28"/>
                <w:szCs w:val="28"/>
                <w:highlight w:val="none"/>
                <w:shd w:val="clear"/>
                <w:lang w:eastAsia="zh-CN"/>
              </w:rPr>
            </w:pPr>
            <w:r>
              <w:rPr>
                <w:rFonts w:hint="eastAsia" w:ascii="方正仿宋_GBK" w:hAnsi="方正仿宋_GBK" w:eastAsia="方正仿宋_GBK" w:cs="方正仿宋_GBK"/>
                <w:b/>
                <w:bCs/>
                <w:spacing w:val="-6"/>
                <w:sz w:val="28"/>
                <w:szCs w:val="28"/>
                <w:highlight w:val="none"/>
                <w:shd w:val="clear"/>
                <w:lang w:eastAsia="zh-CN"/>
              </w:rPr>
              <w:t>2</w:t>
            </w:r>
          </w:p>
        </w:tc>
        <w:tc>
          <w:tcPr>
            <w:tcW w:w="8257" w:type="dxa"/>
          </w:tcPr>
          <w:p w14:paraId="5DFDCBF7">
            <w:pPr>
              <w:topLinePunct/>
              <w:spacing w:before="78" w:line="220" w:lineRule="auto"/>
              <w:jc w:val="left"/>
              <w:rPr>
                <w:rFonts w:hint="eastAsia" w:ascii="方正仿宋_GBK" w:hAnsi="方正仿宋_GBK" w:eastAsia="方正仿宋_GBK" w:cs="方正仿宋_GBK"/>
                <w:b/>
                <w:bCs/>
                <w:spacing w:val="-6"/>
                <w:sz w:val="28"/>
                <w:szCs w:val="28"/>
                <w:highlight w:val="none"/>
                <w:shd w:val="clear"/>
                <w:lang w:eastAsia="zh-CN"/>
              </w:rPr>
            </w:pPr>
            <w:r>
              <w:rPr>
                <w:rFonts w:hint="eastAsia" w:ascii="方正仿宋_GBK" w:hAnsi="方正仿宋_GBK" w:eastAsia="方正仿宋_GBK" w:cs="方正仿宋_GBK"/>
                <w:snapToGrid w:val="0"/>
                <w:color w:val="000000"/>
                <w:sz w:val="28"/>
                <w:szCs w:val="28"/>
                <w:lang w:val="en-US" w:eastAsia="zh-CN" w:bidi="ar-SA"/>
              </w:rPr>
              <w:t>授权人参与投标提供法定代表人授权书及被授权人身份证；法人本人参与投标提供法人身份证及法人资格证明；</w:t>
            </w:r>
          </w:p>
        </w:tc>
        <w:tc>
          <w:tcPr>
            <w:tcW w:w="960" w:type="dxa"/>
          </w:tcPr>
          <w:p w14:paraId="6FA9800B">
            <w:pPr>
              <w:topLinePunct/>
              <w:spacing w:before="78" w:line="220" w:lineRule="auto"/>
              <w:jc w:val="center"/>
              <w:rPr>
                <w:rFonts w:hint="eastAsia" w:ascii="方正仿宋_GBK" w:hAnsi="方正仿宋_GBK" w:eastAsia="方正仿宋_GBK" w:cs="方正仿宋_GBK"/>
                <w:b/>
                <w:bCs/>
                <w:spacing w:val="-6"/>
                <w:sz w:val="28"/>
                <w:szCs w:val="28"/>
                <w:highlight w:val="none"/>
                <w:shd w:val="clear"/>
                <w:lang w:eastAsia="zh-CN"/>
              </w:rPr>
            </w:pPr>
          </w:p>
        </w:tc>
      </w:tr>
      <w:tr w14:paraId="6C74C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9" w:hRule="atLeast"/>
        </w:trPr>
        <w:tc>
          <w:tcPr>
            <w:tcW w:w="581" w:type="dxa"/>
          </w:tcPr>
          <w:p w14:paraId="0187BD56">
            <w:pPr>
              <w:topLinePunct/>
              <w:spacing w:before="78" w:line="220" w:lineRule="auto"/>
              <w:jc w:val="center"/>
              <w:rPr>
                <w:rFonts w:hint="eastAsia" w:ascii="方正仿宋_GBK" w:hAnsi="方正仿宋_GBK" w:eastAsia="方正仿宋_GBK" w:cs="方正仿宋_GBK"/>
                <w:b/>
                <w:bCs/>
                <w:spacing w:val="-6"/>
                <w:sz w:val="28"/>
                <w:szCs w:val="28"/>
                <w:highlight w:val="none"/>
                <w:shd w:val="clear"/>
                <w:lang w:eastAsia="zh-CN"/>
              </w:rPr>
            </w:pPr>
          </w:p>
          <w:p w14:paraId="219DBDBA">
            <w:pPr>
              <w:topLinePunct/>
              <w:spacing w:before="78" w:line="220" w:lineRule="auto"/>
              <w:jc w:val="center"/>
              <w:rPr>
                <w:rFonts w:hint="eastAsia" w:ascii="方正仿宋_GBK" w:hAnsi="方正仿宋_GBK" w:eastAsia="方正仿宋_GBK" w:cs="方正仿宋_GBK"/>
                <w:b/>
                <w:bCs/>
                <w:spacing w:val="-6"/>
                <w:sz w:val="28"/>
                <w:szCs w:val="28"/>
                <w:highlight w:val="none"/>
                <w:shd w:val="clear"/>
                <w:lang w:eastAsia="zh-CN"/>
              </w:rPr>
            </w:pPr>
            <w:r>
              <w:rPr>
                <w:rFonts w:hint="eastAsia" w:ascii="方正仿宋_GBK" w:hAnsi="方正仿宋_GBK" w:eastAsia="方正仿宋_GBK" w:cs="方正仿宋_GBK"/>
                <w:b/>
                <w:bCs/>
                <w:spacing w:val="-6"/>
                <w:sz w:val="28"/>
                <w:szCs w:val="28"/>
                <w:highlight w:val="none"/>
                <w:shd w:val="clear"/>
                <w:lang w:eastAsia="zh-CN"/>
              </w:rPr>
              <w:t>3</w:t>
            </w:r>
          </w:p>
        </w:tc>
        <w:tc>
          <w:tcPr>
            <w:tcW w:w="8257" w:type="dxa"/>
          </w:tcPr>
          <w:p w14:paraId="6F51CD10">
            <w:pPr>
              <w:topLinePunct/>
              <w:spacing w:before="78" w:line="220" w:lineRule="auto"/>
              <w:jc w:val="left"/>
              <w:rPr>
                <w:rFonts w:hint="eastAsia" w:ascii="方正仿宋_GBK" w:hAnsi="方正仿宋_GBK" w:eastAsia="方正仿宋_GBK" w:cs="方正仿宋_GBK"/>
                <w:b/>
                <w:bCs/>
                <w:spacing w:val="-6"/>
                <w:sz w:val="28"/>
                <w:szCs w:val="28"/>
                <w:highlight w:val="none"/>
                <w:shd w:val="clear"/>
                <w:lang w:eastAsia="zh-CN"/>
              </w:rPr>
            </w:pPr>
            <w:r>
              <w:rPr>
                <w:rFonts w:hint="eastAsia" w:ascii="方正仿宋_GBK" w:hAnsi="方正仿宋_GBK" w:eastAsia="方正仿宋_GBK" w:cs="方正仿宋_GBK"/>
                <w:snapToGrid w:val="0"/>
                <w:color w:val="000000"/>
                <w:sz w:val="28"/>
                <w:szCs w:val="28"/>
                <w:lang w:val="en-US" w:eastAsia="zh-CN" w:bidi="ar-SA"/>
              </w:rPr>
              <w:t>法定代表人或被委托人：由社保部门或税务局出具的投标单位缴纳的社保证明和个人缴纳的社保明细表（近半年任意1个月的社保缴费凭证及个人缴费明细）；被委托人必须是投标单位正式员工；（新成立公司提供自成立之日起至今的相关证明文件）；</w:t>
            </w:r>
          </w:p>
        </w:tc>
        <w:tc>
          <w:tcPr>
            <w:tcW w:w="960" w:type="dxa"/>
          </w:tcPr>
          <w:p w14:paraId="7EF3184D">
            <w:pPr>
              <w:topLinePunct/>
              <w:spacing w:before="78" w:line="220" w:lineRule="auto"/>
              <w:jc w:val="center"/>
              <w:rPr>
                <w:rFonts w:hint="eastAsia" w:ascii="方正仿宋_GBK" w:hAnsi="方正仿宋_GBK" w:eastAsia="方正仿宋_GBK" w:cs="方正仿宋_GBK"/>
                <w:b/>
                <w:bCs/>
                <w:spacing w:val="-6"/>
                <w:sz w:val="28"/>
                <w:szCs w:val="28"/>
                <w:highlight w:val="none"/>
                <w:shd w:val="clear"/>
                <w:lang w:eastAsia="zh-CN"/>
              </w:rPr>
            </w:pPr>
          </w:p>
        </w:tc>
      </w:tr>
      <w:tr w14:paraId="2F2A3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trPr>
        <w:tc>
          <w:tcPr>
            <w:tcW w:w="581" w:type="dxa"/>
          </w:tcPr>
          <w:p w14:paraId="6BBD45FE">
            <w:pPr>
              <w:topLinePunct/>
              <w:spacing w:before="78" w:line="220" w:lineRule="auto"/>
              <w:jc w:val="center"/>
              <w:rPr>
                <w:rFonts w:hint="eastAsia" w:ascii="方正仿宋_GBK" w:hAnsi="方正仿宋_GBK" w:eastAsia="方正仿宋_GBK" w:cs="方正仿宋_GBK"/>
                <w:b/>
                <w:bCs/>
                <w:spacing w:val="-6"/>
                <w:sz w:val="28"/>
                <w:szCs w:val="28"/>
                <w:highlight w:val="none"/>
                <w:shd w:val="clear"/>
                <w:lang w:eastAsia="zh-CN"/>
              </w:rPr>
            </w:pPr>
          </w:p>
          <w:p w14:paraId="450020CB">
            <w:pPr>
              <w:topLinePunct/>
              <w:spacing w:before="78" w:line="220" w:lineRule="auto"/>
              <w:jc w:val="center"/>
              <w:rPr>
                <w:rFonts w:hint="eastAsia" w:ascii="方正仿宋_GBK" w:hAnsi="方正仿宋_GBK" w:eastAsia="方正仿宋_GBK" w:cs="方正仿宋_GBK"/>
                <w:b/>
                <w:bCs/>
                <w:spacing w:val="-6"/>
                <w:sz w:val="28"/>
                <w:szCs w:val="28"/>
                <w:highlight w:val="none"/>
                <w:shd w:val="clear"/>
                <w:lang w:eastAsia="zh-CN"/>
              </w:rPr>
            </w:pPr>
            <w:r>
              <w:rPr>
                <w:rFonts w:hint="eastAsia" w:ascii="方正仿宋_GBK" w:hAnsi="方正仿宋_GBK" w:eastAsia="方正仿宋_GBK" w:cs="方正仿宋_GBK"/>
                <w:b/>
                <w:bCs/>
                <w:spacing w:val="-6"/>
                <w:sz w:val="28"/>
                <w:szCs w:val="28"/>
                <w:highlight w:val="none"/>
                <w:shd w:val="clear"/>
                <w:lang w:eastAsia="zh-CN"/>
              </w:rPr>
              <w:t>4</w:t>
            </w:r>
          </w:p>
        </w:tc>
        <w:tc>
          <w:tcPr>
            <w:tcW w:w="8257" w:type="dxa"/>
          </w:tcPr>
          <w:p w14:paraId="0FE62CB4">
            <w:pPr>
              <w:topLinePunct/>
              <w:spacing w:before="78" w:line="220" w:lineRule="auto"/>
              <w:jc w:val="left"/>
              <w:rPr>
                <w:rFonts w:hint="eastAsia" w:ascii="方正仿宋_GBK" w:hAnsi="方正仿宋_GBK" w:eastAsia="方正仿宋_GBK" w:cs="方正仿宋_GBK"/>
                <w:b/>
                <w:bCs/>
                <w:spacing w:val="-6"/>
                <w:sz w:val="28"/>
                <w:szCs w:val="28"/>
                <w:highlight w:val="none"/>
                <w:shd w:val="clear"/>
                <w:lang w:eastAsia="zh-CN"/>
              </w:rPr>
            </w:pPr>
            <w:r>
              <w:rPr>
                <w:rFonts w:hint="eastAsia" w:ascii="方正仿宋_GBK" w:hAnsi="方正仿宋_GBK" w:eastAsia="方正仿宋_GBK" w:cs="方正仿宋_GBK"/>
                <w:snapToGrid w:val="0"/>
                <w:color w:val="000000"/>
                <w:sz w:val="28"/>
                <w:szCs w:val="28"/>
                <w:lang w:val="en-US" w:eastAsia="zh-CN" w:bidi="ar-SA"/>
              </w:rPr>
              <w:t>2023年或2024年的财务审计报告与健全的财务会计制度（新成立公司不足一年的提供近三个月内有效的银行资信证明）；</w:t>
            </w:r>
          </w:p>
        </w:tc>
        <w:tc>
          <w:tcPr>
            <w:tcW w:w="960" w:type="dxa"/>
          </w:tcPr>
          <w:p w14:paraId="3CBC4093">
            <w:pPr>
              <w:topLinePunct/>
              <w:spacing w:before="78" w:line="220" w:lineRule="auto"/>
              <w:jc w:val="center"/>
              <w:rPr>
                <w:rFonts w:hint="eastAsia" w:ascii="方正仿宋_GBK" w:hAnsi="方正仿宋_GBK" w:eastAsia="方正仿宋_GBK" w:cs="方正仿宋_GBK"/>
                <w:b/>
                <w:bCs/>
                <w:spacing w:val="-6"/>
                <w:sz w:val="28"/>
                <w:szCs w:val="28"/>
                <w:highlight w:val="none"/>
                <w:shd w:val="clear"/>
                <w:lang w:eastAsia="zh-CN"/>
              </w:rPr>
            </w:pPr>
          </w:p>
        </w:tc>
      </w:tr>
      <w:tr w14:paraId="031E5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581" w:type="dxa"/>
          </w:tcPr>
          <w:p w14:paraId="2CC2B33A">
            <w:pPr>
              <w:topLinePunct/>
              <w:spacing w:before="78" w:line="220" w:lineRule="auto"/>
              <w:jc w:val="center"/>
              <w:rPr>
                <w:rFonts w:hint="eastAsia" w:ascii="方正仿宋_GBK" w:hAnsi="方正仿宋_GBK" w:eastAsia="方正仿宋_GBK" w:cs="方正仿宋_GBK"/>
                <w:b/>
                <w:bCs/>
                <w:spacing w:val="-6"/>
                <w:sz w:val="28"/>
                <w:szCs w:val="28"/>
                <w:highlight w:val="none"/>
                <w:shd w:val="clear"/>
                <w:lang w:eastAsia="zh-CN"/>
              </w:rPr>
            </w:pPr>
            <w:r>
              <w:rPr>
                <w:rFonts w:hint="eastAsia" w:ascii="方正仿宋_GBK" w:hAnsi="方正仿宋_GBK" w:eastAsia="方正仿宋_GBK" w:cs="方正仿宋_GBK"/>
                <w:b/>
                <w:bCs/>
                <w:spacing w:val="-6"/>
                <w:sz w:val="28"/>
                <w:szCs w:val="28"/>
                <w:highlight w:val="none"/>
                <w:shd w:val="clear"/>
                <w:lang w:eastAsia="zh-CN"/>
              </w:rPr>
              <w:t>5</w:t>
            </w:r>
          </w:p>
        </w:tc>
        <w:tc>
          <w:tcPr>
            <w:tcW w:w="8257" w:type="dxa"/>
          </w:tcPr>
          <w:p w14:paraId="41F91324">
            <w:pPr>
              <w:topLinePunct/>
              <w:spacing w:before="78" w:line="220" w:lineRule="auto"/>
              <w:jc w:val="left"/>
              <w:rPr>
                <w:rFonts w:hint="eastAsia" w:ascii="方正仿宋_GBK" w:hAnsi="方正仿宋_GBK" w:eastAsia="方正仿宋_GBK" w:cs="方正仿宋_GBK"/>
                <w:b/>
                <w:bCs/>
                <w:spacing w:val="-6"/>
                <w:sz w:val="28"/>
                <w:szCs w:val="28"/>
                <w:highlight w:val="none"/>
                <w:shd w:val="clear"/>
                <w:lang w:eastAsia="zh-CN"/>
              </w:rPr>
            </w:pPr>
            <w:r>
              <w:rPr>
                <w:rFonts w:hint="eastAsia" w:ascii="方正仿宋_GBK" w:hAnsi="方正仿宋_GBK" w:eastAsia="方正仿宋_GBK" w:cs="方正仿宋_GBK"/>
                <w:snapToGrid w:val="0"/>
                <w:color w:val="000000"/>
                <w:sz w:val="28"/>
                <w:szCs w:val="28"/>
                <w:lang w:val="en-US" w:eastAsia="zh-CN" w:bidi="ar-SA"/>
              </w:rPr>
              <w:t>缴纳税收近半年任意1个月的完税证明（零申报请出具税务部门加盖公章的证明材料或无欠款税收证明）；</w:t>
            </w:r>
          </w:p>
        </w:tc>
        <w:tc>
          <w:tcPr>
            <w:tcW w:w="960" w:type="dxa"/>
          </w:tcPr>
          <w:p w14:paraId="173CCFC9">
            <w:pPr>
              <w:topLinePunct/>
              <w:spacing w:before="78" w:line="220" w:lineRule="auto"/>
              <w:jc w:val="center"/>
              <w:rPr>
                <w:rFonts w:hint="eastAsia" w:ascii="方正仿宋_GBK" w:hAnsi="方正仿宋_GBK" w:eastAsia="方正仿宋_GBK" w:cs="方正仿宋_GBK"/>
                <w:b/>
                <w:bCs/>
                <w:spacing w:val="-6"/>
                <w:sz w:val="28"/>
                <w:szCs w:val="28"/>
                <w:highlight w:val="none"/>
                <w:shd w:val="clear"/>
                <w:lang w:eastAsia="zh-CN"/>
              </w:rPr>
            </w:pPr>
          </w:p>
        </w:tc>
      </w:tr>
      <w:tr w14:paraId="171BF2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4" w:hRule="atLeast"/>
        </w:trPr>
        <w:tc>
          <w:tcPr>
            <w:tcW w:w="581" w:type="dxa"/>
          </w:tcPr>
          <w:p w14:paraId="799B772B">
            <w:pPr>
              <w:topLinePunct/>
              <w:spacing w:before="78" w:line="220" w:lineRule="auto"/>
              <w:jc w:val="center"/>
              <w:rPr>
                <w:rFonts w:hint="eastAsia" w:ascii="方正仿宋_GBK" w:hAnsi="方正仿宋_GBK" w:eastAsia="方正仿宋_GBK" w:cs="方正仿宋_GBK"/>
                <w:b/>
                <w:bCs/>
                <w:spacing w:val="-6"/>
                <w:sz w:val="28"/>
                <w:szCs w:val="28"/>
                <w:highlight w:val="none"/>
                <w:shd w:val="clear"/>
                <w:lang w:eastAsia="zh-CN"/>
              </w:rPr>
            </w:pPr>
          </w:p>
          <w:p w14:paraId="24BE892F">
            <w:pPr>
              <w:topLinePunct/>
              <w:spacing w:before="78" w:line="220" w:lineRule="auto"/>
              <w:jc w:val="center"/>
              <w:rPr>
                <w:rFonts w:hint="eastAsia" w:ascii="方正仿宋_GBK" w:hAnsi="方正仿宋_GBK" w:eastAsia="方正仿宋_GBK" w:cs="方正仿宋_GBK"/>
                <w:b/>
                <w:bCs/>
                <w:spacing w:val="-6"/>
                <w:sz w:val="28"/>
                <w:szCs w:val="28"/>
                <w:highlight w:val="none"/>
                <w:shd w:val="clear"/>
                <w:lang w:eastAsia="zh-CN"/>
              </w:rPr>
            </w:pPr>
          </w:p>
          <w:p w14:paraId="667A8347">
            <w:pPr>
              <w:topLinePunct/>
              <w:spacing w:before="78" w:line="220" w:lineRule="auto"/>
              <w:jc w:val="center"/>
              <w:rPr>
                <w:rFonts w:hint="eastAsia" w:ascii="方正仿宋_GBK" w:hAnsi="方正仿宋_GBK" w:eastAsia="方正仿宋_GBK" w:cs="方正仿宋_GBK"/>
                <w:b/>
                <w:bCs/>
                <w:spacing w:val="-6"/>
                <w:sz w:val="28"/>
                <w:szCs w:val="28"/>
                <w:highlight w:val="none"/>
                <w:shd w:val="clear"/>
                <w:lang w:eastAsia="zh-CN"/>
              </w:rPr>
            </w:pPr>
          </w:p>
          <w:p w14:paraId="77B60456">
            <w:pPr>
              <w:topLinePunct/>
              <w:spacing w:before="78" w:line="220" w:lineRule="auto"/>
              <w:jc w:val="center"/>
              <w:rPr>
                <w:rFonts w:hint="eastAsia" w:ascii="方正仿宋_GBK" w:hAnsi="方正仿宋_GBK" w:eastAsia="方正仿宋_GBK" w:cs="方正仿宋_GBK"/>
                <w:b/>
                <w:bCs/>
                <w:spacing w:val="-6"/>
                <w:sz w:val="28"/>
                <w:szCs w:val="28"/>
                <w:highlight w:val="none"/>
                <w:shd w:val="clear"/>
                <w:lang w:eastAsia="zh-CN"/>
              </w:rPr>
            </w:pPr>
            <w:r>
              <w:rPr>
                <w:rFonts w:hint="eastAsia" w:ascii="方正仿宋_GBK" w:hAnsi="方正仿宋_GBK" w:eastAsia="方正仿宋_GBK" w:cs="方正仿宋_GBK"/>
                <w:b/>
                <w:bCs/>
                <w:spacing w:val="-6"/>
                <w:sz w:val="28"/>
                <w:szCs w:val="28"/>
                <w:highlight w:val="none"/>
                <w:shd w:val="clear"/>
                <w:lang w:eastAsia="zh-CN"/>
              </w:rPr>
              <w:t>6</w:t>
            </w:r>
          </w:p>
        </w:tc>
        <w:tc>
          <w:tcPr>
            <w:tcW w:w="8257" w:type="dxa"/>
          </w:tcPr>
          <w:p w14:paraId="6592C998">
            <w:pPr>
              <w:topLinePunct/>
              <w:spacing w:before="78" w:line="220" w:lineRule="auto"/>
              <w:jc w:val="left"/>
              <w:rPr>
                <w:rFonts w:hint="eastAsia" w:ascii="方正仿宋_GBK" w:hAnsi="方正仿宋_GBK" w:eastAsia="方正仿宋_GBK" w:cs="方正仿宋_GBK"/>
                <w:b/>
                <w:bCs/>
                <w:spacing w:val="-6"/>
                <w:sz w:val="28"/>
                <w:szCs w:val="28"/>
                <w:highlight w:val="none"/>
                <w:shd w:val="clear"/>
                <w:lang w:eastAsia="zh-CN"/>
              </w:rPr>
            </w:pPr>
            <w:r>
              <w:rPr>
                <w:rFonts w:hint="eastAsia" w:ascii="方正仿宋_GBK" w:hAnsi="方正仿宋_GBK" w:eastAsia="方正仿宋_GBK" w:cs="方正仿宋_GBK"/>
                <w:snapToGrid w:val="0"/>
                <w:color w:val="000000"/>
                <w:sz w:val="28"/>
                <w:szCs w:val="28"/>
                <w:lang w:val="en-US" w:eastAsia="zh-CN" w:bidi="ar-SA"/>
              </w:rPr>
              <w:t>根据《财政部关于在政府采购活动中查询及使用信用记录有关问题的通知》（财库﹝2016﹞125号）的要求，凡拟参加本次招标项目的供应商，如在“信用中国”网站（www.creditchina.gov.cn） 被列入失信被执行人、重大税收违法失信主体名单(信用服务-重点领域严重失信主体名单查询-搜索栏输入单位全称)、中国政府采购网（http://www.ccgp.gov.cn/search/cr/）政府采购严重违法失信行为信息记录名单的（尚在处罚期内的）、国家企业信用信息公示系统（https://www.gsxt.gov.cn/index.html）被列入经营异常名录、严重违法失信名单，将拒绝其参加本次招标活动，（信用信息记录以采购代理机构或采购人查询为准，投标企业自行下载放入投标文件中，下载日期需在投标截止日内）；</w:t>
            </w:r>
          </w:p>
        </w:tc>
        <w:tc>
          <w:tcPr>
            <w:tcW w:w="960" w:type="dxa"/>
          </w:tcPr>
          <w:p w14:paraId="09490084">
            <w:pPr>
              <w:topLinePunct/>
              <w:spacing w:before="78" w:line="220" w:lineRule="auto"/>
              <w:jc w:val="center"/>
              <w:rPr>
                <w:rFonts w:hint="eastAsia" w:ascii="方正仿宋_GBK" w:hAnsi="方正仿宋_GBK" w:eastAsia="方正仿宋_GBK" w:cs="方正仿宋_GBK"/>
                <w:b/>
                <w:bCs/>
                <w:spacing w:val="-6"/>
                <w:sz w:val="28"/>
                <w:szCs w:val="28"/>
                <w:highlight w:val="none"/>
                <w:shd w:val="clear"/>
                <w:lang w:eastAsia="zh-CN"/>
              </w:rPr>
            </w:pPr>
          </w:p>
        </w:tc>
      </w:tr>
      <w:tr w14:paraId="262BC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581" w:type="dxa"/>
          </w:tcPr>
          <w:p w14:paraId="1280890A">
            <w:pPr>
              <w:topLinePunct/>
              <w:spacing w:before="78" w:line="220" w:lineRule="auto"/>
              <w:jc w:val="center"/>
              <w:rPr>
                <w:rFonts w:hint="eastAsia" w:ascii="方正仿宋_GBK" w:hAnsi="方正仿宋_GBK" w:eastAsia="方正仿宋_GBK" w:cs="方正仿宋_GBK"/>
                <w:b/>
                <w:bCs/>
                <w:spacing w:val="-6"/>
                <w:sz w:val="28"/>
                <w:szCs w:val="28"/>
                <w:highlight w:val="none"/>
                <w:shd w:val="clear"/>
                <w:lang w:eastAsia="zh-CN"/>
              </w:rPr>
            </w:pPr>
            <w:r>
              <w:rPr>
                <w:rFonts w:hint="eastAsia" w:ascii="方正仿宋_GBK" w:hAnsi="方正仿宋_GBK" w:eastAsia="方正仿宋_GBK" w:cs="方正仿宋_GBK"/>
                <w:b/>
                <w:bCs/>
                <w:spacing w:val="-6"/>
                <w:sz w:val="28"/>
                <w:szCs w:val="28"/>
                <w:highlight w:val="none"/>
                <w:shd w:val="clear"/>
                <w:lang w:eastAsia="zh-CN"/>
              </w:rPr>
              <w:t>7</w:t>
            </w:r>
          </w:p>
        </w:tc>
        <w:tc>
          <w:tcPr>
            <w:tcW w:w="8257" w:type="dxa"/>
            <w:vAlign w:val="center"/>
          </w:tcPr>
          <w:p w14:paraId="2EF1CC3E">
            <w:pPr>
              <w:topLinePunct/>
              <w:spacing w:before="78" w:line="220" w:lineRule="auto"/>
              <w:jc w:val="center"/>
              <w:rPr>
                <w:rFonts w:hint="eastAsia" w:ascii="方正仿宋_GBK" w:hAnsi="方正仿宋_GBK" w:eastAsia="方正仿宋_GBK" w:cs="方正仿宋_GBK"/>
                <w:b/>
                <w:bCs/>
                <w:spacing w:val="-6"/>
                <w:sz w:val="28"/>
                <w:szCs w:val="28"/>
                <w:highlight w:val="none"/>
                <w:shd w:val="clear"/>
                <w:lang w:eastAsia="zh-CN"/>
              </w:rPr>
            </w:pPr>
            <w:r>
              <w:rPr>
                <w:rFonts w:hint="eastAsia" w:ascii="方正仿宋_GBK" w:hAnsi="方正仿宋_GBK" w:eastAsia="方正仿宋_GBK" w:cs="方正仿宋_GBK"/>
                <w:snapToGrid w:val="0"/>
                <w:color w:val="000000"/>
                <w:sz w:val="28"/>
                <w:szCs w:val="28"/>
                <w:lang w:val="en-US" w:eastAsia="zh-CN" w:bidi="ar-SA"/>
              </w:rPr>
              <w:t>在参加政府采购活动中前三年内无重大违法记录的承诺书（声明函）；</w:t>
            </w:r>
          </w:p>
        </w:tc>
        <w:tc>
          <w:tcPr>
            <w:tcW w:w="960" w:type="dxa"/>
          </w:tcPr>
          <w:p w14:paraId="4FBF8BB4">
            <w:pPr>
              <w:topLinePunct/>
              <w:spacing w:before="78" w:line="220" w:lineRule="auto"/>
              <w:jc w:val="center"/>
              <w:rPr>
                <w:rFonts w:hint="eastAsia" w:ascii="方正仿宋_GBK" w:hAnsi="方正仿宋_GBK" w:eastAsia="方正仿宋_GBK" w:cs="方正仿宋_GBK"/>
                <w:b/>
                <w:bCs/>
                <w:spacing w:val="-6"/>
                <w:sz w:val="28"/>
                <w:szCs w:val="28"/>
                <w:highlight w:val="none"/>
                <w:shd w:val="clear"/>
                <w:lang w:eastAsia="zh-CN"/>
              </w:rPr>
            </w:pPr>
          </w:p>
        </w:tc>
      </w:tr>
      <w:tr w14:paraId="1BD8D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81" w:type="dxa"/>
          </w:tcPr>
          <w:p w14:paraId="516D22A7">
            <w:pPr>
              <w:topLinePunct/>
              <w:spacing w:before="78" w:line="220" w:lineRule="auto"/>
              <w:jc w:val="center"/>
              <w:rPr>
                <w:rFonts w:hint="eastAsia" w:ascii="方正仿宋_GBK" w:hAnsi="方正仿宋_GBK" w:eastAsia="方正仿宋_GBK" w:cs="方正仿宋_GBK"/>
                <w:b/>
                <w:bCs/>
                <w:spacing w:val="-6"/>
                <w:sz w:val="28"/>
                <w:szCs w:val="28"/>
                <w:highlight w:val="none"/>
                <w:shd w:val="clear"/>
                <w:lang w:eastAsia="zh-CN"/>
              </w:rPr>
            </w:pPr>
            <w:r>
              <w:rPr>
                <w:rFonts w:hint="eastAsia" w:ascii="方正仿宋_GBK" w:hAnsi="方正仿宋_GBK" w:eastAsia="方正仿宋_GBK" w:cs="方正仿宋_GBK"/>
                <w:b/>
                <w:bCs/>
                <w:spacing w:val="-6"/>
                <w:sz w:val="28"/>
                <w:szCs w:val="28"/>
                <w:highlight w:val="none"/>
                <w:shd w:val="clear"/>
                <w:lang w:eastAsia="zh-CN"/>
              </w:rPr>
              <w:t>8</w:t>
            </w:r>
          </w:p>
        </w:tc>
        <w:tc>
          <w:tcPr>
            <w:tcW w:w="8257" w:type="dxa"/>
            <w:vAlign w:val="center"/>
          </w:tcPr>
          <w:p w14:paraId="0FC0B09B">
            <w:pPr>
              <w:topLinePunct/>
              <w:spacing w:before="78" w:line="220" w:lineRule="auto"/>
              <w:jc w:val="both"/>
              <w:rPr>
                <w:rFonts w:hint="eastAsia" w:ascii="方正仿宋_GBK" w:hAnsi="方正仿宋_GBK" w:eastAsia="方正仿宋_GBK" w:cs="方正仿宋_GBK"/>
                <w:b/>
                <w:bCs/>
                <w:spacing w:val="-6"/>
                <w:sz w:val="28"/>
                <w:szCs w:val="28"/>
                <w:highlight w:val="none"/>
                <w:shd w:val="clear"/>
                <w:lang w:eastAsia="zh-CN"/>
              </w:rPr>
            </w:pPr>
            <w:r>
              <w:rPr>
                <w:rFonts w:hint="eastAsia" w:ascii="方正仿宋_GBK" w:hAnsi="方正仿宋_GBK" w:eastAsia="方正仿宋_GBK" w:cs="方正仿宋_GBK"/>
                <w:snapToGrid w:val="0"/>
                <w:color w:val="000000"/>
                <w:sz w:val="28"/>
                <w:szCs w:val="28"/>
                <w:lang w:val="en-US" w:eastAsia="zh-CN" w:bidi="ar-SA"/>
              </w:rPr>
              <w:t>提供针对本次项目《反商业贿赂承诺书》书面声明</w:t>
            </w:r>
          </w:p>
        </w:tc>
        <w:tc>
          <w:tcPr>
            <w:tcW w:w="960" w:type="dxa"/>
          </w:tcPr>
          <w:p w14:paraId="01D24D60">
            <w:pPr>
              <w:topLinePunct/>
              <w:spacing w:before="78" w:line="220" w:lineRule="auto"/>
              <w:jc w:val="center"/>
              <w:rPr>
                <w:rFonts w:hint="eastAsia" w:ascii="方正仿宋_GBK" w:hAnsi="方正仿宋_GBK" w:eastAsia="方正仿宋_GBK" w:cs="方正仿宋_GBK"/>
                <w:b/>
                <w:bCs/>
                <w:spacing w:val="-6"/>
                <w:sz w:val="28"/>
                <w:szCs w:val="28"/>
                <w:highlight w:val="none"/>
                <w:shd w:val="clear"/>
                <w:lang w:eastAsia="zh-CN"/>
              </w:rPr>
            </w:pPr>
          </w:p>
        </w:tc>
      </w:tr>
      <w:tr w14:paraId="14C45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581" w:type="dxa"/>
          </w:tcPr>
          <w:p w14:paraId="6EDCEB20">
            <w:pPr>
              <w:topLinePunct/>
              <w:spacing w:before="78" w:line="220" w:lineRule="auto"/>
              <w:jc w:val="center"/>
              <w:rPr>
                <w:rFonts w:hint="eastAsia" w:ascii="方正仿宋_GBK" w:hAnsi="方正仿宋_GBK" w:eastAsia="方正仿宋_GBK" w:cs="方正仿宋_GBK"/>
                <w:b/>
                <w:bCs/>
                <w:spacing w:val="-6"/>
                <w:sz w:val="28"/>
                <w:szCs w:val="28"/>
                <w:highlight w:val="none"/>
                <w:shd w:val="clear"/>
                <w:lang w:eastAsia="zh-CN"/>
              </w:rPr>
            </w:pPr>
            <w:r>
              <w:rPr>
                <w:rFonts w:hint="eastAsia" w:ascii="方正仿宋_GBK" w:hAnsi="方正仿宋_GBK" w:eastAsia="方正仿宋_GBK" w:cs="方正仿宋_GBK"/>
                <w:b/>
                <w:bCs/>
                <w:spacing w:val="-6"/>
                <w:sz w:val="28"/>
                <w:szCs w:val="28"/>
                <w:highlight w:val="none"/>
                <w:shd w:val="clear"/>
                <w:lang w:val="en-US" w:eastAsia="zh-CN"/>
              </w:rPr>
              <w:t>9</w:t>
            </w:r>
          </w:p>
        </w:tc>
        <w:tc>
          <w:tcPr>
            <w:tcW w:w="8257" w:type="dxa"/>
            <w:vAlign w:val="center"/>
          </w:tcPr>
          <w:p w14:paraId="06D6DC81">
            <w:pPr>
              <w:topLinePunct/>
              <w:spacing w:before="78" w:line="220" w:lineRule="auto"/>
              <w:jc w:val="left"/>
              <w:rPr>
                <w:rFonts w:hint="eastAsia" w:ascii="方正仿宋_GBK" w:hAnsi="方正仿宋_GBK" w:eastAsia="方正仿宋_GBK" w:cs="方正仿宋_GBK"/>
                <w:b/>
                <w:bCs/>
                <w:spacing w:val="-6"/>
                <w:sz w:val="28"/>
                <w:szCs w:val="28"/>
                <w:highlight w:val="none"/>
                <w:shd w:val="clear"/>
                <w:lang w:eastAsia="zh-CN"/>
              </w:rPr>
            </w:pPr>
            <w:r>
              <w:rPr>
                <w:rFonts w:hint="eastAsia" w:ascii="方正仿宋_GBK" w:hAnsi="方正仿宋_GBK" w:eastAsia="方正仿宋_GBK" w:cs="方正仿宋_GBK"/>
                <w:snapToGrid w:val="0"/>
                <w:color w:val="000000"/>
                <w:sz w:val="28"/>
                <w:szCs w:val="28"/>
                <w:lang w:val="en-US" w:eastAsia="zh-CN" w:bidi="ar-SA"/>
              </w:rPr>
              <w:t>本项目不接受联合体投标。</w:t>
            </w:r>
          </w:p>
        </w:tc>
        <w:tc>
          <w:tcPr>
            <w:tcW w:w="960" w:type="dxa"/>
          </w:tcPr>
          <w:p w14:paraId="734F6EA6">
            <w:pPr>
              <w:topLinePunct/>
              <w:spacing w:before="78" w:line="220" w:lineRule="auto"/>
              <w:jc w:val="center"/>
              <w:rPr>
                <w:rFonts w:hint="eastAsia" w:ascii="方正仿宋_GBK" w:hAnsi="方正仿宋_GBK" w:eastAsia="方正仿宋_GBK" w:cs="方正仿宋_GBK"/>
                <w:b/>
                <w:bCs/>
                <w:spacing w:val="-6"/>
                <w:sz w:val="28"/>
                <w:szCs w:val="28"/>
                <w:highlight w:val="none"/>
                <w:shd w:val="clear"/>
                <w:lang w:eastAsia="zh-CN"/>
              </w:rPr>
            </w:pPr>
          </w:p>
        </w:tc>
      </w:tr>
      <w:tr w14:paraId="1C02FF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581" w:type="dxa"/>
          </w:tcPr>
          <w:p w14:paraId="44284EA6">
            <w:pPr>
              <w:topLinePunct/>
              <w:spacing w:before="78" w:line="220" w:lineRule="auto"/>
              <w:jc w:val="center"/>
              <w:rPr>
                <w:rFonts w:hint="eastAsia" w:ascii="方正仿宋_GBK" w:hAnsi="方正仿宋_GBK" w:eastAsia="方正仿宋_GBK" w:cs="方正仿宋_GBK"/>
                <w:b/>
                <w:bCs/>
                <w:spacing w:val="-6"/>
                <w:sz w:val="28"/>
                <w:szCs w:val="28"/>
                <w:highlight w:val="none"/>
                <w:shd w:val="clear"/>
                <w:lang w:val="en-US" w:eastAsia="zh-CN"/>
              </w:rPr>
            </w:pPr>
            <w:r>
              <w:rPr>
                <w:rFonts w:hint="eastAsia" w:ascii="方正仿宋_GBK" w:hAnsi="方正仿宋_GBK" w:eastAsia="方正仿宋_GBK" w:cs="方正仿宋_GBK"/>
                <w:b/>
                <w:bCs/>
                <w:spacing w:val="-6"/>
                <w:sz w:val="28"/>
                <w:szCs w:val="28"/>
                <w:highlight w:val="none"/>
                <w:shd w:val="clear"/>
                <w:lang w:val="en-US" w:eastAsia="zh-CN"/>
              </w:rPr>
              <w:t>10</w:t>
            </w:r>
          </w:p>
        </w:tc>
        <w:tc>
          <w:tcPr>
            <w:tcW w:w="8257" w:type="dxa"/>
            <w:vAlign w:val="center"/>
          </w:tcPr>
          <w:p w14:paraId="33AC9222">
            <w:pPr>
              <w:topLinePunct/>
              <w:spacing w:before="78" w:line="220" w:lineRule="auto"/>
              <w:jc w:val="left"/>
              <w:rPr>
                <w:rFonts w:hint="eastAsia" w:ascii="方正仿宋_GBK" w:hAnsi="方正仿宋_GBK" w:eastAsia="方正仿宋_GBK" w:cs="方正仿宋_GBK"/>
                <w:b/>
                <w:bCs/>
                <w:spacing w:val="-6"/>
                <w:sz w:val="28"/>
                <w:szCs w:val="28"/>
                <w:highlight w:val="none"/>
                <w:shd w:val="clear"/>
                <w:lang w:eastAsia="zh-CN"/>
              </w:rPr>
            </w:pPr>
            <w:r>
              <w:rPr>
                <w:rFonts w:hint="eastAsia" w:ascii="方正仿宋_GBK" w:hAnsi="方正仿宋_GBK" w:eastAsia="方正仿宋_GBK" w:cs="方正仿宋_GBK"/>
                <w:snapToGrid w:val="0"/>
                <w:color w:val="000000"/>
                <w:sz w:val="28"/>
                <w:szCs w:val="28"/>
                <w:lang w:val="en-US" w:eastAsia="zh-CN" w:bidi="ar-SA"/>
              </w:rPr>
              <w:t>具有履行合同所必需的设备和专业技术能力；</w:t>
            </w:r>
          </w:p>
        </w:tc>
        <w:tc>
          <w:tcPr>
            <w:tcW w:w="960" w:type="dxa"/>
          </w:tcPr>
          <w:p w14:paraId="578F34BA">
            <w:pPr>
              <w:topLinePunct/>
              <w:spacing w:before="78" w:line="220" w:lineRule="auto"/>
              <w:jc w:val="center"/>
              <w:rPr>
                <w:rFonts w:hint="eastAsia" w:ascii="方正仿宋_GBK" w:hAnsi="方正仿宋_GBK" w:eastAsia="方正仿宋_GBK" w:cs="方正仿宋_GBK"/>
                <w:b/>
                <w:bCs/>
                <w:spacing w:val="-6"/>
                <w:sz w:val="28"/>
                <w:szCs w:val="28"/>
                <w:highlight w:val="none"/>
                <w:shd w:val="clear"/>
                <w:lang w:eastAsia="zh-CN"/>
              </w:rPr>
            </w:pPr>
          </w:p>
        </w:tc>
      </w:tr>
      <w:tr w14:paraId="1E8C88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581" w:type="dxa"/>
          </w:tcPr>
          <w:p w14:paraId="67085B30">
            <w:pPr>
              <w:topLinePunct/>
              <w:spacing w:before="78" w:line="220" w:lineRule="auto"/>
              <w:jc w:val="center"/>
              <w:rPr>
                <w:rFonts w:hint="default" w:ascii="方正仿宋_GBK" w:hAnsi="方正仿宋_GBK" w:eastAsia="方正仿宋_GBK" w:cs="方正仿宋_GBK"/>
                <w:b/>
                <w:bCs/>
                <w:spacing w:val="-6"/>
                <w:sz w:val="28"/>
                <w:szCs w:val="28"/>
                <w:highlight w:val="none"/>
                <w:shd w:val="clear"/>
                <w:lang w:val="en-US" w:eastAsia="zh-CN"/>
              </w:rPr>
            </w:pPr>
            <w:r>
              <w:rPr>
                <w:rFonts w:hint="eastAsia" w:ascii="方正仿宋_GBK" w:hAnsi="方正仿宋_GBK" w:eastAsia="方正仿宋_GBK" w:cs="方正仿宋_GBK"/>
                <w:b/>
                <w:bCs/>
                <w:spacing w:val="-6"/>
                <w:sz w:val="28"/>
                <w:szCs w:val="28"/>
                <w:highlight w:val="none"/>
                <w:shd w:val="clear"/>
                <w:lang w:val="en-US" w:eastAsia="zh-CN"/>
              </w:rPr>
              <w:t>11</w:t>
            </w:r>
          </w:p>
        </w:tc>
        <w:tc>
          <w:tcPr>
            <w:tcW w:w="8257" w:type="dxa"/>
            <w:vAlign w:val="center"/>
          </w:tcPr>
          <w:p w14:paraId="1EEC80AE">
            <w:pPr>
              <w:topLinePunct/>
              <w:spacing w:before="78" w:line="220" w:lineRule="auto"/>
              <w:jc w:val="left"/>
              <w:rPr>
                <w:rFonts w:hint="eastAsia" w:ascii="方正仿宋_GBK" w:hAnsi="方正仿宋_GBK" w:eastAsia="方正仿宋_GBK" w:cs="方正仿宋_GBK"/>
                <w:b/>
                <w:bCs/>
                <w:spacing w:val="-6"/>
                <w:sz w:val="28"/>
                <w:szCs w:val="28"/>
                <w:highlight w:val="none"/>
                <w:shd w:val="clear"/>
                <w:lang w:eastAsia="zh-CN"/>
              </w:rPr>
            </w:pPr>
            <w:r>
              <w:rPr>
                <w:rFonts w:hint="eastAsia" w:ascii="方正仿宋_GBK" w:hAnsi="方正仿宋_GBK" w:eastAsia="方正仿宋_GBK" w:cs="方正仿宋_GBK"/>
                <w:snapToGrid w:val="0"/>
                <w:color w:val="000000"/>
                <w:sz w:val="28"/>
                <w:szCs w:val="28"/>
                <w:lang w:val="en-US" w:eastAsia="zh-CN" w:bidi="ar-SA"/>
              </w:rPr>
              <w:t>第一标段需提供《危险化学品经营许可证》；</w:t>
            </w:r>
          </w:p>
        </w:tc>
        <w:tc>
          <w:tcPr>
            <w:tcW w:w="960" w:type="dxa"/>
          </w:tcPr>
          <w:p w14:paraId="10FC8DC7">
            <w:pPr>
              <w:topLinePunct/>
              <w:spacing w:before="78" w:line="220" w:lineRule="auto"/>
              <w:jc w:val="center"/>
              <w:rPr>
                <w:rFonts w:hint="eastAsia" w:ascii="方正仿宋_GBK" w:hAnsi="方正仿宋_GBK" w:eastAsia="方正仿宋_GBK" w:cs="方正仿宋_GBK"/>
                <w:b/>
                <w:bCs/>
                <w:spacing w:val="-6"/>
                <w:sz w:val="28"/>
                <w:szCs w:val="28"/>
                <w:highlight w:val="none"/>
                <w:shd w:val="clear"/>
                <w:lang w:eastAsia="zh-CN"/>
              </w:rPr>
            </w:pPr>
          </w:p>
        </w:tc>
      </w:tr>
      <w:tr w14:paraId="352E6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581" w:type="dxa"/>
          </w:tcPr>
          <w:p w14:paraId="5591F021">
            <w:pPr>
              <w:topLinePunct/>
              <w:spacing w:before="78" w:line="220" w:lineRule="auto"/>
              <w:jc w:val="center"/>
              <w:rPr>
                <w:rFonts w:hint="eastAsia" w:ascii="方正仿宋_GBK" w:hAnsi="方正仿宋_GBK" w:eastAsia="方正仿宋_GBK" w:cs="方正仿宋_GBK"/>
                <w:b/>
                <w:bCs/>
                <w:spacing w:val="-6"/>
                <w:sz w:val="28"/>
                <w:szCs w:val="28"/>
                <w:highlight w:val="none"/>
                <w:shd w:val="clear"/>
                <w:lang w:eastAsia="zh-CN"/>
              </w:rPr>
            </w:pPr>
          </w:p>
        </w:tc>
        <w:tc>
          <w:tcPr>
            <w:tcW w:w="8257" w:type="dxa"/>
          </w:tcPr>
          <w:p w14:paraId="55F368E6">
            <w:pPr>
              <w:topLinePunct/>
              <w:spacing w:before="78" w:line="220" w:lineRule="auto"/>
              <w:jc w:val="center"/>
              <w:rPr>
                <w:rFonts w:hint="eastAsia" w:ascii="方正仿宋_GBK" w:hAnsi="方正仿宋_GBK" w:eastAsia="方正仿宋_GBK" w:cs="方正仿宋_GBK"/>
                <w:b/>
                <w:bCs/>
                <w:spacing w:val="-6"/>
                <w:sz w:val="28"/>
                <w:szCs w:val="28"/>
                <w:highlight w:val="none"/>
                <w:shd w:val="clear"/>
              </w:rPr>
            </w:pPr>
            <w:r>
              <w:rPr>
                <w:rFonts w:hint="eastAsia" w:ascii="方正仿宋_GBK" w:hAnsi="方正仿宋_GBK" w:eastAsia="方正仿宋_GBK" w:cs="方正仿宋_GBK"/>
                <w:b/>
                <w:bCs/>
                <w:spacing w:val="-6"/>
                <w:sz w:val="28"/>
                <w:szCs w:val="28"/>
                <w:highlight w:val="none"/>
                <w:shd w:val="clear"/>
              </w:rPr>
              <w:t>结</w:t>
            </w:r>
            <w:r>
              <w:rPr>
                <w:rFonts w:hint="eastAsia" w:ascii="方正仿宋_GBK" w:hAnsi="方正仿宋_GBK" w:eastAsia="方正仿宋_GBK" w:cs="方正仿宋_GBK"/>
                <w:b/>
                <w:bCs/>
                <w:spacing w:val="-6"/>
                <w:sz w:val="28"/>
                <w:szCs w:val="28"/>
                <w:highlight w:val="none"/>
                <w:shd w:val="clear"/>
                <w:lang w:val="en-US" w:eastAsia="zh-CN"/>
              </w:rPr>
              <w:t xml:space="preserve">  </w:t>
            </w:r>
            <w:r>
              <w:rPr>
                <w:rFonts w:hint="eastAsia" w:ascii="方正仿宋_GBK" w:hAnsi="方正仿宋_GBK" w:eastAsia="方正仿宋_GBK" w:cs="方正仿宋_GBK"/>
                <w:b/>
                <w:bCs/>
                <w:spacing w:val="-6"/>
                <w:sz w:val="28"/>
                <w:szCs w:val="28"/>
                <w:highlight w:val="none"/>
                <w:shd w:val="clear"/>
              </w:rPr>
              <w:t>论</w:t>
            </w:r>
          </w:p>
        </w:tc>
        <w:tc>
          <w:tcPr>
            <w:tcW w:w="960" w:type="dxa"/>
          </w:tcPr>
          <w:p w14:paraId="1608EE1D">
            <w:pPr>
              <w:topLinePunct/>
              <w:spacing w:before="78" w:line="220" w:lineRule="auto"/>
              <w:jc w:val="center"/>
              <w:rPr>
                <w:rFonts w:hint="eastAsia" w:ascii="方正仿宋_GBK" w:hAnsi="方正仿宋_GBK" w:eastAsia="方正仿宋_GBK" w:cs="方正仿宋_GBK"/>
                <w:b/>
                <w:bCs/>
                <w:spacing w:val="-6"/>
                <w:sz w:val="28"/>
                <w:szCs w:val="28"/>
                <w:highlight w:val="none"/>
                <w:shd w:val="clear"/>
              </w:rPr>
            </w:pPr>
          </w:p>
        </w:tc>
      </w:tr>
    </w:tbl>
    <w:p w14:paraId="1B0EBEC4">
      <w:pPr>
        <w:topLinePunct/>
        <w:spacing w:line="240" w:lineRule="atLeast"/>
        <w:rPr>
          <w:rFonts w:hint="eastAsia" w:ascii="方正仿宋_GBK" w:hAnsi="方正仿宋_GBK" w:eastAsia="方正仿宋_GBK" w:cs="方正仿宋_GBK"/>
          <w:b/>
          <w:bCs/>
          <w:color w:val="FF0000"/>
          <w:spacing w:val="8"/>
          <w:sz w:val="22"/>
          <w:szCs w:val="22"/>
          <w:highlight w:val="none"/>
          <w:lang w:eastAsia="zh-CN"/>
        </w:rPr>
      </w:pPr>
      <w:r>
        <w:rPr>
          <w:rFonts w:hint="eastAsia" w:ascii="方正仿宋_GBK" w:hAnsi="方正仿宋_GBK" w:eastAsia="方正仿宋_GBK" w:cs="方正仿宋_GBK"/>
          <w:b/>
          <w:bCs/>
          <w:color w:val="FF0000"/>
          <w:spacing w:val="8"/>
          <w:sz w:val="22"/>
          <w:szCs w:val="22"/>
          <w:highlight w:val="none"/>
          <w:lang w:eastAsia="zh-CN"/>
        </w:rPr>
        <w:t>说明：</w:t>
      </w:r>
    </w:p>
    <w:p w14:paraId="060C0670">
      <w:pPr>
        <w:topLinePunct/>
        <w:spacing w:line="240" w:lineRule="atLeast"/>
        <w:rPr>
          <w:rFonts w:hint="eastAsia" w:ascii="方正仿宋_GBK" w:hAnsi="方正仿宋_GBK" w:eastAsia="方正仿宋_GBK" w:cs="方正仿宋_GBK"/>
          <w:b w:val="0"/>
          <w:bCs w:val="0"/>
          <w:color w:val="FF0000"/>
          <w:spacing w:val="8"/>
          <w:sz w:val="22"/>
          <w:szCs w:val="22"/>
          <w:highlight w:val="none"/>
          <w:lang w:eastAsia="zh-CN"/>
        </w:rPr>
      </w:pPr>
      <w:r>
        <w:rPr>
          <w:rFonts w:hint="eastAsia" w:ascii="方正仿宋_GBK" w:hAnsi="方正仿宋_GBK" w:eastAsia="方正仿宋_GBK" w:cs="方正仿宋_GBK"/>
          <w:b w:val="0"/>
          <w:bCs w:val="0"/>
          <w:color w:val="FF0000"/>
          <w:spacing w:val="8"/>
          <w:sz w:val="22"/>
          <w:szCs w:val="22"/>
          <w:highlight w:val="none"/>
          <w:lang w:eastAsia="zh-CN"/>
        </w:rPr>
        <w:t>（1）上述各项中用“ 合格 ”表示通过，“ 不合格”表示不通过；</w:t>
      </w:r>
    </w:p>
    <w:p w14:paraId="3A0DE12C">
      <w:pPr>
        <w:topLinePunct/>
        <w:spacing w:line="240" w:lineRule="atLeast"/>
        <w:rPr>
          <w:rFonts w:hint="eastAsia" w:ascii="方正仿宋_GBK" w:hAnsi="方正仿宋_GBK" w:eastAsia="方正仿宋_GBK" w:cs="方正仿宋_GBK"/>
          <w:b w:val="0"/>
          <w:bCs w:val="0"/>
          <w:color w:val="FF0000"/>
          <w:spacing w:val="8"/>
          <w:sz w:val="22"/>
          <w:szCs w:val="22"/>
          <w:highlight w:val="none"/>
          <w:lang w:eastAsia="zh-CN"/>
        </w:rPr>
      </w:pPr>
      <w:r>
        <w:rPr>
          <w:rFonts w:hint="eastAsia" w:ascii="方正仿宋_GBK" w:hAnsi="方正仿宋_GBK" w:eastAsia="方正仿宋_GBK" w:cs="方正仿宋_GBK"/>
          <w:b w:val="0"/>
          <w:bCs w:val="0"/>
          <w:color w:val="FF0000"/>
          <w:spacing w:val="8"/>
          <w:sz w:val="22"/>
          <w:szCs w:val="22"/>
          <w:highlight w:val="none"/>
          <w:lang w:eastAsia="zh-CN"/>
        </w:rPr>
        <w:t>（2）上述各项中如有一项为“ 不合格 ”，则结论为“ 不合格 ”，表示该投标文件中存在重大偏差， 不能通过初步评审；评委对某一分项评审认为不合格时，必须要写明原因。</w:t>
      </w:r>
    </w:p>
    <w:p w14:paraId="501BB926">
      <w:pPr>
        <w:topLinePunct/>
        <w:spacing w:line="240" w:lineRule="atLeast"/>
        <w:rPr>
          <w:rFonts w:hint="eastAsia" w:ascii="方正仿宋_GBK" w:hAnsi="方正仿宋_GBK" w:eastAsia="方正仿宋_GBK" w:cs="方正仿宋_GBK"/>
          <w:b w:val="0"/>
          <w:bCs w:val="0"/>
          <w:color w:val="FF0000"/>
          <w:spacing w:val="8"/>
          <w:sz w:val="22"/>
          <w:szCs w:val="22"/>
          <w:highlight w:val="none"/>
          <w:lang w:eastAsia="zh-CN"/>
        </w:rPr>
      </w:pPr>
      <w:r>
        <w:rPr>
          <w:rFonts w:hint="eastAsia" w:ascii="方正仿宋_GBK" w:hAnsi="方正仿宋_GBK" w:eastAsia="方正仿宋_GBK" w:cs="方正仿宋_GBK"/>
          <w:b w:val="0"/>
          <w:bCs w:val="0"/>
          <w:color w:val="FF0000"/>
          <w:spacing w:val="8"/>
          <w:sz w:val="22"/>
          <w:szCs w:val="22"/>
          <w:highlight w:val="none"/>
          <w:lang w:eastAsia="zh-CN"/>
        </w:rPr>
        <w:t>（3）投标文件最终合格与否， 以所有评委的评审意见中少数服从多数为原则定论。未通过资格审查的投标人不进入评标；通过资格审查的投标人不足三家的，不得评标。</w:t>
      </w:r>
    </w:p>
    <w:p w14:paraId="0450D2A4">
      <w:pPr>
        <w:topLinePunct/>
        <w:spacing w:line="240" w:lineRule="atLeast"/>
        <w:rPr>
          <w:rFonts w:hint="eastAsia" w:ascii="方正仿宋_GBK" w:hAnsi="方正仿宋_GBK" w:eastAsia="方正仿宋_GBK" w:cs="方正仿宋_GBK"/>
          <w:b w:val="0"/>
          <w:bCs w:val="0"/>
          <w:color w:val="FF0000"/>
          <w:spacing w:val="8"/>
          <w:sz w:val="22"/>
          <w:szCs w:val="22"/>
          <w:highlight w:val="none"/>
          <w:lang w:eastAsia="zh-CN"/>
        </w:rPr>
        <w:sectPr>
          <w:pgSz w:w="11907" w:h="16840"/>
          <w:pgMar w:top="1984" w:right="1531" w:bottom="1701" w:left="1531" w:header="0" w:footer="584" w:gutter="0"/>
          <w:pgBorders>
            <w:top w:val="none" w:sz="0" w:space="0"/>
            <w:left w:val="none" w:sz="0" w:space="0"/>
            <w:bottom w:val="none" w:sz="0" w:space="0"/>
            <w:right w:val="none" w:sz="0" w:space="0"/>
          </w:pgBorders>
          <w:pgNumType w:fmt="decimal"/>
          <w:cols w:space="720" w:num="1"/>
        </w:sectPr>
      </w:pPr>
      <w:r>
        <w:rPr>
          <w:rFonts w:hint="eastAsia" w:ascii="方正仿宋_GBK" w:hAnsi="方正仿宋_GBK" w:eastAsia="方正仿宋_GBK" w:cs="方正仿宋_GBK"/>
          <w:b w:val="0"/>
          <w:bCs w:val="0"/>
          <w:color w:val="FF0000"/>
          <w:spacing w:val="8"/>
          <w:sz w:val="22"/>
          <w:szCs w:val="22"/>
          <w:highlight w:val="none"/>
          <w:lang w:eastAsia="zh-CN"/>
        </w:rPr>
        <w:t>通过上述资格性检查，可初步判定投标人的投标文件是否符合招标文件的要求。对于上述审查内容，投标人必须响应，否则其投标文件作废标处理。</w:t>
      </w:r>
    </w:p>
    <w:p w14:paraId="590697CB">
      <w:pPr>
        <w:topLinePunct/>
        <w:spacing w:before="149" w:line="220" w:lineRule="auto"/>
        <w:jc w:val="left"/>
        <w:outlineLvl w:val="1"/>
        <w:rPr>
          <w:rFonts w:hint="eastAsia" w:ascii="方正仿宋_GBK" w:hAnsi="方正仿宋_GBK" w:eastAsia="方正仿宋_GBK" w:cs="方正仿宋_GBK"/>
          <w:b/>
          <w:bCs/>
          <w:spacing w:val="-4"/>
          <w:sz w:val="28"/>
          <w:szCs w:val="28"/>
          <w:lang w:eastAsia="zh-CN"/>
        </w:rPr>
      </w:pPr>
      <w:bookmarkStart w:id="262" w:name="_Toc11419"/>
    </w:p>
    <w:p w14:paraId="28CBECD3">
      <w:pPr>
        <w:topLinePunct/>
        <w:spacing w:before="149" w:line="220" w:lineRule="auto"/>
        <w:jc w:val="center"/>
        <w:outlineLvl w:val="1"/>
        <w:rPr>
          <w:rFonts w:hint="eastAsia" w:ascii="方正仿宋_GBK" w:hAnsi="方正仿宋_GBK" w:eastAsia="方正仿宋_GBK" w:cs="方正仿宋_GBK"/>
          <w:sz w:val="28"/>
          <w:szCs w:val="28"/>
          <w:lang w:eastAsia="zh-CN"/>
        </w:rPr>
      </w:pPr>
      <w:bookmarkStart w:id="263" w:name="_Toc20237"/>
      <w:r>
        <w:rPr>
          <w:rFonts w:hint="eastAsia" w:ascii="方正仿宋_GBK" w:hAnsi="方正仿宋_GBK" w:eastAsia="方正仿宋_GBK" w:cs="方正仿宋_GBK"/>
          <w:b/>
          <w:bCs/>
          <w:spacing w:val="-4"/>
          <w:sz w:val="28"/>
          <w:szCs w:val="28"/>
          <w:lang w:eastAsia="zh-CN"/>
        </w:rPr>
        <w:t>初步评审—符合性审查表</w:t>
      </w:r>
      <w:bookmarkEnd w:id="262"/>
      <w:bookmarkEnd w:id="263"/>
    </w:p>
    <w:tbl>
      <w:tblPr>
        <w:tblStyle w:val="38"/>
        <w:tblpPr w:leftFromText="180" w:rightFromText="180" w:vertAnchor="text" w:horzAnchor="page" w:tblpX="1150" w:tblpY="122"/>
        <w:tblOverlap w:val="never"/>
        <w:tblW w:w="927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3"/>
        <w:gridCol w:w="6292"/>
        <w:gridCol w:w="1952"/>
      </w:tblGrid>
      <w:tr w14:paraId="05936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7325" w:type="dxa"/>
            <w:gridSpan w:val="2"/>
          </w:tcPr>
          <w:p w14:paraId="3421006A">
            <w:pPr>
              <w:spacing w:before="54" w:line="228" w:lineRule="auto"/>
              <w:ind w:left="3140" w:firstLine="1012" w:firstLineChars="400"/>
              <w:rPr>
                <w:rFonts w:hint="eastAsia" w:ascii="方正仿宋_GBK" w:hAnsi="方正仿宋_GBK" w:eastAsia="方正仿宋_GBK" w:cs="方正仿宋_GBK"/>
                <w:sz w:val="24"/>
                <w:szCs w:val="24"/>
              </w:rPr>
            </w:pPr>
            <w:r>
              <w:rPr>
                <w:rFonts w:hint="eastAsia" w:ascii="方正仿宋_GBK" w:hAnsi="方正仿宋_GBK" w:eastAsia="方正仿宋_GBK" w:cs="方正仿宋_GBK"/>
                <w:b/>
                <w:bCs/>
                <w:spacing w:val="6"/>
                <w:sz w:val="24"/>
                <w:szCs w:val="24"/>
              </w:rPr>
              <w:t>评审内容</w:t>
            </w:r>
          </w:p>
        </w:tc>
        <w:tc>
          <w:tcPr>
            <w:tcW w:w="1952" w:type="dxa"/>
          </w:tcPr>
          <w:p w14:paraId="1C8FC5A4">
            <w:pPr>
              <w:spacing w:before="54" w:line="228" w:lineRule="auto"/>
              <w:ind w:left="212"/>
              <w:rPr>
                <w:rFonts w:hint="eastAsia" w:ascii="方正仿宋_GBK" w:hAnsi="方正仿宋_GBK" w:eastAsia="方正仿宋_GBK" w:cs="方正仿宋_GBK"/>
                <w:sz w:val="24"/>
                <w:szCs w:val="24"/>
              </w:rPr>
            </w:pPr>
            <w:r>
              <w:rPr>
                <w:rFonts w:hint="eastAsia" w:ascii="方正仿宋_GBK" w:hAnsi="方正仿宋_GBK" w:eastAsia="方正仿宋_GBK" w:cs="方正仿宋_GBK"/>
                <w:b/>
                <w:bCs/>
                <w:spacing w:val="6"/>
                <w:sz w:val="24"/>
                <w:szCs w:val="24"/>
              </w:rPr>
              <w:t>评审意见</w:t>
            </w:r>
          </w:p>
        </w:tc>
      </w:tr>
      <w:tr w14:paraId="5B10A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1033" w:type="dxa"/>
          </w:tcPr>
          <w:p w14:paraId="553686E5">
            <w:pPr>
              <w:spacing w:before="31" w:line="229" w:lineRule="auto"/>
              <w:ind w:left="220"/>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5"/>
                <w:sz w:val="24"/>
                <w:szCs w:val="24"/>
              </w:rPr>
              <w:t>序号</w:t>
            </w:r>
          </w:p>
        </w:tc>
        <w:tc>
          <w:tcPr>
            <w:tcW w:w="6292" w:type="dxa"/>
          </w:tcPr>
          <w:p w14:paraId="0B800A75">
            <w:pPr>
              <w:rPr>
                <w:rFonts w:hint="eastAsia" w:ascii="方正仿宋_GBK" w:hAnsi="方正仿宋_GBK" w:eastAsia="方正仿宋_GBK" w:cs="方正仿宋_GBK"/>
                <w:sz w:val="24"/>
                <w:szCs w:val="24"/>
              </w:rPr>
            </w:pPr>
          </w:p>
        </w:tc>
        <w:tc>
          <w:tcPr>
            <w:tcW w:w="1952" w:type="dxa"/>
          </w:tcPr>
          <w:p w14:paraId="0A3F1805">
            <w:pPr>
              <w:spacing w:before="30" w:line="228" w:lineRule="auto"/>
              <w:ind w:firstLine="246" w:firstLineChars="100"/>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pacing w:val="3"/>
                <w:sz w:val="24"/>
                <w:szCs w:val="24"/>
              </w:rPr>
              <w:t>是否</w:t>
            </w:r>
            <w:r>
              <w:rPr>
                <w:rFonts w:hint="eastAsia" w:ascii="方正仿宋_GBK" w:hAnsi="方正仿宋_GBK" w:eastAsia="方正仿宋_GBK" w:cs="方正仿宋_GBK"/>
                <w:spacing w:val="3"/>
                <w:sz w:val="24"/>
                <w:szCs w:val="24"/>
                <w:lang w:eastAsia="zh-CN"/>
              </w:rPr>
              <w:t>合格</w:t>
            </w:r>
          </w:p>
        </w:tc>
      </w:tr>
      <w:tr w14:paraId="35888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1033" w:type="dxa"/>
          </w:tcPr>
          <w:p w14:paraId="665B79E1">
            <w:pPr>
              <w:spacing w:before="124" w:line="189" w:lineRule="auto"/>
              <w:ind w:left="394"/>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w:t>
            </w:r>
          </w:p>
        </w:tc>
        <w:tc>
          <w:tcPr>
            <w:tcW w:w="6292" w:type="dxa"/>
          </w:tcPr>
          <w:p w14:paraId="2211F23B">
            <w:pPr>
              <w:spacing w:before="151" w:line="226" w:lineRule="auto"/>
              <w:ind w:left="115"/>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pacing w:val="5"/>
                <w:sz w:val="24"/>
                <w:szCs w:val="24"/>
                <w:lang w:eastAsia="zh-CN"/>
              </w:rPr>
              <w:t>各投标单位投标报价未高于预算金额；</w:t>
            </w:r>
          </w:p>
        </w:tc>
        <w:tc>
          <w:tcPr>
            <w:tcW w:w="1952" w:type="dxa"/>
          </w:tcPr>
          <w:p w14:paraId="4371796D">
            <w:pPr>
              <w:rPr>
                <w:rFonts w:hint="eastAsia" w:ascii="方正仿宋_GBK" w:hAnsi="方正仿宋_GBK" w:eastAsia="方正仿宋_GBK" w:cs="方正仿宋_GBK"/>
                <w:sz w:val="24"/>
                <w:szCs w:val="24"/>
                <w:lang w:eastAsia="zh-CN"/>
              </w:rPr>
            </w:pPr>
          </w:p>
        </w:tc>
      </w:tr>
      <w:tr w14:paraId="5EBDA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3" w:hRule="atLeast"/>
        </w:trPr>
        <w:tc>
          <w:tcPr>
            <w:tcW w:w="1033" w:type="dxa"/>
          </w:tcPr>
          <w:p w14:paraId="1C91D443">
            <w:pPr>
              <w:spacing w:line="338" w:lineRule="auto"/>
              <w:rPr>
                <w:rFonts w:hint="eastAsia" w:ascii="方正仿宋_GBK" w:hAnsi="方正仿宋_GBK" w:eastAsia="方正仿宋_GBK" w:cs="方正仿宋_GBK"/>
                <w:sz w:val="24"/>
                <w:szCs w:val="24"/>
                <w:lang w:eastAsia="zh-CN"/>
              </w:rPr>
            </w:pPr>
          </w:p>
          <w:p w14:paraId="1551492B">
            <w:pPr>
              <w:spacing w:before="65" w:line="189" w:lineRule="auto"/>
              <w:ind w:left="381"/>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w:t>
            </w:r>
          </w:p>
        </w:tc>
        <w:tc>
          <w:tcPr>
            <w:tcW w:w="6292" w:type="dxa"/>
          </w:tcPr>
          <w:p w14:paraId="0180F2AD">
            <w:pPr>
              <w:spacing w:before="33" w:line="286" w:lineRule="auto"/>
              <w:ind w:left="113" w:right="154" w:hanging="1"/>
              <w:jc w:val="both"/>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pacing w:val="6"/>
                <w:sz w:val="24"/>
                <w:szCs w:val="24"/>
                <w:lang w:eastAsia="zh-CN"/>
              </w:rPr>
              <w:t>评标委员会认为投标人的报价无明显低于其他通过</w:t>
            </w:r>
            <w:r>
              <w:rPr>
                <w:rFonts w:hint="eastAsia" w:ascii="方正仿宋_GBK" w:hAnsi="方正仿宋_GBK" w:eastAsia="方正仿宋_GBK" w:cs="方正仿宋_GBK"/>
                <w:spacing w:val="5"/>
                <w:sz w:val="24"/>
                <w:szCs w:val="24"/>
                <w:lang w:eastAsia="zh-CN"/>
              </w:rPr>
              <w:t>符合性审查投标</w:t>
            </w:r>
            <w:r>
              <w:rPr>
                <w:rFonts w:hint="eastAsia" w:ascii="方正仿宋_GBK" w:hAnsi="方正仿宋_GBK" w:eastAsia="方正仿宋_GBK" w:cs="方正仿宋_GBK"/>
                <w:spacing w:val="6"/>
                <w:sz w:val="24"/>
                <w:szCs w:val="24"/>
                <w:lang w:eastAsia="zh-CN"/>
              </w:rPr>
              <w:t>人的报价的，投标人的报价不存在异常一致并成</w:t>
            </w:r>
            <w:r>
              <w:rPr>
                <w:rFonts w:hint="eastAsia" w:ascii="方正仿宋_GBK" w:hAnsi="方正仿宋_GBK" w:eastAsia="方正仿宋_GBK" w:cs="方正仿宋_GBK"/>
                <w:spacing w:val="5"/>
                <w:sz w:val="24"/>
                <w:szCs w:val="24"/>
                <w:lang w:eastAsia="zh-CN"/>
              </w:rPr>
              <w:t>规律性的，其报价</w:t>
            </w:r>
            <w:r>
              <w:rPr>
                <w:rFonts w:hint="eastAsia" w:ascii="方正仿宋_GBK" w:hAnsi="方正仿宋_GBK" w:eastAsia="方正仿宋_GBK" w:cs="方正仿宋_GBK"/>
                <w:spacing w:val="2"/>
                <w:sz w:val="24"/>
                <w:szCs w:val="24"/>
                <w:lang w:eastAsia="zh-CN"/>
              </w:rPr>
              <w:t>合理；</w:t>
            </w:r>
          </w:p>
        </w:tc>
        <w:tc>
          <w:tcPr>
            <w:tcW w:w="1952" w:type="dxa"/>
          </w:tcPr>
          <w:p w14:paraId="68CCC48C">
            <w:pPr>
              <w:rPr>
                <w:rFonts w:hint="eastAsia" w:ascii="方正仿宋_GBK" w:hAnsi="方正仿宋_GBK" w:eastAsia="方正仿宋_GBK" w:cs="方正仿宋_GBK"/>
                <w:sz w:val="24"/>
                <w:szCs w:val="24"/>
                <w:lang w:eastAsia="zh-CN"/>
              </w:rPr>
            </w:pPr>
          </w:p>
        </w:tc>
      </w:tr>
      <w:tr w14:paraId="2F97B7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1033" w:type="dxa"/>
          </w:tcPr>
          <w:p w14:paraId="5582213A">
            <w:pPr>
              <w:spacing w:before="236" w:line="189" w:lineRule="auto"/>
              <w:ind w:left="383"/>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w:t>
            </w:r>
          </w:p>
        </w:tc>
        <w:tc>
          <w:tcPr>
            <w:tcW w:w="6292" w:type="dxa"/>
          </w:tcPr>
          <w:p w14:paraId="39D88EDC">
            <w:pPr>
              <w:spacing w:before="32" w:line="271" w:lineRule="auto"/>
              <w:ind w:left="114" w:right="156"/>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pacing w:val="5"/>
                <w:sz w:val="24"/>
                <w:szCs w:val="24"/>
                <w:lang w:eastAsia="zh-CN"/>
              </w:rPr>
              <w:t>投标文件按照招标文件的规定编制、标记及签署盖章的，法定代表人或其授权代表签字（章）和加盖投标单位公章的；</w:t>
            </w:r>
          </w:p>
        </w:tc>
        <w:tc>
          <w:tcPr>
            <w:tcW w:w="1952" w:type="dxa"/>
          </w:tcPr>
          <w:p w14:paraId="29C20F48">
            <w:pPr>
              <w:rPr>
                <w:rFonts w:hint="eastAsia" w:ascii="方正仿宋_GBK" w:hAnsi="方正仿宋_GBK" w:eastAsia="方正仿宋_GBK" w:cs="方正仿宋_GBK"/>
                <w:sz w:val="24"/>
                <w:szCs w:val="24"/>
                <w:lang w:eastAsia="zh-CN"/>
              </w:rPr>
            </w:pPr>
          </w:p>
        </w:tc>
      </w:tr>
      <w:tr w14:paraId="183FD9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1033" w:type="dxa"/>
          </w:tcPr>
          <w:p w14:paraId="6A9EFD2A">
            <w:pPr>
              <w:spacing w:before="115" w:line="187" w:lineRule="auto"/>
              <w:ind w:left="383"/>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4</w:t>
            </w:r>
          </w:p>
        </w:tc>
        <w:tc>
          <w:tcPr>
            <w:tcW w:w="6292" w:type="dxa"/>
          </w:tcPr>
          <w:p w14:paraId="2895838A">
            <w:pPr>
              <w:spacing w:before="123" w:line="227" w:lineRule="auto"/>
              <w:ind w:left="112"/>
              <w:rPr>
                <w:rFonts w:hint="eastAsia" w:ascii="方正仿宋_GBK" w:hAnsi="方正仿宋_GBK" w:eastAsia="方正仿宋_GBK" w:cs="方正仿宋_GBK"/>
                <w:spacing w:val="5"/>
                <w:sz w:val="24"/>
                <w:szCs w:val="24"/>
                <w:lang w:eastAsia="zh-CN"/>
              </w:rPr>
            </w:pPr>
            <w:r>
              <w:rPr>
                <w:rFonts w:hint="eastAsia" w:ascii="方正仿宋_GBK" w:hAnsi="方正仿宋_GBK" w:eastAsia="方正仿宋_GBK" w:cs="方正仿宋_GBK"/>
                <w:spacing w:val="5"/>
                <w:sz w:val="24"/>
                <w:szCs w:val="24"/>
                <w:lang w:eastAsia="zh-CN"/>
              </w:rPr>
              <w:t>所投产品的货物及数量满足招标文件要求的（可参考投标分项报价表）</w:t>
            </w:r>
          </w:p>
        </w:tc>
        <w:tc>
          <w:tcPr>
            <w:tcW w:w="1952" w:type="dxa"/>
          </w:tcPr>
          <w:p w14:paraId="6BE91BBD">
            <w:pPr>
              <w:rPr>
                <w:rFonts w:hint="eastAsia" w:ascii="方正仿宋_GBK" w:hAnsi="方正仿宋_GBK" w:eastAsia="方正仿宋_GBK" w:cs="方正仿宋_GBK"/>
                <w:sz w:val="24"/>
                <w:szCs w:val="24"/>
                <w:lang w:eastAsia="zh-CN"/>
              </w:rPr>
            </w:pPr>
          </w:p>
        </w:tc>
      </w:tr>
      <w:tr w14:paraId="28E12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033" w:type="dxa"/>
          </w:tcPr>
          <w:p w14:paraId="1D43A6C2">
            <w:pPr>
              <w:spacing w:before="115" w:line="187" w:lineRule="auto"/>
              <w:ind w:left="383"/>
              <w:rPr>
                <w:rFonts w:hint="eastAsia" w:ascii="方正仿宋_GBK" w:hAnsi="方正仿宋_GBK" w:eastAsia="方正仿宋_GBK" w:cs="方正仿宋_GBK"/>
                <w:sz w:val="24"/>
                <w:szCs w:val="24"/>
                <w:lang w:eastAsia="zh-CN"/>
              </w:rPr>
            </w:pPr>
          </w:p>
          <w:p w14:paraId="482372CB">
            <w:pPr>
              <w:spacing w:before="115" w:line="187" w:lineRule="auto"/>
              <w:ind w:left="383"/>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5</w:t>
            </w:r>
          </w:p>
        </w:tc>
        <w:tc>
          <w:tcPr>
            <w:tcW w:w="6292" w:type="dxa"/>
          </w:tcPr>
          <w:p w14:paraId="1DF43115">
            <w:pPr>
              <w:spacing w:before="123" w:line="227" w:lineRule="auto"/>
              <w:ind w:left="112"/>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highlight w:val="none"/>
                <w:lang w:eastAsia="zh-CN"/>
              </w:rPr>
              <w:t>投标文件的实质性条款与招标文件要求的条款相符 ，且没有重大偏离并全部响应采购需求中实质性条款；</w:t>
            </w:r>
          </w:p>
        </w:tc>
        <w:tc>
          <w:tcPr>
            <w:tcW w:w="1952" w:type="dxa"/>
          </w:tcPr>
          <w:p w14:paraId="3299C17C">
            <w:pPr>
              <w:rPr>
                <w:rFonts w:hint="eastAsia" w:ascii="方正仿宋_GBK" w:hAnsi="方正仿宋_GBK" w:eastAsia="方正仿宋_GBK" w:cs="方正仿宋_GBK"/>
                <w:sz w:val="24"/>
                <w:szCs w:val="24"/>
                <w:lang w:eastAsia="zh-CN"/>
              </w:rPr>
            </w:pPr>
          </w:p>
        </w:tc>
      </w:tr>
      <w:tr w14:paraId="2F241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1033" w:type="dxa"/>
          </w:tcPr>
          <w:p w14:paraId="0DA32043">
            <w:pPr>
              <w:spacing w:before="237" w:line="189" w:lineRule="auto"/>
              <w:ind w:left="381"/>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6</w:t>
            </w:r>
          </w:p>
        </w:tc>
        <w:tc>
          <w:tcPr>
            <w:tcW w:w="6292" w:type="dxa"/>
          </w:tcPr>
          <w:p w14:paraId="267586A3">
            <w:pPr>
              <w:spacing w:before="36" w:line="271" w:lineRule="auto"/>
              <w:ind w:left="129" w:right="154" w:hanging="15"/>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pacing w:val="6"/>
                <w:sz w:val="24"/>
                <w:szCs w:val="24"/>
                <w:lang w:eastAsia="zh-CN"/>
              </w:rPr>
              <w:t>按招标文件规定的格式填写，内容全或关键字</w:t>
            </w:r>
            <w:r>
              <w:rPr>
                <w:rFonts w:hint="eastAsia" w:ascii="方正仿宋_GBK" w:hAnsi="方正仿宋_GBK" w:eastAsia="方正仿宋_GBK" w:cs="方正仿宋_GBK"/>
                <w:spacing w:val="5"/>
                <w:sz w:val="24"/>
                <w:szCs w:val="24"/>
                <w:lang w:eastAsia="zh-CN"/>
              </w:rPr>
              <w:t>迹清晰、数量等齐全</w:t>
            </w:r>
            <w:r>
              <w:rPr>
                <w:rFonts w:hint="eastAsia" w:ascii="方正仿宋_GBK" w:hAnsi="方正仿宋_GBK" w:eastAsia="方正仿宋_GBK" w:cs="方正仿宋_GBK"/>
                <w:spacing w:val="-9"/>
                <w:sz w:val="24"/>
                <w:szCs w:val="24"/>
                <w:lang w:eastAsia="zh-CN"/>
              </w:rPr>
              <w:t>的；</w:t>
            </w:r>
          </w:p>
        </w:tc>
        <w:tc>
          <w:tcPr>
            <w:tcW w:w="1952" w:type="dxa"/>
          </w:tcPr>
          <w:p w14:paraId="4312E3C0">
            <w:pPr>
              <w:rPr>
                <w:rFonts w:hint="eastAsia" w:ascii="方正仿宋_GBK" w:hAnsi="方正仿宋_GBK" w:eastAsia="方正仿宋_GBK" w:cs="方正仿宋_GBK"/>
                <w:sz w:val="24"/>
                <w:szCs w:val="24"/>
                <w:lang w:eastAsia="zh-CN"/>
              </w:rPr>
            </w:pPr>
          </w:p>
        </w:tc>
      </w:tr>
      <w:tr w14:paraId="7300B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1033" w:type="dxa"/>
          </w:tcPr>
          <w:p w14:paraId="77C847C9">
            <w:pPr>
              <w:spacing w:before="77" w:line="187" w:lineRule="auto"/>
              <w:ind w:left="384"/>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7</w:t>
            </w:r>
          </w:p>
        </w:tc>
        <w:tc>
          <w:tcPr>
            <w:tcW w:w="6292" w:type="dxa"/>
          </w:tcPr>
          <w:p w14:paraId="6C100612">
            <w:pPr>
              <w:spacing w:before="46" w:line="227" w:lineRule="auto"/>
              <w:ind w:left="116"/>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pacing w:val="5"/>
                <w:sz w:val="24"/>
                <w:szCs w:val="24"/>
                <w:lang w:eastAsia="zh-CN"/>
              </w:rPr>
              <w:t>没有采购人不能接受的附加条件的；</w:t>
            </w:r>
          </w:p>
        </w:tc>
        <w:tc>
          <w:tcPr>
            <w:tcW w:w="1952" w:type="dxa"/>
          </w:tcPr>
          <w:p w14:paraId="482E6290">
            <w:pPr>
              <w:rPr>
                <w:rFonts w:hint="eastAsia" w:ascii="方正仿宋_GBK" w:hAnsi="方正仿宋_GBK" w:eastAsia="方正仿宋_GBK" w:cs="方正仿宋_GBK"/>
                <w:sz w:val="24"/>
                <w:szCs w:val="24"/>
                <w:lang w:eastAsia="zh-CN"/>
              </w:rPr>
            </w:pPr>
          </w:p>
        </w:tc>
      </w:tr>
      <w:tr w14:paraId="5400A6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1033" w:type="dxa"/>
          </w:tcPr>
          <w:p w14:paraId="1E874B5E">
            <w:pPr>
              <w:spacing w:before="74" w:line="189" w:lineRule="auto"/>
              <w:ind w:left="380"/>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8</w:t>
            </w:r>
          </w:p>
        </w:tc>
        <w:tc>
          <w:tcPr>
            <w:tcW w:w="6292" w:type="dxa"/>
          </w:tcPr>
          <w:p w14:paraId="4103DF58">
            <w:pPr>
              <w:spacing w:before="50" w:line="228" w:lineRule="auto"/>
              <w:ind w:left="114"/>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pacing w:val="5"/>
                <w:sz w:val="24"/>
                <w:szCs w:val="24"/>
                <w:lang w:eastAsia="zh-CN"/>
              </w:rPr>
              <w:t>符合招标文件中规定的其他实质性要求；</w:t>
            </w:r>
          </w:p>
        </w:tc>
        <w:tc>
          <w:tcPr>
            <w:tcW w:w="1952" w:type="dxa"/>
          </w:tcPr>
          <w:p w14:paraId="2B62FD4E">
            <w:pPr>
              <w:rPr>
                <w:rFonts w:hint="eastAsia" w:ascii="方正仿宋_GBK" w:hAnsi="方正仿宋_GBK" w:eastAsia="方正仿宋_GBK" w:cs="方正仿宋_GBK"/>
                <w:sz w:val="24"/>
                <w:szCs w:val="24"/>
                <w:lang w:eastAsia="zh-CN"/>
              </w:rPr>
            </w:pPr>
          </w:p>
        </w:tc>
      </w:tr>
      <w:tr w14:paraId="3EF9D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1033" w:type="dxa"/>
          </w:tcPr>
          <w:p w14:paraId="75DD04CA">
            <w:pPr>
              <w:spacing w:before="75" w:line="189" w:lineRule="auto"/>
              <w:ind w:left="380"/>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9</w:t>
            </w:r>
          </w:p>
        </w:tc>
        <w:tc>
          <w:tcPr>
            <w:tcW w:w="6292" w:type="dxa"/>
          </w:tcPr>
          <w:p w14:paraId="3420E31B">
            <w:pPr>
              <w:spacing w:before="49" w:line="228" w:lineRule="auto"/>
              <w:ind w:left="116"/>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pacing w:val="5"/>
                <w:sz w:val="24"/>
                <w:szCs w:val="24"/>
                <w:lang w:eastAsia="zh-CN"/>
              </w:rPr>
              <w:t>不同投标人的投标文件没有错漏一致的情况；</w:t>
            </w:r>
          </w:p>
        </w:tc>
        <w:tc>
          <w:tcPr>
            <w:tcW w:w="1952" w:type="dxa"/>
          </w:tcPr>
          <w:p w14:paraId="2D6D00CC">
            <w:pPr>
              <w:rPr>
                <w:rFonts w:hint="eastAsia" w:ascii="方正仿宋_GBK" w:hAnsi="方正仿宋_GBK" w:eastAsia="方正仿宋_GBK" w:cs="方正仿宋_GBK"/>
                <w:sz w:val="24"/>
                <w:szCs w:val="24"/>
                <w:lang w:eastAsia="zh-CN"/>
              </w:rPr>
            </w:pPr>
          </w:p>
        </w:tc>
      </w:tr>
      <w:tr w14:paraId="2D2BE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1033" w:type="dxa"/>
          </w:tcPr>
          <w:p w14:paraId="6EF6FD5C">
            <w:pPr>
              <w:spacing w:before="73" w:line="190" w:lineRule="auto"/>
              <w:ind w:left="344"/>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pacing w:val="-8"/>
                <w:sz w:val="24"/>
                <w:szCs w:val="24"/>
                <w:lang w:eastAsia="zh-CN"/>
              </w:rPr>
              <w:t>10</w:t>
            </w:r>
          </w:p>
        </w:tc>
        <w:tc>
          <w:tcPr>
            <w:tcW w:w="6292" w:type="dxa"/>
          </w:tcPr>
          <w:p w14:paraId="00B75C4B">
            <w:pPr>
              <w:spacing w:before="51" w:line="227" w:lineRule="auto"/>
              <w:ind w:left="115"/>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pacing w:val="5"/>
                <w:sz w:val="24"/>
                <w:szCs w:val="24"/>
                <w:lang w:eastAsia="zh-CN"/>
              </w:rPr>
              <w:t>投标人附有详细地址、联系人、电话标明的；</w:t>
            </w:r>
          </w:p>
        </w:tc>
        <w:tc>
          <w:tcPr>
            <w:tcW w:w="1952" w:type="dxa"/>
          </w:tcPr>
          <w:p w14:paraId="1D4F2BE6">
            <w:pPr>
              <w:rPr>
                <w:rFonts w:hint="eastAsia" w:ascii="方正仿宋_GBK" w:hAnsi="方正仿宋_GBK" w:eastAsia="方正仿宋_GBK" w:cs="方正仿宋_GBK"/>
                <w:sz w:val="24"/>
                <w:szCs w:val="24"/>
                <w:lang w:eastAsia="zh-CN"/>
              </w:rPr>
            </w:pPr>
          </w:p>
        </w:tc>
      </w:tr>
      <w:tr w14:paraId="5EC836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7325" w:type="dxa"/>
            <w:gridSpan w:val="2"/>
          </w:tcPr>
          <w:p w14:paraId="299950C1">
            <w:pPr>
              <w:spacing w:before="142" w:line="225" w:lineRule="auto"/>
              <w:ind w:left="534"/>
              <w:rPr>
                <w:rFonts w:hint="eastAsia" w:ascii="方正仿宋_GBK" w:hAnsi="方正仿宋_GBK" w:eastAsia="方正仿宋_GBK" w:cs="方正仿宋_GBK"/>
                <w:sz w:val="22"/>
                <w:szCs w:val="22"/>
                <w:lang w:eastAsia="zh-CN"/>
              </w:rPr>
            </w:pPr>
            <w:r>
              <w:rPr>
                <w:rFonts w:hint="eastAsia" w:ascii="方正仿宋_GBK" w:hAnsi="方正仿宋_GBK" w:eastAsia="方正仿宋_GBK" w:cs="方正仿宋_GBK"/>
                <w:sz w:val="24"/>
                <w:szCs w:val="24"/>
                <w:lang w:eastAsia="zh-CN"/>
              </w:rPr>
              <w:t>结论：通过评审打“√”</w:t>
            </w:r>
            <w:r>
              <w:rPr>
                <w:rFonts w:hint="eastAsia" w:ascii="方正仿宋_GBK" w:hAnsi="方正仿宋_GBK" w:eastAsia="方正仿宋_GBK" w:cs="方正仿宋_GBK"/>
                <w:spacing w:val="-29"/>
                <w:sz w:val="24"/>
                <w:szCs w:val="24"/>
                <w:lang w:eastAsia="zh-CN"/>
              </w:rPr>
              <w:t xml:space="preserve"> </w:t>
            </w:r>
            <w:r>
              <w:rPr>
                <w:rFonts w:hint="eastAsia" w:ascii="方正仿宋_GBK" w:hAnsi="方正仿宋_GBK" w:eastAsia="方正仿宋_GBK" w:cs="方正仿宋_GBK"/>
                <w:sz w:val="24"/>
                <w:szCs w:val="24"/>
                <w:lang w:eastAsia="zh-CN"/>
              </w:rPr>
              <w:t>,  未通过评审打“</w:t>
            </w:r>
            <w:r>
              <w:rPr>
                <w:rFonts w:hint="eastAsia" w:ascii="方正仿宋_GBK" w:hAnsi="方正仿宋_GBK" w:eastAsia="方正仿宋_GBK" w:cs="方正仿宋_GBK"/>
                <w:spacing w:val="-42"/>
                <w:sz w:val="24"/>
                <w:szCs w:val="24"/>
                <w:lang w:eastAsia="zh-CN"/>
              </w:rPr>
              <w:t xml:space="preserve"> </w:t>
            </w:r>
            <w:r>
              <w:rPr>
                <w:rFonts w:hint="eastAsia" w:ascii="方正仿宋_GBK" w:hAnsi="方正仿宋_GBK" w:eastAsia="方正仿宋_GBK" w:cs="方正仿宋_GBK"/>
                <w:sz w:val="24"/>
                <w:szCs w:val="24"/>
                <w:lang w:eastAsia="zh-CN"/>
              </w:rPr>
              <w:t>×”</w:t>
            </w:r>
          </w:p>
        </w:tc>
        <w:tc>
          <w:tcPr>
            <w:tcW w:w="1952" w:type="dxa"/>
          </w:tcPr>
          <w:p w14:paraId="73A33FB4">
            <w:pPr>
              <w:rPr>
                <w:rFonts w:hint="eastAsia" w:ascii="方正仿宋_GBK" w:hAnsi="方正仿宋_GBK" w:eastAsia="方正仿宋_GBK" w:cs="方正仿宋_GBK"/>
                <w:sz w:val="20"/>
                <w:szCs w:val="20"/>
                <w:lang w:eastAsia="zh-CN"/>
              </w:rPr>
            </w:pPr>
          </w:p>
        </w:tc>
      </w:tr>
    </w:tbl>
    <w:p w14:paraId="7B9C4D8F">
      <w:pPr>
        <w:topLinePunct/>
        <w:spacing w:before="87"/>
        <w:rPr>
          <w:rFonts w:hint="eastAsia" w:ascii="方正仿宋_GBK" w:hAnsi="方正仿宋_GBK" w:eastAsia="方正仿宋_GBK" w:cs="方正仿宋_GBK"/>
          <w:lang w:eastAsia="zh-CN"/>
        </w:rPr>
      </w:pPr>
    </w:p>
    <w:p w14:paraId="4EFEE99D">
      <w:pPr>
        <w:pStyle w:val="3"/>
        <w:spacing w:before="32" w:line="228" w:lineRule="auto"/>
        <w:ind w:left="110"/>
        <w:rPr>
          <w:rFonts w:hint="eastAsia" w:ascii="方正仿宋_GBK" w:hAnsi="方正仿宋_GBK" w:eastAsia="方正仿宋_GBK" w:cs="方正仿宋_GBK"/>
          <w:snapToGrid w:val="0"/>
          <w:color w:val="000000"/>
          <w:sz w:val="24"/>
          <w:szCs w:val="24"/>
          <w:lang w:val="en-US" w:eastAsia="zh-CN" w:bidi="ar-SA"/>
        </w:rPr>
      </w:pPr>
      <w:r>
        <w:rPr>
          <w:rFonts w:hint="eastAsia" w:ascii="方正仿宋_GBK" w:hAnsi="方正仿宋_GBK" w:eastAsia="方正仿宋_GBK" w:cs="方正仿宋_GBK"/>
          <w:snapToGrid w:val="0"/>
          <w:color w:val="000000"/>
          <w:sz w:val="24"/>
          <w:szCs w:val="24"/>
          <w:lang w:val="en-US" w:eastAsia="zh-CN" w:bidi="ar-SA"/>
        </w:rPr>
        <w:t>说明：</w:t>
      </w:r>
    </w:p>
    <w:p w14:paraId="33413E81">
      <w:pPr>
        <w:pStyle w:val="3"/>
        <w:spacing w:before="93" w:line="228" w:lineRule="auto"/>
        <w:ind w:left="118"/>
        <w:rPr>
          <w:rFonts w:hint="eastAsia" w:ascii="方正仿宋_GBK" w:hAnsi="方正仿宋_GBK" w:eastAsia="方正仿宋_GBK" w:cs="方正仿宋_GBK"/>
          <w:snapToGrid w:val="0"/>
          <w:color w:val="000000"/>
          <w:sz w:val="24"/>
          <w:szCs w:val="24"/>
          <w:lang w:val="en-US" w:eastAsia="zh-CN" w:bidi="ar-SA"/>
        </w:rPr>
      </w:pPr>
      <w:r>
        <w:rPr>
          <w:rFonts w:hint="eastAsia" w:ascii="方正仿宋_GBK" w:hAnsi="方正仿宋_GBK" w:eastAsia="方正仿宋_GBK" w:cs="方正仿宋_GBK"/>
          <w:snapToGrid w:val="0"/>
          <w:color w:val="000000"/>
          <w:sz w:val="24"/>
          <w:szCs w:val="24"/>
          <w:lang w:val="en-US" w:eastAsia="zh-CN" w:bidi="ar-SA"/>
        </w:rPr>
        <w:t>（1）上述各项中用“ √ ”表示合格，“ × ”表示不合格；</w:t>
      </w:r>
    </w:p>
    <w:p w14:paraId="5B75629A">
      <w:pPr>
        <w:pStyle w:val="3"/>
        <w:spacing w:before="92" w:line="271" w:lineRule="auto"/>
        <w:ind w:left="740" w:right="16" w:hanging="624"/>
        <w:rPr>
          <w:rFonts w:hint="eastAsia" w:ascii="方正仿宋_GBK" w:hAnsi="方正仿宋_GBK" w:eastAsia="方正仿宋_GBK" w:cs="方正仿宋_GBK"/>
          <w:snapToGrid w:val="0"/>
          <w:color w:val="000000"/>
          <w:sz w:val="24"/>
          <w:szCs w:val="24"/>
          <w:lang w:val="en-US" w:eastAsia="zh-CN" w:bidi="ar-SA"/>
        </w:rPr>
      </w:pPr>
      <w:r>
        <w:rPr>
          <w:rFonts w:hint="eastAsia" w:ascii="方正仿宋_GBK" w:hAnsi="方正仿宋_GBK" w:eastAsia="方正仿宋_GBK" w:cs="方正仿宋_GBK"/>
          <w:snapToGrid w:val="0"/>
          <w:color w:val="000000"/>
          <w:sz w:val="24"/>
          <w:szCs w:val="24"/>
          <w:lang w:val="en-US" w:eastAsia="zh-CN" w:bidi="ar-SA"/>
        </w:rPr>
        <w:t>（2）上述各项中如有一项为“ × ”，则结论为“ × ”，表示该投标文件中存在重大偏差， 不能通过初步评审；评委对某一分项评审认为不合格时，必须要写明原因。</w:t>
      </w:r>
    </w:p>
    <w:p w14:paraId="5A1F085A">
      <w:pPr>
        <w:pStyle w:val="3"/>
        <w:spacing w:before="94" w:line="228" w:lineRule="auto"/>
        <w:ind w:left="58"/>
        <w:rPr>
          <w:rFonts w:hint="default" w:ascii="方正仿宋_GBK" w:hAnsi="方正仿宋_GBK" w:eastAsia="方正仿宋_GBK" w:cs="方正仿宋_GBK"/>
          <w:snapToGrid w:val="0"/>
          <w:color w:val="000000"/>
          <w:sz w:val="24"/>
          <w:szCs w:val="24"/>
          <w:lang w:val="en-US" w:eastAsia="zh-CN" w:bidi="ar-SA"/>
        </w:rPr>
      </w:pPr>
      <w:r>
        <w:rPr>
          <w:rFonts w:hint="eastAsia" w:ascii="方正仿宋_GBK" w:hAnsi="方正仿宋_GBK" w:eastAsia="方正仿宋_GBK" w:cs="方正仿宋_GBK"/>
          <w:snapToGrid w:val="0"/>
          <w:color w:val="000000"/>
          <w:sz w:val="24"/>
          <w:szCs w:val="24"/>
          <w:lang w:val="en-US" w:eastAsia="zh-CN" w:bidi="ar-SA"/>
        </w:rPr>
        <w:t>（3）投标文件最终合格与否， 以所有评委的评审意见中少数服从多数为原则定论。</w:t>
      </w:r>
      <w:bookmarkStart w:id="264" w:name="_Toc5229"/>
    </w:p>
    <w:p w14:paraId="161DB83D">
      <w:pPr>
        <w:spacing w:before="133" w:line="219" w:lineRule="auto"/>
        <w:jc w:val="center"/>
        <w:rPr>
          <w:rFonts w:hint="default" w:ascii="Times New Roman" w:hAnsi="Times New Roman" w:eastAsia="微软雅黑" w:cs="Times New Roman"/>
          <w:b/>
          <w:bCs/>
          <w:color w:val="auto"/>
          <w:spacing w:val="9"/>
          <w:sz w:val="31"/>
          <w:szCs w:val="31"/>
          <w:lang w:eastAsia="zh-CN"/>
        </w:rPr>
      </w:pPr>
    </w:p>
    <w:p w14:paraId="1B6E50E0">
      <w:pPr>
        <w:pStyle w:val="2"/>
        <w:rPr>
          <w:rFonts w:hint="default" w:ascii="Times New Roman" w:hAnsi="Times New Roman" w:eastAsia="微软雅黑" w:cs="Times New Roman"/>
          <w:b/>
          <w:bCs/>
          <w:color w:val="auto"/>
          <w:spacing w:val="9"/>
          <w:sz w:val="31"/>
          <w:szCs w:val="31"/>
          <w:lang w:eastAsia="zh-CN"/>
        </w:rPr>
      </w:pPr>
    </w:p>
    <w:p w14:paraId="5521E7AA">
      <w:pPr>
        <w:pStyle w:val="3"/>
        <w:rPr>
          <w:rFonts w:hint="default"/>
          <w:lang w:eastAsia="zh-CN"/>
        </w:rPr>
      </w:pPr>
    </w:p>
    <w:p w14:paraId="0705FEE5">
      <w:pPr>
        <w:pStyle w:val="59"/>
        <w:numPr>
          <w:ilvl w:val="0"/>
          <w:numId w:val="15"/>
        </w:numPr>
        <w:spacing w:line="360" w:lineRule="auto"/>
        <w:outlineLvl w:val="2"/>
        <w:rPr>
          <w:rFonts w:hint="eastAsia" w:asciiTheme="minorEastAsia" w:hAnsiTheme="minorEastAsia" w:eastAsiaTheme="minorEastAsia" w:cstheme="minorEastAsia"/>
          <w:b/>
          <w:sz w:val="28"/>
          <w:szCs w:val="28"/>
          <w:lang w:val="en-US" w:eastAsia="zh-CN"/>
        </w:rPr>
      </w:pPr>
      <w:bookmarkStart w:id="265" w:name="_Toc9100"/>
      <w:r>
        <w:rPr>
          <w:rFonts w:hint="eastAsia" w:asciiTheme="minorEastAsia" w:hAnsiTheme="minorEastAsia" w:cstheme="minorEastAsia"/>
          <w:b/>
          <w:sz w:val="28"/>
          <w:szCs w:val="28"/>
          <w:lang w:val="en-US" w:eastAsia="zh-CN"/>
        </w:rPr>
        <w:t>评分细则要求</w:t>
      </w:r>
      <w:r>
        <w:rPr>
          <w:b/>
          <w:bCs/>
          <w:spacing w:val="-4"/>
          <w:sz w:val="28"/>
          <w:szCs w:val="28"/>
        </w:rPr>
        <w:t>（综合评分法评分标准）</w:t>
      </w:r>
      <w:bookmarkEnd w:id="265"/>
    </w:p>
    <w:p w14:paraId="4D8CCCE3">
      <w:pPr>
        <w:pStyle w:val="9"/>
        <w:ind w:left="0" w:leftChars="0" w:firstLine="0" w:firstLineChars="0"/>
        <w:jc w:val="center"/>
        <w:rPr>
          <w:rFonts w:hint="eastAsia" w:ascii="Times New Roman" w:hAnsi="Times New Roman" w:eastAsia="微软雅黑" w:cs="Times New Roman"/>
          <w:b/>
          <w:bCs/>
          <w:color w:val="auto"/>
          <w:spacing w:val="9"/>
          <w:sz w:val="31"/>
          <w:szCs w:val="31"/>
          <w:highlight w:val="none"/>
          <w:lang w:val="en-US" w:eastAsia="zh-CN"/>
        </w:rPr>
      </w:pPr>
      <w:bookmarkStart w:id="266" w:name="OLE_LINK42"/>
    </w:p>
    <w:p w14:paraId="07E21AFF">
      <w:pPr>
        <w:pStyle w:val="9"/>
        <w:ind w:left="0" w:leftChars="0" w:firstLine="0" w:firstLineChars="0"/>
        <w:jc w:val="center"/>
        <w:rPr>
          <w:rFonts w:hint="eastAsia" w:eastAsia="微软雅黑" w:asciiTheme="minorEastAsia" w:hAnsiTheme="minorEastAsia" w:cstheme="minorEastAsia"/>
          <w:b/>
          <w:sz w:val="28"/>
          <w:szCs w:val="28"/>
          <w:lang w:val="en-US" w:eastAsia="zh-CN"/>
        </w:rPr>
      </w:pPr>
      <w:r>
        <w:rPr>
          <w:rFonts w:hint="eastAsia" w:ascii="Times New Roman" w:hAnsi="Times New Roman" w:eastAsia="微软雅黑" w:cs="Times New Roman"/>
          <w:b/>
          <w:bCs/>
          <w:color w:val="auto"/>
          <w:spacing w:val="9"/>
          <w:sz w:val="31"/>
          <w:szCs w:val="31"/>
          <w:highlight w:val="none"/>
          <w:lang w:val="en-US" w:eastAsia="zh-CN"/>
        </w:rPr>
        <w:t>综合</w:t>
      </w:r>
      <w:r>
        <w:rPr>
          <w:rFonts w:hint="default" w:ascii="Times New Roman" w:hAnsi="Times New Roman" w:eastAsia="微软雅黑" w:cs="Times New Roman"/>
          <w:b/>
          <w:bCs/>
          <w:color w:val="auto"/>
          <w:spacing w:val="9"/>
          <w:sz w:val="31"/>
          <w:szCs w:val="31"/>
          <w:highlight w:val="none"/>
          <w:lang w:eastAsia="zh-CN"/>
        </w:rPr>
        <w:t>评分</w:t>
      </w:r>
      <w:r>
        <w:rPr>
          <w:rFonts w:hint="eastAsia" w:ascii="Times New Roman" w:hAnsi="Times New Roman" w:eastAsia="微软雅黑" w:cs="Times New Roman"/>
          <w:b/>
          <w:bCs/>
          <w:color w:val="auto"/>
          <w:spacing w:val="9"/>
          <w:sz w:val="31"/>
          <w:szCs w:val="31"/>
          <w:highlight w:val="none"/>
          <w:lang w:eastAsia="zh-CN"/>
        </w:rPr>
        <w:t>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467"/>
        <w:gridCol w:w="1286"/>
        <w:gridCol w:w="5348"/>
      </w:tblGrid>
      <w:tr w14:paraId="362FA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3F2ABB5E">
            <w:pPr>
              <w:pStyle w:val="59"/>
              <w:widowControl w:val="0"/>
              <w:numPr>
                <w:ilvl w:val="0"/>
                <w:numId w:val="0"/>
              </w:numPr>
              <w:spacing w:line="240" w:lineRule="auto"/>
              <w:jc w:val="center"/>
              <w:outlineLvl w:val="9"/>
              <w:rPr>
                <w:rFonts w:hint="default" w:asciiTheme="minorEastAsia" w:hAnsiTheme="minorEastAsia" w:cstheme="minorEastAsia"/>
                <w:b/>
                <w:bCs w:val="0"/>
                <w:sz w:val="24"/>
                <w:szCs w:val="24"/>
                <w:vertAlign w:val="baseline"/>
                <w:lang w:val="en-US" w:eastAsia="zh-CN"/>
              </w:rPr>
            </w:pPr>
            <w:r>
              <w:rPr>
                <w:rFonts w:hint="eastAsia" w:asciiTheme="minorEastAsia" w:hAnsiTheme="minorEastAsia" w:cstheme="minorEastAsia"/>
                <w:b/>
                <w:bCs w:val="0"/>
                <w:sz w:val="24"/>
                <w:szCs w:val="24"/>
                <w:vertAlign w:val="baseline"/>
                <w:lang w:val="en-US" w:eastAsia="zh-CN"/>
              </w:rPr>
              <w:t>序号</w:t>
            </w:r>
          </w:p>
        </w:tc>
        <w:tc>
          <w:tcPr>
            <w:tcW w:w="1467" w:type="dxa"/>
            <w:vAlign w:val="center"/>
          </w:tcPr>
          <w:p w14:paraId="2B336997">
            <w:pPr>
              <w:pStyle w:val="59"/>
              <w:widowControl w:val="0"/>
              <w:numPr>
                <w:ilvl w:val="0"/>
                <w:numId w:val="0"/>
              </w:numPr>
              <w:spacing w:line="240" w:lineRule="auto"/>
              <w:jc w:val="center"/>
              <w:outlineLvl w:val="9"/>
              <w:rPr>
                <w:rFonts w:hint="default" w:asciiTheme="minorEastAsia" w:hAnsiTheme="minorEastAsia" w:cstheme="minorEastAsia"/>
                <w:b/>
                <w:bCs w:val="0"/>
                <w:sz w:val="24"/>
                <w:szCs w:val="24"/>
                <w:vertAlign w:val="baseline"/>
                <w:lang w:val="en-US" w:eastAsia="zh-CN"/>
              </w:rPr>
            </w:pPr>
            <w:r>
              <w:rPr>
                <w:rFonts w:hint="eastAsia" w:asciiTheme="minorEastAsia" w:hAnsiTheme="minorEastAsia" w:cstheme="minorEastAsia"/>
                <w:b/>
                <w:bCs w:val="0"/>
                <w:sz w:val="24"/>
                <w:szCs w:val="24"/>
                <w:vertAlign w:val="baseline"/>
                <w:lang w:val="en-US" w:eastAsia="zh-CN"/>
              </w:rPr>
              <w:t>评分项目</w:t>
            </w:r>
          </w:p>
        </w:tc>
        <w:tc>
          <w:tcPr>
            <w:tcW w:w="1286" w:type="dxa"/>
            <w:vAlign w:val="center"/>
          </w:tcPr>
          <w:p w14:paraId="4B6D6103">
            <w:pPr>
              <w:pStyle w:val="59"/>
              <w:widowControl w:val="0"/>
              <w:numPr>
                <w:ilvl w:val="0"/>
                <w:numId w:val="0"/>
              </w:numPr>
              <w:spacing w:line="240" w:lineRule="auto"/>
              <w:jc w:val="center"/>
              <w:outlineLvl w:val="9"/>
              <w:rPr>
                <w:rFonts w:hint="eastAsia" w:asciiTheme="minorEastAsia" w:hAnsiTheme="minorEastAsia" w:cstheme="minorEastAsia"/>
                <w:b/>
                <w:bCs w:val="0"/>
                <w:sz w:val="24"/>
                <w:szCs w:val="24"/>
                <w:vertAlign w:val="baseline"/>
                <w:lang w:val="en-US" w:eastAsia="zh-CN"/>
              </w:rPr>
            </w:pPr>
            <w:r>
              <w:rPr>
                <w:rFonts w:hint="eastAsia" w:asciiTheme="minorEastAsia" w:hAnsiTheme="minorEastAsia" w:cstheme="minorEastAsia"/>
                <w:b/>
                <w:bCs w:val="0"/>
                <w:sz w:val="24"/>
                <w:szCs w:val="24"/>
                <w:vertAlign w:val="baseline"/>
                <w:lang w:val="en-US" w:eastAsia="zh-CN"/>
              </w:rPr>
              <w:t>基准</w:t>
            </w:r>
          </w:p>
          <w:p w14:paraId="7F66ECFD">
            <w:pPr>
              <w:pStyle w:val="59"/>
              <w:widowControl w:val="0"/>
              <w:numPr>
                <w:ilvl w:val="0"/>
                <w:numId w:val="0"/>
              </w:numPr>
              <w:spacing w:line="240" w:lineRule="auto"/>
              <w:jc w:val="center"/>
              <w:outlineLvl w:val="9"/>
              <w:rPr>
                <w:rFonts w:hint="default" w:asciiTheme="minorEastAsia" w:hAnsiTheme="minorEastAsia" w:cstheme="minorEastAsia"/>
                <w:b/>
                <w:bCs w:val="0"/>
                <w:sz w:val="24"/>
                <w:szCs w:val="24"/>
                <w:vertAlign w:val="baseline"/>
                <w:lang w:val="en-US" w:eastAsia="zh-CN"/>
              </w:rPr>
            </w:pPr>
            <w:r>
              <w:rPr>
                <w:rFonts w:hint="eastAsia" w:asciiTheme="minorEastAsia" w:hAnsiTheme="minorEastAsia" w:cstheme="minorEastAsia"/>
                <w:b/>
                <w:bCs w:val="0"/>
                <w:sz w:val="24"/>
                <w:szCs w:val="24"/>
                <w:vertAlign w:val="baseline"/>
                <w:lang w:val="en-US" w:eastAsia="zh-CN"/>
              </w:rPr>
              <w:t>分值</w:t>
            </w:r>
          </w:p>
        </w:tc>
        <w:tc>
          <w:tcPr>
            <w:tcW w:w="5348" w:type="dxa"/>
            <w:vAlign w:val="center"/>
          </w:tcPr>
          <w:p w14:paraId="34440A69">
            <w:pPr>
              <w:pStyle w:val="59"/>
              <w:widowControl w:val="0"/>
              <w:numPr>
                <w:ilvl w:val="0"/>
                <w:numId w:val="0"/>
              </w:numPr>
              <w:spacing w:line="240" w:lineRule="auto"/>
              <w:jc w:val="center"/>
              <w:outlineLvl w:val="9"/>
              <w:rPr>
                <w:rFonts w:hint="default" w:asciiTheme="minorEastAsia" w:hAnsiTheme="minorEastAsia" w:cstheme="minorEastAsia"/>
                <w:b/>
                <w:bCs w:val="0"/>
                <w:sz w:val="24"/>
                <w:szCs w:val="24"/>
                <w:vertAlign w:val="baseline"/>
                <w:lang w:val="en-US" w:eastAsia="zh-CN"/>
              </w:rPr>
            </w:pPr>
            <w:r>
              <w:rPr>
                <w:rFonts w:hint="eastAsia" w:asciiTheme="minorEastAsia" w:hAnsiTheme="minorEastAsia" w:cstheme="minorEastAsia"/>
                <w:b/>
                <w:bCs w:val="0"/>
                <w:sz w:val="24"/>
                <w:szCs w:val="24"/>
                <w:vertAlign w:val="baseline"/>
                <w:lang w:val="en-US" w:eastAsia="zh-CN"/>
              </w:rPr>
              <w:t>评分标准</w:t>
            </w:r>
          </w:p>
        </w:tc>
      </w:tr>
      <w:tr w14:paraId="298AF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4"/>
          </w:tcPr>
          <w:p w14:paraId="26BDE897">
            <w:pPr>
              <w:pStyle w:val="59"/>
              <w:widowControl w:val="0"/>
              <w:numPr>
                <w:ilvl w:val="0"/>
                <w:numId w:val="0"/>
              </w:numPr>
              <w:spacing w:line="240" w:lineRule="auto"/>
              <w:jc w:val="both"/>
              <w:outlineLvl w:val="9"/>
              <w:rPr>
                <w:rFonts w:hint="eastAsia" w:asciiTheme="minorEastAsia" w:hAnsiTheme="minorEastAsia" w:cstheme="minorEastAsia"/>
                <w:b w:val="0"/>
                <w:bCs/>
                <w:sz w:val="24"/>
                <w:szCs w:val="24"/>
                <w:vertAlign w:val="baseline"/>
                <w:lang w:val="en-US" w:eastAsia="zh-CN"/>
              </w:rPr>
            </w:pPr>
            <w:r>
              <w:rPr>
                <w:spacing w:val="3"/>
                <w:sz w:val="22"/>
                <w:szCs w:val="22"/>
              </w:rPr>
              <w:t>价格得分（30</w:t>
            </w:r>
            <w:r>
              <w:rPr>
                <w:spacing w:val="-31"/>
                <w:sz w:val="22"/>
                <w:szCs w:val="22"/>
              </w:rPr>
              <w:t xml:space="preserve"> </w:t>
            </w:r>
            <w:r>
              <w:rPr>
                <w:spacing w:val="3"/>
                <w:sz w:val="22"/>
                <w:szCs w:val="22"/>
              </w:rPr>
              <w:t>分）</w:t>
            </w:r>
          </w:p>
        </w:tc>
      </w:tr>
      <w:tr w14:paraId="40894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36BCEBDD">
            <w:pPr>
              <w:pStyle w:val="59"/>
              <w:widowControl w:val="0"/>
              <w:numPr>
                <w:ilvl w:val="0"/>
                <w:numId w:val="0"/>
              </w:numPr>
              <w:spacing w:line="240" w:lineRule="auto"/>
              <w:jc w:val="center"/>
              <w:outlineLvl w:val="9"/>
              <w:rPr>
                <w:rFonts w:hint="default" w:asciiTheme="minorEastAsia" w:hAnsiTheme="minorEastAsia" w:cstheme="minorEastAsia"/>
                <w:b w:val="0"/>
                <w:bCs/>
                <w:sz w:val="24"/>
                <w:szCs w:val="24"/>
                <w:highlight w:val="none"/>
                <w:vertAlign w:val="baseline"/>
                <w:lang w:val="en-US" w:eastAsia="zh-CN"/>
              </w:rPr>
            </w:pPr>
            <w:r>
              <w:rPr>
                <w:rFonts w:hint="eastAsia" w:asciiTheme="minorEastAsia" w:hAnsiTheme="minorEastAsia" w:cstheme="minorEastAsia"/>
                <w:b w:val="0"/>
                <w:bCs/>
                <w:sz w:val="24"/>
                <w:szCs w:val="24"/>
                <w:highlight w:val="none"/>
                <w:vertAlign w:val="baseline"/>
                <w:lang w:val="en-US" w:eastAsia="zh-CN"/>
              </w:rPr>
              <w:t>1</w:t>
            </w:r>
          </w:p>
        </w:tc>
        <w:tc>
          <w:tcPr>
            <w:tcW w:w="1467" w:type="dxa"/>
            <w:vAlign w:val="center"/>
          </w:tcPr>
          <w:p w14:paraId="0A8A8BA3">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highlight w:val="none"/>
                <w:vertAlign w:val="baseline"/>
                <w:lang w:val="en-US" w:eastAsia="zh-CN"/>
              </w:rPr>
            </w:pPr>
            <w:r>
              <w:rPr>
                <w:spacing w:val="5"/>
                <w:sz w:val="22"/>
                <w:szCs w:val="22"/>
                <w:highlight w:val="none"/>
              </w:rPr>
              <w:t>价格得分</w:t>
            </w:r>
          </w:p>
        </w:tc>
        <w:tc>
          <w:tcPr>
            <w:tcW w:w="1286" w:type="dxa"/>
            <w:vAlign w:val="center"/>
          </w:tcPr>
          <w:p w14:paraId="28C67684">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highlight w:val="none"/>
                <w:vertAlign w:val="baseline"/>
                <w:lang w:val="en-US" w:eastAsia="zh-CN"/>
              </w:rPr>
            </w:pPr>
            <w:r>
              <w:rPr>
                <w:rFonts w:hint="eastAsia" w:asciiTheme="minorEastAsia" w:hAnsiTheme="minorEastAsia" w:cstheme="minorEastAsia"/>
                <w:b w:val="0"/>
                <w:bCs/>
                <w:sz w:val="24"/>
                <w:szCs w:val="24"/>
                <w:highlight w:val="none"/>
                <w:vertAlign w:val="baseline"/>
                <w:lang w:val="en-US" w:eastAsia="zh-CN"/>
              </w:rPr>
              <w:t>30 分</w:t>
            </w:r>
          </w:p>
        </w:tc>
        <w:tc>
          <w:tcPr>
            <w:tcW w:w="5348" w:type="dxa"/>
            <w:vAlign w:val="center"/>
          </w:tcPr>
          <w:p w14:paraId="4AD9298B">
            <w:pPr>
              <w:pStyle w:val="59"/>
              <w:widowControl w:val="0"/>
              <w:numPr>
                <w:ilvl w:val="0"/>
                <w:numId w:val="0"/>
              </w:numPr>
              <w:spacing w:line="240" w:lineRule="auto"/>
              <w:jc w:val="both"/>
              <w:outlineLvl w:val="9"/>
              <w:rPr>
                <w:rFonts w:hint="eastAsia" w:asciiTheme="minorEastAsia" w:hAnsiTheme="minorEastAsia" w:cstheme="minorEastAsia"/>
                <w:b w:val="0"/>
                <w:bCs/>
                <w:sz w:val="24"/>
                <w:szCs w:val="24"/>
                <w:highlight w:val="none"/>
                <w:vertAlign w:val="baseline"/>
                <w:lang w:val="en-US" w:eastAsia="zh-CN"/>
              </w:rPr>
            </w:pPr>
            <w:r>
              <w:rPr>
                <w:rFonts w:hint="eastAsia" w:asciiTheme="minorEastAsia" w:hAnsiTheme="minorEastAsia" w:cstheme="minorEastAsia"/>
                <w:b w:val="0"/>
                <w:bCs/>
                <w:sz w:val="24"/>
                <w:szCs w:val="24"/>
                <w:highlight w:val="none"/>
                <w:vertAlign w:val="baseline"/>
                <w:lang w:val="en-US" w:eastAsia="zh-CN"/>
              </w:rPr>
              <w:t>按照财政部《政府采购货物和服务招标投标管理办法》 (财政部令第 87 号)的有关规定：价格分采用低价优先 法计算，即满足招标文件要求且投标价格最低的投标报 价为评标基准价，其价格分为满分。其他投标人的价格 分统一按照下列公式计算：投标报价得分=(评标基准价 /投标报价)×30%×100(计算分值时，百分比按四舍五 入原则，保留小数点后二位数)(因落实政府采购政策进 行价格调整的，以调整后的价格计算评标基准价和投标 报价)</w:t>
            </w:r>
          </w:p>
        </w:tc>
      </w:tr>
      <w:tr w14:paraId="0EEFA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4"/>
            <w:vAlign w:val="center"/>
          </w:tcPr>
          <w:p w14:paraId="1A285C7B">
            <w:pPr>
              <w:pStyle w:val="59"/>
              <w:widowControl w:val="0"/>
              <w:numPr>
                <w:ilvl w:val="0"/>
                <w:numId w:val="0"/>
              </w:numPr>
              <w:spacing w:line="240" w:lineRule="auto"/>
              <w:jc w:val="both"/>
              <w:outlineLvl w:val="9"/>
              <w:rPr>
                <w:rFonts w:hint="eastAsia" w:asciiTheme="minorEastAsia" w:hAnsiTheme="minorEastAsia" w:cstheme="minorEastAsia"/>
                <w:b w:val="0"/>
                <w:bCs/>
                <w:sz w:val="24"/>
                <w:szCs w:val="24"/>
                <w:highlight w:val="none"/>
                <w:vertAlign w:val="baseline"/>
                <w:lang w:val="en-US" w:eastAsia="zh-CN"/>
              </w:rPr>
            </w:pPr>
            <w:r>
              <w:rPr>
                <w:spacing w:val="4"/>
                <w:sz w:val="22"/>
                <w:szCs w:val="22"/>
                <w:highlight w:val="none"/>
              </w:rPr>
              <w:t>商务、技术得分（70</w:t>
            </w:r>
            <w:r>
              <w:rPr>
                <w:spacing w:val="-30"/>
                <w:sz w:val="22"/>
                <w:szCs w:val="22"/>
                <w:highlight w:val="none"/>
              </w:rPr>
              <w:t xml:space="preserve"> </w:t>
            </w:r>
            <w:r>
              <w:rPr>
                <w:spacing w:val="4"/>
                <w:sz w:val="22"/>
                <w:szCs w:val="22"/>
                <w:highlight w:val="none"/>
              </w:rPr>
              <w:t>分）</w:t>
            </w:r>
          </w:p>
        </w:tc>
      </w:tr>
      <w:tr w14:paraId="5D249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6192B625">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highlight w:val="none"/>
                <w:vertAlign w:val="baseline"/>
                <w:lang w:val="en-US" w:eastAsia="zh-CN"/>
              </w:rPr>
            </w:pPr>
            <w:r>
              <w:rPr>
                <w:rFonts w:hint="eastAsia" w:asciiTheme="minorEastAsia" w:hAnsiTheme="minorEastAsia" w:cstheme="minorEastAsia"/>
                <w:b w:val="0"/>
                <w:bCs/>
                <w:sz w:val="24"/>
                <w:szCs w:val="24"/>
                <w:highlight w:val="none"/>
                <w:vertAlign w:val="baseline"/>
                <w:lang w:val="en-US" w:eastAsia="zh-CN"/>
              </w:rPr>
              <w:t>1</w:t>
            </w:r>
          </w:p>
        </w:tc>
        <w:tc>
          <w:tcPr>
            <w:tcW w:w="1467" w:type="dxa"/>
            <w:vAlign w:val="center"/>
          </w:tcPr>
          <w:p w14:paraId="5CBA5F1D">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highlight w:val="none"/>
                <w:vertAlign w:val="baseline"/>
                <w:lang w:val="en-US" w:eastAsia="zh-CN"/>
              </w:rPr>
            </w:pPr>
            <w:bookmarkStart w:id="267" w:name="OLE_LINK60"/>
            <w:r>
              <w:rPr>
                <w:rFonts w:hint="eastAsia" w:asciiTheme="minorEastAsia" w:hAnsiTheme="minorEastAsia" w:cstheme="minorEastAsia"/>
                <w:b w:val="0"/>
                <w:bCs/>
                <w:sz w:val="24"/>
                <w:szCs w:val="24"/>
                <w:highlight w:val="none"/>
                <w:vertAlign w:val="baseline"/>
                <w:lang w:val="en-US" w:eastAsia="zh-CN"/>
              </w:rPr>
              <w:t>业绩</w:t>
            </w:r>
            <w:bookmarkEnd w:id="267"/>
          </w:p>
          <w:p w14:paraId="4990FE20">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highlight w:val="none"/>
                <w:vertAlign w:val="baseline"/>
                <w:lang w:val="en-US" w:eastAsia="zh-CN"/>
              </w:rPr>
            </w:pPr>
            <w:r>
              <w:rPr>
                <w:rFonts w:hint="eastAsia" w:asciiTheme="minorEastAsia" w:hAnsiTheme="minorEastAsia" w:cstheme="minorEastAsia"/>
                <w:b w:val="0"/>
                <w:bCs/>
                <w:sz w:val="24"/>
                <w:szCs w:val="24"/>
                <w:highlight w:val="none"/>
                <w:vertAlign w:val="baseline"/>
                <w:lang w:val="en-US" w:eastAsia="zh-CN"/>
              </w:rPr>
              <w:t>（客观分）</w:t>
            </w:r>
          </w:p>
        </w:tc>
        <w:tc>
          <w:tcPr>
            <w:tcW w:w="1286" w:type="dxa"/>
            <w:vAlign w:val="center"/>
          </w:tcPr>
          <w:p w14:paraId="5B026D53">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highlight w:val="none"/>
                <w:vertAlign w:val="baseline"/>
                <w:lang w:val="en-US" w:eastAsia="zh-CN"/>
              </w:rPr>
            </w:pPr>
            <w:bookmarkStart w:id="268" w:name="OLE_LINK32"/>
            <w:r>
              <w:rPr>
                <w:rFonts w:hint="eastAsia" w:asciiTheme="minorEastAsia" w:hAnsiTheme="minorEastAsia" w:cstheme="minorEastAsia"/>
                <w:b w:val="0"/>
                <w:bCs/>
                <w:sz w:val="24"/>
                <w:szCs w:val="24"/>
                <w:highlight w:val="none"/>
                <w:vertAlign w:val="baseline"/>
                <w:lang w:val="en-US" w:eastAsia="zh-CN"/>
              </w:rPr>
              <w:t>0-2分</w:t>
            </w:r>
            <w:bookmarkEnd w:id="268"/>
          </w:p>
        </w:tc>
        <w:tc>
          <w:tcPr>
            <w:tcW w:w="5348" w:type="dxa"/>
          </w:tcPr>
          <w:p w14:paraId="64E51DF3">
            <w:pPr>
              <w:pStyle w:val="59"/>
              <w:widowControl w:val="0"/>
              <w:numPr>
                <w:ilvl w:val="0"/>
                <w:numId w:val="0"/>
              </w:numPr>
              <w:spacing w:line="240" w:lineRule="auto"/>
              <w:jc w:val="both"/>
              <w:outlineLvl w:val="9"/>
              <w:rPr>
                <w:rFonts w:hint="eastAsia" w:asciiTheme="minorEastAsia" w:hAnsiTheme="minorEastAsia" w:cstheme="minorEastAsia"/>
                <w:b w:val="0"/>
                <w:bCs/>
                <w:sz w:val="24"/>
                <w:szCs w:val="24"/>
                <w:highlight w:val="none"/>
                <w:vertAlign w:val="baseline"/>
                <w:lang w:val="en-US" w:eastAsia="zh-CN"/>
              </w:rPr>
            </w:pPr>
            <w:r>
              <w:rPr>
                <w:rFonts w:hint="eastAsia" w:asciiTheme="minorEastAsia" w:hAnsiTheme="minorEastAsia" w:cstheme="minorEastAsia"/>
                <w:b w:val="0"/>
                <w:bCs/>
                <w:sz w:val="24"/>
                <w:szCs w:val="24"/>
                <w:highlight w:val="none"/>
                <w:vertAlign w:val="baseline"/>
                <w:lang w:val="en-US" w:eastAsia="zh-CN"/>
              </w:rPr>
              <w:t>根据所投产品提供近三年（投标截止时间向前推算）以同类项目业绩，提供1份有效业绩得1分，最高得2分。（注：业绩证明材料须提供官网截图、完整合同原件扫描件加盖投标单位公章及中标通知书原件扫描件。未按要求提供证明材料的不得分；合同未显示签订日期或未显示项目名称,则该合同视为无效业绩,不予以得分。）</w:t>
            </w:r>
          </w:p>
        </w:tc>
      </w:tr>
      <w:tr w14:paraId="668D4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2D85D3CE">
            <w:pPr>
              <w:pStyle w:val="59"/>
              <w:widowControl w:val="0"/>
              <w:numPr>
                <w:ilvl w:val="0"/>
                <w:numId w:val="0"/>
              </w:numPr>
              <w:spacing w:line="240" w:lineRule="auto"/>
              <w:jc w:val="center"/>
              <w:outlineLvl w:val="9"/>
              <w:rPr>
                <w:rFonts w:hint="default" w:asciiTheme="minorEastAsia" w:hAnsiTheme="minorEastAsia" w:cstheme="minorEastAsia"/>
                <w:b w:val="0"/>
                <w:bCs/>
                <w:sz w:val="24"/>
                <w:szCs w:val="24"/>
                <w:highlight w:val="none"/>
                <w:vertAlign w:val="baseline"/>
                <w:lang w:val="en-US" w:eastAsia="zh-CN"/>
              </w:rPr>
            </w:pPr>
            <w:bookmarkStart w:id="269" w:name="OLE_LINK35" w:colFirst="1" w:colLast="3"/>
            <w:r>
              <w:rPr>
                <w:rFonts w:hint="eastAsia" w:asciiTheme="minorEastAsia" w:hAnsiTheme="minorEastAsia" w:cstheme="minorEastAsia"/>
                <w:b w:val="0"/>
                <w:bCs/>
                <w:sz w:val="24"/>
                <w:szCs w:val="24"/>
                <w:highlight w:val="none"/>
                <w:vertAlign w:val="baseline"/>
                <w:lang w:val="en-US" w:eastAsia="zh-CN"/>
              </w:rPr>
              <w:t>2</w:t>
            </w:r>
          </w:p>
        </w:tc>
        <w:tc>
          <w:tcPr>
            <w:tcW w:w="1467" w:type="dxa"/>
            <w:vAlign w:val="center"/>
          </w:tcPr>
          <w:p w14:paraId="219C5F7A">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highlight w:val="none"/>
                <w:vertAlign w:val="baseline"/>
                <w:lang w:val="en-US" w:eastAsia="zh-CN"/>
              </w:rPr>
            </w:pPr>
            <w:r>
              <w:rPr>
                <w:rFonts w:hint="eastAsia" w:asciiTheme="minorEastAsia" w:hAnsiTheme="minorEastAsia" w:cstheme="minorEastAsia"/>
                <w:b w:val="0"/>
                <w:bCs/>
                <w:sz w:val="24"/>
                <w:szCs w:val="24"/>
                <w:highlight w:val="none"/>
                <w:vertAlign w:val="baseline"/>
                <w:lang w:val="en-US" w:eastAsia="zh-CN"/>
              </w:rPr>
              <w:t>质保期</w:t>
            </w:r>
          </w:p>
          <w:p w14:paraId="5FF491B5">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highlight w:val="none"/>
                <w:vertAlign w:val="baseline"/>
                <w:lang w:val="en-US" w:eastAsia="zh-CN"/>
              </w:rPr>
            </w:pPr>
            <w:r>
              <w:rPr>
                <w:rFonts w:hint="eastAsia" w:asciiTheme="minorEastAsia" w:hAnsiTheme="minorEastAsia" w:cstheme="minorEastAsia"/>
                <w:b w:val="0"/>
                <w:bCs/>
                <w:sz w:val="24"/>
                <w:szCs w:val="24"/>
                <w:highlight w:val="none"/>
                <w:vertAlign w:val="baseline"/>
                <w:lang w:val="en-US" w:eastAsia="zh-CN"/>
              </w:rPr>
              <w:t>（客观分）</w:t>
            </w:r>
          </w:p>
        </w:tc>
        <w:tc>
          <w:tcPr>
            <w:tcW w:w="1286" w:type="dxa"/>
            <w:vAlign w:val="center"/>
          </w:tcPr>
          <w:p w14:paraId="361B5379">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highlight w:val="none"/>
                <w:vertAlign w:val="baseline"/>
                <w:lang w:val="en-US" w:eastAsia="zh-CN"/>
              </w:rPr>
            </w:pPr>
            <w:r>
              <w:rPr>
                <w:rFonts w:hint="eastAsia" w:asciiTheme="minorEastAsia" w:hAnsiTheme="minorEastAsia" w:cstheme="minorEastAsia"/>
                <w:b w:val="0"/>
                <w:bCs/>
                <w:sz w:val="24"/>
                <w:szCs w:val="24"/>
                <w:highlight w:val="none"/>
                <w:vertAlign w:val="baseline"/>
                <w:lang w:val="en-US" w:eastAsia="zh-CN"/>
              </w:rPr>
              <w:t>0-2分</w:t>
            </w:r>
          </w:p>
        </w:tc>
        <w:tc>
          <w:tcPr>
            <w:tcW w:w="5348" w:type="dxa"/>
          </w:tcPr>
          <w:p w14:paraId="3A3366B9">
            <w:pPr>
              <w:widowControl w:val="0"/>
              <w:spacing w:before="104" w:line="343" w:lineRule="auto"/>
              <w:ind w:right="119"/>
              <w:jc w:val="both"/>
              <w:rPr>
                <w:rFonts w:hint="eastAsia" w:asciiTheme="minorEastAsia" w:hAnsiTheme="minorEastAsia" w:cstheme="minorEastAsia"/>
                <w:b w:val="0"/>
                <w:bCs/>
                <w:sz w:val="24"/>
                <w:szCs w:val="24"/>
                <w:highlight w:val="none"/>
                <w:vertAlign w:val="baseline"/>
                <w:lang w:val="en-US" w:eastAsia="zh-CN"/>
              </w:rPr>
            </w:pPr>
            <w:bookmarkStart w:id="270" w:name="OLE_LINK66"/>
            <w:r>
              <w:rPr>
                <w:rFonts w:hint="eastAsia" w:asciiTheme="minorEastAsia" w:hAnsiTheme="minorEastAsia" w:eastAsiaTheme="minorEastAsia" w:cstheme="minorEastAsia"/>
                <w:b w:val="0"/>
                <w:bCs/>
                <w:snapToGrid/>
                <w:color w:val="auto"/>
                <w:sz w:val="24"/>
                <w:szCs w:val="24"/>
                <w:highlight w:val="none"/>
                <w:vertAlign w:val="baseline"/>
                <w:lang w:val="en-US" w:eastAsia="en-US" w:bidi="ar-SA"/>
              </w:rPr>
              <w:t>满足招标文件要求的质保期得</w:t>
            </w:r>
            <w:r>
              <w:rPr>
                <w:rFonts w:hint="eastAsia" w:asciiTheme="minorEastAsia" w:hAnsiTheme="minorEastAsia" w:eastAsiaTheme="minorEastAsia" w:cstheme="minorEastAsia"/>
                <w:b w:val="0"/>
                <w:bCs/>
                <w:snapToGrid/>
                <w:color w:val="auto"/>
                <w:sz w:val="24"/>
                <w:szCs w:val="24"/>
                <w:highlight w:val="none"/>
                <w:vertAlign w:val="baseline"/>
                <w:lang w:val="en-US" w:eastAsia="zh-CN" w:bidi="ar-SA"/>
              </w:rPr>
              <w:t>1</w:t>
            </w:r>
            <w:r>
              <w:rPr>
                <w:rFonts w:hint="eastAsia" w:asciiTheme="minorEastAsia" w:hAnsiTheme="minorEastAsia" w:eastAsiaTheme="minorEastAsia" w:cstheme="minorEastAsia"/>
                <w:b w:val="0"/>
                <w:bCs/>
                <w:snapToGrid/>
                <w:color w:val="auto"/>
                <w:sz w:val="24"/>
                <w:szCs w:val="24"/>
                <w:highlight w:val="none"/>
                <w:vertAlign w:val="baseline"/>
                <w:lang w:val="en-US" w:eastAsia="en-US" w:bidi="ar-SA"/>
              </w:rPr>
              <w:t>分，承诺质保期每增加1年</w:t>
            </w:r>
            <w:r>
              <w:rPr>
                <w:rFonts w:hint="eastAsia" w:asciiTheme="minorEastAsia" w:hAnsiTheme="minorEastAsia" w:eastAsiaTheme="minorEastAsia" w:cstheme="minorEastAsia"/>
                <w:b w:val="0"/>
                <w:bCs/>
                <w:snapToGrid/>
                <w:color w:val="auto"/>
                <w:sz w:val="24"/>
                <w:szCs w:val="24"/>
                <w:highlight w:val="none"/>
                <w:vertAlign w:val="baseline"/>
                <w:lang w:val="en-US" w:eastAsia="zh-CN" w:bidi="ar-SA"/>
              </w:rPr>
              <w:t>加1</w:t>
            </w:r>
            <w:r>
              <w:rPr>
                <w:rFonts w:hint="eastAsia" w:asciiTheme="minorEastAsia" w:hAnsiTheme="minorEastAsia" w:eastAsiaTheme="minorEastAsia" w:cstheme="minorEastAsia"/>
                <w:b w:val="0"/>
                <w:bCs/>
                <w:snapToGrid/>
                <w:color w:val="auto"/>
                <w:sz w:val="24"/>
                <w:szCs w:val="24"/>
                <w:highlight w:val="none"/>
                <w:vertAlign w:val="baseline"/>
                <w:lang w:val="en-US" w:eastAsia="en-US" w:bidi="ar-SA"/>
              </w:rPr>
              <w:t>分，最</w:t>
            </w:r>
            <w:r>
              <w:rPr>
                <w:rFonts w:hint="eastAsia" w:asciiTheme="minorEastAsia" w:hAnsiTheme="minorEastAsia" w:eastAsiaTheme="minorEastAsia" w:cstheme="minorEastAsia"/>
                <w:b w:val="0"/>
                <w:bCs/>
                <w:snapToGrid/>
                <w:color w:val="auto"/>
                <w:sz w:val="24"/>
                <w:szCs w:val="24"/>
                <w:highlight w:val="none"/>
                <w:vertAlign w:val="baseline"/>
                <w:lang w:val="en-US" w:eastAsia="zh-CN" w:bidi="ar-SA"/>
              </w:rPr>
              <w:t>高得</w:t>
            </w:r>
            <w:r>
              <w:rPr>
                <w:rFonts w:hint="eastAsia" w:asciiTheme="minorEastAsia" w:hAnsiTheme="minorEastAsia" w:eastAsiaTheme="minorEastAsia" w:cstheme="minorEastAsia"/>
                <w:b w:val="0"/>
                <w:bCs/>
                <w:snapToGrid/>
                <w:color w:val="auto"/>
                <w:sz w:val="24"/>
                <w:szCs w:val="24"/>
                <w:highlight w:val="none"/>
                <w:vertAlign w:val="baseline"/>
                <w:lang w:val="en-US" w:eastAsia="en-US" w:bidi="ar-SA"/>
              </w:rPr>
              <w:t>2分。（出具质保期承诺书）</w:t>
            </w:r>
            <w:bookmarkEnd w:id="270"/>
          </w:p>
        </w:tc>
      </w:tr>
      <w:bookmarkEnd w:id="269"/>
      <w:tr w14:paraId="3F3A1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9" w:type="dxa"/>
            <w:vAlign w:val="center"/>
          </w:tcPr>
          <w:p w14:paraId="34749BC2">
            <w:pPr>
              <w:pStyle w:val="59"/>
              <w:widowControl w:val="0"/>
              <w:numPr>
                <w:ilvl w:val="0"/>
                <w:numId w:val="0"/>
              </w:numPr>
              <w:spacing w:line="240" w:lineRule="auto"/>
              <w:jc w:val="center"/>
              <w:outlineLvl w:val="9"/>
              <w:rPr>
                <w:rFonts w:hint="default" w:asciiTheme="minorEastAsia" w:hAnsiTheme="minorEastAsia" w:cstheme="minorEastAsia"/>
                <w:b w:val="0"/>
                <w:bCs/>
                <w:sz w:val="24"/>
                <w:szCs w:val="24"/>
                <w:highlight w:val="none"/>
                <w:vertAlign w:val="baseline"/>
                <w:lang w:val="en-US" w:eastAsia="zh-CN"/>
              </w:rPr>
            </w:pPr>
            <w:r>
              <w:rPr>
                <w:rFonts w:hint="eastAsia" w:asciiTheme="minorEastAsia" w:hAnsiTheme="minorEastAsia" w:cstheme="minorEastAsia"/>
                <w:b w:val="0"/>
                <w:bCs/>
                <w:sz w:val="24"/>
                <w:szCs w:val="24"/>
                <w:highlight w:val="none"/>
                <w:vertAlign w:val="baseline"/>
                <w:lang w:val="en-US" w:eastAsia="zh-CN"/>
              </w:rPr>
              <w:t>3</w:t>
            </w:r>
          </w:p>
        </w:tc>
        <w:tc>
          <w:tcPr>
            <w:tcW w:w="1467" w:type="dxa"/>
            <w:shd w:val="clear" w:color="auto" w:fill="auto"/>
            <w:vAlign w:val="center"/>
          </w:tcPr>
          <w:p w14:paraId="7DC2852A">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highlight w:val="none"/>
                <w:vertAlign w:val="baseline"/>
                <w:lang w:val="en-US" w:eastAsia="zh-CN"/>
              </w:rPr>
            </w:pPr>
            <w:r>
              <w:rPr>
                <w:rFonts w:hint="eastAsia" w:asciiTheme="minorEastAsia" w:hAnsiTheme="minorEastAsia" w:cstheme="minorEastAsia"/>
                <w:b w:val="0"/>
                <w:bCs/>
                <w:sz w:val="24"/>
                <w:szCs w:val="24"/>
                <w:highlight w:val="none"/>
                <w:vertAlign w:val="baseline"/>
                <w:lang w:val="en-US" w:eastAsia="zh-CN"/>
              </w:rPr>
              <w:t>人员配置（客观分）</w:t>
            </w:r>
          </w:p>
        </w:tc>
        <w:tc>
          <w:tcPr>
            <w:tcW w:w="1286" w:type="dxa"/>
            <w:shd w:val="clear" w:color="auto" w:fill="auto"/>
            <w:vAlign w:val="center"/>
          </w:tcPr>
          <w:p w14:paraId="1D135598">
            <w:pPr>
              <w:pStyle w:val="59"/>
              <w:widowControl w:val="0"/>
              <w:numPr>
                <w:ilvl w:val="0"/>
                <w:numId w:val="0"/>
              </w:numPr>
              <w:spacing w:line="240" w:lineRule="auto"/>
              <w:jc w:val="center"/>
              <w:outlineLvl w:val="9"/>
              <w:rPr>
                <w:rFonts w:hint="default" w:asciiTheme="minorEastAsia" w:hAnsiTheme="minorEastAsia" w:cstheme="minorEastAsia"/>
                <w:b w:val="0"/>
                <w:bCs/>
                <w:sz w:val="24"/>
                <w:szCs w:val="24"/>
                <w:highlight w:val="none"/>
                <w:vertAlign w:val="baseline"/>
                <w:lang w:val="en-US" w:eastAsia="zh-CN"/>
              </w:rPr>
            </w:pPr>
            <w:r>
              <w:rPr>
                <w:rFonts w:hint="eastAsia" w:asciiTheme="minorEastAsia" w:hAnsiTheme="minorEastAsia" w:cstheme="minorEastAsia"/>
                <w:b w:val="0"/>
                <w:bCs/>
                <w:sz w:val="24"/>
                <w:szCs w:val="24"/>
                <w:highlight w:val="none"/>
                <w:vertAlign w:val="baseline"/>
                <w:lang w:val="en-US" w:eastAsia="zh-CN"/>
              </w:rPr>
              <w:t>0-4分</w:t>
            </w:r>
          </w:p>
        </w:tc>
        <w:tc>
          <w:tcPr>
            <w:tcW w:w="5348" w:type="dxa"/>
            <w:shd w:val="clear" w:color="auto" w:fill="auto"/>
            <w:vAlign w:val="top"/>
          </w:tcPr>
          <w:p w14:paraId="5AAD66D1">
            <w:pPr>
              <w:pStyle w:val="37"/>
              <w:widowControl w:val="0"/>
              <w:spacing w:before="19" w:line="229" w:lineRule="auto"/>
              <w:ind w:right="108"/>
              <w:jc w:val="left"/>
              <w:rPr>
                <w:rFonts w:hint="eastAsia" w:asciiTheme="minorEastAsia" w:hAnsiTheme="minorEastAsia" w:eastAsiaTheme="minorEastAsia" w:cstheme="minorEastAsia"/>
                <w:b w:val="0"/>
                <w:bCs/>
                <w:sz w:val="24"/>
                <w:szCs w:val="24"/>
                <w:highlight w:val="none"/>
                <w:vertAlign w:val="baseline"/>
                <w:lang w:val="en-US" w:eastAsia="zh-CN" w:bidi="ar-SA"/>
              </w:rPr>
            </w:pPr>
            <w:bookmarkStart w:id="271" w:name="OLE_LINK61"/>
            <w:r>
              <w:rPr>
                <w:rFonts w:hint="eastAsia" w:asciiTheme="minorEastAsia" w:hAnsiTheme="minorEastAsia" w:eastAsiaTheme="minorEastAsia" w:cstheme="minorEastAsia"/>
                <w:b w:val="0"/>
                <w:bCs/>
                <w:sz w:val="24"/>
                <w:szCs w:val="24"/>
                <w:highlight w:val="none"/>
                <w:vertAlign w:val="baseline"/>
                <w:lang w:val="en-US" w:eastAsia="zh-CN" w:bidi="ar-SA"/>
              </w:rPr>
              <w:t>针对本项目所有内容提供专业技术人员；</w:t>
            </w:r>
          </w:p>
          <w:bookmarkEnd w:id="271"/>
          <w:p w14:paraId="515DDFF2">
            <w:pPr>
              <w:pStyle w:val="59"/>
              <w:widowControl w:val="0"/>
              <w:numPr>
                <w:ilvl w:val="0"/>
                <w:numId w:val="0"/>
              </w:numPr>
              <w:spacing w:line="240" w:lineRule="auto"/>
              <w:jc w:val="left"/>
              <w:outlineLvl w:val="9"/>
              <w:rPr>
                <w:rFonts w:hint="eastAsia" w:asciiTheme="minorEastAsia" w:hAnsiTheme="minorEastAsia" w:cstheme="minorEastAsia"/>
                <w:b w:val="0"/>
                <w:bCs/>
                <w:sz w:val="24"/>
                <w:szCs w:val="24"/>
                <w:highlight w:val="none"/>
                <w:vertAlign w:val="baseline"/>
                <w:lang w:val="en-US" w:eastAsia="zh-CN"/>
              </w:rPr>
            </w:pPr>
            <w:r>
              <w:rPr>
                <w:rFonts w:hint="eastAsia" w:asciiTheme="minorEastAsia" w:hAnsiTheme="minorEastAsia" w:cstheme="minorEastAsia"/>
                <w:b w:val="0"/>
                <w:bCs/>
                <w:sz w:val="24"/>
                <w:szCs w:val="24"/>
                <w:highlight w:val="none"/>
                <w:vertAlign w:val="baseline"/>
                <w:lang w:val="en-US" w:eastAsia="zh-CN"/>
              </w:rPr>
              <w:t>1、专业技术安装人员及调试人员，每提供1人得0.5分，最高2分，缺失或不提供此项不得分。</w:t>
            </w:r>
          </w:p>
          <w:p w14:paraId="5FA479DE">
            <w:pPr>
              <w:pStyle w:val="59"/>
              <w:widowControl w:val="0"/>
              <w:numPr>
                <w:ilvl w:val="0"/>
                <w:numId w:val="0"/>
              </w:numPr>
              <w:spacing w:line="240" w:lineRule="auto"/>
              <w:jc w:val="left"/>
              <w:outlineLvl w:val="9"/>
              <w:rPr>
                <w:rFonts w:hint="eastAsia" w:asciiTheme="minorEastAsia" w:hAnsiTheme="minorEastAsia" w:cstheme="minorEastAsia"/>
                <w:b w:val="0"/>
                <w:bCs/>
                <w:sz w:val="24"/>
                <w:szCs w:val="24"/>
                <w:highlight w:val="none"/>
                <w:vertAlign w:val="baseline"/>
                <w:lang w:val="en-US" w:eastAsia="zh-CN"/>
              </w:rPr>
            </w:pPr>
            <w:r>
              <w:rPr>
                <w:rFonts w:hint="eastAsia" w:asciiTheme="minorEastAsia" w:hAnsiTheme="minorEastAsia" w:cstheme="minorEastAsia"/>
                <w:b w:val="0"/>
                <w:bCs/>
                <w:sz w:val="24"/>
                <w:szCs w:val="24"/>
                <w:highlight w:val="none"/>
                <w:vertAlign w:val="baseline"/>
                <w:lang w:val="en-US" w:eastAsia="zh-CN"/>
              </w:rPr>
              <w:t>2、专业技术检测人员每提供1人得0.5分，最高1分，缺失或不提供此项不得分。</w:t>
            </w:r>
          </w:p>
          <w:p w14:paraId="3EDF2F2A">
            <w:pPr>
              <w:pStyle w:val="59"/>
              <w:widowControl w:val="0"/>
              <w:numPr>
                <w:ilvl w:val="0"/>
                <w:numId w:val="0"/>
              </w:numPr>
              <w:spacing w:line="240" w:lineRule="auto"/>
              <w:jc w:val="left"/>
              <w:outlineLvl w:val="9"/>
              <w:rPr>
                <w:rFonts w:hint="eastAsia" w:asciiTheme="minorEastAsia" w:hAnsiTheme="minorEastAsia" w:cstheme="minorEastAsia"/>
                <w:b w:val="0"/>
                <w:bCs/>
                <w:sz w:val="24"/>
                <w:szCs w:val="24"/>
                <w:highlight w:val="none"/>
                <w:vertAlign w:val="baseline"/>
                <w:lang w:val="en-US" w:eastAsia="zh-CN"/>
              </w:rPr>
            </w:pPr>
            <w:r>
              <w:rPr>
                <w:rFonts w:hint="eastAsia" w:asciiTheme="minorEastAsia" w:hAnsiTheme="minorEastAsia" w:cstheme="minorEastAsia"/>
                <w:b w:val="0"/>
                <w:bCs/>
                <w:sz w:val="24"/>
                <w:szCs w:val="24"/>
                <w:highlight w:val="none"/>
                <w:vertAlign w:val="baseline"/>
                <w:lang w:val="en-US" w:eastAsia="zh-CN"/>
              </w:rPr>
              <w:t>3、专业技术维修人员，每提供1人得0.5分，最高1分，缺失或不提供此项不得分。</w:t>
            </w:r>
          </w:p>
          <w:p w14:paraId="45538A7D">
            <w:pPr>
              <w:pStyle w:val="59"/>
              <w:widowControl w:val="0"/>
              <w:numPr>
                <w:ilvl w:val="0"/>
                <w:numId w:val="0"/>
              </w:numPr>
              <w:spacing w:line="240" w:lineRule="auto"/>
              <w:jc w:val="left"/>
              <w:outlineLvl w:val="9"/>
              <w:rPr>
                <w:rFonts w:hint="eastAsia" w:asciiTheme="minorEastAsia" w:hAnsiTheme="minorEastAsia" w:cstheme="minorEastAsia"/>
                <w:b w:val="0"/>
                <w:bCs/>
                <w:sz w:val="24"/>
                <w:szCs w:val="24"/>
                <w:highlight w:val="none"/>
                <w:vertAlign w:val="baseline"/>
                <w:lang w:val="en-US" w:eastAsia="zh-CN"/>
              </w:rPr>
            </w:pPr>
            <w:r>
              <w:rPr>
                <w:rFonts w:hint="eastAsia" w:asciiTheme="minorEastAsia" w:hAnsiTheme="minorEastAsia" w:cstheme="minorEastAsia"/>
                <w:b w:val="0"/>
                <w:bCs/>
                <w:sz w:val="24"/>
                <w:szCs w:val="24"/>
                <w:highlight w:val="none"/>
                <w:vertAlign w:val="baseline"/>
                <w:lang w:val="en-US" w:eastAsia="zh-CN"/>
              </w:rPr>
              <w:t>注：所有投入人员需提供：①、劳务合同、②、身份证明、③、技术人员名单；且提供以上安装、调试、检测、维修人员不得相同，如提供相同人员视为1人计算。</w:t>
            </w:r>
          </w:p>
        </w:tc>
      </w:tr>
      <w:tr w14:paraId="31640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3" w:hRule="atLeast"/>
        </w:trPr>
        <w:tc>
          <w:tcPr>
            <w:tcW w:w="959" w:type="dxa"/>
            <w:vAlign w:val="center"/>
          </w:tcPr>
          <w:p w14:paraId="6C0D65B4">
            <w:pPr>
              <w:pStyle w:val="59"/>
              <w:widowControl w:val="0"/>
              <w:numPr>
                <w:ilvl w:val="0"/>
                <w:numId w:val="0"/>
              </w:numPr>
              <w:spacing w:line="240" w:lineRule="auto"/>
              <w:jc w:val="center"/>
              <w:outlineLvl w:val="9"/>
              <w:rPr>
                <w:rFonts w:hint="default" w:asciiTheme="minorEastAsia" w:hAnsiTheme="minorEastAsia" w:cstheme="minorEastAsia"/>
                <w:b w:val="0"/>
                <w:bCs/>
                <w:sz w:val="24"/>
                <w:szCs w:val="24"/>
                <w:vertAlign w:val="baseline"/>
                <w:lang w:val="en-US" w:eastAsia="zh-CN"/>
              </w:rPr>
            </w:pPr>
            <w:r>
              <w:rPr>
                <w:rFonts w:hint="eastAsia" w:asciiTheme="minorEastAsia" w:hAnsiTheme="minorEastAsia" w:cstheme="minorEastAsia"/>
                <w:b w:val="0"/>
                <w:bCs/>
                <w:sz w:val="24"/>
                <w:szCs w:val="24"/>
                <w:vertAlign w:val="baseline"/>
                <w:lang w:val="en-US" w:eastAsia="zh-CN"/>
              </w:rPr>
              <w:t>4</w:t>
            </w:r>
          </w:p>
        </w:tc>
        <w:tc>
          <w:tcPr>
            <w:tcW w:w="1467" w:type="dxa"/>
            <w:shd w:val="clear" w:color="auto" w:fill="auto"/>
            <w:vAlign w:val="center"/>
          </w:tcPr>
          <w:p w14:paraId="2B6ED1E5">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highlight w:val="none"/>
                <w:vertAlign w:val="baseline"/>
                <w:lang w:val="en-US" w:eastAsia="zh-CN"/>
              </w:rPr>
            </w:pPr>
            <w:r>
              <w:rPr>
                <w:rFonts w:hint="eastAsia" w:asciiTheme="minorEastAsia" w:hAnsiTheme="minorEastAsia" w:cstheme="minorEastAsia"/>
                <w:b w:val="0"/>
                <w:bCs/>
                <w:sz w:val="24"/>
                <w:szCs w:val="24"/>
                <w:highlight w:val="none"/>
                <w:vertAlign w:val="baseline"/>
                <w:lang w:val="en-US" w:eastAsia="zh-CN"/>
              </w:rPr>
              <w:t>技术参数</w:t>
            </w:r>
          </w:p>
          <w:p w14:paraId="718CF704">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highlight w:val="none"/>
                <w:vertAlign w:val="baseline"/>
                <w:lang w:val="en-US" w:eastAsia="zh-CN"/>
              </w:rPr>
            </w:pPr>
            <w:r>
              <w:rPr>
                <w:rFonts w:hint="eastAsia" w:asciiTheme="minorEastAsia" w:hAnsiTheme="minorEastAsia" w:cstheme="minorEastAsia"/>
                <w:b w:val="0"/>
                <w:bCs/>
                <w:sz w:val="24"/>
                <w:szCs w:val="24"/>
                <w:highlight w:val="none"/>
                <w:vertAlign w:val="baseline"/>
                <w:lang w:val="en-US" w:eastAsia="zh-CN"/>
              </w:rPr>
              <w:t>响应程度（客观分）</w:t>
            </w:r>
          </w:p>
        </w:tc>
        <w:tc>
          <w:tcPr>
            <w:tcW w:w="1286" w:type="dxa"/>
            <w:shd w:val="clear" w:color="auto" w:fill="auto"/>
            <w:vAlign w:val="center"/>
          </w:tcPr>
          <w:p w14:paraId="552068FC">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highlight w:val="none"/>
                <w:vertAlign w:val="baseline"/>
                <w:lang w:val="en-US" w:eastAsia="zh-CN"/>
              </w:rPr>
            </w:pPr>
          </w:p>
          <w:p w14:paraId="147A41FF">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highlight w:val="none"/>
                <w:vertAlign w:val="baseline"/>
                <w:lang w:val="en-US" w:eastAsia="zh-CN"/>
              </w:rPr>
            </w:pPr>
            <w:r>
              <w:rPr>
                <w:rFonts w:hint="eastAsia" w:asciiTheme="minorEastAsia" w:hAnsiTheme="minorEastAsia" w:cstheme="minorEastAsia"/>
                <w:b w:val="0"/>
                <w:bCs/>
                <w:sz w:val="24"/>
                <w:szCs w:val="24"/>
                <w:highlight w:val="none"/>
                <w:vertAlign w:val="baseline"/>
                <w:lang w:val="en-US" w:eastAsia="zh-CN"/>
              </w:rPr>
              <w:t>(0-30分)</w:t>
            </w:r>
          </w:p>
        </w:tc>
        <w:tc>
          <w:tcPr>
            <w:tcW w:w="5348" w:type="dxa"/>
            <w:shd w:val="clear" w:color="auto" w:fill="auto"/>
            <w:vAlign w:val="top"/>
          </w:tcPr>
          <w:p w14:paraId="59CBEAD0">
            <w:pPr>
              <w:pStyle w:val="37"/>
              <w:widowControl w:val="0"/>
              <w:bidi w:val="0"/>
              <w:jc w:val="both"/>
              <w:rPr>
                <w:rFonts w:hint="default" w:asciiTheme="minorEastAsia" w:hAnsiTheme="minorEastAsia" w:eastAsiaTheme="minorEastAsia" w:cstheme="minorEastAsia"/>
                <w:b w:val="0"/>
                <w:bCs/>
                <w:sz w:val="24"/>
                <w:szCs w:val="24"/>
                <w:highlight w:val="none"/>
                <w:vertAlign w:val="baseline"/>
                <w:lang w:val="en-US" w:eastAsia="zh-CN" w:bidi="ar-SA"/>
              </w:rPr>
            </w:pPr>
            <w:r>
              <w:rPr>
                <w:rFonts w:hint="default" w:asciiTheme="minorEastAsia" w:hAnsiTheme="minorEastAsia" w:eastAsiaTheme="minorEastAsia" w:cstheme="minorEastAsia"/>
                <w:b w:val="0"/>
                <w:bCs/>
                <w:sz w:val="24"/>
                <w:szCs w:val="24"/>
                <w:highlight w:val="none"/>
                <w:vertAlign w:val="baseline"/>
                <w:lang w:val="en-US" w:eastAsia="zh-CN" w:bidi="ar-SA"/>
              </w:rPr>
              <w:t>1、根据招标文件的技术参数配置与性能指标的响应程度打分，</w:t>
            </w:r>
            <w:r>
              <w:rPr>
                <w:rFonts w:hint="eastAsia" w:asciiTheme="minorEastAsia" w:hAnsiTheme="minorEastAsia" w:eastAsiaTheme="minorEastAsia" w:cstheme="minorEastAsia"/>
                <w:b w:val="0"/>
                <w:bCs/>
                <w:sz w:val="24"/>
                <w:szCs w:val="24"/>
                <w:highlight w:val="none"/>
                <w:vertAlign w:val="baseline"/>
                <w:lang w:val="en-US" w:eastAsia="zh-CN" w:bidi="ar-SA"/>
              </w:rPr>
              <w:t>标注“</w:t>
            </w:r>
            <w:r>
              <w:rPr>
                <w:rFonts w:hint="eastAsia" w:ascii="宋体" w:hAnsi="宋体" w:eastAsia="宋体" w:cs="宋体"/>
                <w:i w:val="0"/>
                <w:iCs w:val="0"/>
                <w:color w:val="FF0000"/>
                <w:kern w:val="0"/>
                <w:sz w:val="21"/>
                <w:szCs w:val="21"/>
                <w:highlight w:val="none"/>
                <w:u w:val="none"/>
                <w:lang w:val="en-US" w:eastAsia="zh-CN" w:bidi="ar"/>
              </w:rPr>
              <w:t>▲</w:t>
            </w:r>
            <w:r>
              <w:rPr>
                <w:rFonts w:hint="eastAsia" w:asciiTheme="minorEastAsia" w:hAnsiTheme="minorEastAsia" w:eastAsiaTheme="minorEastAsia" w:cstheme="minorEastAsia"/>
                <w:b w:val="0"/>
                <w:bCs/>
                <w:sz w:val="24"/>
                <w:szCs w:val="24"/>
                <w:highlight w:val="none"/>
                <w:vertAlign w:val="baseline"/>
                <w:lang w:val="en-US" w:eastAsia="zh-CN" w:bidi="ar-SA"/>
              </w:rPr>
              <w:t>”为核心产品，标注“</w:t>
            </w:r>
            <w:r>
              <w:rPr>
                <w:rFonts w:hint="eastAsia" w:ascii="宋体" w:hAnsi="宋体" w:eastAsia="宋体" w:cs="宋体"/>
                <w:b/>
                <w:bCs/>
                <w:color w:val="auto"/>
                <w:sz w:val="24"/>
                <w:szCs w:val="24"/>
                <w:highlight w:val="none"/>
                <w:lang w:val="en-US" w:eastAsia="zh-CN"/>
              </w:rPr>
              <w:t>★</w:t>
            </w:r>
            <w:r>
              <w:rPr>
                <w:rFonts w:hint="eastAsia" w:asciiTheme="minorEastAsia" w:hAnsiTheme="minorEastAsia" w:eastAsiaTheme="minorEastAsia" w:cstheme="minorEastAsia"/>
                <w:b w:val="0"/>
                <w:bCs/>
                <w:sz w:val="24"/>
                <w:szCs w:val="24"/>
                <w:highlight w:val="none"/>
                <w:vertAlign w:val="baseline"/>
                <w:lang w:val="en-US" w:eastAsia="zh-CN" w:bidi="ar-SA"/>
              </w:rPr>
              <w:t>”为核心参数</w:t>
            </w:r>
            <w:r>
              <w:rPr>
                <w:rFonts w:hint="default" w:asciiTheme="minorEastAsia" w:hAnsiTheme="minorEastAsia" w:eastAsiaTheme="minorEastAsia" w:cstheme="minorEastAsia"/>
                <w:b w:val="0"/>
                <w:bCs/>
                <w:sz w:val="24"/>
                <w:szCs w:val="24"/>
                <w:highlight w:val="none"/>
                <w:vertAlign w:val="baseline"/>
                <w:lang w:val="en-US" w:eastAsia="zh-CN" w:bidi="ar-SA"/>
              </w:rPr>
              <w:t>，必须实质性响应，参数存在任何负偏离，视为无效处理。</w:t>
            </w:r>
            <w:r>
              <w:rPr>
                <w:rFonts w:hint="eastAsia" w:asciiTheme="minorEastAsia" w:hAnsiTheme="minorEastAsia" w:eastAsiaTheme="minorEastAsia" w:cstheme="minorEastAsia"/>
                <w:b w:val="0"/>
                <w:bCs/>
                <w:sz w:val="24"/>
                <w:szCs w:val="24"/>
                <w:highlight w:val="none"/>
                <w:vertAlign w:val="baseline"/>
                <w:lang w:val="en-US" w:eastAsia="zh-CN" w:bidi="ar-SA"/>
              </w:rPr>
              <w:t xml:space="preserve"> </w:t>
            </w:r>
          </w:p>
          <w:p w14:paraId="4CC89258">
            <w:pPr>
              <w:pStyle w:val="37"/>
              <w:widowControl w:val="0"/>
              <w:bidi w:val="0"/>
              <w:jc w:val="both"/>
              <w:rPr>
                <w:rFonts w:hint="default" w:asciiTheme="minorEastAsia" w:hAnsiTheme="minorEastAsia" w:eastAsiaTheme="minorEastAsia" w:cstheme="minorEastAsia"/>
                <w:b w:val="0"/>
                <w:bCs/>
                <w:sz w:val="24"/>
                <w:szCs w:val="24"/>
                <w:highlight w:val="none"/>
                <w:vertAlign w:val="baseline"/>
                <w:lang w:val="en-US" w:eastAsia="zh-CN" w:bidi="ar-SA"/>
              </w:rPr>
            </w:pPr>
            <w:r>
              <w:rPr>
                <w:rFonts w:hint="default" w:asciiTheme="minorEastAsia" w:hAnsiTheme="minorEastAsia" w:eastAsiaTheme="minorEastAsia" w:cstheme="minorEastAsia"/>
                <w:b w:val="0"/>
                <w:bCs/>
                <w:sz w:val="24"/>
                <w:szCs w:val="24"/>
                <w:highlight w:val="none"/>
                <w:vertAlign w:val="baseline"/>
                <w:lang w:val="en-US" w:eastAsia="zh-CN" w:bidi="ar-SA"/>
              </w:rPr>
              <w:t>2.对于非核心产品，根据所投产品的配置与性能指标响应程度打分，完全满足招标要求的得2</w:t>
            </w:r>
            <w:r>
              <w:rPr>
                <w:rFonts w:hint="eastAsia" w:asciiTheme="minorEastAsia" w:hAnsiTheme="minorEastAsia" w:eastAsiaTheme="minorEastAsia" w:cstheme="minorEastAsia"/>
                <w:b w:val="0"/>
                <w:bCs/>
                <w:sz w:val="24"/>
                <w:szCs w:val="24"/>
                <w:highlight w:val="none"/>
                <w:vertAlign w:val="baseline"/>
                <w:lang w:val="en-US" w:eastAsia="zh-CN" w:bidi="ar-SA"/>
              </w:rPr>
              <w:t>5</w:t>
            </w:r>
            <w:r>
              <w:rPr>
                <w:rFonts w:hint="default" w:asciiTheme="minorEastAsia" w:hAnsiTheme="minorEastAsia" w:eastAsiaTheme="minorEastAsia" w:cstheme="minorEastAsia"/>
                <w:b w:val="0"/>
                <w:bCs/>
                <w:sz w:val="24"/>
                <w:szCs w:val="24"/>
                <w:highlight w:val="none"/>
                <w:vertAlign w:val="baseline"/>
                <w:lang w:val="en-US" w:eastAsia="zh-CN" w:bidi="ar-SA"/>
              </w:rPr>
              <w:t>分；</w:t>
            </w:r>
          </w:p>
          <w:p w14:paraId="66E4CF1F">
            <w:pPr>
              <w:pStyle w:val="37"/>
              <w:widowControl w:val="0"/>
              <w:bidi w:val="0"/>
              <w:jc w:val="both"/>
              <w:rPr>
                <w:rFonts w:hint="default" w:asciiTheme="minorEastAsia" w:hAnsiTheme="minorEastAsia" w:eastAsiaTheme="minorEastAsia" w:cstheme="minorEastAsia"/>
                <w:b w:val="0"/>
                <w:bCs/>
                <w:sz w:val="24"/>
                <w:szCs w:val="24"/>
                <w:highlight w:val="none"/>
                <w:vertAlign w:val="baseline"/>
                <w:lang w:val="en-US" w:eastAsia="zh-CN" w:bidi="ar-SA"/>
              </w:rPr>
            </w:pPr>
            <w:r>
              <w:rPr>
                <w:rFonts w:hint="default" w:asciiTheme="minorEastAsia" w:hAnsiTheme="minorEastAsia" w:eastAsiaTheme="minorEastAsia" w:cstheme="minorEastAsia"/>
                <w:b w:val="0"/>
                <w:bCs/>
                <w:sz w:val="24"/>
                <w:szCs w:val="24"/>
                <w:highlight w:val="none"/>
                <w:vertAlign w:val="baseline"/>
                <w:lang w:val="en-US" w:eastAsia="zh-CN" w:bidi="ar-SA"/>
              </w:rPr>
              <w:t>3.评审专家根据参数正偏离部分的实用性、可靠性、合理性等情况进行打分，每正偏离一项得0.5分，满分5分（须提供投标产品详细的技术参数证明文件（如检测报告或说明书或产品彩页等），如</w:t>
            </w:r>
            <w:r>
              <w:rPr>
                <w:rFonts w:hint="eastAsia" w:asciiTheme="minorEastAsia" w:hAnsiTheme="minorEastAsia" w:eastAsiaTheme="minorEastAsia" w:cstheme="minorEastAsia"/>
                <w:b w:val="0"/>
                <w:bCs/>
                <w:sz w:val="24"/>
                <w:szCs w:val="24"/>
                <w:highlight w:val="none"/>
                <w:vertAlign w:val="baseline"/>
                <w:lang w:val="en-US" w:eastAsia="zh-CN" w:bidi="ar-SA"/>
              </w:rPr>
              <w:t>未</w:t>
            </w:r>
            <w:r>
              <w:rPr>
                <w:rFonts w:hint="default" w:asciiTheme="minorEastAsia" w:hAnsiTheme="minorEastAsia" w:eastAsiaTheme="minorEastAsia" w:cstheme="minorEastAsia"/>
                <w:b w:val="0"/>
                <w:bCs/>
                <w:sz w:val="24"/>
                <w:szCs w:val="24"/>
                <w:highlight w:val="none"/>
                <w:vertAlign w:val="baseline"/>
                <w:lang w:val="en-US" w:eastAsia="zh-CN" w:bidi="ar-SA"/>
              </w:rPr>
              <w:t>提供不得分）；</w:t>
            </w:r>
          </w:p>
          <w:p w14:paraId="5054D893">
            <w:pPr>
              <w:pStyle w:val="37"/>
              <w:widowControl w:val="0"/>
              <w:bidi w:val="0"/>
              <w:jc w:val="both"/>
              <w:rPr>
                <w:rFonts w:hint="default" w:asciiTheme="minorEastAsia" w:hAnsiTheme="minorEastAsia" w:eastAsiaTheme="minorEastAsia" w:cstheme="minorEastAsia"/>
                <w:b w:val="0"/>
                <w:bCs/>
                <w:sz w:val="24"/>
                <w:szCs w:val="24"/>
                <w:highlight w:val="none"/>
                <w:vertAlign w:val="baseline"/>
                <w:lang w:val="en-US" w:eastAsia="zh-CN" w:bidi="ar-SA"/>
              </w:rPr>
            </w:pPr>
            <w:r>
              <w:rPr>
                <w:rFonts w:hint="default" w:asciiTheme="minorEastAsia" w:hAnsiTheme="minorEastAsia" w:eastAsiaTheme="minorEastAsia" w:cstheme="minorEastAsia"/>
                <w:b w:val="0"/>
                <w:bCs/>
                <w:sz w:val="24"/>
                <w:szCs w:val="24"/>
                <w:highlight w:val="none"/>
                <w:vertAlign w:val="baseline"/>
                <w:lang w:val="en-US" w:eastAsia="zh-CN" w:bidi="ar-SA"/>
              </w:rPr>
              <w:t>4.技术参数部分每负偏离一项，扣1分，直至扣为0分止。</w:t>
            </w:r>
          </w:p>
          <w:p w14:paraId="21FA5D5F">
            <w:pPr>
              <w:pStyle w:val="37"/>
              <w:widowControl w:val="0"/>
              <w:bidi w:val="0"/>
              <w:jc w:val="both"/>
              <w:rPr>
                <w:rFonts w:hint="eastAsia" w:asciiTheme="minorEastAsia" w:hAnsiTheme="minorEastAsia" w:cstheme="minorEastAsia"/>
                <w:b w:val="0"/>
                <w:bCs/>
                <w:szCs w:val="24"/>
                <w:highlight w:val="none"/>
                <w:vertAlign w:val="baseline"/>
                <w:lang w:val="en-US" w:eastAsia="zh-CN"/>
              </w:rPr>
            </w:pPr>
            <w:r>
              <w:rPr>
                <w:rFonts w:hint="default" w:asciiTheme="minorEastAsia" w:hAnsiTheme="minorEastAsia" w:eastAsiaTheme="minorEastAsia" w:cstheme="minorEastAsia"/>
                <w:b w:val="0"/>
                <w:bCs/>
                <w:sz w:val="24"/>
                <w:szCs w:val="24"/>
                <w:highlight w:val="none"/>
                <w:vertAlign w:val="baseline"/>
                <w:lang w:val="en-US" w:eastAsia="zh-CN" w:bidi="ar-SA"/>
              </w:rPr>
              <w:t>注：根据偏离情况如实填写“技术规格偏离表</w:t>
            </w:r>
            <w:r>
              <w:rPr>
                <w:rFonts w:hint="eastAsia" w:asciiTheme="minorEastAsia" w:hAnsiTheme="minorEastAsia" w:eastAsiaTheme="minorEastAsia" w:cstheme="minorEastAsia"/>
                <w:b w:val="0"/>
                <w:bCs/>
                <w:sz w:val="24"/>
                <w:szCs w:val="24"/>
                <w:highlight w:val="none"/>
                <w:vertAlign w:val="baseline"/>
                <w:lang w:val="en-US" w:eastAsia="zh-CN" w:bidi="ar-SA"/>
              </w:rPr>
              <w:t>”</w:t>
            </w:r>
            <w:r>
              <w:rPr>
                <w:rFonts w:hint="default" w:asciiTheme="minorEastAsia" w:hAnsiTheme="minorEastAsia" w:eastAsiaTheme="minorEastAsia" w:cstheme="minorEastAsia"/>
                <w:b w:val="0"/>
                <w:bCs/>
                <w:sz w:val="24"/>
                <w:szCs w:val="24"/>
                <w:highlight w:val="none"/>
                <w:vertAlign w:val="baseline"/>
                <w:lang w:val="en-US" w:eastAsia="zh-CN" w:bidi="ar-SA"/>
              </w:rPr>
              <w:t>，如对采购清单内的产品漏项，将视为对招标文件不实质响应，应视为无效投标。具体由评标委员会进行专业评审。</w:t>
            </w:r>
          </w:p>
        </w:tc>
      </w:tr>
      <w:tr w14:paraId="06C7F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restart"/>
            <w:shd w:val="clear" w:color="auto" w:fill="auto"/>
            <w:vAlign w:val="center"/>
          </w:tcPr>
          <w:p w14:paraId="5525424B">
            <w:pPr>
              <w:pStyle w:val="59"/>
              <w:widowControl w:val="0"/>
              <w:numPr>
                <w:ilvl w:val="0"/>
                <w:numId w:val="0"/>
              </w:numPr>
              <w:spacing w:line="240" w:lineRule="auto"/>
              <w:jc w:val="center"/>
              <w:outlineLvl w:val="9"/>
              <w:rPr>
                <w:rFonts w:hint="default" w:asciiTheme="minorEastAsia" w:hAnsiTheme="minorEastAsia" w:cstheme="minorEastAsia"/>
                <w:b w:val="0"/>
                <w:bCs/>
                <w:sz w:val="24"/>
                <w:szCs w:val="24"/>
                <w:vertAlign w:val="baseline"/>
                <w:lang w:val="en-US" w:eastAsia="zh-CN"/>
              </w:rPr>
            </w:pPr>
            <w:r>
              <w:rPr>
                <w:rFonts w:hint="eastAsia" w:asciiTheme="minorEastAsia" w:hAnsiTheme="minorEastAsia" w:cstheme="minorEastAsia"/>
                <w:b w:val="0"/>
                <w:bCs/>
                <w:sz w:val="24"/>
                <w:szCs w:val="24"/>
                <w:vertAlign w:val="baseline"/>
                <w:lang w:val="en-US" w:eastAsia="zh-CN"/>
              </w:rPr>
              <w:t>5</w:t>
            </w:r>
          </w:p>
        </w:tc>
        <w:tc>
          <w:tcPr>
            <w:tcW w:w="1467" w:type="dxa"/>
            <w:vMerge w:val="restart"/>
            <w:shd w:val="clear" w:color="auto" w:fill="auto"/>
            <w:vAlign w:val="center"/>
          </w:tcPr>
          <w:p w14:paraId="4E3570AF">
            <w:pPr>
              <w:pStyle w:val="59"/>
              <w:widowControl w:val="0"/>
              <w:numPr>
                <w:ilvl w:val="0"/>
                <w:numId w:val="0"/>
              </w:numPr>
              <w:spacing w:line="240" w:lineRule="auto"/>
              <w:jc w:val="center"/>
              <w:outlineLvl w:val="9"/>
              <w:rPr>
                <w:rFonts w:hint="default" w:asciiTheme="minorEastAsia" w:hAnsiTheme="minorEastAsia" w:cstheme="minorEastAsia"/>
                <w:b w:val="0"/>
                <w:bCs/>
                <w:sz w:val="24"/>
                <w:szCs w:val="24"/>
                <w:highlight w:val="none"/>
                <w:vertAlign w:val="baseline"/>
                <w:lang w:val="en-US" w:eastAsia="zh-CN"/>
              </w:rPr>
            </w:pPr>
            <w:r>
              <w:rPr>
                <w:rFonts w:hint="eastAsia" w:asciiTheme="minorEastAsia" w:hAnsiTheme="minorEastAsia" w:cstheme="minorEastAsia"/>
                <w:b w:val="0"/>
                <w:bCs/>
                <w:sz w:val="24"/>
                <w:szCs w:val="24"/>
                <w:highlight w:val="none"/>
                <w:vertAlign w:val="baseline"/>
                <w:lang w:val="en-US" w:eastAsia="zh-CN"/>
              </w:rPr>
              <w:t>实施方案（0-11分）</w:t>
            </w:r>
          </w:p>
        </w:tc>
        <w:tc>
          <w:tcPr>
            <w:tcW w:w="1286" w:type="dxa"/>
            <w:shd w:val="clear" w:color="auto" w:fill="auto"/>
            <w:vAlign w:val="center"/>
          </w:tcPr>
          <w:p w14:paraId="1620D839">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highlight w:val="none"/>
                <w:vertAlign w:val="baseline"/>
                <w:lang w:val="en-US" w:eastAsia="zh-CN"/>
              </w:rPr>
            </w:pPr>
            <w:r>
              <w:rPr>
                <w:rFonts w:hint="eastAsia" w:asciiTheme="minorEastAsia" w:hAnsiTheme="minorEastAsia" w:cstheme="minorEastAsia"/>
                <w:b w:val="0"/>
                <w:bCs/>
                <w:sz w:val="24"/>
                <w:szCs w:val="24"/>
                <w:highlight w:val="none"/>
                <w:vertAlign w:val="baseline"/>
                <w:lang w:val="en-US" w:eastAsia="zh-CN"/>
              </w:rPr>
              <w:t>(0-5分)主观分</w:t>
            </w:r>
          </w:p>
        </w:tc>
        <w:tc>
          <w:tcPr>
            <w:tcW w:w="5348" w:type="dxa"/>
            <w:shd w:val="clear" w:color="auto" w:fill="auto"/>
            <w:vAlign w:val="top"/>
          </w:tcPr>
          <w:p w14:paraId="05FD1617">
            <w:pPr>
              <w:pStyle w:val="59"/>
              <w:widowControl w:val="0"/>
              <w:numPr>
                <w:ilvl w:val="0"/>
                <w:numId w:val="0"/>
              </w:numPr>
              <w:spacing w:line="240" w:lineRule="auto"/>
              <w:jc w:val="both"/>
              <w:outlineLvl w:val="9"/>
              <w:rPr>
                <w:rFonts w:hint="eastAsia" w:asciiTheme="minorEastAsia" w:hAnsiTheme="minorEastAsia" w:cstheme="minorEastAsia"/>
                <w:b w:val="0"/>
                <w:bCs/>
                <w:sz w:val="24"/>
                <w:szCs w:val="24"/>
                <w:highlight w:val="none"/>
                <w:vertAlign w:val="baseline"/>
                <w:lang w:val="en-US" w:eastAsia="zh-CN"/>
              </w:rPr>
            </w:pPr>
            <w:r>
              <w:rPr>
                <w:rFonts w:hint="eastAsia" w:asciiTheme="minorEastAsia" w:hAnsiTheme="minorEastAsia" w:cstheme="minorEastAsia"/>
                <w:b w:val="0"/>
                <w:bCs/>
                <w:sz w:val="24"/>
                <w:szCs w:val="24"/>
                <w:highlight w:val="none"/>
                <w:vertAlign w:val="baseline"/>
                <w:lang w:val="en-US" w:eastAsia="zh-CN"/>
              </w:rPr>
              <w:t>投标供应商针对技术参数提供详细的实施方案，包含：（1）配送方式详细实施方案：（2）项目的设备及设施实施的详细供货计划及相关流程(供货流程、退货流程、换货流程）；（3）项目人员组织保障责任分工（附本项目参与成员表及岗位分配表、项目经理职责；项目实施进度计划图（附交货期、供货时间进度表）；（4）运输方案，制作详细的运输计划；所供产品现场搬运或入库措施；供应货物的储存和质量控制的全过程质量保障；（5）设备后期保养作出详细方案；以上5项每提供一项得1分，提供不全得0.5分，此项满分5分。</w:t>
            </w:r>
          </w:p>
        </w:tc>
      </w:tr>
      <w:tr w14:paraId="6630C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2" w:hRule="atLeast"/>
        </w:trPr>
        <w:tc>
          <w:tcPr>
            <w:tcW w:w="959" w:type="dxa"/>
            <w:vMerge w:val="continue"/>
            <w:shd w:val="clear" w:color="auto" w:fill="auto"/>
            <w:vAlign w:val="center"/>
          </w:tcPr>
          <w:p w14:paraId="070459D0">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vertAlign w:val="baseline"/>
                <w:lang w:val="en-US" w:eastAsia="zh-CN"/>
              </w:rPr>
            </w:pPr>
            <w:bookmarkStart w:id="272" w:name="OLE_LINK31" w:colFirst="0" w:colLast="3"/>
          </w:p>
        </w:tc>
        <w:tc>
          <w:tcPr>
            <w:tcW w:w="1467" w:type="dxa"/>
            <w:vMerge w:val="continue"/>
            <w:shd w:val="clear" w:color="auto" w:fill="auto"/>
            <w:vAlign w:val="center"/>
          </w:tcPr>
          <w:p w14:paraId="240EDD9A">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highlight w:val="none"/>
                <w:vertAlign w:val="baseline"/>
                <w:lang w:val="en-US" w:eastAsia="zh-CN"/>
              </w:rPr>
            </w:pPr>
          </w:p>
        </w:tc>
        <w:tc>
          <w:tcPr>
            <w:tcW w:w="1286" w:type="dxa"/>
            <w:shd w:val="clear" w:color="auto" w:fill="auto"/>
            <w:vAlign w:val="center"/>
          </w:tcPr>
          <w:p w14:paraId="76C6463B">
            <w:pPr>
              <w:pStyle w:val="59"/>
              <w:widowControl w:val="0"/>
              <w:numPr>
                <w:ilvl w:val="0"/>
                <w:numId w:val="0"/>
              </w:numPr>
              <w:tabs>
                <w:tab w:val="left" w:pos="264"/>
                <w:tab w:val="center" w:pos="595"/>
              </w:tabs>
              <w:spacing w:line="240" w:lineRule="auto"/>
              <w:jc w:val="left"/>
              <w:outlineLvl w:val="9"/>
              <w:rPr>
                <w:rFonts w:hint="eastAsia" w:asciiTheme="minorEastAsia" w:hAnsiTheme="minorEastAsia" w:cstheme="minorEastAsia"/>
                <w:b w:val="0"/>
                <w:bCs/>
                <w:sz w:val="24"/>
                <w:szCs w:val="24"/>
                <w:highlight w:val="none"/>
                <w:vertAlign w:val="baseline"/>
                <w:lang w:val="en-US" w:eastAsia="zh-CN"/>
              </w:rPr>
            </w:pPr>
            <w:r>
              <w:rPr>
                <w:rFonts w:hint="eastAsia" w:asciiTheme="minorEastAsia" w:hAnsiTheme="minorEastAsia" w:cstheme="minorEastAsia"/>
                <w:b w:val="0"/>
                <w:bCs/>
                <w:sz w:val="24"/>
                <w:szCs w:val="24"/>
                <w:highlight w:val="none"/>
                <w:vertAlign w:val="baseline"/>
                <w:lang w:val="en-US" w:eastAsia="zh-CN"/>
              </w:rPr>
              <w:tab/>
            </w:r>
          </w:p>
          <w:p w14:paraId="457D364A">
            <w:pPr>
              <w:pStyle w:val="59"/>
              <w:widowControl w:val="0"/>
              <w:numPr>
                <w:ilvl w:val="0"/>
                <w:numId w:val="0"/>
              </w:numPr>
              <w:tabs>
                <w:tab w:val="left" w:pos="264"/>
                <w:tab w:val="center" w:pos="595"/>
              </w:tabs>
              <w:spacing w:line="240" w:lineRule="auto"/>
              <w:jc w:val="left"/>
              <w:outlineLvl w:val="9"/>
              <w:rPr>
                <w:rFonts w:hint="default" w:asciiTheme="minorEastAsia" w:hAnsiTheme="minorEastAsia" w:cstheme="minorEastAsia"/>
                <w:b w:val="0"/>
                <w:bCs/>
                <w:sz w:val="24"/>
                <w:szCs w:val="24"/>
                <w:highlight w:val="none"/>
                <w:vertAlign w:val="baseline"/>
                <w:lang w:val="en-US" w:eastAsia="zh-CN"/>
              </w:rPr>
            </w:pPr>
            <w:r>
              <w:rPr>
                <w:rFonts w:hint="eastAsia" w:asciiTheme="minorEastAsia" w:hAnsiTheme="minorEastAsia" w:cstheme="minorEastAsia"/>
                <w:b w:val="0"/>
                <w:bCs/>
                <w:sz w:val="24"/>
                <w:szCs w:val="24"/>
                <w:highlight w:val="none"/>
                <w:vertAlign w:val="baseline"/>
                <w:lang w:val="en-US" w:eastAsia="zh-CN"/>
              </w:rPr>
              <w:t>（0-6分）</w:t>
            </w:r>
            <w:r>
              <w:rPr>
                <w:rFonts w:hint="eastAsia" w:asciiTheme="minorEastAsia" w:hAnsiTheme="minorEastAsia" w:cstheme="minorEastAsia"/>
                <w:b w:val="0"/>
                <w:bCs/>
                <w:sz w:val="24"/>
                <w:szCs w:val="24"/>
                <w:highlight w:val="none"/>
                <w:vertAlign w:val="baseline"/>
                <w:lang w:val="en-US" w:eastAsia="zh-CN"/>
              </w:rPr>
              <w:tab/>
            </w:r>
            <w:r>
              <w:rPr>
                <w:rFonts w:hint="eastAsia" w:asciiTheme="minorEastAsia" w:hAnsiTheme="minorEastAsia" w:cstheme="minorEastAsia"/>
                <w:b w:val="0"/>
                <w:bCs/>
                <w:sz w:val="24"/>
                <w:szCs w:val="24"/>
                <w:highlight w:val="none"/>
                <w:vertAlign w:val="baseline"/>
                <w:lang w:val="en-US" w:eastAsia="zh-CN"/>
              </w:rPr>
              <w:t>客观分</w:t>
            </w:r>
          </w:p>
        </w:tc>
        <w:tc>
          <w:tcPr>
            <w:tcW w:w="5348" w:type="dxa"/>
            <w:shd w:val="clear" w:color="auto" w:fill="auto"/>
            <w:vAlign w:val="top"/>
          </w:tcPr>
          <w:p w14:paraId="5C5581CB">
            <w:pPr>
              <w:pStyle w:val="59"/>
              <w:widowControl w:val="0"/>
              <w:numPr>
                <w:ilvl w:val="0"/>
                <w:numId w:val="0"/>
              </w:numPr>
              <w:spacing w:line="240" w:lineRule="auto"/>
              <w:jc w:val="both"/>
              <w:outlineLvl w:val="9"/>
              <w:rPr>
                <w:rFonts w:hint="eastAsia" w:asciiTheme="minorEastAsia" w:hAnsiTheme="minorEastAsia" w:cstheme="minorEastAsia"/>
                <w:b w:val="0"/>
                <w:bCs/>
                <w:sz w:val="24"/>
                <w:szCs w:val="24"/>
                <w:highlight w:val="none"/>
                <w:vertAlign w:val="baseline"/>
                <w:lang w:val="en-US" w:eastAsia="zh-CN"/>
              </w:rPr>
            </w:pPr>
            <w:r>
              <w:rPr>
                <w:rFonts w:hint="eastAsia" w:asciiTheme="minorEastAsia" w:hAnsiTheme="minorEastAsia" w:cstheme="minorEastAsia"/>
                <w:b w:val="0"/>
                <w:bCs/>
                <w:sz w:val="24"/>
                <w:szCs w:val="24"/>
                <w:highlight w:val="none"/>
                <w:vertAlign w:val="baseline"/>
                <w:lang w:val="en-US" w:eastAsia="zh-CN"/>
              </w:rPr>
              <w:t>应急方案，供应商对所投产品制定合理可行的《紧急故障处理预案》，要求内容全面、措施完善，同时根据不同内容，列出详细的不同应急情景，并针对不同情景制定不同的应急措施及解决方案。最高得6分。未提供不得分。</w:t>
            </w:r>
          </w:p>
          <w:p w14:paraId="52963663">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highlight w:val="none"/>
                <w:vertAlign w:val="baseline"/>
                <w:lang w:val="en-US" w:eastAsia="zh-CN"/>
              </w:rPr>
            </w:pPr>
          </w:p>
        </w:tc>
      </w:tr>
      <w:tr w14:paraId="27A4C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shd w:val="clear" w:color="auto" w:fill="auto"/>
            <w:vAlign w:val="center"/>
          </w:tcPr>
          <w:p w14:paraId="65F4BF8B">
            <w:pPr>
              <w:pStyle w:val="59"/>
              <w:widowControl w:val="0"/>
              <w:numPr>
                <w:ilvl w:val="0"/>
                <w:numId w:val="0"/>
              </w:numPr>
              <w:spacing w:line="240" w:lineRule="auto"/>
              <w:jc w:val="center"/>
              <w:outlineLvl w:val="9"/>
              <w:rPr>
                <w:rFonts w:hint="default" w:asciiTheme="minorEastAsia" w:hAnsiTheme="minorEastAsia" w:cstheme="minorEastAsia"/>
                <w:b w:val="0"/>
                <w:bCs/>
                <w:sz w:val="24"/>
                <w:szCs w:val="24"/>
                <w:vertAlign w:val="baseline"/>
                <w:lang w:val="en-US" w:eastAsia="zh-CN"/>
              </w:rPr>
            </w:pPr>
            <w:r>
              <w:rPr>
                <w:rFonts w:hint="eastAsia" w:asciiTheme="minorEastAsia" w:hAnsiTheme="minorEastAsia" w:cstheme="minorEastAsia"/>
                <w:b w:val="0"/>
                <w:bCs/>
                <w:sz w:val="24"/>
                <w:szCs w:val="24"/>
                <w:vertAlign w:val="baseline"/>
                <w:lang w:val="en-US" w:eastAsia="zh-CN"/>
              </w:rPr>
              <w:t>6</w:t>
            </w:r>
          </w:p>
        </w:tc>
        <w:tc>
          <w:tcPr>
            <w:tcW w:w="1467" w:type="dxa"/>
            <w:shd w:val="clear" w:color="auto" w:fill="auto"/>
            <w:vAlign w:val="center"/>
          </w:tcPr>
          <w:p w14:paraId="074AC29C">
            <w:pPr>
              <w:pStyle w:val="59"/>
              <w:widowControl w:val="0"/>
              <w:numPr>
                <w:ilvl w:val="0"/>
                <w:numId w:val="0"/>
              </w:numPr>
              <w:spacing w:line="240" w:lineRule="auto"/>
              <w:jc w:val="center"/>
              <w:outlineLvl w:val="9"/>
              <w:rPr>
                <w:rFonts w:hint="eastAsia" w:asciiTheme="minorEastAsia" w:hAnsiTheme="minorEastAsia" w:eastAsiaTheme="minorEastAsia" w:cstheme="minorEastAsia"/>
                <w:b w:val="0"/>
                <w:bCs/>
                <w:sz w:val="24"/>
                <w:szCs w:val="24"/>
                <w:highlight w:val="none"/>
                <w:vertAlign w:val="baseline"/>
                <w:lang w:val="en-US" w:eastAsia="zh-CN"/>
              </w:rPr>
            </w:pPr>
            <w:r>
              <w:rPr>
                <w:rFonts w:hint="eastAsia" w:asciiTheme="minorEastAsia" w:hAnsiTheme="minorEastAsia" w:cstheme="minorEastAsia"/>
                <w:b w:val="0"/>
                <w:bCs/>
                <w:sz w:val="24"/>
                <w:szCs w:val="24"/>
                <w:highlight w:val="none"/>
                <w:vertAlign w:val="baseline"/>
                <w:lang w:val="en-US" w:eastAsia="zh-CN"/>
              </w:rPr>
              <w:t>专业培训（客观分）</w:t>
            </w:r>
          </w:p>
        </w:tc>
        <w:tc>
          <w:tcPr>
            <w:tcW w:w="1286" w:type="dxa"/>
            <w:shd w:val="clear" w:color="auto" w:fill="auto"/>
            <w:vAlign w:val="center"/>
          </w:tcPr>
          <w:p w14:paraId="62664179">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highlight w:val="none"/>
                <w:vertAlign w:val="baseline"/>
                <w:lang w:val="en-US" w:eastAsia="zh-CN"/>
              </w:rPr>
            </w:pPr>
            <w:r>
              <w:rPr>
                <w:rFonts w:hint="eastAsia" w:asciiTheme="minorEastAsia" w:hAnsiTheme="minorEastAsia" w:cstheme="minorEastAsia"/>
                <w:b w:val="0"/>
                <w:bCs/>
                <w:sz w:val="24"/>
                <w:szCs w:val="24"/>
                <w:highlight w:val="none"/>
                <w:vertAlign w:val="baseline"/>
                <w:lang w:val="en-US" w:eastAsia="zh-CN"/>
              </w:rPr>
              <w:t>（0-9分）</w:t>
            </w:r>
          </w:p>
        </w:tc>
        <w:tc>
          <w:tcPr>
            <w:tcW w:w="5348" w:type="dxa"/>
            <w:shd w:val="clear" w:color="auto" w:fill="auto"/>
            <w:vAlign w:val="top"/>
          </w:tcPr>
          <w:p w14:paraId="4F52E939">
            <w:pPr>
              <w:pStyle w:val="59"/>
              <w:widowControl w:val="0"/>
              <w:numPr>
                <w:ilvl w:val="0"/>
                <w:numId w:val="0"/>
              </w:numPr>
              <w:spacing w:line="240" w:lineRule="auto"/>
              <w:jc w:val="both"/>
              <w:outlineLvl w:val="9"/>
              <w:rPr>
                <w:rFonts w:hint="eastAsia" w:asciiTheme="minorEastAsia" w:hAnsiTheme="minorEastAsia" w:cstheme="minorEastAsia"/>
                <w:b w:val="0"/>
                <w:bCs/>
                <w:sz w:val="24"/>
                <w:szCs w:val="24"/>
                <w:highlight w:val="none"/>
                <w:vertAlign w:val="baseline"/>
                <w:lang w:val="en-US" w:eastAsia="zh-CN"/>
              </w:rPr>
            </w:pPr>
            <w:r>
              <w:rPr>
                <w:rFonts w:hint="eastAsia" w:asciiTheme="minorEastAsia" w:hAnsiTheme="minorEastAsia" w:cstheme="minorEastAsia"/>
                <w:b w:val="0"/>
                <w:bCs/>
                <w:sz w:val="24"/>
                <w:szCs w:val="24"/>
                <w:highlight w:val="none"/>
                <w:vertAlign w:val="baseline"/>
                <w:lang w:val="en-US" w:eastAsia="zh-CN"/>
              </w:rPr>
              <w:t>针对本项目所有内容提供专业技术服务作出详细方案：</w:t>
            </w:r>
          </w:p>
          <w:p w14:paraId="684ADD08">
            <w:pPr>
              <w:pStyle w:val="59"/>
              <w:widowControl w:val="0"/>
              <w:numPr>
                <w:ilvl w:val="0"/>
                <w:numId w:val="0"/>
              </w:numPr>
              <w:spacing w:line="240" w:lineRule="auto"/>
              <w:jc w:val="both"/>
              <w:outlineLvl w:val="9"/>
              <w:rPr>
                <w:rFonts w:hint="eastAsia" w:asciiTheme="minorEastAsia" w:hAnsiTheme="minorEastAsia" w:cstheme="minorEastAsia"/>
                <w:b w:val="0"/>
                <w:bCs/>
                <w:sz w:val="24"/>
                <w:szCs w:val="24"/>
                <w:highlight w:val="none"/>
                <w:vertAlign w:val="baseline"/>
                <w:lang w:val="en-US" w:eastAsia="zh-CN"/>
              </w:rPr>
            </w:pPr>
            <w:r>
              <w:rPr>
                <w:rFonts w:hint="eastAsia" w:asciiTheme="minorEastAsia" w:hAnsiTheme="minorEastAsia" w:cstheme="minorEastAsia"/>
                <w:b w:val="0"/>
                <w:bCs/>
                <w:sz w:val="24"/>
                <w:szCs w:val="24"/>
                <w:highlight w:val="none"/>
                <w:vertAlign w:val="baseline"/>
                <w:lang w:val="en-US" w:eastAsia="zh-CN"/>
              </w:rPr>
              <w:t>1、提供专业培训人员对具体操作人员进行授课，每提供1人得0.5 分，最高得4分。不提供不得分（提供培训人员名单表）</w:t>
            </w:r>
          </w:p>
          <w:p w14:paraId="486CECF8">
            <w:pPr>
              <w:pStyle w:val="59"/>
              <w:widowControl w:val="0"/>
              <w:numPr>
                <w:ilvl w:val="0"/>
                <w:numId w:val="0"/>
              </w:numPr>
              <w:spacing w:line="240" w:lineRule="auto"/>
              <w:jc w:val="both"/>
              <w:outlineLvl w:val="9"/>
              <w:rPr>
                <w:rFonts w:hint="eastAsia" w:asciiTheme="minorEastAsia" w:hAnsiTheme="minorEastAsia" w:cstheme="minorEastAsia"/>
                <w:b w:val="0"/>
                <w:bCs/>
                <w:sz w:val="24"/>
                <w:szCs w:val="24"/>
                <w:highlight w:val="none"/>
                <w:vertAlign w:val="baseline"/>
                <w:lang w:val="en-US" w:eastAsia="zh-CN"/>
              </w:rPr>
            </w:pPr>
            <w:r>
              <w:rPr>
                <w:rFonts w:hint="eastAsia" w:asciiTheme="minorEastAsia" w:hAnsiTheme="minorEastAsia" w:cstheme="minorEastAsia"/>
                <w:b w:val="0"/>
                <w:bCs/>
                <w:sz w:val="24"/>
                <w:szCs w:val="24"/>
                <w:highlight w:val="none"/>
                <w:vertAlign w:val="baseline"/>
                <w:lang w:val="en-US" w:eastAsia="zh-CN"/>
              </w:rPr>
              <w:t>2、提供详细的培训方案（包括：①、详细的上门指导时间及地点、②、所投产品设备使用基本原理、③、设备操作使用和维修保养、④、培训设备发生故障应对措施、⑤、设备废弃物处理环保培训）以上5项，每提供1项得1分，最高得5分，不提供不得分。</w:t>
            </w:r>
          </w:p>
        </w:tc>
      </w:tr>
      <w:tr w14:paraId="427C8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0" w:hRule="atLeast"/>
        </w:trPr>
        <w:tc>
          <w:tcPr>
            <w:tcW w:w="959" w:type="dxa"/>
            <w:shd w:val="clear" w:color="auto" w:fill="auto"/>
            <w:vAlign w:val="top"/>
          </w:tcPr>
          <w:p w14:paraId="4B6F9C7D">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vertAlign w:val="baseline"/>
                <w:lang w:val="en-US" w:eastAsia="zh-CN"/>
              </w:rPr>
            </w:pPr>
          </w:p>
          <w:p w14:paraId="3DCB3775">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vertAlign w:val="baseline"/>
                <w:lang w:val="en-US" w:eastAsia="zh-CN"/>
              </w:rPr>
            </w:pPr>
          </w:p>
          <w:p w14:paraId="0CC3885C">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vertAlign w:val="baseline"/>
                <w:lang w:val="en-US" w:eastAsia="zh-CN"/>
              </w:rPr>
            </w:pPr>
          </w:p>
          <w:p w14:paraId="6EED5957">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vertAlign w:val="baseline"/>
                <w:lang w:val="en-US" w:eastAsia="zh-CN"/>
              </w:rPr>
            </w:pPr>
          </w:p>
          <w:p w14:paraId="24B3101C">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vertAlign w:val="baseline"/>
                <w:lang w:val="en-US" w:eastAsia="zh-CN"/>
              </w:rPr>
            </w:pPr>
          </w:p>
          <w:p w14:paraId="4A12B46A">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vertAlign w:val="baseline"/>
                <w:lang w:val="en-US" w:eastAsia="zh-CN"/>
              </w:rPr>
            </w:pPr>
          </w:p>
          <w:p w14:paraId="277A8911">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vertAlign w:val="baseline"/>
                <w:lang w:val="en-US" w:eastAsia="zh-CN"/>
              </w:rPr>
            </w:pPr>
          </w:p>
          <w:p w14:paraId="743A5776">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vertAlign w:val="baseline"/>
                <w:lang w:val="en-US" w:eastAsia="zh-CN"/>
              </w:rPr>
            </w:pPr>
          </w:p>
          <w:p w14:paraId="2AD8151D">
            <w:pPr>
              <w:pStyle w:val="59"/>
              <w:widowControl w:val="0"/>
              <w:numPr>
                <w:ilvl w:val="0"/>
                <w:numId w:val="0"/>
              </w:numPr>
              <w:spacing w:line="240" w:lineRule="auto"/>
              <w:jc w:val="center"/>
              <w:outlineLvl w:val="9"/>
              <w:rPr>
                <w:rFonts w:hint="default" w:asciiTheme="minorEastAsia" w:hAnsiTheme="minorEastAsia" w:cstheme="minorEastAsia"/>
                <w:b w:val="0"/>
                <w:bCs/>
                <w:sz w:val="24"/>
                <w:szCs w:val="24"/>
                <w:vertAlign w:val="baseline"/>
                <w:lang w:val="en-US" w:eastAsia="zh-CN"/>
              </w:rPr>
            </w:pPr>
            <w:r>
              <w:rPr>
                <w:rFonts w:hint="eastAsia" w:asciiTheme="minorEastAsia" w:hAnsiTheme="minorEastAsia" w:cstheme="minorEastAsia"/>
                <w:b w:val="0"/>
                <w:bCs/>
                <w:sz w:val="24"/>
                <w:szCs w:val="24"/>
                <w:vertAlign w:val="baseline"/>
                <w:lang w:val="en-US" w:eastAsia="zh-CN"/>
              </w:rPr>
              <w:t>7</w:t>
            </w:r>
          </w:p>
          <w:p w14:paraId="29639D8E">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vertAlign w:val="baseline"/>
                <w:lang w:val="en-US" w:eastAsia="zh-CN"/>
              </w:rPr>
            </w:pPr>
          </w:p>
          <w:p w14:paraId="5C5777AD">
            <w:pPr>
              <w:pStyle w:val="59"/>
              <w:widowControl w:val="0"/>
              <w:numPr>
                <w:ilvl w:val="0"/>
                <w:numId w:val="0"/>
              </w:numPr>
              <w:spacing w:line="240" w:lineRule="auto"/>
              <w:jc w:val="center"/>
              <w:outlineLvl w:val="9"/>
              <w:rPr>
                <w:rFonts w:hint="default" w:asciiTheme="minorEastAsia" w:hAnsiTheme="minorEastAsia" w:cstheme="minorEastAsia"/>
                <w:b w:val="0"/>
                <w:bCs/>
                <w:sz w:val="24"/>
                <w:szCs w:val="24"/>
                <w:vertAlign w:val="baseline"/>
                <w:lang w:val="en-US" w:eastAsia="zh-CN"/>
              </w:rPr>
            </w:pPr>
          </w:p>
        </w:tc>
        <w:tc>
          <w:tcPr>
            <w:tcW w:w="1467" w:type="dxa"/>
            <w:shd w:val="clear" w:color="auto" w:fill="auto"/>
            <w:vAlign w:val="top"/>
          </w:tcPr>
          <w:p w14:paraId="76914186">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vertAlign w:val="baseline"/>
                <w:lang w:val="en-US" w:eastAsia="zh-CN"/>
              </w:rPr>
            </w:pPr>
          </w:p>
          <w:p w14:paraId="680F89D7">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vertAlign w:val="baseline"/>
                <w:lang w:val="en-US" w:eastAsia="zh-CN"/>
              </w:rPr>
            </w:pPr>
          </w:p>
          <w:p w14:paraId="5B454E4E">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vertAlign w:val="baseline"/>
                <w:lang w:val="en-US" w:eastAsia="zh-CN"/>
              </w:rPr>
            </w:pPr>
          </w:p>
          <w:p w14:paraId="476C53B9">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vertAlign w:val="baseline"/>
                <w:lang w:val="en-US" w:eastAsia="zh-CN"/>
              </w:rPr>
            </w:pPr>
          </w:p>
          <w:p w14:paraId="5877F5B1">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vertAlign w:val="baseline"/>
                <w:lang w:val="en-US" w:eastAsia="zh-CN"/>
              </w:rPr>
            </w:pPr>
          </w:p>
          <w:p w14:paraId="35F0665F">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vertAlign w:val="baseline"/>
                <w:lang w:val="en-US" w:eastAsia="zh-CN"/>
              </w:rPr>
            </w:pPr>
          </w:p>
          <w:p w14:paraId="000579DA">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vertAlign w:val="baseline"/>
                <w:lang w:val="en-US" w:eastAsia="zh-CN"/>
              </w:rPr>
            </w:pPr>
          </w:p>
          <w:p w14:paraId="55543A37">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vertAlign w:val="baseline"/>
                <w:lang w:val="en-US" w:eastAsia="zh-CN"/>
              </w:rPr>
            </w:pPr>
          </w:p>
          <w:p w14:paraId="0013C7C2">
            <w:pPr>
              <w:pStyle w:val="59"/>
              <w:widowControl w:val="0"/>
              <w:numPr>
                <w:ilvl w:val="0"/>
                <w:numId w:val="0"/>
              </w:numPr>
              <w:spacing w:line="240" w:lineRule="auto"/>
              <w:jc w:val="both"/>
              <w:outlineLvl w:val="9"/>
              <w:rPr>
                <w:rFonts w:hint="eastAsia" w:asciiTheme="minorEastAsia" w:hAnsiTheme="minorEastAsia" w:cstheme="minorEastAsia"/>
                <w:b w:val="0"/>
                <w:bCs/>
                <w:sz w:val="24"/>
                <w:szCs w:val="24"/>
                <w:vertAlign w:val="baseline"/>
                <w:lang w:val="en-US" w:eastAsia="zh-CN"/>
              </w:rPr>
            </w:pPr>
            <w:r>
              <w:rPr>
                <w:rFonts w:hint="eastAsia" w:asciiTheme="minorEastAsia" w:hAnsiTheme="minorEastAsia" w:cstheme="minorEastAsia"/>
                <w:b w:val="0"/>
                <w:bCs/>
                <w:sz w:val="24"/>
                <w:szCs w:val="24"/>
                <w:vertAlign w:val="baseline"/>
                <w:lang w:val="en-US" w:eastAsia="zh-CN"/>
              </w:rPr>
              <w:t>售后服务（客观分）</w:t>
            </w:r>
          </w:p>
          <w:p w14:paraId="22C02320">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vertAlign w:val="baseline"/>
                <w:lang w:val="en-US" w:eastAsia="zh-CN"/>
              </w:rPr>
            </w:pPr>
          </w:p>
          <w:p w14:paraId="05EA2C11">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vertAlign w:val="baseline"/>
                <w:lang w:val="en-US" w:eastAsia="zh-CN"/>
              </w:rPr>
            </w:pPr>
          </w:p>
          <w:p w14:paraId="1EB20E77">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vertAlign w:val="baseline"/>
                <w:lang w:val="en-US" w:eastAsia="zh-CN"/>
              </w:rPr>
            </w:pPr>
          </w:p>
        </w:tc>
        <w:tc>
          <w:tcPr>
            <w:tcW w:w="1286" w:type="dxa"/>
            <w:shd w:val="clear" w:color="auto" w:fill="auto"/>
            <w:vAlign w:val="top"/>
          </w:tcPr>
          <w:p w14:paraId="15F1F4B3">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vertAlign w:val="baseline"/>
                <w:lang w:val="en-US" w:eastAsia="zh-CN"/>
              </w:rPr>
            </w:pPr>
          </w:p>
          <w:p w14:paraId="4831B336">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vertAlign w:val="baseline"/>
                <w:lang w:val="en-US" w:eastAsia="zh-CN"/>
              </w:rPr>
            </w:pPr>
          </w:p>
          <w:p w14:paraId="53DFC100">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vertAlign w:val="baseline"/>
                <w:lang w:val="en-US" w:eastAsia="zh-CN"/>
              </w:rPr>
            </w:pPr>
          </w:p>
          <w:p w14:paraId="33B120A6">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vertAlign w:val="baseline"/>
                <w:lang w:val="en-US" w:eastAsia="zh-CN"/>
              </w:rPr>
            </w:pPr>
          </w:p>
          <w:p w14:paraId="4EAD503C">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vertAlign w:val="baseline"/>
                <w:lang w:val="en-US" w:eastAsia="zh-CN"/>
              </w:rPr>
            </w:pPr>
          </w:p>
          <w:p w14:paraId="28DAA5BA">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vertAlign w:val="baseline"/>
                <w:lang w:val="en-US" w:eastAsia="zh-CN"/>
              </w:rPr>
            </w:pPr>
          </w:p>
          <w:p w14:paraId="4B4FB5FD">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vertAlign w:val="baseline"/>
                <w:lang w:val="en-US" w:eastAsia="zh-CN"/>
              </w:rPr>
            </w:pPr>
          </w:p>
          <w:p w14:paraId="17BE9EC9">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vertAlign w:val="baseline"/>
                <w:lang w:val="en-US" w:eastAsia="zh-CN"/>
              </w:rPr>
            </w:pPr>
          </w:p>
          <w:p w14:paraId="380F0905">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vertAlign w:val="baseline"/>
                <w:lang w:val="en-US" w:eastAsia="zh-CN"/>
              </w:rPr>
            </w:pPr>
          </w:p>
          <w:p w14:paraId="1116EEAD">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vertAlign w:val="baseline"/>
                <w:lang w:val="en-US" w:eastAsia="zh-CN"/>
              </w:rPr>
            </w:pPr>
            <w:r>
              <w:rPr>
                <w:rFonts w:hint="eastAsia" w:asciiTheme="minorEastAsia" w:hAnsiTheme="minorEastAsia" w:cstheme="minorEastAsia"/>
                <w:b w:val="0"/>
                <w:bCs/>
                <w:sz w:val="24"/>
                <w:szCs w:val="24"/>
                <w:vertAlign w:val="baseline"/>
                <w:lang w:val="en-US" w:eastAsia="zh-CN"/>
              </w:rPr>
              <w:t>(0-12分)</w:t>
            </w:r>
          </w:p>
          <w:p w14:paraId="30326E9A">
            <w:pPr>
              <w:pStyle w:val="59"/>
              <w:widowControl w:val="0"/>
              <w:numPr>
                <w:ilvl w:val="0"/>
                <w:numId w:val="0"/>
              </w:numPr>
              <w:spacing w:line="240" w:lineRule="auto"/>
              <w:jc w:val="center"/>
              <w:outlineLvl w:val="9"/>
              <w:rPr>
                <w:rFonts w:hint="default" w:asciiTheme="minorEastAsia" w:hAnsiTheme="minorEastAsia" w:eastAsiaTheme="minorEastAsia" w:cstheme="minorEastAsia"/>
                <w:b w:val="0"/>
                <w:bCs/>
                <w:sz w:val="24"/>
                <w:szCs w:val="24"/>
                <w:vertAlign w:val="baseline"/>
                <w:lang w:val="en-US" w:eastAsia="zh-CN"/>
              </w:rPr>
            </w:pPr>
          </w:p>
          <w:p w14:paraId="492DA8DE">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vertAlign w:val="baseline"/>
                <w:lang w:val="en-US" w:eastAsia="zh-CN"/>
              </w:rPr>
            </w:pPr>
          </w:p>
          <w:p w14:paraId="3BAFB270">
            <w:pPr>
              <w:pStyle w:val="59"/>
              <w:widowControl w:val="0"/>
              <w:numPr>
                <w:ilvl w:val="0"/>
                <w:numId w:val="0"/>
              </w:numPr>
              <w:spacing w:line="240" w:lineRule="auto"/>
              <w:jc w:val="center"/>
              <w:outlineLvl w:val="9"/>
              <w:rPr>
                <w:rFonts w:hint="eastAsia" w:asciiTheme="minorEastAsia" w:hAnsiTheme="minorEastAsia" w:cstheme="minorEastAsia"/>
                <w:b w:val="0"/>
                <w:bCs/>
                <w:sz w:val="24"/>
                <w:szCs w:val="24"/>
                <w:vertAlign w:val="baseline"/>
                <w:lang w:val="en-US" w:eastAsia="zh-CN"/>
              </w:rPr>
            </w:pPr>
          </w:p>
        </w:tc>
        <w:tc>
          <w:tcPr>
            <w:tcW w:w="5348" w:type="dxa"/>
            <w:shd w:val="clear" w:color="auto" w:fill="auto"/>
            <w:vAlign w:val="top"/>
          </w:tcPr>
          <w:p w14:paraId="66EE3C49">
            <w:pPr>
              <w:pStyle w:val="59"/>
              <w:widowControl w:val="0"/>
              <w:numPr>
                <w:ilvl w:val="0"/>
                <w:numId w:val="0"/>
              </w:numPr>
              <w:spacing w:line="240" w:lineRule="auto"/>
              <w:jc w:val="both"/>
              <w:outlineLvl w:val="9"/>
              <w:rPr>
                <w:rFonts w:hint="eastAsia" w:asciiTheme="minorEastAsia" w:hAnsiTheme="minorEastAsia" w:cstheme="minorEastAsia"/>
                <w:b w:val="0"/>
                <w:bCs/>
                <w:sz w:val="24"/>
                <w:szCs w:val="24"/>
                <w:highlight w:val="none"/>
                <w:vertAlign w:val="baseline"/>
                <w:lang w:val="en-US" w:eastAsia="zh-CN"/>
              </w:rPr>
            </w:pPr>
            <w:r>
              <w:rPr>
                <w:rFonts w:hint="eastAsia" w:asciiTheme="minorEastAsia" w:hAnsiTheme="minorEastAsia" w:cstheme="minorEastAsia"/>
                <w:b w:val="0"/>
                <w:bCs/>
                <w:sz w:val="24"/>
                <w:szCs w:val="24"/>
                <w:highlight w:val="none"/>
                <w:vertAlign w:val="baseline"/>
                <w:lang w:val="en-US" w:eastAsia="zh-CN"/>
              </w:rPr>
              <w:t>1、提供必要的备品备件，质保期内免费提供备品备件，质保期外价格能与投标文件清单中的价格保持一致（包含：详细的备品备件清单，备件名称、</w:t>
            </w:r>
            <w:r>
              <w:rPr>
                <w:rFonts w:hint="default" w:asciiTheme="minorEastAsia" w:hAnsiTheme="minorEastAsia" w:cstheme="minorEastAsia"/>
                <w:b w:val="0"/>
                <w:bCs/>
                <w:sz w:val="24"/>
                <w:szCs w:val="24"/>
                <w:highlight w:val="none"/>
                <w:vertAlign w:val="baseline"/>
                <w:lang w:eastAsia="zh-CN"/>
              </w:rPr>
              <w:t>品牌、规格型号、供货厂商名称、产地、</w:t>
            </w:r>
            <w:r>
              <w:rPr>
                <w:rFonts w:hint="eastAsia" w:asciiTheme="minorEastAsia" w:hAnsiTheme="minorEastAsia" w:cstheme="minorEastAsia"/>
                <w:b w:val="0"/>
                <w:bCs/>
                <w:sz w:val="24"/>
                <w:szCs w:val="24"/>
                <w:highlight w:val="none"/>
                <w:vertAlign w:val="baseline"/>
                <w:lang w:val="en-US" w:eastAsia="zh-CN"/>
              </w:rPr>
              <w:t>数量、价格）。</w:t>
            </w:r>
            <w:r>
              <w:rPr>
                <w:rFonts w:hint="default" w:asciiTheme="minorEastAsia" w:hAnsiTheme="minorEastAsia" w:cstheme="minorEastAsia"/>
                <w:b w:val="0"/>
                <w:bCs/>
                <w:sz w:val="24"/>
                <w:szCs w:val="24"/>
                <w:highlight w:val="none"/>
                <w:vertAlign w:val="baseline"/>
                <w:lang w:eastAsia="zh-CN"/>
              </w:rPr>
              <w:t>提供</w:t>
            </w:r>
            <w:r>
              <w:rPr>
                <w:rFonts w:hint="eastAsia" w:asciiTheme="minorEastAsia" w:hAnsiTheme="minorEastAsia" w:cstheme="minorEastAsia"/>
                <w:b w:val="0"/>
                <w:bCs/>
                <w:sz w:val="24"/>
                <w:szCs w:val="24"/>
                <w:highlight w:val="none"/>
                <w:vertAlign w:val="baseline"/>
                <w:lang w:val="en-US" w:eastAsia="zh-CN"/>
              </w:rPr>
              <w:t>得</w:t>
            </w:r>
            <w:r>
              <w:rPr>
                <w:rFonts w:hint="default" w:asciiTheme="minorEastAsia" w:hAnsiTheme="minorEastAsia" w:cstheme="minorEastAsia"/>
                <w:b w:val="0"/>
                <w:bCs/>
                <w:sz w:val="24"/>
                <w:szCs w:val="24"/>
                <w:highlight w:val="none"/>
                <w:vertAlign w:val="baseline"/>
                <w:lang w:eastAsia="zh-CN"/>
              </w:rPr>
              <w:t>4</w:t>
            </w:r>
            <w:r>
              <w:rPr>
                <w:rFonts w:hint="eastAsia" w:asciiTheme="minorEastAsia" w:hAnsiTheme="minorEastAsia" w:cstheme="minorEastAsia"/>
                <w:b w:val="0"/>
                <w:bCs/>
                <w:sz w:val="24"/>
                <w:szCs w:val="24"/>
                <w:highlight w:val="none"/>
                <w:vertAlign w:val="baseline"/>
                <w:lang w:val="en-US" w:eastAsia="zh-CN"/>
              </w:rPr>
              <w:t>分，不提供不得分。</w:t>
            </w:r>
          </w:p>
          <w:p w14:paraId="45A6C52C">
            <w:pPr>
              <w:pStyle w:val="59"/>
              <w:widowControl w:val="0"/>
              <w:numPr>
                <w:ilvl w:val="0"/>
                <w:numId w:val="0"/>
              </w:numPr>
              <w:spacing w:line="240" w:lineRule="auto"/>
              <w:jc w:val="both"/>
              <w:outlineLvl w:val="9"/>
              <w:rPr>
                <w:rFonts w:hint="eastAsia" w:asciiTheme="minorEastAsia" w:hAnsiTheme="minorEastAsia" w:cstheme="minorEastAsia"/>
                <w:b w:val="0"/>
                <w:bCs/>
                <w:sz w:val="24"/>
                <w:szCs w:val="24"/>
                <w:highlight w:val="none"/>
                <w:vertAlign w:val="baseline"/>
                <w:lang w:val="en-US" w:eastAsia="zh-CN"/>
              </w:rPr>
            </w:pPr>
            <w:r>
              <w:rPr>
                <w:rFonts w:hint="default" w:asciiTheme="minorEastAsia" w:hAnsiTheme="minorEastAsia" w:cstheme="minorEastAsia"/>
                <w:b w:val="0"/>
                <w:bCs/>
                <w:sz w:val="24"/>
                <w:szCs w:val="24"/>
                <w:highlight w:val="none"/>
                <w:vertAlign w:val="baseline"/>
                <w:lang w:eastAsia="zh-CN"/>
              </w:rPr>
              <w:t>2、</w:t>
            </w:r>
            <w:r>
              <w:rPr>
                <w:rFonts w:hint="eastAsia" w:asciiTheme="minorEastAsia" w:hAnsiTheme="minorEastAsia" w:cstheme="minorEastAsia"/>
                <w:b w:val="0"/>
                <w:bCs/>
                <w:sz w:val="24"/>
                <w:szCs w:val="24"/>
                <w:highlight w:val="none"/>
                <w:vertAlign w:val="baseline"/>
                <w:lang w:val="en-US" w:eastAsia="zh-CN"/>
              </w:rPr>
              <w:t>确保设备能够正常运行，投标人提供</w:t>
            </w:r>
            <w:r>
              <w:rPr>
                <w:rFonts w:hint="default" w:asciiTheme="minorEastAsia" w:hAnsiTheme="minorEastAsia" w:cstheme="minorEastAsia"/>
                <w:b w:val="0"/>
                <w:bCs/>
                <w:sz w:val="24"/>
                <w:szCs w:val="24"/>
                <w:highlight w:val="none"/>
                <w:vertAlign w:val="baseline"/>
                <w:lang w:eastAsia="zh-CN"/>
              </w:rPr>
              <w:t>售后服务</w:t>
            </w:r>
            <w:r>
              <w:rPr>
                <w:rFonts w:hint="eastAsia" w:asciiTheme="minorEastAsia" w:hAnsiTheme="minorEastAsia" w:cstheme="minorEastAsia"/>
                <w:b w:val="0"/>
                <w:bCs/>
                <w:sz w:val="24"/>
                <w:szCs w:val="24"/>
                <w:highlight w:val="none"/>
                <w:vertAlign w:val="baseline"/>
                <w:lang w:val="en-US" w:eastAsia="zh-CN"/>
              </w:rPr>
              <w:t>承诺书，提供得</w:t>
            </w:r>
            <w:r>
              <w:rPr>
                <w:rFonts w:hint="default" w:asciiTheme="minorEastAsia" w:hAnsiTheme="minorEastAsia" w:cstheme="minorEastAsia"/>
                <w:b w:val="0"/>
                <w:bCs/>
                <w:sz w:val="24"/>
                <w:szCs w:val="24"/>
                <w:highlight w:val="none"/>
                <w:vertAlign w:val="baseline"/>
                <w:lang w:eastAsia="zh-CN"/>
              </w:rPr>
              <w:t>2</w:t>
            </w:r>
            <w:r>
              <w:rPr>
                <w:rFonts w:hint="eastAsia" w:asciiTheme="minorEastAsia" w:hAnsiTheme="minorEastAsia" w:cstheme="minorEastAsia"/>
                <w:b w:val="0"/>
                <w:bCs/>
                <w:sz w:val="24"/>
                <w:szCs w:val="24"/>
                <w:highlight w:val="none"/>
                <w:vertAlign w:val="baseline"/>
                <w:lang w:val="en-US" w:eastAsia="zh-CN"/>
              </w:rPr>
              <w:t>分，不提供不得分。</w:t>
            </w:r>
          </w:p>
          <w:p w14:paraId="35E4BF1B">
            <w:pPr>
              <w:pStyle w:val="59"/>
              <w:widowControl w:val="0"/>
              <w:numPr>
                <w:ilvl w:val="0"/>
                <w:numId w:val="0"/>
              </w:numPr>
              <w:spacing w:line="240" w:lineRule="auto"/>
              <w:jc w:val="both"/>
              <w:outlineLvl w:val="9"/>
              <w:rPr>
                <w:rFonts w:hint="default" w:asciiTheme="minorEastAsia" w:hAnsiTheme="minorEastAsia" w:cstheme="minorEastAsia"/>
                <w:b w:val="0"/>
                <w:bCs/>
                <w:sz w:val="24"/>
                <w:szCs w:val="24"/>
                <w:highlight w:val="none"/>
                <w:vertAlign w:val="baseline"/>
                <w:lang w:eastAsia="zh-CN"/>
              </w:rPr>
            </w:pPr>
            <w:r>
              <w:rPr>
                <w:rFonts w:hint="default" w:asciiTheme="minorEastAsia" w:hAnsiTheme="minorEastAsia" w:cstheme="minorEastAsia"/>
                <w:b w:val="0"/>
                <w:bCs/>
                <w:sz w:val="24"/>
                <w:szCs w:val="24"/>
                <w:highlight w:val="none"/>
                <w:vertAlign w:val="baseline"/>
                <w:lang w:eastAsia="zh-CN"/>
              </w:rPr>
              <w:t>3、</w:t>
            </w:r>
            <w:r>
              <w:rPr>
                <w:rFonts w:hint="eastAsia" w:asciiTheme="minorEastAsia" w:hAnsiTheme="minorEastAsia" w:cstheme="minorEastAsia"/>
                <w:b w:val="0"/>
                <w:bCs/>
                <w:sz w:val="24"/>
                <w:szCs w:val="24"/>
                <w:highlight w:val="none"/>
                <w:vertAlign w:val="baseline"/>
                <w:lang w:val="en-US" w:eastAsia="zh-CN"/>
              </w:rPr>
              <w:t>提供售后服务场所证明（合法有效的租赁合同或房产证、清晰的场地照片两项为一套，缺一不可）评标委员会根据项目实际情况，项目实施且资料详细，</w:t>
            </w:r>
            <w:r>
              <w:rPr>
                <w:rFonts w:hint="default" w:asciiTheme="minorEastAsia" w:hAnsiTheme="minorEastAsia" w:cstheme="minorEastAsia"/>
                <w:b w:val="0"/>
                <w:bCs/>
                <w:sz w:val="24"/>
                <w:szCs w:val="24"/>
                <w:highlight w:val="none"/>
                <w:vertAlign w:val="baseline"/>
                <w:lang w:eastAsia="zh-CN"/>
              </w:rPr>
              <w:t>提供得2</w:t>
            </w:r>
            <w:r>
              <w:rPr>
                <w:rFonts w:hint="eastAsia" w:asciiTheme="minorEastAsia" w:hAnsiTheme="minorEastAsia" w:cstheme="minorEastAsia"/>
                <w:b w:val="0"/>
                <w:bCs/>
                <w:sz w:val="24"/>
                <w:szCs w:val="24"/>
                <w:highlight w:val="none"/>
                <w:vertAlign w:val="baseline"/>
                <w:lang w:val="en-US" w:eastAsia="zh-CN"/>
              </w:rPr>
              <w:t>分，不提供不得分。</w:t>
            </w:r>
          </w:p>
          <w:p w14:paraId="7EF477CF">
            <w:pPr>
              <w:pStyle w:val="59"/>
              <w:widowControl w:val="0"/>
              <w:numPr>
                <w:ilvl w:val="0"/>
                <w:numId w:val="0"/>
              </w:numPr>
              <w:spacing w:line="240" w:lineRule="auto"/>
              <w:jc w:val="both"/>
              <w:outlineLvl w:val="9"/>
              <w:rPr>
                <w:rFonts w:hint="eastAsia" w:asciiTheme="minorEastAsia" w:hAnsiTheme="minorEastAsia" w:cstheme="minorEastAsia"/>
                <w:b w:val="0"/>
                <w:bCs/>
                <w:sz w:val="24"/>
                <w:szCs w:val="24"/>
                <w:highlight w:val="none"/>
                <w:vertAlign w:val="baseline"/>
                <w:lang w:val="en-US" w:eastAsia="zh-CN"/>
              </w:rPr>
            </w:pPr>
            <w:r>
              <w:rPr>
                <w:rFonts w:hint="eastAsia" w:asciiTheme="minorEastAsia" w:hAnsiTheme="minorEastAsia" w:cstheme="minorEastAsia"/>
                <w:b w:val="0"/>
                <w:bCs/>
                <w:sz w:val="24"/>
                <w:szCs w:val="24"/>
                <w:highlight w:val="none"/>
                <w:vertAlign w:val="baseline"/>
                <w:lang w:val="en-US" w:eastAsia="zh-CN"/>
              </w:rPr>
              <w:t>4.每年不少于4次对设备进行全面检查、清洁、维护、检修，列出售后检修方案（包含：①、设备检查、②、设备清洁、③、设备维护次数、④、设备检修次数），</w:t>
            </w:r>
            <w:r>
              <w:rPr>
                <w:rFonts w:hint="eastAsia" w:asciiTheme="minorEastAsia" w:hAnsiTheme="minorEastAsia" w:cstheme="minorEastAsia"/>
                <w:b w:val="0"/>
                <w:bCs/>
                <w:sz w:val="24"/>
                <w:szCs w:val="24"/>
                <w:vertAlign w:val="baseline"/>
                <w:lang w:val="en-US" w:eastAsia="zh-CN"/>
              </w:rPr>
              <w:t>以上4项每提供一项得1分，最高</w:t>
            </w:r>
            <w:r>
              <w:rPr>
                <w:rFonts w:hint="eastAsia" w:asciiTheme="minorEastAsia" w:hAnsiTheme="minorEastAsia" w:cstheme="minorEastAsia"/>
                <w:b w:val="0"/>
                <w:bCs/>
                <w:sz w:val="24"/>
                <w:szCs w:val="24"/>
                <w:highlight w:val="none"/>
                <w:vertAlign w:val="baseline"/>
                <w:lang w:val="en-US" w:eastAsia="zh-CN"/>
              </w:rPr>
              <w:t>得4分，不提供不得分。</w:t>
            </w:r>
          </w:p>
          <w:p w14:paraId="7D07E5E5">
            <w:pPr>
              <w:pStyle w:val="59"/>
              <w:widowControl w:val="0"/>
              <w:numPr>
                <w:ilvl w:val="0"/>
                <w:numId w:val="0"/>
              </w:numPr>
              <w:spacing w:line="240" w:lineRule="auto"/>
              <w:jc w:val="both"/>
              <w:outlineLvl w:val="9"/>
              <w:rPr>
                <w:rFonts w:hint="eastAsia" w:asciiTheme="minorEastAsia" w:hAnsiTheme="minorEastAsia" w:cstheme="minorEastAsia"/>
                <w:b w:val="0"/>
                <w:bCs/>
                <w:sz w:val="24"/>
                <w:szCs w:val="24"/>
                <w:highlight w:val="none"/>
                <w:vertAlign w:val="baseline"/>
                <w:lang w:val="en-US" w:eastAsia="zh-CN"/>
              </w:rPr>
            </w:pPr>
          </w:p>
        </w:tc>
      </w:tr>
      <w:bookmarkEnd w:id="272"/>
      <w:tr w14:paraId="2951A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4"/>
            <w:vAlign w:val="center"/>
          </w:tcPr>
          <w:p w14:paraId="6FEDF812">
            <w:pPr>
              <w:pStyle w:val="59"/>
              <w:widowControl w:val="0"/>
              <w:numPr>
                <w:ilvl w:val="0"/>
                <w:numId w:val="0"/>
              </w:numPr>
              <w:spacing w:line="240" w:lineRule="auto"/>
              <w:jc w:val="both"/>
              <w:outlineLvl w:val="9"/>
              <w:rPr>
                <w:rFonts w:hint="eastAsia" w:asciiTheme="minorEastAsia" w:hAnsiTheme="minorEastAsia" w:cstheme="minorEastAsia"/>
                <w:b w:val="0"/>
                <w:bCs/>
                <w:sz w:val="24"/>
                <w:szCs w:val="24"/>
                <w:vertAlign w:val="baseline"/>
                <w:lang w:val="en-US" w:eastAsia="zh-CN"/>
              </w:rPr>
            </w:pPr>
            <w:r>
              <w:rPr>
                <w:b/>
                <w:bCs/>
                <w:spacing w:val="7"/>
                <w:sz w:val="22"/>
                <w:szCs w:val="22"/>
              </w:rPr>
              <w:t>属于中小企业评审优惠内容及价格扣除幅度</w:t>
            </w:r>
          </w:p>
        </w:tc>
      </w:tr>
      <w:tr w14:paraId="43FE2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4"/>
            <w:vAlign w:val="center"/>
          </w:tcPr>
          <w:p w14:paraId="2B2463B7">
            <w:pPr>
              <w:pStyle w:val="59"/>
              <w:widowControl w:val="0"/>
              <w:numPr>
                <w:ilvl w:val="0"/>
                <w:numId w:val="0"/>
              </w:numPr>
              <w:spacing w:line="240" w:lineRule="auto"/>
              <w:jc w:val="both"/>
              <w:outlineLvl w:val="9"/>
              <w:rPr>
                <w:rFonts w:hint="eastAsia" w:asciiTheme="minorEastAsia" w:hAnsiTheme="minorEastAsia" w:cstheme="minorEastAsia"/>
                <w:b w:val="0"/>
                <w:bCs/>
                <w:sz w:val="24"/>
                <w:szCs w:val="24"/>
                <w:vertAlign w:val="baseline"/>
                <w:lang w:val="en-US" w:eastAsia="zh-CN"/>
              </w:rPr>
            </w:pPr>
            <w:r>
              <w:rPr>
                <w:rFonts w:hint="eastAsia" w:asciiTheme="minorEastAsia" w:hAnsiTheme="minorEastAsia" w:cstheme="minorEastAsia"/>
                <w:b w:val="0"/>
                <w:bCs/>
                <w:sz w:val="24"/>
                <w:szCs w:val="24"/>
                <w:vertAlign w:val="baseline"/>
                <w:lang w:val="en-US" w:eastAsia="zh-CN"/>
              </w:rPr>
              <w:t>（一）根据财政部、工业和信息化部制定的《关于印发《政府采购促进中小企业发展管 理办法》的通知》（财库〔2020〕46 号）、《关于落实好政府采购支持中小企业发展的 通知》（新财购 〔2022〕22 号）规定执行，属于中小企业评审优惠内容及幅度如下：</w:t>
            </w:r>
          </w:p>
          <w:p w14:paraId="14CED9DC">
            <w:pPr>
              <w:pStyle w:val="59"/>
              <w:widowControl w:val="0"/>
              <w:numPr>
                <w:ilvl w:val="0"/>
                <w:numId w:val="0"/>
              </w:numPr>
              <w:spacing w:line="240" w:lineRule="auto"/>
              <w:jc w:val="both"/>
              <w:outlineLvl w:val="9"/>
              <w:rPr>
                <w:rFonts w:hint="eastAsia" w:asciiTheme="minorEastAsia" w:hAnsiTheme="minorEastAsia" w:cstheme="minorEastAsia"/>
                <w:b w:val="0"/>
                <w:bCs/>
                <w:sz w:val="24"/>
                <w:szCs w:val="24"/>
                <w:vertAlign w:val="baseline"/>
                <w:lang w:val="en-US" w:eastAsia="zh-CN"/>
              </w:rPr>
            </w:pPr>
            <w:r>
              <w:rPr>
                <w:rFonts w:hint="eastAsia" w:asciiTheme="minorEastAsia" w:hAnsiTheme="minorEastAsia" w:cstheme="minorEastAsia"/>
                <w:b w:val="0"/>
                <w:bCs/>
                <w:sz w:val="24"/>
                <w:szCs w:val="24"/>
                <w:vertAlign w:val="baseline"/>
                <w:lang w:val="en-US" w:eastAsia="zh-CN"/>
              </w:rPr>
              <w:t>①符合中小企业划分标准（按《关于印发中小企业划型标准规定的通知》（工信部联企 业〔2011〕300 号）执行）；</w:t>
            </w:r>
          </w:p>
          <w:p w14:paraId="63B86000">
            <w:pPr>
              <w:pStyle w:val="59"/>
              <w:widowControl w:val="0"/>
              <w:numPr>
                <w:ilvl w:val="0"/>
                <w:numId w:val="0"/>
              </w:numPr>
              <w:spacing w:line="240" w:lineRule="auto"/>
              <w:jc w:val="both"/>
              <w:outlineLvl w:val="9"/>
              <w:rPr>
                <w:rFonts w:hint="eastAsia" w:asciiTheme="minorEastAsia" w:hAnsiTheme="minorEastAsia" w:cstheme="minorEastAsia"/>
                <w:b w:val="0"/>
                <w:bCs/>
                <w:sz w:val="24"/>
                <w:szCs w:val="24"/>
                <w:vertAlign w:val="baseline"/>
                <w:lang w:val="en-US" w:eastAsia="zh-CN"/>
              </w:rPr>
            </w:pPr>
            <w:r>
              <w:rPr>
                <w:rFonts w:hint="eastAsia" w:asciiTheme="minorEastAsia" w:hAnsiTheme="minorEastAsia" w:cstheme="minorEastAsia"/>
                <w:b w:val="0"/>
                <w:bCs/>
                <w:sz w:val="24"/>
                <w:szCs w:val="24"/>
                <w:vertAlign w:val="baseline"/>
                <w:lang w:val="en-US" w:eastAsia="zh-CN"/>
              </w:rPr>
              <w:t>②依据财政部司法部《关于政府采购支持监狱企业发展有关问题的通知》（财库[2014]68 号）的规定，监狱企业视同小型、微型企业，享受预留份额、评审中价格扣除等促进中 小企业发展的政府采购政策。监狱企业应当提供由省级以上监狱管理局、戒毒管理局(含 新疆生产建设兵团)出具的属于监狱企业的证明文件。</w:t>
            </w:r>
          </w:p>
          <w:p w14:paraId="201FF9D9">
            <w:pPr>
              <w:pStyle w:val="59"/>
              <w:widowControl w:val="0"/>
              <w:numPr>
                <w:ilvl w:val="0"/>
                <w:numId w:val="0"/>
              </w:numPr>
              <w:spacing w:line="240" w:lineRule="auto"/>
              <w:jc w:val="both"/>
              <w:outlineLvl w:val="9"/>
              <w:rPr>
                <w:rFonts w:hint="eastAsia" w:asciiTheme="minorEastAsia" w:hAnsiTheme="minorEastAsia" w:cstheme="minorEastAsia"/>
                <w:b w:val="0"/>
                <w:bCs/>
                <w:sz w:val="24"/>
                <w:szCs w:val="24"/>
                <w:vertAlign w:val="baseline"/>
                <w:lang w:val="en-US" w:eastAsia="zh-CN"/>
              </w:rPr>
            </w:pPr>
            <w:r>
              <w:rPr>
                <w:rFonts w:hint="eastAsia" w:asciiTheme="minorEastAsia" w:hAnsiTheme="minorEastAsia" w:cstheme="minorEastAsia"/>
                <w:b w:val="0"/>
                <w:bCs/>
                <w:sz w:val="24"/>
                <w:szCs w:val="24"/>
                <w:vertAlign w:val="baseline"/>
                <w:lang w:val="en-US" w:eastAsia="zh-CN"/>
              </w:rPr>
              <w:t>③依据财政部民政部中国残疾人联合会《关于促进残疾人就业政府采购政策的通知》（财 库[2017]141 号）的规定，残疾人福利性单位视同小型、微型企业，享受预留份额、评  审中价格扣除等促进中小企业发展的政府采购政策。</w:t>
            </w:r>
          </w:p>
          <w:p w14:paraId="026BDDFA">
            <w:pPr>
              <w:pStyle w:val="59"/>
              <w:widowControl w:val="0"/>
              <w:numPr>
                <w:ilvl w:val="0"/>
                <w:numId w:val="0"/>
              </w:numPr>
              <w:spacing w:line="240" w:lineRule="auto"/>
              <w:jc w:val="both"/>
              <w:outlineLvl w:val="9"/>
              <w:rPr>
                <w:rFonts w:hint="eastAsia" w:asciiTheme="minorEastAsia" w:hAnsiTheme="minorEastAsia" w:cstheme="minorEastAsia"/>
                <w:b w:val="0"/>
                <w:bCs/>
                <w:sz w:val="24"/>
                <w:szCs w:val="24"/>
                <w:vertAlign w:val="baseline"/>
                <w:lang w:val="en-US" w:eastAsia="zh-CN"/>
              </w:rPr>
            </w:pPr>
            <w:r>
              <w:rPr>
                <w:rFonts w:hint="eastAsia" w:asciiTheme="minorEastAsia" w:hAnsiTheme="minorEastAsia" w:cstheme="minorEastAsia"/>
                <w:b w:val="0"/>
                <w:bCs/>
                <w:sz w:val="24"/>
                <w:szCs w:val="24"/>
                <w:vertAlign w:val="baseline"/>
                <w:lang w:val="en-US" w:eastAsia="zh-CN"/>
              </w:rPr>
              <w:t>（二）价格扣除办法： 专门面向中小企业采购的项目或者采购包，不再执行价格评审优 惠的扶持政策。</w:t>
            </w:r>
          </w:p>
          <w:p w14:paraId="052C178B">
            <w:pPr>
              <w:pStyle w:val="59"/>
              <w:widowControl w:val="0"/>
              <w:numPr>
                <w:ilvl w:val="0"/>
                <w:numId w:val="0"/>
              </w:numPr>
              <w:spacing w:line="240" w:lineRule="auto"/>
              <w:jc w:val="both"/>
              <w:outlineLvl w:val="9"/>
              <w:rPr>
                <w:rFonts w:hint="eastAsia" w:asciiTheme="minorEastAsia" w:hAnsiTheme="minorEastAsia" w:cstheme="minorEastAsia"/>
                <w:b w:val="0"/>
                <w:bCs/>
                <w:sz w:val="24"/>
                <w:szCs w:val="24"/>
                <w:vertAlign w:val="baseline"/>
                <w:lang w:val="en-US" w:eastAsia="zh-CN"/>
              </w:rPr>
            </w:pPr>
            <w:r>
              <w:rPr>
                <w:rFonts w:hint="eastAsia" w:asciiTheme="minorEastAsia" w:hAnsiTheme="minorEastAsia" w:cstheme="minorEastAsia"/>
                <w:b w:val="0"/>
                <w:bCs/>
                <w:sz w:val="24"/>
                <w:szCs w:val="24"/>
                <w:vertAlign w:val="baseline"/>
                <w:lang w:val="en-US" w:eastAsia="zh-CN"/>
              </w:rPr>
              <w:t>（三）小型和微型企业适用价格扣除办法时应提供的相关资料：中小企业声明函、残疾 人福利性单位声明函、监狱企业声明函进口产品不享受中小企业评审优惠。</w:t>
            </w:r>
          </w:p>
        </w:tc>
      </w:tr>
      <w:tr w14:paraId="28837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4"/>
            <w:vAlign w:val="center"/>
          </w:tcPr>
          <w:p w14:paraId="461741D7">
            <w:pPr>
              <w:pStyle w:val="59"/>
              <w:widowControl w:val="0"/>
              <w:numPr>
                <w:ilvl w:val="0"/>
                <w:numId w:val="0"/>
              </w:numPr>
              <w:spacing w:line="240" w:lineRule="auto"/>
              <w:jc w:val="both"/>
              <w:outlineLvl w:val="9"/>
              <w:rPr>
                <w:rFonts w:hint="eastAsia" w:asciiTheme="minorEastAsia" w:hAnsiTheme="minorEastAsia" w:cstheme="minorEastAsia"/>
                <w:b w:val="0"/>
                <w:bCs/>
                <w:sz w:val="24"/>
                <w:szCs w:val="24"/>
                <w:vertAlign w:val="baseline"/>
                <w:lang w:val="en-US" w:eastAsia="zh-CN"/>
              </w:rPr>
            </w:pPr>
            <w:r>
              <w:rPr>
                <w:rFonts w:hint="eastAsia" w:asciiTheme="minorEastAsia" w:hAnsiTheme="minorEastAsia" w:cstheme="minorEastAsia"/>
                <w:b w:val="0"/>
                <w:bCs/>
                <w:sz w:val="24"/>
                <w:szCs w:val="24"/>
                <w:vertAlign w:val="baseline"/>
                <w:lang w:val="en-US" w:eastAsia="zh-CN"/>
              </w:rPr>
              <w:t>注：1、计算过程中，算术平均值保留 2 位小数（百分比亦取 2 位小数），第三位小数四舍五入。</w:t>
            </w:r>
          </w:p>
          <w:p w14:paraId="440843FC">
            <w:pPr>
              <w:pStyle w:val="59"/>
              <w:widowControl w:val="0"/>
              <w:numPr>
                <w:ilvl w:val="0"/>
                <w:numId w:val="0"/>
              </w:numPr>
              <w:spacing w:line="240" w:lineRule="auto"/>
              <w:jc w:val="both"/>
              <w:outlineLvl w:val="9"/>
              <w:rPr>
                <w:rFonts w:hint="eastAsia" w:asciiTheme="minorEastAsia" w:hAnsiTheme="minorEastAsia" w:cstheme="minorEastAsia"/>
                <w:b w:val="0"/>
                <w:bCs/>
                <w:sz w:val="24"/>
                <w:szCs w:val="24"/>
                <w:vertAlign w:val="baseline"/>
                <w:lang w:val="en-US" w:eastAsia="zh-CN"/>
              </w:rPr>
            </w:pPr>
            <w:r>
              <w:rPr>
                <w:rFonts w:hint="eastAsia" w:asciiTheme="minorEastAsia" w:hAnsiTheme="minorEastAsia" w:cstheme="minorEastAsia"/>
                <w:b w:val="0"/>
                <w:bCs/>
                <w:sz w:val="24"/>
                <w:szCs w:val="24"/>
                <w:vertAlign w:val="baseline"/>
                <w:lang w:val="en-US" w:eastAsia="zh-CN"/>
              </w:rPr>
              <w:t>2、供应商的最终得分为：所有评委对其评分的算术平均值。</w:t>
            </w:r>
          </w:p>
        </w:tc>
      </w:tr>
    </w:tbl>
    <w:p w14:paraId="3364BD90">
      <w:pPr>
        <w:pStyle w:val="9"/>
        <w:ind w:firstLine="2625" w:firstLineChars="800"/>
        <w:rPr>
          <w:rFonts w:hint="eastAsia" w:ascii="Times New Roman" w:hAnsi="Times New Roman" w:eastAsia="微软雅黑" w:cs="Times New Roman"/>
          <w:b/>
          <w:bCs/>
          <w:color w:val="auto"/>
          <w:spacing w:val="9"/>
          <w:sz w:val="31"/>
          <w:szCs w:val="31"/>
          <w:highlight w:val="none"/>
          <w:lang w:val="en-US" w:eastAsia="zh-CN"/>
        </w:rPr>
      </w:pPr>
    </w:p>
    <w:p w14:paraId="165F2DA8">
      <w:pPr>
        <w:spacing w:line="221" w:lineRule="auto"/>
        <w:rPr>
          <w:rFonts w:hint="eastAsia" w:ascii="方正仿宋_GBK" w:hAnsi="方正仿宋_GBK" w:eastAsia="方正仿宋_GBK" w:cs="方正仿宋_GBK"/>
          <w:b/>
          <w:bCs/>
          <w:color w:val="auto"/>
          <w:sz w:val="24"/>
          <w:szCs w:val="24"/>
          <w:lang w:eastAsia="zh-CN"/>
        </w:rPr>
      </w:pPr>
      <w:r>
        <w:rPr>
          <w:rFonts w:hint="eastAsia" w:ascii="方正仿宋_GBK" w:hAnsi="方正仿宋_GBK" w:eastAsia="方正仿宋_GBK" w:cs="方正仿宋_GBK"/>
          <w:b/>
          <w:bCs/>
          <w:color w:val="auto"/>
          <w:sz w:val="24"/>
          <w:szCs w:val="24"/>
          <w:lang w:eastAsia="zh-CN"/>
        </w:rPr>
        <w:t>注：（1）评分如出现小数点，则保留小数点后两位。</w:t>
      </w:r>
    </w:p>
    <w:p w14:paraId="14B1BCDC">
      <w:pPr>
        <w:spacing w:line="221" w:lineRule="auto"/>
        <w:ind w:firstLine="482" w:firstLineChars="200"/>
        <w:rPr>
          <w:rFonts w:hint="eastAsia" w:ascii="方正仿宋_GBK" w:hAnsi="方正仿宋_GBK" w:eastAsia="方正仿宋_GBK" w:cs="方正仿宋_GBK"/>
          <w:b/>
          <w:bCs/>
          <w:color w:val="auto"/>
          <w:sz w:val="24"/>
          <w:szCs w:val="24"/>
          <w:lang w:eastAsia="zh-CN"/>
        </w:rPr>
      </w:pPr>
      <w:r>
        <w:rPr>
          <w:rFonts w:hint="eastAsia" w:ascii="方正仿宋_GBK" w:hAnsi="方正仿宋_GBK" w:eastAsia="方正仿宋_GBK" w:cs="方正仿宋_GBK"/>
          <w:b/>
          <w:bCs/>
          <w:color w:val="auto"/>
          <w:sz w:val="24"/>
          <w:szCs w:val="24"/>
          <w:lang w:eastAsia="zh-CN"/>
        </w:rPr>
        <w:t>（2）投标人应提交与评价指标体系相关的各类有效资料。</w:t>
      </w:r>
    </w:p>
    <w:p w14:paraId="45570878">
      <w:pPr>
        <w:spacing w:line="221" w:lineRule="auto"/>
        <w:ind w:firstLine="482" w:firstLineChars="200"/>
        <w:rPr>
          <w:rFonts w:hint="eastAsia" w:ascii="方正仿宋_GBK" w:hAnsi="方正仿宋_GBK" w:eastAsia="方正仿宋_GBK" w:cs="方正仿宋_GBK"/>
          <w:b/>
          <w:bCs/>
          <w:color w:val="auto"/>
          <w:sz w:val="24"/>
          <w:szCs w:val="24"/>
          <w:lang w:val="en-US" w:eastAsia="zh-CN"/>
        </w:rPr>
      </w:pPr>
      <w:r>
        <w:rPr>
          <w:rFonts w:hint="eastAsia" w:ascii="方正仿宋_GBK" w:hAnsi="方正仿宋_GBK" w:eastAsia="方正仿宋_GBK" w:cs="方正仿宋_GBK"/>
          <w:b/>
          <w:bCs/>
          <w:color w:val="auto"/>
          <w:sz w:val="24"/>
          <w:szCs w:val="24"/>
          <w:lang w:eastAsia="zh-CN"/>
        </w:rPr>
        <w:t>（3）投标人最终得分等于技术部分、商务部分、报价部分三者得分之</w:t>
      </w:r>
      <w:r>
        <w:rPr>
          <w:rFonts w:hint="eastAsia" w:ascii="方正仿宋_GBK" w:hAnsi="方正仿宋_GBK" w:eastAsia="方正仿宋_GBK" w:cs="方正仿宋_GBK"/>
          <w:b/>
          <w:bCs/>
          <w:color w:val="auto"/>
          <w:sz w:val="24"/>
          <w:szCs w:val="24"/>
          <w:lang w:val="en-US" w:eastAsia="zh-CN"/>
        </w:rPr>
        <w:t>和</w:t>
      </w:r>
    </w:p>
    <w:p w14:paraId="2B589892">
      <w:pPr>
        <w:pStyle w:val="9"/>
        <w:ind w:firstLine="2625" w:firstLineChars="800"/>
        <w:rPr>
          <w:rFonts w:hint="eastAsia" w:ascii="Times New Roman" w:hAnsi="Times New Roman" w:eastAsia="微软雅黑" w:cs="Times New Roman"/>
          <w:b/>
          <w:bCs/>
          <w:color w:val="auto"/>
          <w:spacing w:val="9"/>
          <w:sz w:val="31"/>
          <w:szCs w:val="31"/>
          <w:highlight w:val="none"/>
          <w:lang w:val="en-US" w:eastAsia="zh-CN"/>
        </w:rPr>
      </w:pPr>
    </w:p>
    <w:p w14:paraId="702E72DE">
      <w:pPr>
        <w:pStyle w:val="10"/>
        <w:rPr>
          <w:rFonts w:hint="eastAsia" w:ascii="Times New Roman" w:hAnsi="Times New Roman" w:eastAsia="微软雅黑" w:cs="Times New Roman"/>
          <w:b/>
          <w:bCs/>
          <w:color w:val="auto"/>
          <w:spacing w:val="9"/>
          <w:sz w:val="31"/>
          <w:szCs w:val="31"/>
          <w:highlight w:val="none"/>
          <w:lang w:val="en-US" w:eastAsia="zh-CN"/>
        </w:rPr>
      </w:pPr>
    </w:p>
    <w:p w14:paraId="7AFF2563">
      <w:pPr>
        <w:pStyle w:val="9"/>
        <w:ind w:left="0" w:leftChars="0" w:firstLine="0" w:firstLineChars="0"/>
        <w:rPr>
          <w:rFonts w:hint="eastAsia" w:ascii="Times New Roman" w:hAnsi="Times New Roman" w:eastAsia="微软雅黑" w:cs="Times New Roman"/>
          <w:b/>
          <w:bCs/>
          <w:color w:val="auto"/>
          <w:spacing w:val="9"/>
          <w:sz w:val="31"/>
          <w:szCs w:val="31"/>
          <w:highlight w:val="none"/>
          <w:lang w:val="en-US" w:eastAsia="zh-CN"/>
        </w:rPr>
        <w:sectPr>
          <w:headerReference r:id="rId29" w:type="default"/>
          <w:footerReference r:id="rId30" w:type="default"/>
          <w:pgSz w:w="11906" w:h="16839"/>
          <w:pgMar w:top="1134" w:right="1531" w:bottom="1134" w:left="1531" w:header="852" w:footer="0" w:gutter="0"/>
          <w:pgBorders>
            <w:top w:val="none" w:sz="0" w:space="0"/>
            <w:left w:val="none" w:sz="0" w:space="0"/>
            <w:bottom w:val="none" w:sz="0" w:space="0"/>
            <w:right w:val="none" w:sz="0" w:space="0"/>
          </w:pgBorders>
          <w:pgNumType w:fmt="decimal"/>
          <w:cols w:space="0" w:num="1"/>
        </w:sectPr>
      </w:pPr>
    </w:p>
    <w:bookmarkEnd w:id="266"/>
    <w:p w14:paraId="3AEFE83A">
      <w:pPr>
        <w:pStyle w:val="9"/>
        <w:ind w:left="0" w:leftChars="0" w:firstLine="0" w:firstLineChars="0"/>
        <w:jc w:val="both"/>
        <w:rPr>
          <w:rFonts w:hint="eastAsia" w:ascii="Times New Roman" w:hAnsi="Times New Roman" w:eastAsia="微软雅黑" w:cs="Times New Roman"/>
          <w:b/>
          <w:bCs/>
          <w:color w:val="auto"/>
          <w:spacing w:val="9"/>
          <w:sz w:val="31"/>
          <w:szCs w:val="31"/>
          <w:highlight w:val="none"/>
          <w:lang w:val="en-US" w:eastAsia="zh-CN"/>
        </w:rPr>
      </w:pPr>
    </w:p>
    <w:bookmarkEnd w:id="264"/>
    <w:p w14:paraId="7EF85A78">
      <w:pPr>
        <w:pStyle w:val="3"/>
        <w:topLinePunct/>
        <w:spacing w:before="57" w:line="224" w:lineRule="auto"/>
        <w:jc w:val="center"/>
        <w:outlineLvl w:val="0"/>
        <w:rPr>
          <w:rFonts w:hint="eastAsia" w:ascii="Times New Roman" w:hAnsi="Times New Roman" w:eastAsia="微软雅黑" w:cs="Times New Roman"/>
          <w:b/>
          <w:bCs/>
          <w:spacing w:val="5"/>
          <w:sz w:val="47"/>
          <w:szCs w:val="47"/>
          <w:lang w:eastAsia="zh-CN"/>
        </w:rPr>
      </w:pPr>
      <w:bookmarkStart w:id="273" w:name="_Toc12921"/>
      <w:r>
        <w:rPr>
          <w:rFonts w:hint="eastAsia" w:ascii="Times New Roman" w:hAnsi="Times New Roman" w:eastAsia="微软雅黑" w:cs="Times New Roman"/>
          <w:b/>
          <w:bCs/>
          <w:spacing w:val="5"/>
          <w:sz w:val="47"/>
          <w:szCs w:val="47"/>
          <w:lang w:eastAsia="zh-CN"/>
        </w:rPr>
        <w:t>莎车县农产品质量检测建设采购项目</w:t>
      </w:r>
      <w:bookmarkEnd w:id="273"/>
    </w:p>
    <w:p w14:paraId="37DCBE56">
      <w:pPr>
        <w:pStyle w:val="3"/>
        <w:topLinePunct/>
        <w:spacing w:before="57" w:line="224" w:lineRule="auto"/>
        <w:jc w:val="center"/>
        <w:outlineLvl w:val="0"/>
        <w:rPr>
          <w:rFonts w:hint="default" w:ascii="Times New Roman" w:hAnsi="Times New Roman" w:eastAsia="微软雅黑" w:cs="Times New Roman"/>
          <w:b/>
          <w:bCs/>
          <w:spacing w:val="5"/>
          <w:sz w:val="47"/>
          <w:szCs w:val="47"/>
          <w:lang w:eastAsia="zh-CN"/>
        </w:rPr>
      </w:pPr>
      <w:r>
        <w:rPr>
          <w:rFonts w:hint="eastAsia" w:ascii="Times New Roman" w:hAnsi="Times New Roman" w:eastAsia="微软雅黑" w:cs="Times New Roman"/>
          <w:b/>
          <w:bCs/>
          <w:spacing w:val="5"/>
          <w:sz w:val="47"/>
          <w:szCs w:val="47"/>
          <w:lang w:eastAsia="zh-CN"/>
        </w:rPr>
        <w:t>（二次）</w:t>
      </w:r>
    </w:p>
    <w:p w14:paraId="694CD091">
      <w:pPr>
        <w:pStyle w:val="3"/>
        <w:topLinePunct/>
        <w:spacing w:before="57" w:line="224" w:lineRule="auto"/>
        <w:jc w:val="center"/>
        <w:outlineLvl w:val="0"/>
        <w:rPr>
          <w:rFonts w:hint="default" w:ascii="Times New Roman" w:hAnsi="Times New Roman" w:eastAsia="微软雅黑" w:cs="Times New Roman"/>
          <w:b/>
          <w:bCs/>
          <w:spacing w:val="5"/>
          <w:sz w:val="47"/>
          <w:szCs w:val="47"/>
          <w:lang w:eastAsia="zh-CN"/>
        </w:rPr>
      </w:pPr>
    </w:p>
    <w:p w14:paraId="6E7E848D">
      <w:pPr>
        <w:pStyle w:val="3"/>
        <w:topLinePunct/>
        <w:spacing w:before="57" w:line="224" w:lineRule="auto"/>
        <w:jc w:val="center"/>
        <w:outlineLvl w:val="0"/>
        <w:rPr>
          <w:rFonts w:hint="default" w:ascii="Times New Roman" w:hAnsi="Times New Roman" w:eastAsia="微软雅黑" w:cs="Times New Roman"/>
          <w:lang w:eastAsia="zh-CN"/>
        </w:rPr>
      </w:pPr>
      <w:bookmarkStart w:id="274" w:name="_Toc18912"/>
      <w:r>
        <w:rPr>
          <w:rFonts w:hint="default" w:ascii="Times New Roman" w:hAnsi="Times New Roman" w:eastAsia="微软雅黑" w:cs="Times New Roman"/>
          <w:b/>
          <w:bCs/>
          <w:spacing w:val="5"/>
          <w:sz w:val="47"/>
          <w:szCs w:val="47"/>
          <w:lang w:eastAsia="zh-CN"/>
        </w:rPr>
        <w:t>【电子评标】</w:t>
      </w:r>
      <w:bookmarkEnd w:id="274"/>
    </w:p>
    <w:p w14:paraId="1D7F1571">
      <w:pPr>
        <w:pStyle w:val="12"/>
        <w:topLinePunct/>
        <w:ind w:firstLine="480"/>
        <w:rPr>
          <w:rFonts w:hint="default" w:ascii="Times New Roman" w:hAnsi="Times New Roman" w:eastAsia="仿宋" w:cs="Times New Roman"/>
          <w:lang w:eastAsia="zh-CN"/>
        </w:rPr>
      </w:pPr>
    </w:p>
    <w:p w14:paraId="40AA55B5">
      <w:pPr>
        <w:topLinePunct/>
        <w:spacing w:line="354" w:lineRule="auto"/>
        <w:rPr>
          <w:rFonts w:hint="default" w:ascii="Times New Roman" w:hAnsi="Times New Roman" w:eastAsia="仿宋" w:cs="Times New Roman"/>
          <w:lang w:eastAsia="zh-CN"/>
        </w:rPr>
      </w:pPr>
    </w:p>
    <w:p w14:paraId="1B8E698A">
      <w:pPr>
        <w:pStyle w:val="12"/>
        <w:topLinePunct/>
        <w:ind w:firstLine="0" w:firstLineChars="0"/>
        <w:rPr>
          <w:rFonts w:hint="default" w:ascii="Times New Roman" w:hAnsi="Times New Roman" w:cs="Times New Roman"/>
          <w:lang w:eastAsia="zh-CN"/>
        </w:rPr>
      </w:pPr>
    </w:p>
    <w:p w14:paraId="5D9D0CD8">
      <w:pPr>
        <w:pStyle w:val="35"/>
        <w:topLinePunct/>
        <w:rPr>
          <w:rFonts w:hint="default" w:ascii="Times New Roman" w:hAnsi="Times New Roman" w:eastAsia="仿宋" w:cs="Times New Roman"/>
          <w:sz w:val="21"/>
        </w:rPr>
      </w:pPr>
    </w:p>
    <w:p w14:paraId="27D35910">
      <w:pPr>
        <w:pStyle w:val="36"/>
        <w:topLinePunct/>
        <w:rPr>
          <w:rFonts w:hint="default" w:ascii="Times New Roman" w:hAnsi="Times New Roman" w:eastAsia="仿宋" w:cs="Times New Roman"/>
          <w:sz w:val="21"/>
          <w:lang w:eastAsia="zh-CN"/>
        </w:rPr>
      </w:pPr>
    </w:p>
    <w:p w14:paraId="03083137">
      <w:pPr>
        <w:topLinePunct/>
        <w:rPr>
          <w:rFonts w:hint="default" w:ascii="Times New Roman" w:hAnsi="Times New Roman" w:eastAsia="仿宋" w:cs="Times New Roman"/>
          <w:lang w:eastAsia="zh-CN"/>
        </w:rPr>
      </w:pPr>
    </w:p>
    <w:p w14:paraId="1C448677">
      <w:pPr>
        <w:pStyle w:val="35"/>
        <w:topLinePunct/>
        <w:rPr>
          <w:rFonts w:hint="default" w:ascii="Times New Roman" w:hAnsi="Times New Roman" w:eastAsia="仿宋" w:cs="Times New Roman"/>
          <w:sz w:val="21"/>
        </w:rPr>
      </w:pPr>
    </w:p>
    <w:p w14:paraId="4F9580D0">
      <w:pPr>
        <w:topLinePunct/>
        <w:spacing w:line="360" w:lineRule="auto"/>
        <w:rPr>
          <w:rFonts w:hint="default" w:ascii="Times New Roman" w:hAnsi="Times New Roman" w:eastAsia="仿宋" w:cs="Times New Roman"/>
          <w:highlight w:val="yellow"/>
          <w:lang w:eastAsia="zh-CN"/>
        </w:rPr>
      </w:pPr>
    </w:p>
    <w:p w14:paraId="640B6139">
      <w:pPr>
        <w:pStyle w:val="3"/>
        <w:topLinePunct/>
        <w:spacing w:before="91" w:line="360" w:lineRule="auto"/>
        <w:ind w:left="1426"/>
        <w:rPr>
          <w:rFonts w:hint="default" w:ascii="Times New Roman" w:hAnsi="Times New Roman" w:eastAsia="仿宋" w:cs="Times New Roman"/>
          <w:lang w:eastAsia="zh-CN"/>
        </w:rPr>
      </w:pPr>
      <w:r>
        <w:rPr>
          <w:rFonts w:hint="default" w:ascii="Times New Roman" w:hAnsi="Times New Roman" w:eastAsia="仿宋" w:cs="Times New Roman"/>
          <w:b/>
          <w:bCs/>
          <w:spacing w:val="-2"/>
          <w:lang w:eastAsia="zh-CN"/>
        </w:rPr>
        <w:t xml:space="preserve">项目编号： </w:t>
      </w:r>
      <w:r>
        <w:rPr>
          <w:rFonts w:hint="default" w:ascii="Times New Roman" w:hAnsi="Times New Roman" w:eastAsia="仿宋" w:cs="Times New Roman"/>
          <w:b/>
          <w:bCs/>
          <w:spacing w:val="-2"/>
          <w:u w:val="single"/>
          <w:lang w:eastAsia="zh-CN"/>
        </w:rPr>
        <w:t xml:space="preserve">  </w:t>
      </w:r>
      <w:r>
        <w:rPr>
          <w:rFonts w:hint="eastAsia" w:ascii="Times New Roman" w:hAnsi="Times New Roman" w:eastAsia="仿宋" w:cs="Times New Roman"/>
          <w:b/>
          <w:bCs/>
          <w:spacing w:val="-2"/>
          <w:u w:val="single"/>
          <w:lang w:eastAsia="zh-CN"/>
        </w:rPr>
        <w:t>KSSCX(GK)202</w:t>
      </w:r>
      <w:r>
        <w:rPr>
          <w:rFonts w:hint="eastAsia" w:ascii="Times New Roman" w:hAnsi="Times New Roman" w:eastAsia="仿宋" w:cs="Times New Roman"/>
          <w:b/>
          <w:bCs/>
          <w:spacing w:val="-2"/>
          <w:u w:val="single"/>
          <w:lang w:val="en-US" w:eastAsia="zh-CN"/>
        </w:rPr>
        <w:t>5</w:t>
      </w:r>
      <w:r>
        <w:rPr>
          <w:rFonts w:hint="eastAsia" w:ascii="Times New Roman" w:hAnsi="Times New Roman" w:eastAsia="仿宋" w:cs="Times New Roman"/>
          <w:b/>
          <w:bCs/>
          <w:spacing w:val="-2"/>
          <w:u w:val="single"/>
          <w:lang w:eastAsia="zh-CN"/>
        </w:rPr>
        <w:t>-</w:t>
      </w:r>
      <w:r>
        <w:rPr>
          <w:rFonts w:hint="eastAsia" w:ascii="Times New Roman" w:hAnsi="Times New Roman" w:eastAsia="仿宋" w:cs="Times New Roman"/>
          <w:b/>
          <w:bCs/>
          <w:spacing w:val="-2"/>
          <w:u w:val="single"/>
          <w:lang w:val="en-US" w:eastAsia="zh-CN"/>
        </w:rPr>
        <w:t>008-01</w:t>
      </w:r>
      <w:r>
        <w:rPr>
          <w:rFonts w:hint="eastAsia" w:ascii="Times New Roman" w:hAnsi="Times New Roman" w:eastAsia="仿宋" w:cs="Times New Roman"/>
          <w:b/>
          <w:bCs/>
          <w:spacing w:val="-2"/>
          <w:u w:val="single"/>
          <w:lang w:eastAsia="zh-CN"/>
        </w:rPr>
        <w:t xml:space="preserve">号  </w:t>
      </w:r>
      <w:r>
        <w:rPr>
          <w:rFonts w:hint="default" w:ascii="Times New Roman" w:hAnsi="Times New Roman" w:eastAsia="仿宋" w:cs="Times New Roman"/>
          <w:u w:val="single"/>
          <w:lang w:eastAsia="zh-CN"/>
        </w:rPr>
        <w:t xml:space="preserve"> </w:t>
      </w:r>
    </w:p>
    <w:p w14:paraId="3729DF8D">
      <w:pPr>
        <w:pStyle w:val="3"/>
        <w:topLinePunct/>
        <w:spacing w:before="213" w:line="360" w:lineRule="auto"/>
        <w:ind w:left="1420"/>
        <w:rPr>
          <w:rFonts w:hint="default" w:ascii="Times New Roman" w:hAnsi="Times New Roman" w:eastAsia="仿宋" w:cs="Times New Roman"/>
          <w:spacing w:val="5"/>
          <w:u w:val="single"/>
          <w:lang w:val="en-US" w:eastAsia="zh-CN"/>
        </w:rPr>
      </w:pPr>
      <w:r>
        <w:rPr>
          <w:rFonts w:hint="default" w:ascii="Times New Roman" w:hAnsi="Times New Roman" w:eastAsia="仿宋" w:cs="Times New Roman"/>
          <w:b/>
          <w:bCs/>
          <w:spacing w:val="-3"/>
          <w:lang w:eastAsia="zh-CN"/>
        </w:rPr>
        <w:t>采购单位：</w:t>
      </w:r>
      <w:r>
        <w:rPr>
          <w:rFonts w:hint="eastAsia" w:ascii="Times New Roman" w:hAnsi="Times New Roman" w:eastAsia="仿宋" w:cs="Times New Roman"/>
          <w:b/>
          <w:bCs/>
          <w:spacing w:val="-3"/>
          <w:lang w:val="en-US" w:eastAsia="zh-CN"/>
        </w:rPr>
        <w:t xml:space="preserve"> </w:t>
      </w:r>
      <w:r>
        <w:rPr>
          <w:rFonts w:hint="default" w:ascii="Times New Roman" w:hAnsi="Times New Roman" w:eastAsia="仿宋" w:cs="Times New Roman"/>
          <w:spacing w:val="-3"/>
          <w:u w:val="single"/>
          <w:lang w:eastAsia="zh-CN"/>
        </w:rPr>
        <w:t xml:space="preserve"> </w:t>
      </w:r>
      <w:r>
        <w:rPr>
          <w:rFonts w:hint="eastAsia" w:ascii="Times New Roman" w:hAnsi="Times New Roman" w:eastAsia="仿宋" w:cs="Times New Roman"/>
          <w:spacing w:val="-3"/>
          <w:u w:val="single"/>
          <w:lang w:val="en-US" w:eastAsia="zh-CN"/>
        </w:rPr>
        <w:t xml:space="preserve">   </w:t>
      </w:r>
      <w:r>
        <w:rPr>
          <w:rFonts w:hint="default" w:ascii="Times New Roman" w:hAnsi="Times New Roman" w:eastAsia="仿宋" w:cs="Times New Roman"/>
          <w:b/>
          <w:bCs/>
          <w:spacing w:val="-2"/>
          <w:u w:val="single"/>
          <w:lang w:eastAsia="zh-CN"/>
        </w:rPr>
        <w:t xml:space="preserve"> </w:t>
      </w:r>
      <w:r>
        <w:rPr>
          <w:rFonts w:hint="eastAsia" w:ascii="Times New Roman" w:hAnsi="Times New Roman" w:eastAsia="仿宋" w:cs="Times New Roman"/>
          <w:b/>
          <w:bCs/>
          <w:spacing w:val="-2"/>
          <w:u w:val="single"/>
          <w:lang w:eastAsia="zh-CN"/>
        </w:rPr>
        <w:t>莎车县农业农村局</w:t>
      </w:r>
      <w:r>
        <w:rPr>
          <w:rFonts w:hint="default" w:ascii="Times New Roman" w:hAnsi="Times New Roman" w:eastAsia="仿宋" w:cs="Times New Roman"/>
          <w:b/>
          <w:bCs/>
          <w:spacing w:val="-2"/>
          <w:u w:val="single"/>
          <w:lang w:eastAsia="zh-CN"/>
        </w:rPr>
        <w:t xml:space="preserve"> </w:t>
      </w:r>
      <w:r>
        <w:rPr>
          <w:rFonts w:hint="eastAsia" w:ascii="Times New Roman" w:hAnsi="Times New Roman" w:eastAsia="仿宋" w:cs="Times New Roman"/>
          <w:b/>
          <w:bCs/>
          <w:spacing w:val="-2"/>
          <w:u w:val="single"/>
          <w:lang w:val="en-US" w:eastAsia="zh-CN"/>
        </w:rPr>
        <w:t xml:space="preserve">       </w:t>
      </w:r>
    </w:p>
    <w:p w14:paraId="20F699FB">
      <w:pPr>
        <w:pStyle w:val="3"/>
        <w:topLinePunct/>
        <w:spacing w:before="212" w:line="360" w:lineRule="auto"/>
        <w:ind w:left="1427"/>
        <w:rPr>
          <w:rFonts w:hint="default" w:ascii="Times New Roman" w:hAnsi="Times New Roman" w:eastAsia="微软雅黑" w:cs="Times New Roman"/>
          <w:b/>
          <w:bCs/>
          <w:spacing w:val="-2"/>
          <w:u w:val="single"/>
          <w:lang w:val="en-US" w:eastAsia="zh-CN"/>
        </w:rPr>
      </w:pPr>
      <w:r>
        <w:rPr>
          <w:rFonts w:hint="default" w:ascii="Times New Roman" w:hAnsi="Times New Roman" w:eastAsia="仿宋" w:cs="Times New Roman"/>
          <w:b/>
          <w:bCs/>
          <w:spacing w:val="-2"/>
          <w:lang w:eastAsia="zh-CN"/>
        </w:rPr>
        <w:t>联 系 人：</w:t>
      </w:r>
      <w:r>
        <w:rPr>
          <w:rFonts w:hint="default" w:ascii="Times New Roman" w:hAnsi="Times New Roman" w:eastAsia="微软雅黑" w:cs="Times New Roman"/>
          <w:b/>
          <w:bCs/>
          <w:spacing w:val="-2"/>
          <w:u w:val="single"/>
          <w:lang w:eastAsia="zh-CN"/>
        </w:rPr>
        <w:t xml:space="preserve">      </w:t>
      </w:r>
      <w:r>
        <w:rPr>
          <w:rFonts w:hint="default" w:ascii="Times New Roman" w:hAnsi="Times New Roman" w:eastAsia="仿宋" w:cs="Times New Roman"/>
          <w:b/>
          <w:bCs/>
          <w:spacing w:val="-2"/>
          <w:u w:val="single"/>
          <w:lang w:eastAsia="zh-CN"/>
        </w:rPr>
        <w:t xml:space="preserve"> </w:t>
      </w:r>
      <w:r>
        <w:rPr>
          <w:rFonts w:hint="eastAsia" w:ascii="Times New Roman" w:hAnsi="Times New Roman" w:eastAsia="仿宋" w:cs="Times New Roman"/>
          <w:b/>
          <w:bCs/>
          <w:spacing w:val="-2"/>
          <w:u w:val="single"/>
          <w:lang w:eastAsia="zh-CN"/>
        </w:rPr>
        <w:t>李</w:t>
      </w:r>
      <w:r>
        <w:rPr>
          <w:rFonts w:hint="eastAsia" w:ascii="Times New Roman" w:hAnsi="Times New Roman" w:eastAsia="仿宋" w:cs="Times New Roman"/>
          <w:b/>
          <w:bCs/>
          <w:spacing w:val="-2"/>
          <w:u w:val="single"/>
          <w:lang w:val="en-US" w:eastAsia="zh-CN"/>
        </w:rPr>
        <w:t xml:space="preserve">      </w:t>
      </w:r>
      <w:r>
        <w:rPr>
          <w:rFonts w:hint="eastAsia" w:ascii="Times New Roman" w:hAnsi="Times New Roman" w:eastAsia="仿宋" w:cs="Times New Roman"/>
          <w:b/>
          <w:bCs/>
          <w:spacing w:val="-2"/>
          <w:u w:val="single"/>
          <w:lang w:eastAsia="zh-CN"/>
        </w:rPr>
        <w:t>娜</w:t>
      </w:r>
      <w:r>
        <w:rPr>
          <w:rFonts w:hint="default" w:ascii="Times New Roman" w:hAnsi="Times New Roman" w:eastAsia="仿宋" w:cs="Times New Roman"/>
          <w:b/>
          <w:bCs/>
          <w:spacing w:val="-2"/>
          <w:u w:val="single"/>
          <w:lang w:eastAsia="zh-CN"/>
        </w:rPr>
        <w:t xml:space="preserve">   </w:t>
      </w:r>
      <w:r>
        <w:rPr>
          <w:rFonts w:hint="eastAsia" w:ascii="Times New Roman" w:hAnsi="Times New Roman" w:eastAsia="仿宋" w:cs="Times New Roman"/>
          <w:b/>
          <w:bCs/>
          <w:spacing w:val="-2"/>
          <w:u w:val="single"/>
          <w:lang w:val="en-US" w:eastAsia="zh-CN"/>
        </w:rPr>
        <w:t xml:space="preserve">          </w:t>
      </w:r>
    </w:p>
    <w:p w14:paraId="6EAAFFB7">
      <w:pPr>
        <w:pStyle w:val="3"/>
        <w:topLinePunct/>
        <w:spacing w:before="212" w:line="360" w:lineRule="auto"/>
        <w:ind w:left="1427"/>
        <w:rPr>
          <w:rFonts w:hint="eastAsia" w:ascii="Times New Roman" w:hAnsi="Times New Roman" w:eastAsia="微软雅黑" w:cs="Times New Roman"/>
          <w:b/>
          <w:bCs/>
          <w:spacing w:val="-2"/>
          <w:u w:val="single"/>
          <w:lang w:val="en-US" w:eastAsia="zh-CN"/>
        </w:rPr>
      </w:pPr>
      <w:r>
        <w:rPr>
          <w:rFonts w:hint="default" w:ascii="Times New Roman" w:hAnsi="Times New Roman" w:eastAsia="仿宋" w:cs="Times New Roman"/>
          <w:b/>
          <w:bCs/>
          <w:spacing w:val="-2"/>
          <w:lang w:eastAsia="zh-CN"/>
        </w:rPr>
        <w:t>联系电话：</w:t>
      </w:r>
      <w:r>
        <w:rPr>
          <w:rFonts w:hint="default" w:ascii="Times New Roman" w:hAnsi="Times New Roman" w:eastAsia="微软雅黑" w:cs="Times New Roman"/>
          <w:b/>
          <w:bCs/>
          <w:spacing w:val="-2"/>
          <w:u w:val="single"/>
          <w:lang w:eastAsia="zh-CN"/>
        </w:rPr>
        <w:t xml:space="preserve">    </w:t>
      </w:r>
      <w:r>
        <w:rPr>
          <w:rFonts w:hint="eastAsia" w:ascii="Times New Roman" w:hAnsi="Times New Roman" w:eastAsia="微软雅黑" w:cs="Times New Roman"/>
          <w:b/>
          <w:bCs/>
          <w:spacing w:val="-2"/>
          <w:u w:val="single"/>
          <w:lang w:val="en-US" w:eastAsia="zh-CN"/>
        </w:rPr>
        <w:t xml:space="preserve">   </w:t>
      </w:r>
      <w:r>
        <w:rPr>
          <w:rFonts w:hint="eastAsia" w:ascii="Times New Roman" w:hAnsi="Times New Roman" w:eastAsia="仿宋" w:cs="Times New Roman"/>
          <w:b/>
          <w:bCs/>
          <w:spacing w:val="-2"/>
          <w:u w:val="single"/>
          <w:lang w:val="en-US" w:eastAsia="zh-CN"/>
        </w:rPr>
        <w:t xml:space="preserve"> 15999317981</w:t>
      </w:r>
      <w:r>
        <w:rPr>
          <w:rFonts w:hint="default" w:ascii="Times New Roman" w:hAnsi="Times New Roman" w:eastAsia="仿宋" w:cs="Times New Roman"/>
          <w:b/>
          <w:bCs/>
          <w:spacing w:val="-2"/>
          <w:u w:val="single"/>
          <w:lang w:eastAsia="zh-CN"/>
        </w:rPr>
        <w:t xml:space="preserve">  </w:t>
      </w:r>
      <w:r>
        <w:rPr>
          <w:rFonts w:hint="default" w:ascii="Times New Roman" w:hAnsi="Times New Roman" w:eastAsia="微软雅黑" w:cs="Times New Roman"/>
          <w:b/>
          <w:bCs/>
          <w:spacing w:val="-2"/>
          <w:u w:val="single"/>
          <w:lang w:eastAsia="zh-CN"/>
        </w:rPr>
        <w:t xml:space="preserve">    </w:t>
      </w:r>
      <w:r>
        <w:rPr>
          <w:rFonts w:hint="eastAsia" w:ascii="Times New Roman" w:hAnsi="Times New Roman" w:eastAsia="微软雅黑" w:cs="Times New Roman"/>
          <w:b/>
          <w:bCs/>
          <w:spacing w:val="-2"/>
          <w:u w:val="single"/>
          <w:lang w:val="en-US" w:eastAsia="zh-CN"/>
        </w:rPr>
        <w:t xml:space="preserve">     </w:t>
      </w:r>
    </w:p>
    <w:p w14:paraId="4C498EFA">
      <w:pPr>
        <w:pStyle w:val="3"/>
        <w:topLinePunct/>
        <w:spacing w:before="212" w:line="360" w:lineRule="auto"/>
        <w:ind w:left="1427"/>
        <w:rPr>
          <w:rFonts w:hint="default" w:ascii="Times New Roman" w:hAnsi="Times New Roman" w:eastAsia="仿宋" w:cs="Times New Roman"/>
          <w:lang w:eastAsia="zh-CN"/>
        </w:rPr>
      </w:pPr>
      <w:r>
        <w:rPr>
          <w:rFonts w:hint="default" w:ascii="Times New Roman" w:hAnsi="Times New Roman" w:eastAsia="仿宋" w:cs="Times New Roman"/>
          <w:b/>
          <w:bCs/>
          <w:spacing w:val="-3"/>
          <w:lang w:eastAsia="zh-CN"/>
        </w:rPr>
        <w:t>采购代理机构：</w:t>
      </w:r>
      <w:r>
        <w:rPr>
          <w:rFonts w:hint="eastAsia" w:ascii="Times New Roman" w:hAnsi="Times New Roman" w:eastAsia="仿宋" w:cs="Times New Roman"/>
          <w:b/>
          <w:bCs/>
          <w:spacing w:val="-3"/>
          <w:lang w:val="en-US" w:eastAsia="zh-CN"/>
        </w:rPr>
        <w:t xml:space="preserve">  </w:t>
      </w:r>
      <w:r>
        <w:rPr>
          <w:rFonts w:hint="default" w:ascii="Times New Roman" w:hAnsi="Times New Roman" w:eastAsia="仿宋" w:cs="Times New Roman"/>
          <w:b/>
          <w:bCs/>
          <w:spacing w:val="-3"/>
          <w:u w:val="single"/>
          <w:lang w:eastAsia="zh-CN"/>
        </w:rPr>
        <w:t xml:space="preserve">莎车县政府采购中心      </w:t>
      </w:r>
    </w:p>
    <w:p w14:paraId="45FFC412">
      <w:pPr>
        <w:pStyle w:val="3"/>
        <w:topLinePunct/>
        <w:spacing w:before="211" w:line="360" w:lineRule="auto"/>
        <w:ind w:left="1422"/>
        <w:rPr>
          <w:rFonts w:hint="default" w:ascii="Times New Roman" w:hAnsi="Times New Roman" w:eastAsia="仿宋" w:cs="Times New Roman"/>
          <w:lang w:val="en-US" w:eastAsia="zh-CN"/>
        </w:rPr>
      </w:pPr>
      <w:r>
        <w:rPr>
          <w:rFonts w:hint="default" w:ascii="Times New Roman" w:hAnsi="Times New Roman" w:eastAsia="仿宋" w:cs="Times New Roman"/>
          <w:b/>
          <w:bCs/>
          <w:spacing w:val="-12"/>
          <w:lang w:eastAsia="zh-CN"/>
        </w:rPr>
        <w:t>联</w:t>
      </w:r>
      <w:r>
        <w:rPr>
          <w:rFonts w:hint="default" w:ascii="Times New Roman" w:hAnsi="Times New Roman" w:eastAsia="仿宋" w:cs="Times New Roman"/>
          <w:spacing w:val="19"/>
          <w:lang w:eastAsia="zh-CN"/>
        </w:rPr>
        <w:t xml:space="preserve"> </w:t>
      </w:r>
      <w:r>
        <w:rPr>
          <w:rFonts w:hint="default" w:ascii="Times New Roman" w:hAnsi="Times New Roman" w:eastAsia="仿宋" w:cs="Times New Roman"/>
          <w:b/>
          <w:bCs/>
          <w:spacing w:val="-12"/>
          <w:lang w:eastAsia="zh-CN"/>
        </w:rPr>
        <w:t>系</w:t>
      </w:r>
      <w:r>
        <w:rPr>
          <w:rFonts w:hint="default" w:ascii="Times New Roman" w:hAnsi="Times New Roman" w:eastAsia="仿宋" w:cs="Times New Roman"/>
          <w:spacing w:val="15"/>
          <w:lang w:eastAsia="zh-CN"/>
        </w:rPr>
        <w:t xml:space="preserve"> </w:t>
      </w:r>
      <w:r>
        <w:rPr>
          <w:rFonts w:hint="default" w:ascii="Times New Roman" w:hAnsi="Times New Roman" w:eastAsia="仿宋" w:cs="Times New Roman"/>
          <w:b/>
          <w:bCs/>
          <w:spacing w:val="-12"/>
          <w:lang w:eastAsia="zh-CN"/>
        </w:rPr>
        <w:t>人：</w:t>
      </w:r>
      <w:r>
        <w:rPr>
          <w:rFonts w:hint="default" w:ascii="Times New Roman" w:hAnsi="Times New Roman" w:eastAsia="仿宋" w:cs="Times New Roman"/>
          <w:spacing w:val="1"/>
          <w:u w:val="single"/>
          <w:lang w:eastAsia="zh-CN"/>
        </w:rPr>
        <w:t xml:space="preserve">  </w:t>
      </w:r>
      <w:r>
        <w:rPr>
          <w:rFonts w:hint="eastAsia" w:ascii="Times New Roman" w:hAnsi="Times New Roman" w:eastAsia="仿宋" w:cs="Times New Roman"/>
          <w:spacing w:val="1"/>
          <w:u w:val="single"/>
          <w:lang w:val="en-US" w:eastAsia="zh-CN"/>
        </w:rPr>
        <w:t xml:space="preserve">       </w:t>
      </w:r>
      <w:r>
        <w:rPr>
          <w:rFonts w:hint="default" w:ascii="Times New Roman" w:hAnsi="Times New Roman" w:eastAsia="仿宋" w:cs="Times New Roman"/>
          <w:spacing w:val="1"/>
          <w:u w:val="single"/>
          <w:lang w:eastAsia="zh-CN"/>
        </w:rPr>
        <w:t xml:space="preserve"> </w:t>
      </w:r>
      <w:r>
        <w:rPr>
          <w:rFonts w:hint="eastAsia" w:ascii="Times New Roman" w:hAnsi="Times New Roman" w:eastAsia="仿宋" w:cs="Times New Roman"/>
          <w:b/>
          <w:bCs/>
          <w:spacing w:val="-3"/>
          <w:u w:val="single"/>
          <w:lang w:eastAsia="zh-CN"/>
        </w:rPr>
        <w:t>田</w:t>
      </w:r>
      <w:r>
        <w:rPr>
          <w:rFonts w:hint="eastAsia" w:ascii="Times New Roman" w:hAnsi="Times New Roman" w:eastAsia="仿宋" w:cs="Times New Roman"/>
          <w:b/>
          <w:bCs/>
          <w:spacing w:val="-3"/>
          <w:u w:val="single"/>
          <w:lang w:val="en-US" w:eastAsia="zh-CN"/>
        </w:rPr>
        <w:t xml:space="preserve">   </w:t>
      </w:r>
      <w:r>
        <w:rPr>
          <w:rFonts w:hint="eastAsia" w:ascii="Times New Roman" w:hAnsi="Times New Roman" w:eastAsia="仿宋" w:cs="Times New Roman"/>
          <w:b/>
          <w:bCs/>
          <w:spacing w:val="-3"/>
          <w:u w:val="single"/>
          <w:lang w:eastAsia="zh-CN"/>
        </w:rPr>
        <w:t>莉</w:t>
      </w:r>
      <w:r>
        <w:rPr>
          <w:rFonts w:hint="default" w:ascii="Times New Roman" w:hAnsi="Times New Roman" w:eastAsia="仿宋" w:cs="Times New Roman"/>
          <w:b/>
          <w:bCs/>
          <w:spacing w:val="-3"/>
          <w:u w:val="single"/>
          <w:lang w:eastAsia="zh-CN"/>
        </w:rPr>
        <w:t xml:space="preserve">   </w:t>
      </w:r>
      <w:r>
        <w:rPr>
          <w:rFonts w:hint="default" w:ascii="Times New Roman" w:hAnsi="Times New Roman" w:eastAsia="仿宋" w:cs="Times New Roman"/>
          <w:u w:val="single"/>
          <w:lang w:eastAsia="zh-CN"/>
        </w:rPr>
        <w:t xml:space="preserve">      </w:t>
      </w:r>
      <w:r>
        <w:rPr>
          <w:rFonts w:hint="eastAsia" w:ascii="Times New Roman" w:hAnsi="Times New Roman" w:eastAsia="仿宋" w:cs="Times New Roman"/>
          <w:u w:val="single"/>
          <w:lang w:val="en-US" w:eastAsia="zh-CN"/>
        </w:rPr>
        <w:t xml:space="preserve">    </w:t>
      </w:r>
    </w:p>
    <w:p w14:paraId="63622ADD">
      <w:pPr>
        <w:pStyle w:val="3"/>
        <w:topLinePunct/>
        <w:spacing w:before="211" w:line="360" w:lineRule="auto"/>
        <w:ind w:left="1422"/>
        <w:rPr>
          <w:rFonts w:hint="default" w:ascii="Times New Roman" w:hAnsi="Times New Roman" w:eastAsia="仿宋" w:cs="Times New Roman"/>
          <w:lang w:eastAsia="zh-CN"/>
        </w:rPr>
      </w:pPr>
      <w:r>
        <w:rPr>
          <w:rFonts w:hint="default" w:ascii="Times New Roman" w:hAnsi="Times New Roman" w:eastAsia="仿宋" w:cs="Times New Roman"/>
          <w:b/>
          <w:bCs/>
          <w:spacing w:val="-5"/>
          <w:lang w:eastAsia="zh-CN"/>
        </w:rPr>
        <w:t>联系电话：</w:t>
      </w:r>
      <w:r>
        <w:rPr>
          <w:rFonts w:hint="default" w:ascii="Times New Roman" w:hAnsi="Times New Roman" w:eastAsia="仿宋" w:cs="Times New Roman"/>
          <w:spacing w:val="5"/>
          <w:u w:val="single"/>
          <w:lang w:eastAsia="zh-CN"/>
        </w:rPr>
        <w:t xml:space="preserve">   </w:t>
      </w:r>
      <w:r>
        <w:rPr>
          <w:rFonts w:hint="eastAsia" w:ascii="Times New Roman" w:hAnsi="Times New Roman" w:eastAsia="仿宋" w:cs="Times New Roman"/>
          <w:spacing w:val="5"/>
          <w:u w:val="single"/>
          <w:lang w:val="en-US" w:eastAsia="zh-CN"/>
        </w:rPr>
        <w:t xml:space="preserve">    </w:t>
      </w:r>
      <w:r>
        <w:rPr>
          <w:rFonts w:hint="default" w:ascii="Times New Roman" w:hAnsi="Times New Roman" w:eastAsia="仿宋" w:cs="Times New Roman"/>
          <w:spacing w:val="5"/>
          <w:u w:val="single"/>
          <w:lang w:eastAsia="zh-CN"/>
        </w:rPr>
        <w:t xml:space="preserve"> </w:t>
      </w:r>
      <w:r>
        <w:rPr>
          <w:rFonts w:hint="default" w:ascii="Times New Roman" w:hAnsi="Times New Roman" w:eastAsia="仿宋" w:cs="Times New Roman"/>
          <w:b/>
          <w:bCs/>
          <w:spacing w:val="-3"/>
          <w:u w:val="single"/>
          <w:lang w:eastAsia="zh-CN"/>
        </w:rPr>
        <w:t xml:space="preserve">0998-8512672 </w:t>
      </w:r>
      <w:r>
        <w:rPr>
          <w:rFonts w:hint="default" w:ascii="Times New Roman" w:hAnsi="Times New Roman" w:eastAsia="仿宋" w:cs="Times New Roman"/>
          <w:spacing w:val="5"/>
          <w:u w:val="single"/>
          <w:lang w:eastAsia="zh-CN"/>
        </w:rPr>
        <w:t xml:space="preserve"> </w:t>
      </w:r>
      <w:r>
        <w:rPr>
          <w:rFonts w:hint="default" w:ascii="Times New Roman" w:hAnsi="Times New Roman" w:eastAsia="仿宋" w:cs="Times New Roman"/>
          <w:u w:val="single"/>
          <w:lang w:eastAsia="zh-CN"/>
        </w:rPr>
        <w:t xml:space="preserve">        </w:t>
      </w:r>
    </w:p>
    <w:p w14:paraId="3C3A610C">
      <w:pPr>
        <w:topLinePunct/>
        <w:spacing w:line="247" w:lineRule="auto"/>
        <w:rPr>
          <w:rFonts w:hint="default" w:ascii="Times New Roman" w:hAnsi="Times New Roman" w:eastAsia="仿宋" w:cs="Times New Roman"/>
          <w:lang w:eastAsia="zh-CN"/>
        </w:rPr>
      </w:pPr>
    </w:p>
    <w:p w14:paraId="131B5230">
      <w:pPr>
        <w:topLinePunct/>
        <w:spacing w:line="248" w:lineRule="auto"/>
        <w:rPr>
          <w:rFonts w:hint="default" w:ascii="Times New Roman" w:hAnsi="Times New Roman" w:eastAsia="仿宋" w:cs="Times New Roman"/>
          <w:lang w:eastAsia="zh-CN"/>
        </w:rPr>
      </w:pPr>
    </w:p>
    <w:p w14:paraId="1BC57434">
      <w:pPr>
        <w:topLinePunct/>
        <w:spacing w:line="248" w:lineRule="auto"/>
        <w:rPr>
          <w:rFonts w:hint="default" w:ascii="Times New Roman" w:hAnsi="Times New Roman" w:eastAsia="仿宋" w:cs="Times New Roman"/>
          <w:lang w:eastAsia="zh-CN"/>
        </w:rPr>
      </w:pPr>
    </w:p>
    <w:p w14:paraId="2344EABF">
      <w:pPr>
        <w:pStyle w:val="3"/>
        <w:topLinePunct/>
        <w:spacing w:before="101" w:line="225" w:lineRule="auto"/>
        <w:ind w:left="2959"/>
        <w:rPr>
          <w:rFonts w:hint="default" w:ascii="Times New Roman" w:hAnsi="Times New Roman" w:eastAsia="仿宋" w:cs="Times New Roman"/>
          <w:sz w:val="31"/>
          <w:szCs w:val="31"/>
          <w:lang w:eastAsia="zh-CN"/>
        </w:rPr>
        <w:sectPr>
          <w:headerReference r:id="rId31" w:type="default"/>
          <w:footerReference r:id="rId32" w:type="default"/>
          <w:pgSz w:w="11906" w:h="16839"/>
          <w:pgMar w:top="1134" w:right="1531" w:bottom="1134" w:left="1531" w:header="852" w:footer="0" w:gutter="0"/>
          <w:pgBorders>
            <w:top w:val="none" w:sz="0" w:space="0"/>
            <w:left w:val="none" w:sz="0" w:space="0"/>
            <w:bottom w:val="none" w:sz="0" w:space="0"/>
            <w:right w:val="none" w:sz="0" w:space="0"/>
          </w:pgBorders>
          <w:pgNumType w:fmt="decimal"/>
          <w:cols w:space="0" w:num="1"/>
        </w:sectPr>
      </w:pPr>
      <w:r>
        <w:rPr>
          <w:rFonts w:hint="default" w:ascii="Times New Roman" w:hAnsi="Times New Roman" w:eastAsia="仿宋" w:cs="Times New Roman"/>
          <w:b/>
          <w:bCs/>
          <w:spacing w:val="-7"/>
          <w:sz w:val="31"/>
          <w:szCs w:val="31"/>
          <w:lang w:eastAsia="zh-CN"/>
        </w:rPr>
        <w:t>日期：202</w:t>
      </w:r>
      <w:r>
        <w:rPr>
          <w:rFonts w:hint="eastAsia" w:ascii="Times New Roman" w:hAnsi="Times New Roman" w:eastAsia="仿宋" w:cs="Times New Roman"/>
          <w:b/>
          <w:bCs/>
          <w:spacing w:val="-7"/>
          <w:sz w:val="31"/>
          <w:szCs w:val="31"/>
          <w:lang w:val="en-US" w:eastAsia="zh-CN"/>
        </w:rPr>
        <w:t>5</w:t>
      </w:r>
      <w:r>
        <w:rPr>
          <w:rFonts w:hint="default" w:ascii="Times New Roman" w:hAnsi="Times New Roman" w:eastAsia="仿宋" w:cs="Times New Roman"/>
          <w:b/>
          <w:bCs/>
          <w:spacing w:val="-7"/>
          <w:sz w:val="31"/>
          <w:szCs w:val="31"/>
          <w:lang w:eastAsia="zh-CN"/>
        </w:rPr>
        <w:t>年</w:t>
      </w:r>
      <w:r>
        <w:rPr>
          <w:rFonts w:hint="eastAsia" w:ascii="Times New Roman" w:hAnsi="Times New Roman" w:eastAsia="仿宋" w:cs="Times New Roman"/>
          <w:b/>
          <w:bCs/>
          <w:spacing w:val="-7"/>
          <w:sz w:val="31"/>
          <w:szCs w:val="31"/>
          <w:lang w:val="en-US" w:eastAsia="zh-CN"/>
        </w:rPr>
        <w:t>6</w:t>
      </w:r>
      <w:r>
        <w:rPr>
          <w:rFonts w:hint="default" w:ascii="Times New Roman" w:hAnsi="Times New Roman" w:eastAsia="仿宋" w:cs="Times New Roman"/>
          <w:b/>
          <w:bCs/>
          <w:spacing w:val="-7"/>
          <w:sz w:val="31"/>
          <w:szCs w:val="31"/>
          <w:lang w:eastAsia="zh-CN"/>
        </w:rPr>
        <w:t>月</w:t>
      </w:r>
    </w:p>
    <w:p w14:paraId="325BA985">
      <w:pPr>
        <w:pStyle w:val="10"/>
        <w:topLinePunct/>
        <w:rPr>
          <w:rFonts w:hint="default" w:ascii="Times New Roman" w:hAnsi="Times New Roman" w:cs="Times New Roman"/>
          <w:lang w:eastAsia="zh-CN"/>
        </w:rPr>
      </w:pPr>
    </w:p>
    <w:p w14:paraId="0BEDF476">
      <w:pPr>
        <w:pStyle w:val="3"/>
        <w:topLinePunct/>
        <w:spacing w:before="100" w:line="224" w:lineRule="auto"/>
        <w:ind w:left="2733"/>
        <w:outlineLvl w:val="0"/>
        <w:rPr>
          <w:rFonts w:hint="default" w:ascii="Times New Roman" w:hAnsi="Times New Roman" w:eastAsia="微软雅黑" w:cs="Times New Roman"/>
          <w:sz w:val="32"/>
          <w:szCs w:val="32"/>
          <w:lang w:eastAsia="zh-CN"/>
        </w:rPr>
      </w:pPr>
      <w:bookmarkStart w:id="275" w:name="_Toc15061"/>
      <w:r>
        <w:rPr>
          <w:rFonts w:hint="default" w:ascii="Times New Roman" w:hAnsi="Times New Roman" w:eastAsia="微软雅黑" w:cs="Times New Roman"/>
          <w:b/>
          <w:bCs/>
          <w:spacing w:val="5"/>
          <w:sz w:val="32"/>
          <w:szCs w:val="32"/>
          <w:lang w:eastAsia="zh-CN"/>
        </w:rPr>
        <w:t>第七章</w:t>
      </w:r>
      <w:r>
        <w:rPr>
          <w:rFonts w:hint="default" w:ascii="Times New Roman" w:hAnsi="Times New Roman" w:eastAsia="微软雅黑" w:cs="Times New Roman"/>
          <w:spacing w:val="5"/>
          <w:sz w:val="32"/>
          <w:szCs w:val="32"/>
          <w:lang w:eastAsia="zh-CN"/>
        </w:rPr>
        <w:t xml:space="preserve"> </w:t>
      </w:r>
      <w:r>
        <w:rPr>
          <w:rFonts w:hint="default" w:ascii="Times New Roman" w:hAnsi="Times New Roman" w:eastAsia="微软雅黑" w:cs="Times New Roman"/>
          <w:b/>
          <w:bCs/>
          <w:spacing w:val="5"/>
          <w:sz w:val="32"/>
          <w:szCs w:val="32"/>
          <w:lang w:eastAsia="zh-CN"/>
        </w:rPr>
        <w:t>政府采购合同</w:t>
      </w:r>
      <w:bookmarkEnd w:id="275"/>
    </w:p>
    <w:p w14:paraId="4AE36540">
      <w:pPr>
        <w:topLinePunct/>
        <w:spacing w:line="360" w:lineRule="auto"/>
        <w:rPr>
          <w:rFonts w:hint="default" w:ascii="Times New Roman" w:hAnsi="Times New Roman" w:eastAsia="仿宋" w:cs="Times New Roman"/>
          <w:lang w:eastAsia="zh-CN"/>
        </w:rPr>
      </w:pPr>
    </w:p>
    <w:p w14:paraId="56D0AE04">
      <w:pPr>
        <w:pStyle w:val="3"/>
        <w:topLinePunct/>
        <w:spacing w:before="78" w:line="219" w:lineRule="auto"/>
        <w:ind w:left="38"/>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pacing w:val="-3"/>
          <w:sz w:val="24"/>
          <w:szCs w:val="24"/>
          <w:lang w:eastAsia="zh-CN"/>
        </w:rPr>
        <w:t>合同编号：</w:t>
      </w:r>
      <w:r>
        <w:rPr>
          <w:rFonts w:hint="default" w:ascii="Times New Roman" w:hAnsi="Times New Roman" w:eastAsia="微软雅黑" w:cs="Times New Roman"/>
          <w:sz w:val="24"/>
          <w:szCs w:val="24"/>
          <w:u w:val="single"/>
          <w:lang w:eastAsia="zh-CN"/>
        </w:rPr>
        <w:t xml:space="preserve">           </w:t>
      </w:r>
    </w:p>
    <w:p w14:paraId="4196F2C4">
      <w:pPr>
        <w:topLinePunct/>
        <w:spacing w:line="319" w:lineRule="auto"/>
        <w:rPr>
          <w:rFonts w:hint="default" w:ascii="Times New Roman" w:hAnsi="Times New Roman" w:eastAsia="微软雅黑" w:cs="Times New Roman"/>
          <w:lang w:eastAsia="zh-CN"/>
        </w:rPr>
      </w:pPr>
    </w:p>
    <w:p w14:paraId="394F132C">
      <w:pPr>
        <w:topLinePunct/>
        <w:spacing w:line="320" w:lineRule="auto"/>
        <w:rPr>
          <w:rFonts w:hint="default" w:ascii="Times New Roman" w:hAnsi="Times New Roman" w:eastAsia="微软雅黑" w:cs="Times New Roman"/>
          <w:lang w:eastAsia="zh-CN"/>
        </w:rPr>
      </w:pPr>
    </w:p>
    <w:p w14:paraId="71462DD0">
      <w:pPr>
        <w:pStyle w:val="3"/>
        <w:jc w:val="center"/>
        <w:rPr>
          <w:rFonts w:hint="default" w:ascii="Times New Roman" w:hAnsi="Times New Roman" w:cs="Times New Roman"/>
          <w:b/>
          <w:bCs/>
          <w:spacing w:val="-20"/>
          <w:kern w:val="44"/>
          <w:sz w:val="48"/>
          <w:szCs w:val="48"/>
          <w:lang w:eastAsia="zh-CN"/>
        </w:rPr>
      </w:pPr>
      <w:r>
        <w:rPr>
          <w:rFonts w:hint="default" w:ascii="Times New Roman" w:hAnsi="Times New Roman" w:cs="Times New Roman"/>
          <w:b/>
          <w:bCs/>
          <w:spacing w:val="-20"/>
          <w:kern w:val="44"/>
          <w:sz w:val="48"/>
          <w:szCs w:val="48"/>
          <w:lang w:eastAsia="zh-CN"/>
        </w:rPr>
        <w:t>政府采购货物买卖合同</w:t>
      </w:r>
    </w:p>
    <w:p w14:paraId="3858F36D">
      <w:pPr>
        <w:pStyle w:val="3"/>
        <w:jc w:val="center"/>
        <w:rPr>
          <w:rFonts w:hint="default" w:ascii="Times New Roman" w:hAnsi="Times New Roman" w:cs="Times New Roman"/>
          <w:b/>
          <w:bCs/>
          <w:spacing w:val="-20"/>
          <w:kern w:val="44"/>
          <w:sz w:val="48"/>
          <w:szCs w:val="48"/>
          <w:lang w:eastAsia="zh-CN"/>
        </w:rPr>
      </w:pPr>
      <w:r>
        <w:rPr>
          <w:rFonts w:hint="default" w:ascii="Times New Roman" w:hAnsi="Times New Roman" w:cs="Times New Roman"/>
          <w:b/>
          <w:bCs/>
          <w:spacing w:val="-20"/>
          <w:kern w:val="44"/>
          <w:sz w:val="48"/>
          <w:szCs w:val="48"/>
          <w:lang w:eastAsia="zh-CN"/>
        </w:rPr>
        <w:t>（试行）</w:t>
      </w:r>
    </w:p>
    <w:p w14:paraId="64DC408C">
      <w:pPr>
        <w:rPr>
          <w:rFonts w:hint="default" w:ascii="Times New Roman" w:hAnsi="Times New Roman" w:cs="Times New Roman"/>
          <w:b/>
          <w:bCs/>
          <w:spacing w:val="-20"/>
          <w:kern w:val="44"/>
          <w:sz w:val="40"/>
          <w:szCs w:val="40"/>
          <w:lang w:eastAsia="zh-CN"/>
        </w:rPr>
      </w:pPr>
    </w:p>
    <w:p w14:paraId="03BE8B86">
      <w:pPr>
        <w:rPr>
          <w:rFonts w:hint="default" w:ascii="Times New Roman" w:hAnsi="Times New Roman" w:cs="Times New Roman"/>
          <w:b/>
          <w:bCs/>
          <w:spacing w:val="-20"/>
          <w:kern w:val="44"/>
          <w:sz w:val="40"/>
          <w:szCs w:val="40"/>
          <w:lang w:eastAsia="zh-CN"/>
        </w:rPr>
      </w:pPr>
    </w:p>
    <w:p w14:paraId="5A7CBB4F">
      <w:pPr>
        <w:rPr>
          <w:rFonts w:hint="default" w:ascii="Times New Roman" w:hAnsi="Times New Roman" w:cs="Times New Roman"/>
          <w:b/>
          <w:bCs/>
          <w:spacing w:val="-20"/>
          <w:kern w:val="44"/>
          <w:sz w:val="40"/>
          <w:szCs w:val="40"/>
          <w:lang w:eastAsia="zh-CN"/>
        </w:rPr>
      </w:pPr>
    </w:p>
    <w:p w14:paraId="127DD961">
      <w:pPr>
        <w:spacing w:line="360" w:lineRule="auto"/>
        <w:ind w:left="420" w:leftChars="200"/>
        <w:rPr>
          <w:rFonts w:hint="default" w:ascii="Times New Roman" w:hAnsi="Times New Roman" w:cs="Times New Roman"/>
          <w:sz w:val="32"/>
          <w:szCs w:val="32"/>
          <w:lang w:eastAsia="zh-CN"/>
        </w:rPr>
      </w:pPr>
      <w:r>
        <w:rPr>
          <w:rFonts w:hint="default" w:ascii="Times New Roman" w:hAnsi="Times New Roman" w:cs="Times New Roman"/>
          <w:sz w:val="32"/>
          <w:szCs w:val="32"/>
          <w:lang w:eastAsia="zh-CN"/>
        </w:rPr>
        <w:t>项目名称：</w:t>
      </w:r>
      <w:r>
        <w:rPr>
          <w:rFonts w:hint="default" w:ascii="Times New Roman" w:hAnsi="Times New Roman" w:cs="Times New Roman"/>
          <w:sz w:val="32"/>
          <w:szCs w:val="32"/>
          <w:u w:val="single"/>
          <w:lang w:eastAsia="zh-CN"/>
        </w:rPr>
        <w:t xml:space="preserve">                             </w:t>
      </w:r>
    </w:p>
    <w:p w14:paraId="20524943">
      <w:pPr>
        <w:spacing w:line="360" w:lineRule="auto"/>
        <w:ind w:left="420" w:leftChars="200"/>
        <w:rPr>
          <w:rFonts w:hint="default" w:ascii="Times New Roman" w:hAnsi="Times New Roman" w:cs="Times New Roman"/>
          <w:sz w:val="32"/>
          <w:szCs w:val="32"/>
          <w:u w:val="single"/>
          <w:lang w:eastAsia="zh-CN"/>
        </w:rPr>
      </w:pPr>
      <w:r>
        <w:rPr>
          <w:rFonts w:hint="default" w:ascii="Times New Roman" w:hAnsi="Times New Roman" w:cs="Times New Roman"/>
          <w:sz w:val="32"/>
          <w:szCs w:val="32"/>
          <w:lang w:eastAsia="zh-CN"/>
        </w:rPr>
        <w:t>合同编号：</w:t>
      </w:r>
      <w:r>
        <w:rPr>
          <w:rFonts w:hint="default" w:ascii="Times New Roman" w:hAnsi="Times New Roman" w:cs="Times New Roman"/>
          <w:sz w:val="32"/>
          <w:szCs w:val="32"/>
          <w:u w:val="single"/>
          <w:lang w:eastAsia="zh-CN"/>
        </w:rPr>
        <w:t xml:space="preserve">                             </w:t>
      </w:r>
    </w:p>
    <w:p w14:paraId="426A0D3C">
      <w:pPr>
        <w:spacing w:line="360" w:lineRule="auto"/>
        <w:ind w:left="420" w:leftChars="200"/>
        <w:rPr>
          <w:rFonts w:hint="default" w:ascii="Times New Roman" w:hAnsi="Times New Roman" w:cs="Times New Roman"/>
          <w:sz w:val="32"/>
          <w:szCs w:val="32"/>
          <w:lang w:eastAsia="zh-CN"/>
        </w:rPr>
      </w:pPr>
      <w:r>
        <w:rPr>
          <w:rFonts w:hint="default" w:ascii="Times New Roman" w:hAnsi="Times New Roman" w:cs="Times New Roman"/>
          <w:sz w:val="32"/>
          <w:szCs w:val="32"/>
          <w:lang w:eastAsia="zh-CN"/>
        </w:rPr>
        <w:t>甲    方：</w:t>
      </w:r>
      <w:r>
        <w:rPr>
          <w:rFonts w:hint="default" w:ascii="Times New Roman" w:hAnsi="Times New Roman" w:cs="Times New Roman"/>
          <w:sz w:val="32"/>
          <w:szCs w:val="32"/>
          <w:u w:val="single"/>
          <w:lang w:eastAsia="zh-CN"/>
        </w:rPr>
        <w:t xml:space="preserve">                             </w:t>
      </w:r>
    </w:p>
    <w:p w14:paraId="5D9F8223">
      <w:pPr>
        <w:spacing w:line="360" w:lineRule="auto"/>
        <w:ind w:left="420" w:leftChars="200"/>
        <w:rPr>
          <w:rFonts w:hint="default" w:ascii="Times New Roman" w:hAnsi="Times New Roman" w:cs="Times New Roman"/>
          <w:sz w:val="32"/>
          <w:szCs w:val="32"/>
          <w:u w:val="single"/>
          <w:lang w:eastAsia="zh-CN"/>
        </w:rPr>
      </w:pPr>
      <w:r>
        <w:rPr>
          <w:rFonts w:hint="default" w:ascii="Times New Roman" w:hAnsi="Times New Roman" w:cs="Times New Roman"/>
          <w:sz w:val="32"/>
          <w:szCs w:val="32"/>
          <w:lang w:eastAsia="zh-CN"/>
        </w:rPr>
        <w:t>乙    方：</w:t>
      </w:r>
      <w:r>
        <w:rPr>
          <w:rFonts w:hint="default" w:ascii="Times New Roman" w:hAnsi="Times New Roman" w:cs="Times New Roman"/>
          <w:sz w:val="32"/>
          <w:szCs w:val="32"/>
          <w:u w:val="single"/>
          <w:lang w:eastAsia="zh-CN"/>
        </w:rPr>
        <w:t xml:space="preserve">                             </w:t>
      </w:r>
    </w:p>
    <w:p w14:paraId="5AF6F03A">
      <w:pPr>
        <w:spacing w:line="360" w:lineRule="auto"/>
        <w:ind w:left="420" w:leftChars="200"/>
        <w:rPr>
          <w:rFonts w:hint="default" w:ascii="Times New Roman" w:hAnsi="Times New Roman" w:cs="Times New Roman"/>
          <w:sz w:val="32"/>
          <w:szCs w:val="32"/>
          <w:lang w:eastAsia="zh-CN"/>
        </w:rPr>
      </w:pPr>
      <w:r>
        <w:rPr>
          <w:rFonts w:hint="default" w:ascii="Times New Roman" w:hAnsi="Times New Roman" w:cs="Times New Roman"/>
          <w:sz w:val="32"/>
          <w:szCs w:val="32"/>
          <w:lang w:eastAsia="zh-CN"/>
        </w:rPr>
        <w:t>签订时间：</w:t>
      </w:r>
      <w:r>
        <w:rPr>
          <w:rFonts w:hint="default" w:ascii="Times New Roman" w:hAnsi="Times New Roman" w:cs="Times New Roman"/>
          <w:sz w:val="32"/>
          <w:szCs w:val="32"/>
          <w:u w:val="single"/>
          <w:lang w:eastAsia="zh-CN"/>
        </w:rPr>
        <w:t xml:space="preserve">                             </w:t>
      </w:r>
    </w:p>
    <w:p w14:paraId="349831F5">
      <w:pPr>
        <w:rPr>
          <w:rFonts w:hint="default" w:ascii="Times New Roman" w:hAnsi="Times New Roman" w:cs="Times New Roman"/>
          <w:lang w:eastAsia="zh-CN"/>
        </w:rPr>
      </w:pPr>
    </w:p>
    <w:p w14:paraId="04E5E785">
      <w:pPr>
        <w:rPr>
          <w:rFonts w:hint="default" w:ascii="Times New Roman" w:hAnsi="Times New Roman" w:eastAsia="黑体" w:cs="Times New Roman"/>
          <w:sz w:val="44"/>
          <w:szCs w:val="44"/>
          <w:lang w:eastAsia="zh-CN"/>
        </w:rPr>
      </w:pPr>
      <w:r>
        <w:rPr>
          <w:rFonts w:hint="default" w:ascii="Times New Roman" w:hAnsi="Times New Roman" w:eastAsia="黑体" w:cs="Times New Roman"/>
          <w:sz w:val="44"/>
          <w:szCs w:val="44"/>
          <w:lang w:eastAsia="zh-CN"/>
        </w:rPr>
        <w:br w:type="page"/>
      </w:r>
    </w:p>
    <w:p w14:paraId="6D223DBD">
      <w:pPr>
        <w:rPr>
          <w:rFonts w:hint="default" w:ascii="Times New Roman" w:hAnsi="Times New Roman" w:eastAsia="黑体" w:cs="Times New Roman"/>
          <w:sz w:val="44"/>
          <w:szCs w:val="44"/>
          <w:lang w:eastAsia="zh-CN"/>
        </w:rPr>
      </w:pPr>
    </w:p>
    <w:p w14:paraId="3C465553">
      <w:pPr>
        <w:rPr>
          <w:rFonts w:hint="default" w:ascii="Times New Roman" w:hAnsi="Times New Roman" w:eastAsia="黑体" w:cs="Times New Roman"/>
          <w:sz w:val="44"/>
          <w:szCs w:val="44"/>
          <w:lang w:eastAsia="zh-CN"/>
        </w:rPr>
      </w:pPr>
    </w:p>
    <w:p w14:paraId="7D90F10A">
      <w:pPr>
        <w:jc w:val="center"/>
        <w:rPr>
          <w:rFonts w:hint="default" w:ascii="Times New Roman" w:hAnsi="Times New Roman" w:eastAsia="黑体" w:cs="Times New Roman"/>
          <w:sz w:val="44"/>
          <w:szCs w:val="44"/>
          <w:lang w:eastAsia="zh-CN"/>
        </w:rPr>
      </w:pPr>
      <w:r>
        <w:rPr>
          <w:rFonts w:hint="default" w:ascii="Times New Roman" w:hAnsi="Times New Roman" w:eastAsia="黑体" w:cs="Times New Roman"/>
          <w:sz w:val="44"/>
          <w:szCs w:val="44"/>
          <w:lang w:eastAsia="zh-CN"/>
        </w:rPr>
        <w:t>使 用 说 明</w:t>
      </w:r>
    </w:p>
    <w:p w14:paraId="117051CE">
      <w:pPr>
        <w:ind w:firstLine="640" w:firstLineChars="200"/>
        <w:rPr>
          <w:rFonts w:hint="default" w:ascii="Times New Roman" w:hAnsi="Times New Roman" w:eastAsia="仿宋_GB2312" w:cs="Times New Roman"/>
          <w:sz w:val="32"/>
          <w:szCs w:val="32"/>
          <w:lang w:eastAsia="zh-CN"/>
        </w:rPr>
      </w:pPr>
    </w:p>
    <w:p w14:paraId="45FDBDA7">
      <w:pPr>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1.本合同标准文本适用于购买现成货物的采购项目，不包括需要供应商定制开发、创新研发的货物采购项目。</w:t>
      </w:r>
    </w:p>
    <w:p w14:paraId="07040912">
      <w:pPr>
        <w:rPr>
          <w:rFonts w:hint="default" w:ascii="Times New Roman" w:hAnsi="Times New Roman" w:eastAsia="黑体" w:cs="Times New Roman"/>
          <w:sz w:val="44"/>
          <w:szCs w:val="44"/>
          <w:lang w:eastAsia="zh-CN"/>
        </w:rPr>
      </w:pPr>
      <w:r>
        <w:rPr>
          <w:rFonts w:hint="default" w:ascii="Times New Roman" w:hAnsi="Times New Roman" w:eastAsia="黑体" w:cs="Times New Roman"/>
          <w:sz w:val="44"/>
          <w:szCs w:val="44"/>
          <w:lang w:eastAsia="zh-CN"/>
        </w:rPr>
        <w:t xml:space="preserve">   </w:t>
      </w:r>
      <w:r>
        <w:rPr>
          <w:rFonts w:hint="default" w:ascii="Times New Roman" w:hAnsi="Times New Roman" w:eastAsia="仿宋_GB2312" w:cs="Times New Roman"/>
          <w:sz w:val="32"/>
          <w:szCs w:val="32"/>
          <w:lang w:eastAsia="zh-CN"/>
        </w:rPr>
        <w:t>2.本合同标准文本为政府采购货物买卖合同编制提供参考，可以结合采购项目具体情况，对文本作必要的调整修订后使用。</w:t>
      </w:r>
    </w:p>
    <w:p w14:paraId="14288047">
      <w:pPr>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3.本合同标准文本各条款中，如涉及填写多家供应商、制造商，多种采购标的、分包主要内容等信息的，可根据采购项目具体情况添加信息项。</w:t>
      </w:r>
      <w:bookmarkStart w:id="276" w:name="_Toc22209"/>
    </w:p>
    <w:p w14:paraId="09C2F5A4">
      <w:pPr>
        <w:pStyle w:val="2"/>
        <w:rPr>
          <w:rFonts w:hint="default" w:ascii="Times New Roman" w:hAnsi="Times New Roman" w:eastAsia="仿宋_GB2312" w:cs="Times New Roman"/>
          <w:sz w:val="32"/>
          <w:szCs w:val="32"/>
          <w:lang w:eastAsia="zh-CN"/>
        </w:rPr>
      </w:pPr>
    </w:p>
    <w:p w14:paraId="5FA70137">
      <w:pPr>
        <w:pStyle w:val="3"/>
        <w:rPr>
          <w:rFonts w:hint="default" w:ascii="Times New Roman" w:hAnsi="Times New Roman" w:eastAsia="仿宋_GB2312" w:cs="Times New Roman"/>
          <w:sz w:val="32"/>
          <w:szCs w:val="32"/>
          <w:lang w:eastAsia="zh-CN"/>
        </w:rPr>
      </w:pPr>
    </w:p>
    <w:p w14:paraId="4F200FA1">
      <w:pPr>
        <w:pStyle w:val="26"/>
        <w:rPr>
          <w:rFonts w:hint="default" w:ascii="Times New Roman" w:hAnsi="Times New Roman" w:eastAsia="仿宋_GB2312" w:cs="Times New Roman"/>
          <w:sz w:val="32"/>
          <w:szCs w:val="32"/>
          <w:lang w:eastAsia="zh-CN"/>
        </w:rPr>
      </w:pPr>
    </w:p>
    <w:p w14:paraId="7EFE8390">
      <w:pPr>
        <w:rPr>
          <w:rFonts w:hint="default" w:ascii="Times New Roman" w:hAnsi="Times New Roman" w:eastAsia="仿宋_GB2312" w:cs="Times New Roman"/>
          <w:sz w:val="32"/>
          <w:szCs w:val="32"/>
          <w:lang w:eastAsia="zh-CN"/>
        </w:rPr>
      </w:pPr>
    </w:p>
    <w:p w14:paraId="4A444A08">
      <w:pPr>
        <w:pStyle w:val="2"/>
        <w:rPr>
          <w:rFonts w:hint="default" w:ascii="Times New Roman" w:hAnsi="Times New Roman" w:eastAsia="仿宋_GB2312" w:cs="Times New Roman"/>
          <w:sz w:val="32"/>
          <w:szCs w:val="32"/>
          <w:lang w:eastAsia="zh-CN"/>
        </w:rPr>
      </w:pPr>
    </w:p>
    <w:p w14:paraId="6F514446">
      <w:pPr>
        <w:pStyle w:val="3"/>
        <w:rPr>
          <w:rFonts w:hint="default" w:ascii="Times New Roman" w:hAnsi="Times New Roman" w:eastAsia="仿宋_GB2312" w:cs="Times New Roman"/>
          <w:sz w:val="32"/>
          <w:szCs w:val="32"/>
          <w:lang w:eastAsia="zh-CN"/>
        </w:rPr>
      </w:pPr>
    </w:p>
    <w:p w14:paraId="6CB11DB5">
      <w:pPr>
        <w:pStyle w:val="26"/>
        <w:rPr>
          <w:rFonts w:hint="default" w:ascii="Times New Roman" w:hAnsi="Times New Roman" w:eastAsia="仿宋_GB2312" w:cs="Times New Roman"/>
          <w:sz w:val="32"/>
          <w:szCs w:val="32"/>
          <w:lang w:eastAsia="zh-CN"/>
        </w:rPr>
      </w:pPr>
    </w:p>
    <w:p w14:paraId="06FB5D07">
      <w:pPr>
        <w:rPr>
          <w:rFonts w:hint="default" w:ascii="Times New Roman" w:hAnsi="Times New Roman" w:eastAsia="仿宋_GB2312" w:cs="Times New Roman"/>
          <w:sz w:val="32"/>
          <w:szCs w:val="32"/>
          <w:lang w:eastAsia="zh-CN"/>
        </w:rPr>
      </w:pPr>
    </w:p>
    <w:p w14:paraId="72BC93C0">
      <w:pPr>
        <w:pStyle w:val="2"/>
        <w:rPr>
          <w:rFonts w:hint="default" w:ascii="Times New Roman" w:hAnsi="Times New Roman" w:eastAsia="仿宋_GB2312" w:cs="Times New Roman"/>
          <w:sz w:val="32"/>
          <w:szCs w:val="32"/>
          <w:lang w:eastAsia="zh-CN"/>
        </w:rPr>
      </w:pPr>
    </w:p>
    <w:p w14:paraId="46C3FEF9">
      <w:pPr>
        <w:pStyle w:val="3"/>
        <w:rPr>
          <w:rFonts w:hint="default" w:ascii="Times New Roman" w:hAnsi="Times New Roman" w:eastAsia="仿宋_GB2312" w:cs="Times New Roman"/>
          <w:sz w:val="32"/>
          <w:szCs w:val="32"/>
          <w:lang w:eastAsia="zh-CN"/>
        </w:rPr>
      </w:pPr>
    </w:p>
    <w:p w14:paraId="369A39E3">
      <w:pPr>
        <w:pStyle w:val="26"/>
        <w:rPr>
          <w:rFonts w:hint="default" w:ascii="Times New Roman" w:hAnsi="Times New Roman" w:eastAsia="仿宋_GB2312" w:cs="Times New Roman"/>
          <w:sz w:val="32"/>
          <w:szCs w:val="32"/>
          <w:lang w:eastAsia="zh-CN"/>
        </w:rPr>
      </w:pPr>
    </w:p>
    <w:p w14:paraId="1134B1D2">
      <w:pPr>
        <w:rPr>
          <w:rFonts w:hint="default" w:ascii="Times New Roman" w:hAnsi="Times New Roman" w:eastAsia="仿宋_GB2312" w:cs="Times New Roman"/>
          <w:sz w:val="32"/>
          <w:szCs w:val="32"/>
          <w:lang w:eastAsia="zh-CN"/>
        </w:rPr>
      </w:pPr>
    </w:p>
    <w:p w14:paraId="209FDCA5">
      <w:pPr>
        <w:pStyle w:val="2"/>
        <w:rPr>
          <w:rFonts w:hint="default" w:ascii="Times New Roman" w:hAnsi="Times New Roman" w:eastAsia="仿宋_GB2312" w:cs="Times New Roman"/>
          <w:sz w:val="32"/>
          <w:szCs w:val="32"/>
          <w:lang w:eastAsia="zh-CN"/>
        </w:rPr>
      </w:pPr>
    </w:p>
    <w:p w14:paraId="52DF11B1">
      <w:pPr>
        <w:pStyle w:val="3"/>
        <w:rPr>
          <w:rFonts w:hint="default" w:ascii="Times New Roman" w:hAnsi="Times New Roman" w:eastAsia="仿宋_GB2312" w:cs="Times New Roman"/>
          <w:sz w:val="32"/>
          <w:szCs w:val="32"/>
          <w:lang w:eastAsia="zh-CN"/>
        </w:rPr>
      </w:pPr>
    </w:p>
    <w:p w14:paraId="68CEE598">
      <w:pPr>
        <w:pStyle w:val="26"/>
        <w:rPr>
          <w:rFonts w:hint="default" w:ascii="Times New Roman" w:hAnsi="Times New Roman" w:eastAsia="仿宋_GB2312" w:cs="Times New Roman"/>
          <w:sz w:val="32"/>
          <w:szCs w:val="32"/>
          <w:lang w:eastAsia="zh-CN"/>
        </w:rPr>
      </w:pPr>
    </w:p>
    <w:p w14:paraId="63994DB4">
      <w:pPr>
        <w:rPr>
          <w:rFonts w:hint="default" w:ascii="Times New Roman" w:hAnsi="Times New Roman" w:eastAsia="仿宋_GB2312" w:cs="Times New Roman"/>
          <w:sz w:val="32"/>
          <w:szCs w:val="32"/>
          <w:lang w:eastAsia="zh-CN"/>
        </w:rPr>
      </w:pPr>
    </w:p>
    <w:p w14:paraId="70E8C52B">
      <w:pPr>
        <w:pStyle w:val="2"/>
        <w:rPr>
          <w:rFonts w:hint="default" w:ascii="Times New Roman" w:hAnsi="Times New Roman" w:eastAsia="仿宋_GB2312" w:cs="Times New Roman"/>
          <w:sz w:val="32"/>
          <w:szCs w:val="32"/>
          <w:lang w:eastAsia="zh-CN"/>
        </w:rPr>
      </w:pPr>
    </w:p>
    <w:p w14:paraId="5F3FCA1A">
      <w:pPr>
        <w:pStyle w:val="3"/>
        <w:rPr>
          <w:rFonts w:hint="default"/>
          <w:lang w:eastAsia="zh-CN"/>
        </w:rPr>
      </w:pPr>
    </w:p>
    <w:p w14:paraId="21E188F5">
      <w:pPr>
        <w:pStyle w:val="5"/>
        <w:spacing w:line="400" w:lineRule="exact"/>
        <w:rPr>
          <w:rFonts w:hint="default" w:ascii="Times New Roman" w:hAnsi="Times New Roman" w:cs="Times New Roman"/>
          <w:b w:val="0"/>
          <w:sz w:val="28"/>
          <w:szCs w:val="28"/>
          <w:lang w:eastAsia="zh-CN"/>
        </w:rPr>
      </w:pPr>
      <w:bookmarkStart w:id="277" w:name="_Toc30571"/>
      <w:r>
        <w:rPr>
          <w:rFonts w:hint="default" w:ascii="Times New Roman" w:hAnsi="Times New Roman" w:cs="Times New Roman"/>
          <w:b w:val="0"/>
          <w:sz w:val="28"/>
          <w:szCs w:val="28"/>
          <w:lang w:eastAsia="zh-CN"/>
        </w:rPr>
        <w:t>第一节 政府采购合同协议书</w:t>
      </w:r>
      <w:bookmarkEnd w:id="276"/>
      <w:bookmarkEnd w:id="277"/>
    </w:p>
    <w:p w14:paraId="3E4AD090">
      <w:pPr>
        <w:pStyle w:val="5"/>
        <w:spacing w:line="400" w:lineRule="exact"/>
        <w:rPr>
          <w:rFonts w:hint="default" w:ascii="Times New Roman" w:hAnsi="Times New Roman" w:cs="Times New Roman"/>
          <w:b w:val="0"/>
          <w:sz w:val="28"/>
          <w:szCs w:val="28"/>
          <w:lang w:eastAsia="zh-CN"/>
        </w:rPr>
      </w:pPr>
    </w:p>
    <w:p w14:paraId="0DEF70EF">
      <w:pPr>
        <w:spacing w:line="400" w:lineRule="exact"/>
        <w:rPr>
          <w:rFonts w:hint="default" w:ascii="Times New Roman" w:hAnsi="Times New Roman" w:cs="Times New Roman"/>
          <w:lang w:eastAsia="zh-CN"/>
        </w:rPr>
      </w:pPr>
      <w:r>
        <w:rPr>
          <w:rFonts w:hint="default" w:ascii="Times New Roman" w:hAnsi="Times New Roman" w:cs="Times New Roman"/>
          <w:lang w:eastAsia="zh-CN"/>
        </w:rPr>
        <w:t>甲方（全称）：</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（采购人、受采购人委托签订合同的单位或采购</w:t>
      </w:r>
      <w:r>
        <w:rPr>
          <w:rFonts w:hint="default" w:ascii="Times New Roman" w:hAnsi="Times New Roman" w:cs="Times New Roman"/>
          <w:lang w:eastAsia="zh-CN"/>
        </w:rPr>
        <w:tab/>
      </w:r>
      <w:r>
        <w:rPr>
          <w:rFonts w:hint="default" w:ascii="Times New Roman" w:hAnsi="Times New Roman" w:cs="Times New Roman"/>
          <w:lang w:eastAsia="zh-CN"/>
        </w:rPr>
        <w:t xml:space="preserve">                                   文件约定的合同甲方）</w:t>
      </w:r>
    </w:p>
    <w:p w14:paraId="28F28903">
      <w:pPr>
        <w:spacing w:line="400" w:lineRule="exact"/>
        <w:rPr>
          <w:rFonts w:hint="default" w:ascii="Times New Roman" w:hAnsi="Times New Roman" w:cs="Times New Roman"/>
          <w:lang w:eastAsia="zh-CN"/>
        </w:rPr>
      </w:pPr>
      <w:r>
        <w:rPr>
          <w:rFonts w:hint="default" w:ascii="Times New Roman" w:hAnsi="Times New Roman" w:cs="Times New Roman"/>
          <w:lang w:eastAsia="zh-CN"/>
        </w:rPr>
        <w:t>乙方1（全称）：</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（供应商）</w:t>
      </w:r>
    </w:p>
    <w:p w14:paraId="347F47EE">
      <w:pPr>
        <w:spacing w:line="400" w:lineRule="exact"/>
        <w:rPr>
          <w:rFonts w:hint="default" w:ascii="Times New Roman" w:hAnsi="Times New Roman" w:cs="Times New Roman"/>
          <w:lang w:eastAsia="zh-CN"/>
        </w:rPr>
      </w:pPr>
      <w:r>
        <w:rPr>
          <w:rFonts w:hint="default" w:ascii="Times New Roman" w:hAnsi="Times New Roman" w:cs="Times New Roman"/>
          <w:lang w:eastAsia="zh-CN"/>
        </w:rPr>
        <w:t>乙方2（全称）：</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（联合体成员供应商或其他合同主体）（如有）</w:t>
      </w:r>
    </w:p>
    <w:p w14:paraId="3644BF5D">
      <w:pPr>
        <w:spacing w:line="400" w:lineRule="exact"/>
        <w:rPr>
          <w:rFonts w:hint="default" w:ascii="Times New Roman" w:hAnsi="Times New Roman" w:cs="Times New Roman"/>
          <w:lang w:eastAsia="zh-CN"/>
        </w:rPr>
      </w:pPr>
      <w:r>
        <w:rPr>
          <w:rFonts w:hint="default" w:ascii="Times New Roman" w:hAnsi="Times New Roman" w:cs="Times New Roman"/>
          <w:lang w:eastAsia="zh-CN"/>
        </w:rPr>
        <w:t>乙方3（全称）</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（联合体成员供应商或其他合同主体）（如有）</w:t>
      </w:r>
    </w:p>
    <w:p w14:paraId="734FDF6A">
      <w:pPr>
        <w:spacing w:line="400" w:lineRule="exact"/>
        <w:rPr>
          <w:rFonts w:hint="default" w:ascii="Times New Roman" w:hAnsi="Times New Roman" w:eastAsia="宋体" w:cs="Times New Roman"/>
          <w:lang w:eastAsia="zh-CN"/>
        </w:rPr>
      </w:pPr>
    </w:p>
    <w:p w14:paraId="3DFEA261">
      <w:pPr>
        <w:pStyle w:val="11"/>
        <w:spacing w:line="400" w:lineRule="exact"/>
        <w:ind w:firstLine="480" w:firstLineChars="200"/>
        <w:rPr>
          <w:rFonts w:hint="default" w:ascii="Times New Roman" w:hAnsi="Times New Roman" w:cs="Times New Roman"/>
        </w:rPr>
      </w:pPr>
      <w:r>
        <w:rPr>
          <w:rFonts w:hint="default" w:ascii="Times New Roman" w:hAnsi="Times New Roman" w:cs="Times New Roman"/>
          <w:lang w:eastAsia="zh-CN"/>
        </w:rPr>
        <w:t>依据《中华人民共和国民法典》、《中华人民共和国政府采购法》等有关的法律法规，以及本采购项目的招标/谈判文件等采购文件、乙方的《投标（响应）文件》及《中标（成交）通知书》，甲乙双方同意签订本合同。</w:t>
      </w:r>
      <w:r>
        <w:rPr>
          <w:rFonts w:hint="default" w:ascii="Times New Roman" w:hAnsi="Times New Roman" w:cs="Times New Roman"/>
        </w:rPr>
        <w:t xml:space="preserve">具体情况及要求如下：     </w:t>
      </w:r>
    </w:p>
    <w:p w14:paraId="61CBE77C">
      <w:pPr>
        <w:numPr>
          <w:ilvl w:val="0"/>
          <w:numId w:val="16"/>
        </w:numPr>
        <w:spacing w:line="400" w:lineRule="exact"/>
        <w:ind w:firstLine="420" w:firstLineChars="200"/>
        <w:rPr>
          <w:rFonts w:hint="default" w:ascii="Times New Roman" w:hAnsi="Times New Roman" w:cs="Times New Roman"/>
          <w:b/>
        </w:rPr>
      </w:pPr>
      <w:r>
        <w:rPr>
          <w:rFonts w:hint="default" w:ascii="Times New Roman" w:hAnsi="Times New Roman" w:cs="Times New Roman"/>
          <w:b/>
        </w:rPr>
        <w:t>项目信息</w:t>
      </w:r>
    </w:p>
    <w:p w14:paraId="59EA8E51">
      <w:pPr>
        <w:pStyle w:val="11"/>
        <w:numPr>
          <w:ilvl w:val="0"/>
          <w:numId w:val="17"/>
        </w:numPr>
        <w:spacing w:line="400" w:lineRule="exact"/>
        <w:ind w:firstLine="480" w:firstLineChars="200"/>
        <w:rPr>
          <w:rFonts w:hint="default" w:ascii="Times New Roman" w:hAnsi="Times New Roman" w:cs="Times New Roman"/>
          <w:u w:val="single"/>
        </w:rPr>
      </w:pPr>
      <w:r>
        <w:rPr>
          <w:rFonts w:hint="default" w:ascii="Times New Roman" w:hAnsi="Times New Roman" w:cs="Times New Roman"/>
        </w:rPr>
        <w:t>采购项目名称：</w:t>
      </w:r>
      <w:r>
        <w:rPr>
          <w:rFonts w:hint="default" w:ascii="Times New Roman" w:hAnsi="Times New Roman" w:cs="Times New Roman"/>
          <w:u w:val="single"/>
        </w:rPr>
        <w:t xml:space="preserve">                                          </w:t>
      </w:r>
    </w:p>
    <w:p w14:paraId="4EFA13B5">
      <w:pPr>
        <w:pStyle w:val="11"/>
        <w:numPr>
          <w:ilvl w:val="255"/>
          <w:numId w:val="0"/>
        </w:numPr>
        <w:tabs>
          <w:tab w:val="left" w:pos="999"/>
        </w:tabs>
        <w:spacing w:line="400" w:lineRule="exact"/>
        <w:rPr>
          <w:rFonts w:hint="default" w:ascii="Times New Roman" w:hAnsi="Times New Roman" w:eastAsia="宋体" w:cs="Times New Roman"/>
          <w:lang w:eastAsia="zh-CN"/>
        </w:rPr>
      </w:pPr>
      <w:r>
        <w:rPr>
          <w:rFonts w:hint="default" w:ascii="Times New Roman" w:hAnsi="Times New Roman" w:cs="Times New Roman"/>
          <w:lang w:eastAsia="zh-CN"/>
        </w:rPr>
        <w:t xml:space="preserve">         采购项目编号：</w:t>
      </w:r>
      <w:r>
        <w:rPr>
          <w:rFonts w:hint="default" w:ascii="Times New Roman" w:hAnsi="Times New Roman" w:cs="Times New Roman"/>
          <w:u w:val="single"/>
        </w:rPr>
        <w:t xml:space="preserve">                                          </w:t>
      </w:r>
    </w:p>
    <w:p w14:paraId="42EC1CDE">
      <w:pPr>
        <w:pStyle w:val="11"/>
        <w:spacing w:line="400" w:lineRule="exact"/>
        <w:ind w:firstLine="480" w:firstLineChars="200"/>
        <w:rPr>
          <w:rFonts w:hint="default" w:ascii="Times New Roman" w:hAnsi="Times New Roman" w:cs="Times New Roman"/>
        </w:rPr>
      </w:pPr>
      <w:r>
        <w:rPr>
          <w:rFonts w:hint="default" w:ascii="Times New Roman" w:hAnsi="Times New Roman" w:cs="Times New Roman"/>
        </w:rPr>
        <w:t>（2）采购计划编号：</w:t>
      </w:r>
      <w:r>
        <w:rPr>
          <w:rFonts w:hint="default" w:ascii="Times New Roman" w:hAnsi="Times New Roman" w:cs="Times New Roman"/>
          <w:u w:val="single"/>
        </w:rPr>
        <w:t xml:space="preserve">                                          </w:t>
      </w:r>
      <w:r>
        <w:rPr>
          <w:rFonts w:hint="default" w:ascii="Times New Roman" w:hAnsi="Times New Roman" w:cs="Times New Roman"/>
        </w:rPr>
        <w:t xml:space="preserve"> </w:t>
      </w:r>
    </w:p>
    <w:p w14:paraId="21E37801">
      <w:pPr>
        <w:spacing w:line="400" w:lineRule="exact"/>
        <w:ind w:firstLine="420" w:firstLineChars="200"/>
        <w:rPr>
          <w:rFonts w:hint="default" w:ascii="Times New Roman" w:hAnsi="Times New Roman" w:cs="Times New Roman"/>
        </w:rPr>
      </w:pPr>
      <w:r>
        <w:rPr>
          <w:rFonts w:hint="default" w:ascii="Times New Roman" w:hAnsi="Times New Roman" w:cs="Times New Roman"/>
        </w:rPr>
        <w:t>（3）项目内容：</w:t>
      </w:r>
    </w:p>
    <w:p w14:paraId="0646CEF3">
      <w:pPr>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 xml:space="preserve">     采购标的及数量（台/套</w:t>
      </w:r>
      <w:r>
        <w:rPr>
          <w:rFonts w:hint="default" w:ascii="Times New Roman" w:hAnsi="Times New Roman" w:cs="Times New Roman"/>
          <w:lang w:val="en" w:eastAsia="zh-CN"/>
        </w:rPr>
        <w:t>/个/架/组等</w:t>
      </w:r>
      <w:r>
        <w:rPr>
          <w:rFonts w:hint="default" w:ascii="Times New Roman" w:hAnsi="Times New Roman" w:cs="Times New Roman"/>
          <w:lang w:eastAsia="zh-CN"/>
        </w:rPr>
        <w:t>）：</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 xml:space="preserve">            </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 xml:space="preserve"> </w:t>
      </w:r>
    </w:p>
    <w:p w14:paraId="68F25813">
      <w:pPr>
        <w:numPr>
          <w:ilvl w:val="255"/>
          <w:numId w:val="0"/>
        </w:numPr>
        <w:spacing w:line="400" w:lineRule="exact"/>
        <w:ind w:firstLine="420" w:firstLineChars="200"/>
        <w:rPr>
          <w:rFonts w:hint="default" w:ascii="Times New Roman" w:hAnsi="Times New Roman" w:cs="Times New Roman"/>
          <w:lang w:val="en" w:eastAsia="zh-CN"/>
        </w:rPr>
      </w:pPr>
      <w:r>
        <w:rPr>
          <w:rFonts w:hint="default" w:ascii="Times New Roman" w:hAnsi="Times New Roman" w:cs="Times New Roman"/>
          <w:lang w:eastAsia="zh-CN"/>
        </w:rPr>
        <w:t xml:space="preserve">     品牌：</w:t>
      </w:r>
      <w:r>
        <w:rPr>
          <w:rFonts w:hint="default" w:ascii="Times New Roman" w:hAnsi="Times New Roman" w:cs="Times New Roman"/>
          <w:u w:val="single"/>
          <w:lang w:eastAsia="zh-CN"/>
        </w:rPr>
        <w:t xml:space="preserve">      </w:t>
      </w:r>
      <w:r>
        <w:rPr>
          <w:rFonts w:hint="default" w:ascii="Times New Roman" w:hAnsi="Times New Roman" w:cs="Times New Roman"/>
          <w:u w:val="single"/>
          <w:lang w:val="en" w:eastAsia="zh-CN"/>
        </w:rPr>
        <w:t xml:space="preserve">   </w:t>
      </w:r>
      <w:r>
        <w:rPr>
          <w:rFonts w:hint="default" w:ascii="Times New Roman" w:hAnsi="Times New Roman" w:cs="Times New Roman"/>
          <w:u w:val="single"/>
          <w:lang w:eastAsia="zh-CN"/>
        </w:rPr>
        <w:t xml:space="preserve">    </w:t>
      </w:r>
      <w:r>
        <w:rPr>
          <w:rFonts w:hint="default" w:ascii="Times New Roman" w:hAnsi="Times New Roman" w:cs="Times New Roman"/>
          <w:u w:val="single"/>
          <w:lang w:val="en" w:eastAsia="zh-CN"/>
        </w:rPr>
        <w:t xml:space="preserve"> </w:t>
      </w:r>
      <w:r>
        <w:rPr>
          <w:rFonts w:hint="default" w:ascii="Times New Roman" w:hAnsi="Times New Roman" w:cs="Times New Roman"/>
          <w:u w:val="single"/>
          <w:lang w:eastAsia="zh-CN"/>
        </w:rPr>
        <w:t xml:space="preserve"> </w:t>
      </w:r>
      <w:r>
        <w:rPr>
          <w:rFonts w:hint="default" w:ascii="Times New Roman" w:hAnsi="Times New Roman" w:cs="Times New Roman"/>
          <w:lang w:val="en" w:eastAsia="zh-CN"/>
        </w:rPr>
        <w:t xml:space="preserve">     </w:t>
      </w:r>
      <w:r>
        <w:rPr>
          <w:rFonts w:hint="default" w:ascii="Times New Roman" w:hAnsi="Times New Roman" w:cs="Times New Roman"/>
          <w:lang w:eastAsia="zh-CN"/>
        </w:rPr>
        <w:t>规格型号：</w:t>
      </w:r>
      <w:r>
        <w:rPr>
          <w:rFonts w:hint="default" w:ascii="Times New Roman" w:hAnsi="Times New Roman" w:cs="Times New Roman"/>
          <w:u w:val="single"/>
          <w:lang w:eastAsia="zh-CN"/>
        </w:rPr>
        <w:t xml:space="preserve">   </w:t>
      </w:r>
      <w:r>
        <w:rPr>
          <w:rFonts w:hint="default" w:ascii="Times New Roman" w:hAnsi="Times New Roman" w:cs="Times New Roman"/>
          <w:u w:val="single"/>
          <w:lang w:val="en" w:eastAsia="zh-CN"/>
        </w:rPr>
        <w:t xml:space="preserve">  </w:t>
      </w:r>
      <w:r>
        <w:rPr>
          <w:rFonts w:hint="default" w:ascii="Times New Roman" w:hAnsi="Times New Roman" w:cs="Times New Roman"/>
          <w:u w:val="single"/>
          <w:lang w:eastAsia="zh-CN"/>
        </w:rPr>
        <w:t xml:space="preserve">       </w:t>
      </w:r>
      <w:r>
        <w:rPr>
          <w:rFonts w:hint="default" w:ascii="Times New Roman" w:hAnsi="Times New Roman" w:cs="Times New Roman"/>
          <w:u w:val="single"/>
          <w:lang w:val="en" w:eastAsia="zh-CN"/>
        </w:rPr>
        <w:t xml:space="preserve">   </w:t>
      </w:r>
    </w:p>
    <w:p w14:paraId="1F545047">
      <w:pPr>
        <w:spacing w:line="400" w:lineRule="exact"/>
        <w:ind w:firstLine="945" w:firstLineChars="450"/>
        <w:rPr>
          <w:rFonts w:hint="default" w:ascii="Times New Roman" w:hAnsi="Times New Roman" w:cs="Times New Roman"/>
          <w:u w:val="single"/>
          <w:lang w:eastAsia="zh-CN"/>
        </w:rPr>
      </w:pPr>
      <w:r>
        <w:rPr>
          <w:rFonts w:hint="default" w:ascii="Times New Roman" w:hAnsi="Times New Roman" w:cs="Times New Roman"/>
          <w:lang w:eastAsia="zh-CN"/>
        </w:rPr>
        <w:t>采购标的的技术要求、商务要求具体见附件。</w:t>
      </w:r>
    </w:p>
    <w:p w14:paraId="39EFAF44">
      <w:pPr>
        <w:numPr>
          <w:ilvl w:val="255"/>
          <w:numId w:val="0"/>
        </w:numPr>
        <w:spacing w:line="400" w:lineRule="exact"/>
        <w:ind w:firstLine="945" w:firstLineChars="450"/>
        <w:rPr>
          <w:rFonts w:hint="default" w:ascii="Times New Roman" w:hAnsi="Times New Roman" w:cs="Times New Roman"/>
          <w:lang w:eastAsia="zh-CN"/>
        </w:rPr>
      </w:pPr>
      <w:r>
        <w:rPr>
          <w:rFonts w:hint="default" w:ascii="Times New Roman" w:hAnsi="Times New Roman" w:eastAsia="汉仪书宋二S" w:cs="Times New Roman"/>
          <w:lang w:eastAsia="zh-CN"/>
        </w:rPr>
        <w:t>①</w:t>
      </w:r>
      <w:r>
        <w:rPr>
          <w:rFonts w:hint="default" w:ascii="Times New Roman" w:hAnsi="Times New Roman" w:cs="Times New Roman"/>
          <w:lang w:eastAsia="zh-CN"/>
        </w:rPr>
        <w:t>涉及信息类产品，请填写该产品关键部件的品牌、型号：</w:t>
      </w:r>
    </w:p>
    <w:p w14:paraId="25C0A588">
      <w:pPr>
        <w:numPr>
          <w:ilvl w:val="255"/>
          <w:numId w:val="0"/>
        </w:numPr>
        <w:spacing w:line="400" w:lineRule="exact"/>
        <w:ind w:firstLine="420" w:firstLineChars="200"/>
        <w:rPr>
          <w:rFonts w:hint="default" w:ascii="Times New Roman" w:hAnsi="Times New Roman" w:cs="Times New Roman"/>
          <w:u w:val="single"/>
          <w:lang w:eastAsia="zh-CN"/>
        </w:rPr>
      </w:pPr>
      <w:r>
        <w:rPr>
          <w:rFonts w:hint="default" w:ascii="Times New Roman" w:hAnsi="Times New Roman" w:cs="Times New Roman"/>
          <w:lang w:eastAsia="zh-CN"/>
        </w:rPr>
        <w:t xml:space="preserve">     标的名称：</w:t>
      </w:r>
      <w:r>
        <w:rPr>
          <w:rFonts w:hint="default" w:ascii="Times New Roman" w:hAnsi="Times New Roman" w:cs="Times New Roman"/>
          <w:u w:val="single"/>
          <w:lang w:eastAsia="zh-CN"/>
        </w:rPr>
        <w:t xml:space="preserve">      </w:t>
      </w:r>
      <w:r>
        <w:rPr>
          <w:rFonts w:hint="default" w:ascii="Times New Roman" w:hAnsi="Times New Roman" w:cs="Times New Roman"/>
          <w:u w:val="single"/>
          <w:lang w:val="en" w:eastAsia="zh-CN"/>
        </w:rPr>
        <w:t xml:space="preserve">               </w:t>
      </w:r>
      <w:r>
        <w:rPr>
          <w:rFonts w:hint="default" w:ascii="Times New Roman" w:hAnsi="Times New Roman" w:cs="Times New Roman"/>
          <w:u w:val="single"/>
          <w:lang w:eastAsia="zh-CN"/>
        </w:rPr>
        <w:t xml:space="preserve">    </w:t>
      </w:r>
    </w:p>
    <w:p w14:paraId="120F84E9">
      <w:pPr>
        <w:numPr>
          <w:ilvl w:val="255"/>
          <w:numId w:val="0"/>
        </w:numPr>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 xml:space="preserve">     关键部件：</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 xml:space="preserve"> 品牌：</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 xml:space="preserve"> 型号：</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 xml:space="preserve"> </w:t>
      </w:r>
    </w:p>
    <w:p w14:paraId="0E1C11D5">
      <w:pPr>
        <w:pStyle w:val="33"/>
        <w:ind w:firstLine="420"/>
        <w:rPr>
          <w:rFonts w:hint="default" w:ascii="Times New Roman" w:hAnsi="Times New Roman" w:eastAsia="宋体" w:cs="Times New Roman"/>
          <w:sz w:val="21"/>
        </w:rPr>
      </w:pPr>
      <w:r>
        <w:rPr>
          <w:rFonts w:hint="default" w:ascii="Times New Roman" w:hAnsi="Times New Roman" w:eastAsia="宋体" w:cs="Times New Roman"/>
          <w:sz w:val="21"/>
        </w:rPr>
        <w:t xml:space="preserve">     </w:t>
      </w:r>
      <w:r>
        <w:rPr>
          <w:rFonts w:hint="default" w:ascii="Times New Roman" w:hAnsi="Times New Roman" w:eastAsia="宋体" w:cs="Times New Roman"/>
          <w:kern w:val="2"/>
          <w:sz w:val="21"/>
        </w:rPr>
        <w:t>关键部件</w:t>
      </w:r>
      <w:r>
        <w:rPr>
          <w:rFonts w:hint="default" w:ascii="Times New Roman" w:hAnsi="Times New Roman" w:eastAsia="宋体" w:cs="Times New Roman"/>
          <w:sz w:val="21"/>
        </w:rPr>
        <w:t>：</w:t>
      </w:r>
      <w:r>
        <w:rPr>
          <w:rFonts w:hint="default" w:ascii="Times New Roman" w:hAnsi="Times New Roman" w:eastAsia="宋体" w:cs="Times New Roman"/>
          <w:sz w:val="21"/>
          <w:u w:val="single"/>
        </w:rPr>
        <w:t xml:space="preserve">          </w:t>
      </w:r>
      <w:r>
        <w:rPr>
          <w:rFonts w:hint="default" w:ascii="Times New Roman" w:hAnsi="Times New Roman" w:eastAsia="宋体" w:cs="Times New Roman"/>
          <w:sz w:val="21"/>
        </w:rPr>
        <w:t xml:space="preserve"> 品牌：</w:t>
      </w:r>
      <w:r>
        <w:rPr>
          <w:rFonts w:hint="default" w:ascii="Times New Roman" w:hAnsi="Times New Roman" w:eastAsia="宋体" w:cs="Times New Roman"/>
          <w:sz w:val="21"/>
          <w:u w:val="single"/>
        </w:rPr>
        <w:t xml:space="preserve">        </w:t>
      </w:r>
      <w:r>
        <w:rPr>
          <w:rFonts w:hint="default" w:ascii="Times New Roman" w:hAnsi="Times New Roman" w:eastAsia="宋体" w:cs="Times New Roman"/>
          <w:sz w:val="21"/>
        </w:rPr>
        <w:t xml:space="preserve"> 型号：</w:t>
      </w:r>
      <w:r>
        <w:rPr>
          <w:rFonts w:hint="default" w:ascii="Times New Roman" w:hAnsi="Times New Roman" w:eastAsia="宋体" w:cs="Times New Roman"/>
          <w:sz w:val="21"/>
          <w:u w:val="single"/>
        </w:rPr>
        <w:t xml:space="preserve">       </w:t>
      </w:r>
      <w:r>
        <w:rPr>
          <w:rFonts w:hint="default" w:ascii="Times New Roman" w:hAnsi="Times New Roman" w:eastAsia="宋体" w:cs="Times New Roman"/>
          <w:sz w:val="21"/>
        </w:rPr>
        <w:t xml:space="preserve"> </w:t>
      </w:r>
    </w:p>
    <w:p w14:paraId="56B75725">
      <w:pPr>
        <w:pStyle w:val="33"/>
        <w:ind w:firstLine="420"/>
        <w:rPr>
          <w:rFonts w:hint="default" w:ascii="Times New Roman" w:hAnsi="Times New Roman" w:eastAsia="宋体" w:cs="Times New Roman"/>
          <w:sz w:val="21"/>
        </w:rPr>
      </w:pPr>
      <w:r>
        <w:rPr>
          <w:rFonts w:hint="default" w:ascii="Times New Roman" w:hAnsi="Times New Roman" w:eastAsia="宋体" w:cs="Times New Roman"/>
          <w:sz w:val="21"/>
        </w:rPr>
        <w:t xml:space="preserve">     关键部件：</w:t>
      </w:r>
      <w:r>
        <w:rPr>
          <w:rFonts w:hint="default" w:ascii="Times New Roman" w:hAnsi="Times New Roman" w:eastAsia="宋体" w:cs="Times New Roman"/>
          <w:sz w:val="21"/>
          <w:u w:val="single"/>
        </w:rPr>
        <w:t xml:space="preserve">          </w:t>
      </w:r>
      <w:r>
        <w:rPr>
          <w:rFonts w:hint="default" w:ascii="Times New Roman" w:hAnsi="Times New Roman" w:eastAsia="宋体" w:cs="Times New Roman"/>
          <w:sz w:val="21"/>
        </w:rPr>
        <w:t xml:space="preserve"> 品牌：</w:t>
      </w:r>
      <w:r>
        <w:rPr>
          <w:rFonts w:hint="default" w:ascii="Times New Roman" w:hAnsi="Times New Roman" w:eastAsia="宋体" w:cs="Times New Roman"/>
          <w:sz w:val="21"/>
          <w:u w:val="single"/>
        </w:rPr>
        <w:t xml:space="preserve">        </w:t>
      </w:r>
      <w:r>
        <w:rPr>
          <w:rFonts w:hint="default" w:ascii="Times New Roman" w:hAnsi="Times New Roman" w:eastAsia="宋体" w:cs="Times New Roman"/>
          <w:sz w:val="21"/>
        </w:rPr>
        <w:t xml:space="preserve"> 型号：</w:t>
      </w:r>
      <w:r>
        <w:rPr>
          <w:rFonts w:hint="default" w:ascii="Times New Roman" w:hAnsi="Times New Roman" w:eastAsia="宋体" w:cs="Times New Roman"/>
          <w:sz w:val="21"/>
          <w:u w:val="single"/>
        </w:rPr>
        <w:t xml:space="preserve">       </w:t>
      </w:r>
    </w:p>
    <w:p w14:paraId="5FF0E3F8">
      <w:pPr>
        <w:pStyle w:val="33"/>
        <w:numPr>
          <w:ilvl w:val="255"/>
          <w:numId w:val="0"/>
        </w:numPr>
        <w:snapToGrid w:val="0"/>
        <w:rPr>
          <w:rFonts w:hint="default" w:ascii="Times New Roman" w:hAnsi="Times New Roman" w:eastAsia="宋体" w:cs="Times New Roman"/>
          <w:sz w:val="21"/>
        </w:rPr>
      </w:pPr>
      <w:r>
        <w:rPr>
          <w:rFonts w:hint="default" w:ascii="Times New Roman" w:hAnsi="Times New Roman" w:eastAsia="宋体" w:cs="Times New Roman"/>
          <w:sz w:val="21"/>
        </w:rPr>
        <w:t xml:space="preserve">   （注：关键部件是指财政部会同有关部门发布的政府采购需求标准规定的需要通过国家有关部门指定的测评机构开展的安全可靠测评的软硬件，如CPU芯片、操作系统、数据库等。）</w:t>
      </w:r>
    </w:p>
    <w:p w14:paraId="2221FC3A">
      <w:pPr>
        <w:pStyle w:val="33"/>
        <w:numPr>
          <w:ilvl w:val="255"/>
          <w:numId w:val="0"/>
        </w:numPr>
        <w:snapToGrid w:val="0"/>
        <w:rPr>
          <w:rFonts w:hint="default" w:ascii="Times New Roman" w:hAnsi="Times New Roman" w:eastAsia="宋体" w:cs="Times New Roman"/>
          <w:sz w:val="21"/>
        </w:rPr>
      </w:pPr>
      <w:r>
        <w:rPr>
          <w:rFonts w:hint="default" w:ascii="Times New Roman" w:hAnsi="Times New Roman" w:eastAsia="宋体" w:cs="Times New Roman"/>
          <w:sz w:val="21"/>
        </w:rPr>
        <w:t xml:space="preserve">         </w:t>
      </w:r>
      <w:r>
        <w:rPr>
          <w:rFonts w:hint="default" w:ascii="Times New Roman" w:hAnsi="Times New Roman" w:eastAsia="汉仪书宋二S" w:cs="Times New Roman"/>
          <w:sz w:val="21"/>
        </w:rPr>
        <w:t>②</w:t>
      </w:r>
      <w:r>
        <w:rPr>
          <w:rFonts w:hint="default" w:ascii="Times New Roman" w:hAnsi="Times New Roman" w:eastAsia="宋体" w:cs="Times New Roman"/>
          <w:sz w:val="21"/>
        </w:rPr>
        <w:t>涉及车辆采购，请填写是否属于新能源汽车：</w:t>
      </w:r>
    </w:p>
    <w:p w14:paraId="6D429E29">
      <w:pPr>
        <w:pStyle w:val="33"/>
        <w:numPr>
          <w:ilvl w:val="255"/>
          <w:numId w:val="0"/>
        </w:numPr>
        <w:snapToGrid w:val="0"/>
        <w:rPr>
          <w:rFonts w:hint="default" w:ascii="Times New Roman" w:hAnsi="Times New Roman" w:cs="Times New Roman" w:eastAsiaTheme="minorEastAsia"/>
          <w:sz w:val="21"/>
        </w:rPr>
      </w:pPr>
      <w:r>
        <w:rPr>
          <w:rFonts w:hint="default" w:ascii="Times New Roman" w:hAnsi="Times New Roman" w:cs="Times New Roman" w:eastAsiaTheme="minorEastAsia"/>
          <w:sz w:val="21"/>
        </w:rPr>
        <w:t xml:space="preserve">         </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是，《政府采购品目分类目录》底级品目名称：</w:t>
      </w:r>
      <w:r>
        <w:rPr>
          <w:rFonts w:hint="default" w:ascii="Times New Roman" w:hAnsi="Times New Roman" w:eastAsia="宋体" w:cs="Times New Roman"/>
          <w:sz w:val="21"/>
          <w:u w:val="single"/>
        </w:rPr>
        <w:t xml:space="preserve">     </w:t>
      </w:r>
      <w:r>
        <w:rPr>
          <w:rFonts w:hint="default" w:ascii="Times New Roman" w:hAnsi="Times New Roman" w:cs="Times New Roman" w:eastAsiaTheme="minorEastAsia"/>
          <w:sz w:val="21"/>
        </w:rPr>
        <w:t xml:space="preserve"> 数量：</w:t>
      </w:r>
      <w:r>
        <w:rPr>
          <w:rFonts w:hint="default" w:ascii="Times New Roman" w:hAnsi="Times New Roman" w:cs="Times New Roman" w:eastAsiaTheme="minorEastAsia"/>
          <w:sz w:val="21"/>
          <w:u w:val="single"/>
        </w:rPr>
        <w:t xml:space="preserve"> </w:t>
      </w:r>
      <w:r>
        <w:rPr>
          <w:rFonts w:hint="default" w:ascii="Times New Roman" w:hAnsi="Times New Roman" w:eastAsia="宋体" w:cs="Times New Roman"/>
          <w:sz w:val="21"/>
          <w:u w:val="single"/>
        </w:rPr>
        <w:t xml:space="preserve">   </w:t>
      </w:r>
      <w:r>
        <w:rPr>
          <w:rFonts w:hint="default" w:ascii="Times New Roman" w:hAnsi="Times New Roman" w:cs="Times New Roman" w:eastAsiaTheme="minorEastAsia"/>
          <w:sz w:val="21"/>
        </w:rPr>
        <w:t xml:space="preserve"> 金额：</w:t>
      </w:r>
      <w:r>
        <w:rPr>
          <w:rFonts w:hint="default" w:ascii="Times New Roman" w:hAnsi="Times New Roman" w:eastAsia="宋体" w:cs="Times New Roman"/>
          <w:sz w:val="21"/>
          <w:u w:val="single"/>
        </w:rPr>
        <w:t xml:space="preserve">     </w:t>
      </w:r>
      <w:r>
        <w:rPr>
          <w:rFonts w:hint="default" w:ascii="Times New Roman" w:hAnsi="Times New Roman" w:cs="Times New Roman" w:eastAsiaTheme="minorEastAsia"/>
          <w:sz w:val="21"/>
        </w:rPr>
        <w:t xml:space="preserve"> </w:t>
      </w:r>
    </w:p>
    <w:p w14:paraId="290BFE73">
      <w:pPr>
        <w:pStyle w:val="33"/>
        <w:numPr>
          <w:ilvl w:val="255"/>
          <w:numId w:val="0"/>
        </w:numPr>
        <w:snapToGrid w:val="0"/>
        <w:rPr>
          <w:rFonts w:hint="default" w:ascii="Times New Roman" w:hAnsi="Times New Roman" w:cs="Times New Roman" w:eastAsiaTheme="minorEastAsia"/>
          <w:sz w:val="21"/>
        </w:rPr>
      </w:pPr>
      <w:r>
        <w:rPr>
          <w:rFonts w:hint="default" w:ascii="Times New Roman" w:hAnsi="Times New Roman" w:cs="Times New Roman" w:eastAsiaTheme="minorEastAsia"/>
          <w:sz w:val="21"/>
        </w:rPr>
        <w:t xml:space="preserve">         </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否</w:t>
      </w:r>
    </w:p>
    <w:p w14:paraId="54508B08">
      <w:pPr>
        <w:pStyle w:val="33"/>
        <w:numPr>
          <w:ilvl w:val="255"/>
          <w:numId w:val="0"/>
        </w:numPr>
        <w:snapToGrid w:val="0"/>
        <w:rPr>
          <w:rFonts w:hint="default" w:ascii="Times New Roman" w:hAnsi="Times New Roman" w:cs="Times New Roman" w:eastAsiaTheme="minorEastAsia"/>
          <w:sz w:val="21"/>
        </w:rPr>
      </w:pPr>
      <w:r>
        <w:rPr>
          <w:rFonts w:hint="default" w:ascii="Times New Roman" w:hAnsi="Times New Roman" w:cs="Times New Roman" w:eastAsiaTheme="minorEastAsia"/>
          <w:sz w:val="21"/>
        </w:rPr>
        <w:t xml:space="preserve">    （</w:t>
      </w:r>
      <w:r>
        <w:rPr>
          <w:rFonts w:hint="default" w:ascii="Times New Roman" w:hAnsi="Times New Roman" w:cs="Times New Roman" w:eastAsiaTheme="minorEastAsia"/>
          <w:sz w:val="21"/>
          <w:lang w:val="en"/>
        </w:rPr>
        <w:t>4</w:t>
      </w:r>
      <w:r>
        <w:rPr>
          <w:rFonts w:hint="default" w:ascii="Times New Roman" w:hAnsi="Times New Roman" w:cs="Times New Roman" w:eastAsiaTheme="minorEastAsia"/>
          <w:sz w:val="21"/>
        </w:rPr>
        <w:t>）政府采购组织形式：</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 xml:space="preserve">政府集中采购  </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 xml:space="preserve">部门集中采购  </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分散采购</w:t>
      </w:r>
    </w:p>
    <w:p w14:paraId="08D60917">
      <w:pPr>
        <w:pStyle w:val="33"/>
        <w:numPr>
          <w:ilvl w:val="255"/>
          <w:numId w:val="0"/>
        </w:numPr>
        <w:snapToGrid w:val="0"/>
        <w:ind w:firstLine="420"/>
        <w:rPr>
          <w:rFonts w:hint="default" w:ascii="Times New Roman" w:hAnsi="Times New Roman" w:cs="Times New Roman" w:eastAsiaTheme="minorEastAsia"/>
          <w:sz w:val="21"/>
        </w:rPr>
      </w:pPr>
      <w:r>
        <w:rPr>
          <w:rFonts w:hint="default" w:ascii="Times New Roman" w:hAnsi="Times New Roman" w:cs="Times New Roman" w:eastAsiaTheme="minorEastAsia"/>
          <w:sz w:val="21"/>
        </w:rPr>
        <w:t>（</w:t>
      </w:r>
      <w:r>
        <w:rPr>
          <w:rFonts w:hint="default" w:ascii="Times New Roman" w:hAnsi="Times New Roman" w:cs="Times New Roman" w:eastAsiaTheme="minorEastAsia"/>
          <w:sz w:val="21"/>
          <w:lang w:val="en"/>
        </w:rPr>
        <w:t>5</w:t>
      </w:r>
      <w:r>
        <w:rPr>
          <w:rFonts w:hint="default" w:ascii="Times New Roman" w:hAnsi="Times New Roman" w:cs="Times New Roman" w:eastAsiaTheme="minorEastAsia"/>
          <w:sz w:val="21"/>
        </w:rPr>
        <w:t>）政府采购方式：</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 xml:space="preserve">公开招标 </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 xml:space="preserve">邀请招标 </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 xml:space="preserve">竞争性谈判 </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竞争性磋商</w:t>
      </w:r>
    </w:p>
    <w:p w14:paraId="5860E269">
      <w:pPr>
        <w:pStyle w:val="33"/>
        <w:numPr>
          <w:ilvl w:val="255"/>
          <w:numId w:val="0"/>
        </w:numPr>
        <w:snapToGrid w:val="0"/>
        <w:ind w:firstLine="420"/>
        <w:rPr>
          <w:rFonts w:hint="default" w:ascii="Times New Roman" w:hAnsi="Times New Roman" w:eastAsia="宋体" w:cs="Times New Roman"/>
          <w:sz w:val="21"/>
          <w:u w:val="single"/>
        </w:rPr>
      </w:pPr>
      <w:r>
        <w:rPr>
          <w:rFonts w:hint="default" w:ascii="Times New Roman" w:hAnsi="Times New Roman" w:cs="Times New Roman"/>
        </w:rPr>
        <w:t xml:space="preserve">                  </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 xml:space="preserve">询价 </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 xml:space="preserve">单一来源 </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 xml:space="preserve">框架协议 </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其他：</w:t>
      </w:r>
      <w:r>
        <w:rPr>
          <w:rFonts w:hint="default" w:ascii="Times New Roman" w:hAnsi="Times New Roman" w:eastAsia="宋体" w:cs="Times New Roman"/>
          <w:sz w:val="21"/>
          <w:u w:val="single"/>
        </w:rPr>
        <w:t xml:space="preserve">          </w:t>
      </w:r>
    </w:p>
    <w:p w14:paraId="60A552B2">
      <w:pPr>
        <w:pStyle w:val="33"/>
        <w:numPr>
          <w:ilvl w:val="255"/>
          <w:numId w:val="0"/>
        </w:numPr>
        <w:snapToGrid w:val="0"/>
        <w:ind w:firstLine="420"/>
        <w:rPr>
          <w:rFonts w:hint="default" w:ascii="Times New Roman" w:hAnsi="Times New Roman" w:eastAsia="宋体" w:cs="Times New Roman"/>
          <w:sz w:val="21"/>
        </w:rPr>
      </w:pPr>
      <w:r>
        <w:rPr>
          <w:rFonts w:hint="default" w:ascii="Times New Roman" w:hAnsi="Times New Roman" w:eastAsia="宋体" w:cs="Times New Roman"/>
          <w:sz w:val="21"/>
        </w:rPr>
        <w:t>（注：在框架协议采购的第二阶段，可选择使用该合同文本）</w:t>
      </w:r>
    </w:p>
    <w:p w14:paraId="46ACD55C">
      <w:pPr>
        <w:pStyle w:val="33"/>
        <w:numPr>
          <w:ilvl w:val="255"/>
          <w:numId w:val="0"/>
        </w:numPr>
        <w:snapToGrid w:val="0"/>
        <w:ind w:firstLine="220" w:firstLineChars="100"/>
        <w:rPr>
          <w:rFonts w:hint="default" w:ascii="Times New Roman" w:hAnsi="Times New Roman" w:eastAsia="宋体" w:cs="Times New Roman"/>
          <w:kern w:val="2"/>
          <w:sz w:val="21"/>
        </w:rPr>
      </w:pPr>
      <w:r>
        <w:rPr>
          <w:rFonts w:hint="default" w:ascii="Times New Roman" w:hAnsi="Times New Roman" w:cs="Times New Roman"/>
        </w:rPr>
        <w:t xml:space="preserve"> （</w:t>
      </w:r>
      <w:r>
        <w:rPr>
          <w:rFonts w:hint="default" w:ascii="Times New Roman" w:hAnsi="Times New Roman" w:cs="Times New Roman"/>
          <w:lang w:val="en"/>
        </w:rPr>
        <w:t>6</w:t>
      </w:r>
      <w:r>
        <w:rPr>
          <w:rFonts w:hint="default" w:ascii="Times New Roman" w:hAnsi="Times New Roman" w:cs="Times New Roman"/>
        </w:rPr>
        <w:t>）</w:t>
      </w:r>
      <w:r>
        <w:rPr>
          <w:rFonts w:hint="default" w:ascii="Times New Roman" w:hAnsi="Times New Roman" w:eastAsia="宋体" w:cs="Times New Roman"/>
          <w:kern w:val="2"/>
          <w:sz w:val="21"/>
        </w:rPr>
        <w:t>中标（成交）采购标的制造商是否为中小企业：</w:t>
      </w:r>
      <w:r>
        <w:rPr>
          <w:rFonts w:hint="default" w:ascii="Times New Roman" w:hAnsi="Times New Roman" w:eastAsia="宋体" w:cs="Times New Roman"/>
          <w:kern w:val="2"/>
          <w:sz w:val="21"/>
        </w:rPr>
        <w:sym w:font="Wingdings" w:char="00A8"/>
      </w:r>
      <w:r>
        <w:rPr>
          <w:rFonts w:hint="default" w:ascii="Times New Roman" w:hAnsi="Times New Roman" w:eastAsia="宋体" w:cs="Times New Roman"/>
          <w:kern w:val="2"/>
          <w:sz w:val="21"/>
        </w:rPr>
        <w:t xml:space="preserve">是      </w:t>
      </w:r>
      <w:r>
        <w:rPr>
          <w:rFonts w:hint="default" w:ascii="Times New Roman" w:hAnsi="Times New Roman" w:eastAsia="宋体" w:cs="Times New Roman"/>
          <w:kern w:val="2"/>
          <w:sz w:val="21"/>
        </w:rPr>
        <w:sym w:font="Wingdings" w:char="00A8"/>
      </w:r>
      <w:r>
        <w:rPr>
          <w:rFonts w:hint="default" w:ascii="Times New Roman" w:hAnsi="Times New Roman" w:eastAsia="宋体" w:cs="Times New Roman"/>
          <w:kern w:val="2"/>
          <w:sz w:val="21"/>
        </w:rPr>
        <w:t>否</w:t>
      </w:r>
    </w:p>
    <w:p w14:paraId="0055101C">
      <w:pPr>
        <w:numPr>
          <w:ilvl w:val="255"/>
          <w:numId w:val="0"/>
        </w:numPr>
        <w:spacing w:line="400" w:lineRule="exact"/>
        <w:rPr>
          <w:rFonts w:hint="default" w:ascii="Times New Roman" w:hAnsi="Times New Roman" w:cs="Times New Roman"/>
          <w:iCs/>
          <w:lang w:eastAsia="zh-CN"/>
        </w:rPr>
      </w:pPr>
      <w:r>
        <w:rPr>
          <w:rFonts w:hint="default" w:ascii="Times New Roman" w:hAnsi="Times New Roman" w:cs="Times New Roman"/>
          <w:lang w:eastAsia="zh-CN"/>
        </w:rPr>
        <w:t xml:space="preserve">         本合同是否为专门面向中小企业的采购合同（中小企业预留合同）：</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是    </w:t>
      </w:r>
      <w:r>
        <w:rPr>
          <w:rFonts w:hint="default" w:ascii="Times New Roman" w:hAnsi="Times New Roman" w:cs="Times New Roman"/>
          <w:iCs/>
        </w:rPr>
        <w:sym w:font="Wingdings" w:char="00A8"/>
      </w:r>
      <w:r>
        <w:rPr>
          <w:rFonts w:hint="default" w:ascii="Times New Roman" w:hAnsi="Times New Roman" w:cs="Times New Roman"/>
          <w:iCs/>
          <w:lang w:eastAsia="zh-CN"/>
        </w:rPr>
        <w:t>否</w:t>
      </w:r>
    </w:p>
    <w:p w14:paraId="150DA0AC">
      <w:pPr>
        <w:numPr>
          <w:ilvl w:val="255"/>
          <w:numId w:val="0"/>
        </w:numPr>
        <w:spacing w:line="400" w:lineRule="exact"/>
        <w:rPr>
          <w:rFonts w:hint="default" w:ascii="Times New Roman" w:hAnsi="Times New Roman" w:cs="Times New Roman"/>
          <w:iCs/>
          <w:lang w:eastAsia="zh-CN"/>
        </w:rPr>
      </w:pPr>
      <w:r>
        <w:rPr>
          <w:rFonts w:hint="default" w:ascii="Times New Roman" w:hAnsi="Times New Roman" w:cs="Times New Roman"/>
          <w:lang w:eastAsia="zh-CN"/>
        </w:rPr>
        <w:t xml:space="preserve">         若本项目不专门面向中小企业采购，是否给予小微企业评审优惠：</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是   </w:t>
      </w:r>
      <w:r>
        <w:rPr>
          <w:rFonts w:hint="default" w:ascii="Times New Roman" w:hAnsi="Times New Roman" w:cs="Times New Roman"/>
          <w:iCs/>
        </w:rPr>
        <w:sym w:font="Wingdings" w:char="00A8"/>
      </w:r>
      <w:r>
        <w:rPr>
          <w:rFonts w:hint="default" w:ascii="Times New Roman" w:hAnsi="Times New Roman" w:cs="Times New Roman"/>
          <w:iCs/>
          <w:lang w:eastAsia="zh-CN"/>
        </w:rPr>
        <w:t>否</w:t>
      </w:r>
    </w:p>
    <w:p w14:paraId="70C57E00">
      <w:pPr>
        <w:numPr>
          <w:ilvl w:val="255"/>
          <w:numId w:val="0"/>
        </w:numPr>
        <w:spacing w:line="400" w:lineRule="exact"/>
        <w:rPr>
          <w:rFonts w:hint="default" w:ascii="Times New Roman" w:hAnsi="Times New Roman" w:cs="Times New Roman"/>
          <w:iCs/>
          <w:lang w:eastAsia="zh-CN"/>
        </w:rPr>
      </w:pPr>
      <w:r>
        <w:rPr>
          <w:rFonts w:hint="default" w:ascii="Times New Roman" w:hAnsi="Times New Roman" w:cs="Times New Roman"/>
          <w:lang w:eastAsia="zh-CN"/>
        </w:rPr>
        <w:t xml:space="preserve">         中标（成交）采购标的制造商是否为残疾人福利性单位：</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是   </w:t>
      </w:r>
      <w:r>
        <w:rPr>
          <w:rFonts w:hint="default" w:ascii="Times New Roman" w:hAnsi="Times New Roman" w:cs="Times New Roman"/>
          <w:iCs/>
        </w:rPr>
        <w:sym w:font="Wingdings" w:char="00A8"/>
      </w:r>
      <w:r>
        <w:rPr>
          <w:rFonts w:hint="default" w:ascii="Times New Roman" w:hAnsi="Times New Roman" w:cs="Times New Roman"/>
          <w:iCs/>
          <w:lang w:eastAsia="zh-CN"/>
        </w:rPr>
        <w:t>否</w:t>
      </w:r>
    </w:p>
    <w:p w14:paraId="7FCA9488">
      <w:pPr>
        <w:spacing w:line="400" w:lineRule="exact"/>
        <w:rPr>
          <w:rFonts w:hint="default" w:ascii="Times New Roman" w:hAnsi="Times New Roman" w:cs="Times New Roman"/>
          <w:lang w:eastAsia="zh-CN"/>
        </w:rPr>
      </w:pPr>
      <w:r>
        <w:rPr>
          <w:rFonts w:hint="default" w:ascii="Times New Roman" w:hAnsi="Times New Roman" w:cs="Times New Roman"/>
          <w:lang w:eastAsia="zh-CN"/>
        </w:rPr>
        <w:t xml:space="preserve">         中标（成交）采购标的制造商是否为监狱企业：</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是       </w:t>
      </w:r>
      <w:r>
        <w:rPr>
          <w:rFonts w:hint="default" w:ascii="Times New Roman" w:hAnsi="Times New Roman" w:cs="Times New Roman"/>
          <w:iCs/>
        </w:rPr>
        <w:sym w:font="Wingdings" w:char="00A8"/>
      </w:r>
      <w:r>
        <w:rPr>
          <w:rFonts w:hint="default" w:ascii="Times New Roman" w:hAnsi="Times New Roman" w:cs="Times New Roman"/>
          <w:iCs/>
          <w:lang w:eastAsia="zh-CN"/>
        </w:rPr>
        <w:t>否</w:t>
      </w:r>
    </w:p>
    <w:p w14:paraId="16DFCC9C">
      <w:pPr>
        <w:spacing w:line="400" w:lineRule="exact"/>
        <w:ind w:firstLine="420" w:firstLineChars="200"/>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 w:eastAsia="zh-CN"/>
        </w:rPr>
        <w:t>7</w:t>
      </w:r>
      <w:r>
        <w:rPr>
          <w:rFonts w:hint="default" w:ascii="Times New Roman" w:hAnsi="Times New Roman" w:cs="Times New Roman"/>
        </w:rPr>
        <w:t>）合同是否分包：</w:t>
      </w:r>
      <w:r>
        <w:rPr>
          <w:rFonts w:hint="default" w:ascii="Times New Roman" w:hAnsi="Times New Roman" w:cs="Times New Roman"/>
          <w:iCs/>
        </w:rPr>
        <w:sym w:font="Wingdings" w:char="00A8"/>
      </w:r>
      <w:r>
        <w:rPr>
          <w:rFonts w:hint="default" w:ascii="Times New Roman" w:hAnsi="Times New Roman" w:cs="Times New Roman"/>
          <w:iCs/>
        </w:rPr>
        <w:t xml:space="preserve">是       </w:t>
      </w:r>
      <w:r>
        <w:rPr>
          <w:rFonts w:hint="default" w:ascii="Times New Roman" w:hAnsi="Times New Roman" w:cs="Times New Roman"/>
          <w:iCs/>
        </w:rPr>
        <w:sym w:font="Wingdings" w:char="00A8"/>
      </w:r>
      <w:r>
        <w:rPr>
          <w:rFonts w:hint="default" w:ascii="Times New Roman" w:hAnsi="Times New Roman" w:cs="Times New Roman"/>
          <w:iCs/>
        </w:rPr>
        <w:t>否</w:t>
      </w:r>
    </w:p>
    <w:p w14:paraId="7D755E58">
      <w:pPr>
        <w:spacing w:line="400" w:lineRule="exact"/>
        <w:ind w:firstLine="840" w:firstLineChars="400"/>
        <w:rPr>
          <w:rFonts w:hint="default" w:ascii="Times New Roman" w:hAnsi="Times New Roman" w:cs="Times New Roman"/>
          <w:u w:val="single"/>
          <w:lang w:eastAsia="zh-CN"/>
        </w:rPr>
      </w:pPr>
      <w:r>
        <w:rPr>
          <w:rFonts w:hint="default" w:ascii="Times New Roman" w:hAnsi="Times New Roman" w:cs="Times New Roman"/>
          <w:lang w:eastAsia="zh-CN"/>
        </w:rPr>
        <w:t xml:space="preserve"> 分包主要内容：</w:t>
      </w:r>
      <w:r>
        <w:rPr>
          <w:rFonts w:hint="default" w:ascii="Times New Roman" w:hAnsi="Times New Roman" w:cs="Times New Roman"/>
          <w:u w:val="single"/>
          <w:lang w:eastAsia="zh-CN"/>
        </w:rPr>
        <w:t xml:space="preserve">                                            </w:t>
      </w:r>
    </w:p>
    <w:p w14:paraId="726A73F9">
      <w:pPr>
        <w:spacing w:line="400" w:lineRule="exact"/>
        <w:ind w:firstLine="840" w:firstLineChars="400"/>
        <w:rPr>
          <w:rFonts w:hint="default" w:ascii="Times New Roman" w:hAnsi="Times New Roman" w:cs="Times New Roman"/>
          <w:lang w:eastAsia="zh-CN"/>
        </w:rPr>
      </w:pPr>
      <w:r>
        <w:rPr>
          <w:rFonts w:hint="default" w:ascii="Times New Roman" w:hAnsi="Times New Roman" w:cs="Times New Roman"/>
          <w:lang w:eastAsia="zh-CN"/>
        </w:rPr>
        <w:t xml:space="preserve"> 分包供应商/制造商名称（如供应商和制造商不同，请分别填写）：</w:t>
      </w:r>
    </w:p>
    <w:p w14:paraId="60821EAD">
      <w:pPr>
        <w:spacing w:line="400" w:lineRule="exact"/>
        <w:ind w:firstLine="840" w:firstLineChars="400"/>
        <w:rPr>
          <w:rFonts w:hint="default" w:ascii="Times New Roman" w:hAnsi="Times New Roman" w:cs="Times New Roman"/>
          <w:u w:val="single"/>
          <w:lang w:eastAsia="zh-CN"/>
        </w:rPr>
      </w:pPr>
      <w:r>
        <w:rPr>
          <w:rFonts w:hint="default" w:ascii="Times New Roman" w:hAnsi="Times New Roman" w:cs="Times New Roman"/>
          <w:lang w:eastAsia="zh-CN"/>
        </w:rPr>
        <w:t xml:space="preserve"> </w:t>
      </w:r>
      <w:r>
        <w:rPr>
          <w:rFonts w:hint="default" w:ascii="Times New Roman" w:hAnsi="Times New Roman" w:cs="Times New Roman"/>
          <w:u w:val="single"/>
          <w:lang w:eastAsia="zh-CN"/>
        </w:rPr>
        <w:t xml:space="preserve">                                                          </w:t>
      </w:r>
    </w:p>
    <w:p w14:paraId="15B97E88">
      <w:pPr>
        <w:spacing w:line="400" w:lineRule="exact"/>
        <w:ind w:firstLine="840" w:firstLineChars="400"/>
        <w:rPr>
          <w:rFonts w:hint="default" w:ascii="Times New Roman" w:hAnsi="Times New Roman" w:cs="Times New Roman"/>
          <w:lang w:eastAsia="zh-CN"/>
        </w:rPr>
      </w:pPr>
      <w:r>
        <w:rPr>
          <w:rFonts w:hint="default" w:ascii="Times New Roman" w:hAnsi="Times New Roman" w:cs="Times New Roman"/>
          <w:lang w:eastAsia="zh-CN"/>
        </w:rPr>
        <w:t xml:space="preserve"> 分包供应商/制造商类型（如果供应商和制造商不同，只填写制造商类型）：</w:t>
      </w:r>
    </w:p>
    <w:p w14:paraId="5F3527B2">
      <w:pPr>
        <w:spacing w:line="400" w:lineRule="exact"/>
        <w:ind w:firstLine="840" w:firstLineChars="400"/>
        <w:rPr>
          <w:rFonts w:hint="default" w:ascii="Times New Roman" w:hAnsi="Times New Roman" w:cs="Times New Roman"/>
          <w:iCs/>
          <w:lang w:eastAsia="zh-CN"/>
        </w:rPr>
      </w:pPr>
      <w:r>
        <w:rPr>
          <w:rFonts w:hint="default" w:ascii="Times New Roman" w:hAnsi="Times New Roman" w:cs="Times New Roman"/>
          <w:iCs/>
          <w:lang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大型企业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中型企业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小微型企业  </w:t>
      </w:r>
    </w:p>
    <w:p w14:paraId="496F1C14">
      <w:pPr>
        <w:spacing w:line="400" w:lineRule="exact"/>
        <w:ind w:firstLine="840" w:firstLineChars="400"/>
        <w:rPr>
          <w:rFonts w:hint="default" w:ascii="Times New Roman" w:hAnsi="Times New Roman" w:eastAsia="华文楷体" w:cs="Times New Roman"/>
          <w:lang w:eastAsia="zh-CN"/>
        </w:rPr>
      </w:pPr>
      <w:r>
        <w:rPr>
          <w:rFonts w:hint="default" w:ascii="Times New Roman" w:hAnsi="Times New Roman" w:cs="Times New Roman"/>
          <w:iCs/>
          <w:lang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残疾人福利性单位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监狱企业 </w:t>
      </w:r>
      <w:r>
        <w:rPr>
          <w:rFonts w:hint="default" w:ascii="Times New Roman" w:hAnsi="Times New Roman" w:cs="Times New Roman"/>
          <w:iCs/>
        </w:rPr>
        <w:sym w:font="Wingdings" w:char="00A8"/>
      </w:r>
      <w:r>
        <w:rPr>
          <w:rFonts w:hint="default" w:ascii="Times New Roman" w:hAnsi="Times New Roman" w:cs="Times New Roman"/>
          <w:iCs/>
          <w:lang w:eastAsia="zh-CN"/>
        </w:rPr>
        <w:t>其他</w:t>
      </w:r>
    </w:p>
    <w:p w14:paraId="2C8775B9">
      <w:pPr>
        <w:numPr>
          <w:ilvl w:val="255"/>
          <w:numId w:val="0"/>
        </w:numPr>
        <w:spacing w:line="400" w:lineRule="exact"/>
        <w:rPr>
          <w:rFonts w:hint="default" w:ascii="Times New Roman" w:hAnsi="Times New Roman" w:cs="Times New Roman"/>
          <w:iCs/>
          <w:lang w:eastAsia="zh-CN"/>
        </w:rPr>
      </w:pPr>
      <w:r>
        <w:rPr>
          <w:rFonts w:hint="default" w:ascii="Times New Roman" w:hAnsi="Times New Roman" w:cs="Times New Roman"/>
          <w:lang w:eastAsia="zh-CN"/>
        </w:rPr>
        <w:t xml:space="preserve">    （</w:t>
      </w:r>
      <w:r>
        <w:rPr>
          <w:rFonts w:hint="default" w:ascii="Times New Roman" w:hAnsi="Times New Roman" w:cs="Times New Roman"/>
          <w:lang w:val="en" w:eastAsia="zh-CN"/>
        </w:rPr>
        <w:t>8</w:t>
      </w:r>
      <w:r>
        <w:rPr>
          <w:rFonts w:hint="default" w:ascii="Times New Roman" w:hAnsi="Times New Roman" w:cs="Times New Roman"/>
          <w:lang w:eastAsia="zh-CN"/>
        </w:rPr>
        <w:t>）中标（成交）供应商是否为外商投资企业：</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是       </w:t>
      </w:r>
      <w:r>
        <w:rPr>
          <w:rFonts w:hint="default" w:ascii="Times New Roman" w:hAnsi="Times New Roman" w:cs="Times New Roman"/>
          <w:iCs/>
        </w:rPr>
        <w:sym w:font="Wingdings" w:char="00A8"/>
      </w:r>
      <w:r>
        <w:rPr>
          <w:rFonts w:hint="default" w:ascii="Times New Roman" w:hAnsi="Times New Roman" w:cs="Times New Roman"/>
          <w:iCs/>
          <w:lang w:eastAsia="zh-CN"/>
        </w:rPr>
        <w:t>否</w:t>
      </w:r>
    </w:p>
    <w:p w14:paraId="7D06EDB2">
      <w:pPr>
        <w:pStyle w:val="33"/>
        <w:tabs>
          <w:tab w:val="left" w:pos="1340"/>
        </w:tabs>
        <w:ind w:firstLine="420"/>
        <w:rPr>
          <w:rFonts w:hint="default" w:ascii="Times New Roman" w:hAnsi="Times New Roman" w:eastAsia="宋体" w:cs="Times New Roman"/>
          <w:sz w:val="21"/>
          <w:u w:val="single"/>
        </w:rPr>
      </w:pPr>
      <w:r>
        <w:rPr>
          <w:rFonts w:hint="default" w:ascii="Times New Roman" w:hAnsi="Times New Roman" w:eastAsia="宋体" w:cs="Times New Roman"/>
          <w:sz w:val="21"/>
        </w:rPr>
        <w:t xml:space="preserve">     外商投资企业类型：</w:t>
      </w:r>
      <w:r>
        <w:rPr>
          <w:rFonts w:hint="default" w:ascii="Times New Roman" w:hAnsi="Times New Roman" w:eastAsia="宋体" w:cs="Times New Roman"/>
          <w:iCs/>
          <w:sz w:val="21"/>
        </w:rPr>
        <w:sym w:font="Wingdings" w:char="00A8"/>
      </w:r>
      <w:r>
        <w:rPr>
          <w:rFonts w:hint="default" w:ascii="Times New Roman" w:hAnsi="Times New Roman" w:eastAsia="宋体" w:cs="Times New Roman"/>
          <w:sz w:val="21"/>
        </w:rPr>
        <w:t xml:space="preserve">全部由外国投资者投资  </w:t>
      </w:r>
      <w:r>
        <w:rPr>
          <w:rFonts w:hint="default" w:ascii="Times New Roman" w:hAnsi="Times New Roman" w:eastAsia="宋体" w:cs="Times New Roman"/>
          <w:iCs/>
          <w:sz w:val="21"/>
        </w:rPr>
        <w:sym w:font="Wingdings" w:char="00A8"/>
      </w:r>
      <w:r>
        <w:rPr>
          <w:rFonts w:hint="default" w:ascii="Times New Roman" w:hAnsi="Times New Roman" w:eastAsia="宋体" w:cs="Times New Roman"/>
          <w:iCs/>
          <w:sz w:val="21"/>
        </w:rPr>
        <w:t>部分由外国投资者投资</w:t>
      </w:r>
    </w:p>
    <w:p w14:paraId="4F308920">
      <w:pPr>
        <w:numPr>
          <w:ilvl w:val="255"/>
          <w:numId w:val="0"/>
        </w:numPr>
        <w:spacing w:line="400" w:lineRule="exact"/>
        <w:ind w:firstLine="420" w:firstLineChars="200"/>
        <w:rPr>
          <w:rFonts w:hint="default" w:ascii="Times New Roman" w:hAnsi="Times New Roman" w:eastAsia="宋体" w:cs="Times New Roman"/>
          <w:lang w:eastAsia="zh-CN"/>
        </w:rPr>
      </w:pPr>
      <w:r>
        <w:rPr>
          <w:rFonts w:hint="default" w:ascii="Times New Roman" w:hAnsi="Times New Roman" w:eastAsia="宋体" w:cs="Times New Roman"/>
          <w:lang w:eastAsia="zh-CN"/>
        </w:rPr>
        <w:t>（</w:t>
      </w:r>
      <w:r>
        <w:rPr>
          <w:rFonts w:hint="default" w:ascii="Times New Roman" w:hAnsi="Times New Roman" w:cs="Times New Roman"/>
          <w:lang w:val="en" w:eastAsia="zh-CN"/>
        </w:rPr>
        <w:t>9</w:t>
      </w:r>
      <w:r>
        <w:rPr>
          <w:rFonts w:hint="default" w:ascii="Times New Roman" w:hAnsi="Times New Roman" w:eastAsia="宋体" w:cs="Times New Roman"/>
          <w:lang w:eastAsia="zh-CN"/>
        </w:rPr>
        <w:t>）是否涉及进口产品：</w:t>
      </w:r>
    </w:p>
    <w:p w14:paraId="1D7DBBCA">
      <w:pPr>
        <w:numPr>
          <w:ilvl w:val="255"/>
          <w:numId w:val="0"/>
        </w:numPr>
        <w:spacing w:line="400" w:lineRule="exact"/>
        <w:ind w:firstLine="840" w:firstLineChars="400"/>
        <w:rPr>
          <w:rFonts w:hint="default" w:ascii="Times New Roman" w:hAnsi="Times New Roman" w:eastAsia="宋体" w:cs="Times New Roman"/>
          <w:u w:val="single"/>
          <w:lang w:eastAsia="zh-CN"/>
        </w:rPr>
      </w:pPr>
      <w:r>
        <w:rPr>
          <w:rFonts w:hint="default" w:ascii="Times New Roman" w:hAnsi="Times New Roman" w:cs="Times New Roman"/>
          <w:lang w:eastAsia="zh-CN"/>
        </w:rPr>
        <w:t xml:space="preserve"> </w:t>
      </w:r>
      <w:r>
        <w:rPr>
          <w:rFonts w:hint="default" w:ascii="Times New Roman" w:hAnsi="Times New Roman" w:eastAsia="宋体" w:cs="Times New Roman"/>
        </w:rPr>
        <w:sym w:font="Wingdings" w:char="00A8"/>
      </w:r>
      <w:r>
        <w:rPr>
          <w:rFonts w:hint="default" w:ascii="Times New Roman" w:hAnsi="Times New Roman" w:eastAsia="宋体" w:cs="Times New Roman"/>
          <w:lang w:eastAsia="zh-CN"/>
        </w:rPr>
        <w:t>是，</w:t>
      </w:r>
      <w:r>
        <w:rPr>
          <w:rFonts w:hint="default" w:ascii="Times New Roman" w:hAnsi="Times New Roman" w:cs="Times New Roman"/>
          <w:lang w:eastAsia="zh-CN"/>
        </w:rPr>
        <w:t>《政府采购品目分类目录》底级品目名称</w:t>
      </w:r>
      <w:r>
        <w:rPr>
          <w:rFonts w:hint="default" w:ascii="Times New Roman" w:hAnsi="Times New Roman" w:eastAsia="宋体" w:cs="Times New Roman"/>
          <w:lang w:eastAsia="zh-CN"/>
        </w:rPr>
        <w:t>：</w:t>
      </w:r>
      <w:r>
        <w:rPr>
          <w:rFonts w:hint="default" w:ascii="Times New Roman" w:hAnsi="Times New Roman" w:eastAsia="宋体" w:cs="Times New Roman"/>
          <w:u w:val="single"/>
          <w:lang w:eastAsia="zh-CN"/>
        </w:rPr>
        <w:t xml:space="preserve">         </w:t>
      </w:r>
      <w:r>
        <w:rPr>
          <w:rFonts w:hint="default" w:ascii="Times New Roman" w:hAnsi="Times New Roman" w:eastAsia="宋体" w:cs="Times New Roman"/>
          <w:lang w:eastAsia="zh-CN"/>
        </w:rPr>
        <w:t xml:space="preserve"> </w:t>
      </w:r>
      <w:r>
        <w:rPr>
          <w:rFonts w:hint="default" w:ascii="Times New Roman" w:hAnsi="Times New Roman" w:cs="Times New Roman"/>
          <w:lang w:eastAsia="zh-CN"/>
        </w:rPr>
        <w:t>金额：</w:t>
      </w:r>
      <w:r>
        <w:rPr>
          <w:rFonts w:hint="default" w:ascii="Times New Roman" w:hAnsi="Times New Roman" w:eastAsia="宋体" w:cs="Times New Roman"/>
          <w:u w:val="single"/>
          <w:lang w:eastAsia="zh-CN"/>
        </w:rPr>
        <w:t xml:space="preserve">  </w:t>
      </w:r>
      <w:r>
        <w:rPr>
          <w:rFonts w:hint="default" w:ascii="Times New Roman" w:hAnsi="Times New Roman" w:cs="Times New Roman"/>
          <w:u w:val="single"/>
          <w:lang w:eastAsia="zh-CN"/>
        </w:rPr>
        <w:t xml:space="preserve">     </w:t>
      </w:r>
      <w:r>
        <w:rPr>
          <w:rFonts w:hint="default" w:ascii="Times New Roman" w:hAnsi="Times New Roman" w:eastAsia="宋体" w:cs="Times New Roman"/>
          <w:u w:val="single"/>
          <w:lang w:eastAsia="zh-CN"/>
        </w:rPr>
        <w:t xml:space="preserve"> </w:t>
      </w:r>
    </w:p>
    <w:p w14:paraId="3FB1F9F9">
      <w:pPr>
        <w:numPr>
          <w:ilvl w:val="255"/>
          <w:numId w:val="0"/>
        </w:numPr>
        <w:spacing w:line="400" w:lineRule="exact"/>
        <w:ind w:firstLine="840" w:firstLineChars="400"/>
        <w:rPr>
          <w:rFonts w:hint="default" w:ascii="Times New Roman" w:hAnsi="Times New Roman" w:eastAsia="宋体" w:cs="Times New Roman"/>
          <w:lang w:eastAsia="zh-CN"/>
        </w:rPr>
      </w:pPr>
      <w:r>
        <w:rPr>
          <w:rFonts w:hint="default" w:ascii="Times New Roman" w:hAnsi="Times New Roman" w:cs="Times New Roman"/>
          <w:lang w:eastAsia="zh-CN"/>
        </w:rPr>
        <w:t xml:space="preserve">        国别：</w:t>
      </w:r>
      <w:r>
        <w:rPr>
          <w:rFonts w:hint="default" w:ascii="Times New Roman" w:hAnsi="Times New Roman" w:eastAsia="宋体" w:cs="Times New Roman"/>
          <w:u w:val="single"/>
          <w:lang w:eastAsia="zh-CN"/>
        </w:rPr>
        <w:t xml:space="preserve">  </w:t>
      </w:r>
      <w:r>
        <w:rPr>
          <w:rFonts w:hint="default" w:ascii="Times New Roman" w:hAnsi="Times New Roman" w:cs="Times New Roman"/>
          <w:u w:val="single"/>
          <w:lang w:eastAsia="zh-CN"/>
        </w:rPr>
        <w:t xml:space="preserve">     </w:t>
      </w:r>
      <w:r>
        <w:rPr>
          <w:rFonts w:hint="default" w:ascii="Times New Roman" w:hAnsi="Times New Roman" w:eastAsia="宋体" w:cs="Times New Roman"/>
          <w:u w:val="single"/>
          <w:lang w:eastAsia="zh-CN"/>
        </w:rPr>
        <w:t xml:space="preserve"> </w:t>
      </w:r>
      <w:r>
        <w:rPr>
          <w:rFonts w:hint="default" w:ascii="Times New Roman" w:hAnsi="Times New Roman" w:cs="Times New Roman"/>
          <w:lang w:eastAsia="zh-CN"/>
        </w:rPr>
        <w:t xml:space="preserve"> </w:t>
      </w:r>
      <w:r>
        <w:rPr>
          <w:rFonts w:hint="default" w:ascii="Times New Roman" w:hAnsi="Times New Roman" w:eastAsia="宋体" w:cs="Times New Roman"/>
          <w:lang w:eastAsia="zh-CN"/>
        </w:rPr>
        <w:t>品牌：</w:t>
      </w:r>
      <w:r>
        <w:rPr>
          <w:rFonts w:hint="default" w:ascii="Times New Roman" w:hAnsi="Times New Roman" w:eastAsia="宋体" w:cs="Times New Roman"/>
          <w:u w:val="single"/>
          <w:lang w:eastAsia="zh-CN"/>
        </w:rPr>
        <w:t xml:space="preserve">        </w:t>
      </w:r>
      <w:r>
        <w:rPr>
          <w:rFonts w:hint="default" w:ascii="Times New Roman" w:hAnsi="Times New Roman" w:eastAsia="宋体" w:cs="Times New Roman"/>
          <w:lang w:eastAsia="zh-CN"/>
        </w:rPr>
        <w:t xml:space="preserve"> 规格型号：</w:t>
      </w:r>
      <w:r>
        <w:rPr>
          <w:rFonts w:hint="default" w:ascii="Times New Roman" w:hAnsi="Times New Roman" w:eastAsia="宋体" w:cs="Times New Roman"/>
          <w:u w:val="single"/>
          <w:lang w:eastAsia="zh-CN"/>
        </w:rPr>
        <w:t xml:space="preserve">        </w:t>
      </w:r>
      <w:r>
        <w:rPr>
          <w:rFonts w:hint="default" w:ascii="Times New Roman" w:hAnsi="Times New Roman" w:eastAsia="宋体" w:cs="Times New Roman"/>
          <w:lang w:eastAsia="zh-CN"/>
        </w:rPr>
        <w:t xml:space="preserve">      </w:t>
      </w:r>
    </w:p>
    <w:p w14:paraId="6388EED9">
      <w:pPr>
        <w:spacing w:line="400" w:lineRule="exact"/>
        <w:ind w:firstLine="840" w:firstLineChars="400"/>
        <w:rPr>
          <w:rFonts w:hint="default" w:ascii="Times New Roman" w:hAnsi="Times New Roman" w:cs="Times New Roman"/>
          <w:lang w:eastAsia="zh-CN"/>
        </w:rPr>
      </w:pPr>
      <w:r>
        <w:rPr>
          <w:rFonts w:hint="default" w:ascii="Times New Roman" w:hAnsi="Times New Roman" w:cs="Times New Roman"/>
          <w:lang w:eastAsia="zh-CN"/>
        </w:rPr>
        <w:t xml:space="preserve"> </w:t>
      </w:r>
      <w:r>
        <w:rPr>
          <w:rFonts w:hint="default" w:ascii="Times New Roman" w:hAnsi="Times New Roman" w:cs="Times New Roman"/>
        </w:rPr>
        <w:sym w:font="Wingdings" w:char="00A8"/>
      </w:r>
      <w:r>
        <w:rPr>
          <w:rFonts w:hint="default" w:ascii="Times New Roman" w:hAnsi="Times New Roman" w:eastAsia="宋体" w:cs="Times New Roman"/>
          <w:lang w:eastAsia="zh-CN"/>
        </w:rPr>
        <w:t>否</w:t>
      </w:r>
    </w:p>
    <w:p w14:paraId="34879BFE">
      <w:pPr>
        <w:numPr>
          <w:ilvl w:val="255"/>
          <w:numId w:val="0"/>
        </w:numPr>
        <w:tabs>
          <w:tab w:val="left" w:pos="740"/>
        </w:tabs>
        <w:spacing w:line="400" w:lineRule="exact"/>
        <w:rPr>
          <w:rFonts w:hint="default" w:ascii="Times New Roman" w:hAnsi="Times New Roman" w:eastAsia="宋体" w:cs="Times New Roman"/>
          <w:lang w:eastAsia="zh-CN"/>
        </w:rPr>
      </w:pPr>
      <w:r>
        <w:rPr>
          <w:rFonts w:hint="default" w:ascii="Times New Roman" w:hAnsi="Times New Roman" w:cs="Times New Roman"/>
          <w:lang w:eastAsia="zh-CN"/>
        </w:rPr>
        <w:t xml:space="preserve">    （1</w:t>
      </w:r>
      <w:r>
        <w:rPr>
          <w:rFonts w:hint="default" w:ascii="Times New Roman" w:hAnsi="Times New Roman" w:cs="Times New Roman"/>
          <w:lang w:val="en" w:eastAsia="zh-CN"/>
        </w:rPr>
        <w:t>0</w:t>
      </w:r>
      <w:r>
        <w:rPr>
          <w:rFonts w:hint="default" w:ascii="Times New Roman" w:hAnsi="Times New Roman" w:cs="Times New Roman"/>
          <w:lang w:eastAsia="zh-CN"/>
        </w:rPr>
        <w:t>）</w:t>
      </w:r>
      <w:r>
        <w:rPr>
          <w:rFonts w:hint="default" w:ascii="Times New Roman" w:hAnsi="Times New Roman" w:eastAsia="宋体" w:cs="Times New Roman"/>
          <w:lang w:eastAsia="zh-CN"/>
        </w:rPr>
        <w:t>是否涉及节能产品：</w:t>
      </w:r>
    </w:p>
    <w:p w14:paraId="138D5EA3">
      <w:pPr>
        <w:numPr>
          <w:ilvl w:val="255"/>
          <w:numId w:val="0"/>
        </w:numPr>
        <w:tabs>
          <w:tab w:val="left" w:pos="740"/>
        </w:tabs>
        <w:spacing w:line="400" w:lineRule="exact"/>
        <w:rPr>
          <w:rFonts w:hint="default" w:ascii="Times New Roman" w:hAnsi="Times New Roman" w:cs="Times New Roman"/>
          <w:iCs/>
          <w:lang w:eastAsia="zh-CN"/>
        </w:rPr>
      </w:pPr>
      <w:r>
        <w:rPr>
          <w:rFonts w:hint="default" w:ascii="Times New Roman" w:hAnsi="Times New Roman" w:cs="Times New Roman"/>
          <w:lang w:eastAsia="zh-CN"/>
        </w:rPr>
        <w:t xml:space="preserve">         </w:t>
      </w:r>
      <w:r>
        <w:rPr>
          <w:rFonts w:hint="default" w:ascii="Times New Roman" w:hAnsi="Times New Roman" w:eastAsia="宋体" w:cs="Times New Roman"/>
        </w:rPr>
        <w:sym w:font="Wingdings" w:char="00A8"/>
      </w:r>
      <w:r>
        <w:rPr>
          <w:rFonts w:hint="default" w:ascii="Times New Roman" w:hAnsi="Times New Roman" w:eastAsia="宋体" w:cs="Times New Roman"/>
          <w:lang w:eastAsia="zh-CN"/>
        </w:rPr>
        <w:t>是，</w:t>
      </w:r>
      <w:r>
        <w:rPr>
          <w:rFonts w:hint="default" w:ascii="Times New Roman" w:hAnsi="Times New Roman" w:cs="Times New Roman"/>
          <w:lang w:eastAsia="zh-CN"/>
        </w:rPr>
        <w:t>《节能产品政府采购品目清单》的底级品目名称：</w:t>
      </w:r>
      <w:r>
        <w:rPr>
          <w:rFonts w:hint="default" w:ascii="Times New Roman" w:hAnsi="Times New Roman" w:eastAsia="宋体" w:cs="Times New Roman"/>
          <w:u w:val="single"/>
          <w:lang w:eastAsia="zh-CN"/>
        </w:rPr>
        <w:t xml:space="preserve">      </w:t>
      </w:r>
      <w:r>
        <w:rPr>
          <w:rFonts w:hint="default" w:ascii="Times New Roman" w:hAnsi="Times New Roman" w:cs="Times New Roman"/>
          <w:u w:val="single"/>
          <w:lang w:eastAsia="zh-CN"/>
        </w:rPr>
        <w:t xml:space="preserve">   </w:t>
      </w:r>
      <w:r>
        <w:rPr>
          <w:rFonts w:hint="default" w:ascii="Times New Roman" w:hAnsi="Times New Roman" w:cs="Times New Roman"/>
          <w:iCs/>
          <w:lang w:eastAsia="zh-CN"/>
        </w:rPr>
        <w:t xml:space="preserve">     </w:t>
      </w:r>
    </w:p>
    <w:p w14:paraId="4DC3E835">
      <w:pPr>
        <w:numPr>
          <w:ilvl w:val="255"/>
          <w:numId w:val="0"/>
        </w:numPr>
        <w:tabs>
          <w:tab w:val="left" w:pos="740"/>
        </w:tabs>
        <w:spacing w:line="400" w:lineRule="exact"/>
        <w:rPr>
          <w:rFonts w:hint="default" w:ascii="Times New Roman" w:hAnsi="Times New Roman" w:cs="Times New Roman"/>
          <w:iCs/>
          <w:lang w:eastAsia="zh-CN"/>
        </w:rPr>
      </w:pPr>
      <w:r>
        <w:rPr>
          <w:rFonts w:hint="default" w:ascii="Times New Roman" w:hAnsi="Times New Roman" w:cs="Times New Roman"/>
          <w:iCs/>
          <w:lang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强制采购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优先采购    </w:t>
      </w:r>
    </w:p>
    <w:p w14:paraId="53D3F1F7">
      <w:pPr>
        <w:numPr>
          <w:ilvl w:val="255"/>
          <w:numId w:val="0"/>
        </w:numPr>
        <w:tabs>
          <w:tab w:val="left" w:pos="740"/>
        </w:tabs>
        <w:spacing w:line="400" w:lineRule="exact"/>
        <w:rPr>
          <w:rFonts w:hint="default" w:ascii="Times New Roman" w:hAnsi="Times New Roman" w:eastAsia="宋体" w:cs="Times New Roman"/>
          <w:lang w:eastAsia="zh-CN"/>
        </w:rPr>
      </w:pPr>
      <w:r>
        <w:rPr>
          <w:rFonts w:hint="default" w:ascii="Times New Roman" w:hAnsi="Times New Roman" w:cs="Times New Roman"/>
          <w:iCs/>
          <w:lang w:eastAsia="zh-CN"/>
        </w:rPr>
        <w:t xml:space="preserve">         </w:t>
      </w:r>
      <w:r>
        <w:rPr>
          <w:rFonts w:hint="default" w:ascii="Times New Roman" w:hAnsi="Times New Roman" w:eastAsia="宋体" w:cs="Times New Roman"/>
        </w:rPr>
        <w:sym w:font="Wingdings" w:char="00A8"/>
      </w:r>
      <w:r>
        <w:rPr>
          <w:rFonts w:hint="default" w:ascii="Times New Roman" w:hAnsi="Times New Roman" w:eastAsia="宋体" w:cs="Times New Roman"/>
          <w:lang w:eastAsia="zh-CN"/>
        </w:rPr>
        <w:t>否</w:t>
      </w:r>
    </w:p>
    <w:p w14:paraId="332C62D7">
      <w:pPr>
        <w:numPr>
          <w:ilvl w:val="255"/>
          <w:numId w:val="0"/>
        </w:numPr>
        <w:tabs>
          <w:tab w:val="left" w:pos="740"/>
        </w:tabs>
        <w:spacing w:line="400" w:lineRule="exact"/>
        <w:rPr>
          <w:rFonts w:hint="default" w:ascii="Times New Roman" w:hAnsi="Times New Roman" w:eastAsia="宋体" w:cs="Times New Roman"/>
          <w:lang w:eastAsia="zh-CN"/>
        </w:rPr>
      </w:pPr>
      <w:r>
        <w:rPr>
          <w:rFonts w:hint="default" w:ascii="Times New Roman" w:hAnsi="Times New Roman" w:cs="Times New Roman"/>
          <w:lang w:eastAsia="zh-CN"/>
        </w:rPr>
        <w:t xml:space="preserve">          </w:t>
      </w:r>
      <w:r>
        <w:rPr>
          <w:rFonts w:hint="default" w:ascii="Times New Roman" w:hAnsi="Times New Roman" w:eastAsia="宋体" w:cs="Times New Roman"/>
          <w:lang w:eastAsia="zh-CN"/>
        </w:rPr>
        <w:t>是否涉及</w:t>
      </w:r>
      <w:r>
        <w:rPr>
          <w:rFonts w:hint="default" w:ascii="Times New Roman" w:hAnsi="Times New Roman" w:cs="Times New Roman"/>
          <w:lang w:eastAsia="zh-CN"/>
        </w:rPr>
        <w:t>环境标志</w:t>
      </w:r>
      <w:r>
        <w:rPr>
          <w:rFonts w:hint="default" w:ascii="Times New Roman" w:hAnsi="Times New Roman" w:eastAsia="宋体" w:cs="Times New Roman"/>
          <w:lang w:eastAsia="zh-CN"/>
        </w:rPr>
        <w:t>产品：</w:t>
      </w:r>
    </w:p>
    <w:p w14:paraId="05DCFD05">
      <w:pPr>
        <w:numPr>
          <w:ilvl w:val="255"/>
          <w:numId w:val="0"/>
        </w:numPr>
        <w:tabs>
          <w:tab w:val="left" w:pos="740"/>
        </w:tabs>
        <w:spacing w:line="400" w:lineRule="exact"/>
        <w:rPr>
          <w:rFonts w:hint="default" w:ascii="Times New Roman" w:hAnsi="Times New Roman" w:cs="Times New Roman"/>
          <w:lang w:eastAsia="zh-CN"/>
        </w:rPr>
      </w:pPr>
      <w:r>
        <w:rPr>
          <w:rFonts w:hint="default" w:ascii="Times New Roman" w:hAnsi="Times New Roman" w:cs="Times New Roman"/>
          <w:lang w:eastAsia="zh-CN"/>
        </w:rPr>
        <w:t xml:space="preserve">         </w:t>
      </w:r>
      <w:r>
        <w:rPr>
          <w:rFonts w:hint="default" w:ascii="Times New Roman" w:hAnsi="Times New Roman" w:eastAsia="宋体" w:cs="Times New Roman"/>
        </w:rPr>
        <w:sym w:font="Wingdings" w:char="00A8"/>
      </w:r>
      <w:r>
        <w:rPr>
          <w:rFonts w:hint="default" w:ascii="Times New Roman" w:hAnsi="Times New Roman" w:eastAsia="宋体" w:cs="Times New Roman"/>
          <w:lang w:eastAsia="zh-CN"/>
        </w:rPr>
        <w:t>是，</w:t>
      </w:r>
      <w:r>
        <w:rPr>
          <w:rFonts w:hint="default" w:ascii="Times New Roman" w:hAnsi="Times New Roman" w:cs="Times New Roman"/>
          <w:lang w:eastAsia="zh-CN"/>
        </w:rPr>
        <w:t>《环境标志产品政府采购品目清单》的底级品目名称：</w:t>
      </w:r>
      <w:r>
        <w:rPr>
          <w:rFonts w:hint="default" w:ascii="Times New Roman" w:hAnsi="Times New Roman" w:eastAsia="宋体" w:cs="Times New Roman"/>
          <w:u w:val="single"/>
          <w:lang w:eastAsia="zh-CN"/>
        </w:rPr>
        <w:t xml:space="preserve">      </w:t>
      </w:r>
      <w:r>
        <w:rPr>
          <w:rFonts w:hint="default" w:ascii="Times New Roman" w:hAnsi="Times New Roman" w:cs="Times New Roman"/>
          <w:u w:val="single"/>
          <w:lang w:eastAsia="zh-CN"/>
        </w:rPr>
        <w:t xml:space="preserve">   </w:t>
      </w:r>
      <w:r>
        <w:rPr>
          <w:rFonts w:hint="default" w:ascii="Times New Roman" w:hAnsi="Times New Roman" w:cs="Times New Roman"/>
          <w:iCs/>
          <w:lang w:eastAsia="zh-CN"/>
        </w:rPr>
        <w:t xml:space="preserve"> </w:t>
      </w:r>
    </w:p>
    <w:p w14:paraId="776DEF47">
      <w:pPr>
        <w:numPr>
          <w:ilvl w:val="255"/>
          <w:numId w:val="0"/>
        </w:numPr>
        <w:tabs>
          <w:tab w:val="left" w:pos="740"/>
        </w:tabs>
        <w:spacing w:line="400" w:lineRule="exact"/>
        <w:rPr>
          <w:rFonts w:hint="default" w:ascii="Times New Roman" w:hAnsi="Times New Roman" w:cs="Times New Roman"/>
          <w:iCs/>
          <w:lang w:eastAsia="zh-CN"/>
        </w:rPr>
      </w:pPr>
      <w:r>
        <w:rPr>
          <w:rFonts w:hint="default" w:ascii="Times New Roman" w:hAnsi="Times New Roman" w:cs="Times New Roman"/>
          <w:iCs/>
          <w:lang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强制采购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优先采购    </w:t>
      </w:r>
    </w:p>
    <w:p w14:paraId="04A0ED30">
      <w:pPr>
        <w:numPr>
          <w:ilvl w:val="255"/>
          <w:numId w:val="0"/>
        </w:numPr>
        <w:tabs>
          <w:tab w:val="left" w:pos="740"/>
        </w:tabs>
        <w:spacing w:line="400" w:lineRule="exact"/>
        <w:rPr>
          <w:rFonts w:hint="default" w:ascii="Times New Roman" w:hAnsi="Times New Roman" w:cs="Times New Roman"/>
          <w:lang w:eastAsia="zh-CN"/>
        </w:rPr>
      </w:pPr>
      <w:r>
        <w:rPr>
          <w:rFonts w:hint="default" w:ascii="Times New Roman" w:hAnsi="Times New Roman" w:cs="Times New Roman"/>
          <w:iCs/>
          <w:lang w:eastAsia="zh-CN"/>
        </w:rPr>
        <w:t xml:space="preserve">         </w:t>
      </w:r>
      <w:r>
        <w:rPr>
          <w:rFonts w:hint="default" w:ascii="Times New Roman" w:hAnsi="Times New Roman" w:eastAsia="宋体" w:cs="Times New Roman"/>
        </w:rPr>
        <w:sym w:font="Wingdings" w:char="00A8"/>
      </w:r>
      <w:r>
        <w:rPr>
          <w:rFonts w:hint="default" w:ascii="Times New Roman" w:hAnsi="Times New Roman" w:eastAsia="宋体" w:cs="Times New Roman"/>
          <w:lang w:eastAsia="zh-CN"/>
        </w:rPr>
        <w:t>否</w:t>
      </w:r>
    </w:p>
    <w:p w14:paraId="41B0BF06">
      <w:pPr>
        <w:pStyle w:val="33"/>
        <w:numPr>
          <w:ilvl w:val="255"/>
          <w:numId w:val="0"/>
        </w:numPr>
        <w:snapToGrid w:val="0"/>
        <w:rPr>
          <w:rFonts w:hint="default" w:ascii="Times New Roman" w:hAnsi="Times New Roman" w:eastAsia="宋体" w:cs="Times New Roman"/>
          <w:kern w:val="2"/>
          <w:sz w:val="21"/>
        </w:rPr>
      </w:pPr>
      <w:r>
        <w:rPr>
          <w:rFonts w:hint="default" w:ascii="Times New Roman" w:hAnsi="Times New Roman" w:cs="Times New Roman"/>
          <w:sz w:val="21"/>
        </w:rPr>
        <w:t xml:space="preserve">          </w:t>
      </w:r>
      <w:r>
        <w:rPr>
          <w:rFonts w:hint="default" w:ascii="Times New Roman" w:hAnsi="Times New Roman" w:eastAsia="宋体" w:cs="Times New Roman"/>
          <w:kern w:val="2"/>
          <w:sz w:val="21"/>
        </w:rPr>
        <w:t xml:space="preserve">是否涉及绿色产品： </w:t>
      </w:r>
    </w:p>
    <w:p w14:paraId="17E85550">
      <w:pPr>
        <w:pStyle w:val="33"/>
        <w:ind w:firstLine="420" w:firstLineChars="0"/>
        <w:rPr>
          <w:rFonts w:hint="default" w:ascii="Times New Roman" w:hAnsi="Times New Roman" w:eastAsia="宋体" w:cs="Times New Roman"/>
          <w:u w:val="single"/>
        </w:rPr>
      </w:pPr>
      <w:r>
        <w:rPr>
          <w:rFonts w:hint="default" w:ascii="Times New Roman" w:hAnsi="Times New Roman" w:eastAsia="宋体" w:cs="Times New Roman"/>
          <w:kern w:val="2"/>
          <w:sz w:val="21"/>
        </w:rPr>
        <w:t xml:space="preserve">     </w:t>
      </w:r>
      <w:r>
        <w:rPr>
          <w:rFonts w:hint="default" w:ascii="Times New Roman" w:hAnsi="Times New Roman" w:eastAsia="宋体" w:cs="Times New Roman"/>
          <w:kern w:val="2"/>
          <w:sz w:val="21"/>
        </w:rPr>
        <w:sym w:font="Wingdings" w:char="00A8"/>
      </w:r>
      <w:r>
        <w:rPr>
          <w:rFonts w:hint="default" w:ascii="Times New Roman" w:hAnsi="Times New Roman" w:eastAsia="宋体" w:cs="Times New Roman"/>
          <w:kern w:val="2"/>
          <w:sz w:val="21"/>
        </w:rPr>
        <w:t>是，绿色产品政府采购相关政策确定的底级品目名称：</w:t>
      </w:r>
      <w:r>
        <w:rPr>
          <w:rFonts w:hint="default" w:ascii="Times New Roman" w:hAnsi="Times New Roman" w:eastAsia="宋体" w:cs="Times New Roman"/>
          <w:u w:val="single"/>
        </w:rPr>
        <w:t xml:space="preserve">         </w:t>
      </w:r>
    </w:p>
    <w:p w14:paraId="5083582B">
      <w:pPr>
        <w:numPr>
          <w:ilvl w:val="255"/>
          <w:numId w:val="0"/>
        </w:numPr>
        <w:tabs>
          <w:tab w:val="left" w:pos="740"/>
        </w:tabs>
        <w:spacing w:line="400" w:lineRule="exact"/>
        <w:rPr>
          <w:rFonts w:hint="default" w:ascii="Times New Roman" w:hAnsi="Times New Roman" w:cs="Times New Roman"/>
          <w:iCs/>
          <w:lang w:eastAsia="zh-CN"/>
        </w:rPr>
      </w:pPr>
      <w:r>
        <w:rPr>
          <w:rFonts w:hint="default" w:ascii="Times New Roman" w:hAnsi="Times New Roman" w:cs="Times New Roman"/>
          <w:iCs/>
          <w:lang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强制采购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优先采购    </w:t>
      </w:r>
    </w:p>
    <w:p w14:paraId="0ADEF9B9">
      <w:pPr>
        <w:pStyle w:val="33"/>
        <w:ind w:firstLine="420" w:firstLineChars="0"/>
        <w:rPr>
          <w:rFonts w:hint="default" w:ascii="Times New Roman" w:hAnsi="Times New Roman" w:cs="Times New Roman"/>
          <w:sz w:val="21"/>
        </w:rPr>
      </w:pPr>
      <w:r>
        <w:rPr>
          <w:rFonts w:hint="default" w:ascii="Times New Roman" w:hAnsi="Times New Roman" w:eastAsia="宋体" w:cs="Times New Roman"/>
          <w:kern w:val="2"/>
          <w:sz w:val="21"/>
        </w:rPr>
        <w:t xml:space="preserve">     </w:t>
      </w:r>
      <w:r>
        <w:rPr>
          <w:rFonts w:hint="default" w:ascii="Times New Roman" w:hAnsi="Times New Roman" w:eastAsia="宋体" w:cs="Times New Roman"/>
          <w:kern w:val="2"/>
          <w:sz w:val="21"/>
        </w:rPr>
        <w:sym w:font="Wingdings" w:char="00A8"/>
      </w:r>
      <w:r>
        <w:rPr>
          <w:rFonts w:hint="default" w:ascii="Times New Roman" w:hAnsi="Times New Roman" w:eastAsia="宋体" w:cs="Times New Roman"/>
          <w:kern w:val="2"/>
          <w:sz w:val="21"/>
        </w:rPr>
        <w:t>否</w:t>
      </w:r>
    </w:p>
    <w:p w14:paraId="51F1223E">
      <w:pPr>
        <w:numPr>
          <w:ilvl w:val="255"/>
          <w:numId w:val="0"/>
        </w:numPr>
        <w:spacing w:line="400" w:lineRule="exact"/>
        <w:rPr>
          <w:rFonts w:hint="default" w:ascii="Times New Roman" w:hAnsi="Times New Roman" w:eastAsia="宋体" w:cs="Times New Roman"/>
          <w:lang w:eastAsia="zh-CN"/>
        </w:rPr>
      </w:pPr>
      <w:r>
        <w:rPr>
          <w:rFonts w:hint="default" w:ascii="Times New Roman" w:hAnsi="Times New Roman" w:cs="Times New Roman"/>
          <w:lang w:eastAsia="zh-CN"/>
        </w:rPr>
        <w:t xml:space="preserve">    （1</w:t>
      </w:r>
      <w:r>
        <w:rPr>
          <w:rFonts w:hint="default" w:ascii="Times New Roman" w:hAnsi="Times New Roman" w:cs="Times New Roman"/>
          <w:lang w:val="en" w:eastAsia="zh-CN"/>
        </w:rPr>
        <w:t>1</w:t>
      </w:r>
      <w:r>
        <w:rPr>
          <w:rFonts w:hint="default" w:ascii="Times New Roman" w:hAnsi="Times New Roman" w:cs="Times New Roman"/>
          <w:lang w:eastAsia="zh-CN"/>
        </w:rPr>
        <w:t>）</w:t>
      </w:r>
      <w:r>
        <w:rPr>
          <w:rFonts w:hint="default" w:ascii="Times New Roman" w:hAnsi="Times New Roman" w:eastAsia="宋体" w:cs="Times New Roman"/>
          <w:lang w:eastAsia="zh-CN"/>
        </w:rPr>
        <w:t>涉及商品包装和快递包装的，是否参考</w:t>
      </w:r>
      <w:r>
        <w:rPr>
          <w:rFonts w:hint="default" w:ascii="Times New Roman" w:hAnsi="Times New Roman" w:cs="Times New Roman"/>
          <w:lang w:eastAsia="zh-CN"/>
        </w:rPr>
        <w:t>《商品包装政府采购需求标准（试行）》、《快递包装政府采购需求标准（试行）》</w:t>
      </w:r>
      <w:r>
        <w:rPr>
          <w:rFonts w:hint="default" w:ascii="Times New Roman" w:hAnsi="Times New Roman" w:eastAsia="宋体" w:cs="Times New Roman"/>
          <w:lang w:eastAsia="zh-CN"/>
        </w:rPr>
        <w:t>明确产品及相关快递服务的具体包装要求：</w:t>
      </w:r>
    </w:p>
    <w:p w14:paraId="2C7122A1">
      <w:pPr>
        <w:numPr>
          <w:ilvl w:val="255"/>
          <w:numId w:val="0"/>
        </w:numPr>
        <w:spacing w:line="400" w:lineRule="exact"/>
        <w:ind w:firstLine="840" w:firstLineChars="400"/>
        <w:rPr>
          <w:rFonts w:hint="default" w:ascii="Times New Roman" w:hAnsi="Times New Roman" w:eastAsia="宋体" w:cs="Times New Roman"/>
          <w:lang w:eastAsia="zh-CN"/>
        </w:rPr>
      </w:pPr>
      <w:r>
        <w:rPr>
          <w:rFonts w:hint="default" w:ascii="Times New Roman" w:hAnsi="Times New Roman" w:eastAsia="宋体" w:cs="Times New Roman"/>
        </w:rPr>
        <w:sym w:font="Wingdings" w:char="00A8"/>
      </w:r>
      <w:r>
        <w:rPr>
          <w:rFonts w:hint="default" w:ascii="Times New Roman" w:hAnsi="Times New Roman" w:eastAsia="宋体" w:cs="Times New Roman"/>
        </w:rPr>
        <w:t xml:space="preserve">是       </w:t>
      </w:r>
      <w:r>
        <w:rPr>
          <w:rFonts w:hint="default" w:ascii="Times New Roman" w:hAnsi="Times New Roman" w:eastAsia="宋体" w:cs="Times New Roman"/>
        </w:rPr>
        <w:sym w:font="Wingdings" w:char="00A8"/>
      </w:r>
      <w:r>
        <w:rPr>
          <w:rFonts w:hint="default" w:ascii="Times New Roman" w:hAnsi="Times New Roman" w:eastAsia="宋体" w:cs="Times New Roman"/>
        </w:rPr>
        <w:t>否</w:t>
      </w:r>
      <w:r>
        <w:rPr>
          <w:rFonts w:hint="default" w:ascii="Times New Roman" w:hAnsi="Times New Roman" w:eastAsia="宋体" w:cs="Times New Roman"/>
          <w:lang w:eastAsia="zh-CN"/>
        </w:rPr>
        <w:t xml:space="preserve">      </w:t>
      </w:r>
      <w:r>
        <w:rPr>
          <w:rFonts w:hint="default" w:ascii="Times New Roman" w:hAnsi="Times New Roman" w:eastAsia="宋体" w:cs="Times New Roman"/>
        </w:rPr>
        <w:sym w:font="Wingdings" w:char="00A8"/>
      </w:r>
      <w:r>
        <w:rPr>
          <w:rFonts w:hint="default" w:ascii="Times New Roman" w:hAnsi="Times New Roman" w:eastAsia="宋体" w:cs="Times New Roman"/>
          <w:lang w:eastAsia="zh-CN"/>
        </w:rPr>
        <w:t>不涉及</w:t>
      </w:r>
    </w:p>
    <w:p w14:paraId="210D2BF6">
      <w:pPr>
        <w:numPr>
          <w:ilvl w:val="0"/>
          <w:numId w:val="16"/>
        </w:numPr>
        <w:spacing w:line="400" w:lineRule="exact"/>
        <w:ind w:firstLine="420" w:firstLineChars="200"/>
        <w:rPr>
          <w:rFonts w:hint="default" w:ascii="Times New Roman" w:hAnsi="Times New Roman" w:cs="Times New Roman"/>
          <w:b/>
        </w:rPr>
      </w:pPr>
      <w:r>
        <w:rPr>
          <w:rFonts w:hint="default" w:ascii="Times New Roman" w:hAnsi="Times New Roman" w:cs="Times New Roman"/>
          <w:b/>
        </w:rPr>
        <w:t>合同金额</w:t>
      </w:r>
    </w:p>
    <w:p w14:paraId="0508BCAD">
      <w:pPr>
        <w:spacing w:line="400" w:lineRule="exact"/>
        <w:ind w:firstLine="420" w:firstLineChars="200"/>
        <w:rPr>
          <w:rFonts w:hint="default" w:ascii="Times New Roman" w:hAnsi="Times New Roman" w:cs="Times New Roman"/>
        </w:rPr>
      </w:pPr>
      <w:r>
        <w:rPr>
          <w:rFonts w:hint="default" w:ascii="Times New Roman" w:hAnsi="Times New Roman" w:cs="Times New Roman"/>
        </w:rPr>
        <w:t>（1）合同金额小写：</w:t>
      </w:r>
      <w:r>
        <w:rPr>
          <w:rFonts w:hint="default" w:ascii="Times New Roman" w:hAnsi="Times New Roman" w:cs="Times New Roman"/>
          <w:u w:val="single"/>
        </w:rPr>
        <w:t xml:space="preserve">                 </w:t>
      </w:r>
      <w:r>
        <w:rPr>
          <w:rFonts w:hint="default" w:ascii="Times New Roman" w:hAnsi="Times New Roman" w:cs="Times New Roman"/>
          <w:u w:val="single"/>
          <w:lang w:eastAsia="zh-CN"/>
        </w:rPr>
        <w:t xml:space="preserve">    </w:t>
      </w:r>
      <w:r>
        <w:rPr>
          <w:rFonts w:hint="default" w:ascii="Times New Roman" w:hAnsi="Times New Roman" w:cs="Times New Roman"/>
          <w:u w:val="single"/>
        </w:rPr>
        <w:t xml:space="preserve">      </w:t>
      </w:r>
    </w:p>
    <w:p w14:paraId="05426CFC">
      <w:pPr>
        <w:spacing w:line="400" w:lineRule="exact"/>
        <w:rPr>
          <w:rFonts w:hint="default" w:ascii="Times New Roman" w:hAnsi="Times New Roman" w:cs="Times New Roman"/>
          <w:u w:val="single"/>
        </w:rPr>
      </w:pPr>
      <w:r>
        <w:rPr>
          <w:rFonts w:hint="default" w:ascii="Times New Roman" w:hAnsi="Times New Roman" w:cs="Times New Roman"/>
          <w:lang w:eastAsia="zh-CN"/>
        </w:rPr>
        <w:t xml:space="preserve">                 </w:t>
      </w:r>
      <w:r>
        <w:rPr>
          <w:rFonts w:hint="default" w:ascii="Times New Roman" w:hAnsi="Times New Roman" w:cs="Times New Roman"/>
        </w:rPr>
        <w:t>大写：</w:t>
      </w:r>
      <w:r>
        <w:rPr>
          <w:rFonts w:hint="default" w:ascii="Times New Roman" w:hAnsi="Times New Roman" w:cs="Times New Roman"/>
          <w:u w:val="single"/>
        </w:rPr>
        <w:t xml:space="preserve">           </w:t>
      </w:r>
      <w:r>
        <w:rPr>
          <w:rFonts w:hint="default" w:ascii="Times New Roman" w:hAnsi="Times New Roman" w:cs="Times New Roman"/>
          <w:u w:val="single"/>
          <w:lang w:eastAsia="zh-CN"/>
        </w:rPr>
        <w:t xml:space="preserve"> </w:t>
      </w:r>
      <w:r>
        <w:rPr>
          <w:rFonts w:hint="default" w:ascii="Times New Roman" w:hAnsi="Times New Roman" w:cs="Times New Roman"/>
          <w:u w:val="single"/>
        </w:rPr>
        <w:t xml:space="preserve">     </w:t>
      </w:r>
      <w:r>
        <w:rPr>
          <w:rFonts w:hint="default" w:ascii="Times New Roman" w:hAnsi="Times New Roman" w:cs="Times New Roman"/>
          <w:u w:val="single"/>
          <w:lang w:eastAsia="zh-CN"/>
        </w:rPr>
        <w:t xml:space="preserve">    </w:t>
      </w:r>
      <w:r>
        <w:rPr>
          <w:rFonts w:hint="default" w:ascii="Times New Roman" w:hAnsi="Times New Roman" w:cs="Times New Roman"/>
          <w:u w:val="single"/>
        </w:rPr>
        <w:t xml:space="preserve">      </w:t>
      </w:r>
    </w:p>
    <w:p w14:paraId="4EDA8889">
      <w:pPr>
        <w:spacing w:line="400" w:lineRule="exact"/>
        <w:rPr>
          <w:rFonts w:hint="default" w:ascii="Times New Roman" w:hAnsi="Times New Roman" w:cs="Times New Roman"/>
          <w:lang w:eastAsia="zh-CN"/>
        </w:rPr>
      </w:pPr>
      <w:r>
        <w:rPr>
          <w:rFonts w:hint="default" w:ascii="Times New Roman" w:hAnsi="Times New Roman" w:cs="Times New Roman"/>
          <w:lang w:eastAsia="zh-CN"/>
        </w:rPr>
        <w:t xml:space="preserve">         分包金额（如有）小写：</w:t>
      </w:r>
      <w:r>
        <w:rPr>
          <w:rFonts w:hint="default" w:ascii="Times New Roman" w:hAnsi="Times New Roman" w:cs="Times New Roman"/>
          <w:u w:val="single"/>
          <w:lang w:eastAsia="zh-CN"/>
        </w:rPr>
        <w:t xml:space="preserve">                   </w:t>
      </w:r>
    </w:p>
    <w:p w14:paraId="7806F717">
      <w:pPr>
        <w:spacing w:line="400" w:lineRule="exact"/>
        <w:rPr>
          <w:rFonts w:hint="default" w:ascii="Times New Roman" w:hAnsi="Times New Roman" w:cs="Times New Roman"/>
          <w:u w:val="single"/>
          <w:lang w:eastAsia="zh-CN"/>
        </w:rPr>
      </w:pPr>
      <w:r>
        <w:rPr>
          <w:rFonts w:hint="default" w:ascii="Times New Roman" w:hAnsi="Times New Roman" w:cs="Times New Roman"/>
          <w:lang w:eastAsia="zh-CN"/>
        </w:rPr>
        <w:t xml:space="preserve">                     大写：</w:t>
      </w:r>
      <w:r>
        <w:rPr>
          <w:rFonts w:hint="default" w:ascii="Times New Roman" w:hAnsi="Times New Roman" w:cs="Times New Roman"/>
          <w:u w:val="single"/>
          <w:lang w:eastAsia="zh-CN"/>
        </w:rPr>
        <w:t xml:space="preserve">                       </w:t>
      </w:r>
    </w:p>
    <w:p w14:paraId="5A390061">
      <w:pPr>
        <w:spacing w:line="400" w:lineRule="exact"/>
        <w:rPr>
          <w:rFonts w:hint="default" w:ascii="Times New Roman" w:hAnsi="Times New Roman" w:cs="Times New Roman"/>
          <w:lang w:eastAsia="zh-CN"/>
        </w:rPr>
      </w:pPr>
      <w:r>
        <w:rPr>
          <w:rFonts w:hint="default" w:ascii="Times New Roman" w:hAnsi="Times New Roman" w:cs="Times New Roman"/>
          <w:lang w:eastAsia="zh-CN"/>
        </w:rPr>
        <w:t xml:space="preserve">    （注：固定单价合同应填写单价和最高限价）</w:t>
      </w:r>
    </w:p>
    <w:p w14:paraId="2EACD062">
      <w:pPr>
        <w:numPr>
          <w:ilvl w:val="255"/>
          <w:numId w:val="0"/>
        </w:numPr>
        <w:spacing w:line="400" w:lineRule="exact"/>
        <w:rPr>
          <w:rFonts w:hint="default" w:ascii="Times New Roman" w:hAnsi="Times New Roman" w:cs="Times New Roman"/>
          <w:lang w:eastAsia="zh-CN"/>
        </w:rPr>
      </w:pPr>
      <w:r>
        <w:rPr>
          <w:rFonts w:hint="default" w:ascii="Times New Roman" w:hAnsi="Times New Roman" w:cs="Times New Roman"/>
          <w:lang w:eastAsia="zh-CN"/>
        </w:rPr>
        <w:t xml:space="preserve">    （2）合同定价方式（采用组合定价方式的，可以勾选多项）：</w:t>
      </w:r>
    </w:p>
    <w:p w14:paraId="45C7C260">
      <w:pPr>
        <w:spacing w:line="400" w:lineRule="exact"/>
        <w:ind w:firstLine="420" w:firstLineChars="200"/>
        <w:rPr>
          <w:rFonts w:hint="default" w:ascii="Times New Roman" w:hAnsi="Times New Roman" w:eastAsia="宋体" w:cs="Times New Roman"/>
          <w:lang w:eastAsia="zh-CN"/>
        </w:rPr>
      </w:pPr>
      <w:r>
        <w:rPr>
          <w:rFonts w:hint="default" w:ascii="Times New Roman" w:hAnsi="Times New Roman" w:cs="Times New Roman"/>
          <w:iCs/>
          <w:lang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固定总价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固定单价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固定费率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成本补偿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绩效激励 </w:t>
      </w:r>
      <w:r>
        <w:rPr>
          <w:rFonts w:hint="default" w:ascii="Times New Roman" w:hAnsi="Times New Roman" w:cs="Times New Roman"/>
          <w:iCs/>
        </w:rPr>
        <w:sym w:font="Wingdings" w:char="00A8"/>
      </w:r>
      <w:r>
        <w:rPr>
          <w:rFonts w:hint="default" w:ascii="Times New Roman" w:hAnsi="Times New Roman" w:cs="Times New Roman"/>
          <w:iCs/>
          <w:lang w:eastAsia="zh-CN"/>
        </w:rPr>
        <w:t>其他</w:t>
      </w:r>
      <w:r>
        <w:rPr>
          <w:rFonts w:hint="default" w:ascii="Times New Roman" w:hAnsi="Times New Roman" w:cs="Times New Roman"/>
          <w:u w:val="single"/>
          <w:lang w:eastAsia="zh-CN"/>
        </w:rPr>
        <w:t xml:space="preserve">       </w:t>
      </w:r>
    </w:p>
    <w:p w14:paraId="588AF578">
      <w:pPr>
        <w:pStyle w:val="54"/>
        <w:spacing w:line="400" w:lineRule="exact"/>
        <w:rPr>
          <w:rFonts w:hint="default" w:ascii="Times New Roman" w:hAnsi="Times New Roman" w:cs="Times New Roman"/>
          <w:lang w:eastAsia="zh-CN"/>
        </w:rPr>
      </w:pPr>
      <w:r>
        <w:rPr>
          <w:rFonts w:hint="default" w:ascii="Times New Roman" w:hAnsi="Times New Roman" w:cs="Times New Roman"/>
          <w:lang w:eastAsia="zh-CN"/>
        </w:rPr>
        <w:t>（3）付款方式（按项目实际勾选填写）：</w:t>
      </w:r>
    </w:p>
    <w:p w14:paraId="50D0FD3E">
      <w:pPr>
        <w:spacing w:line="400" w:lineRule="exact"/>
        <w:ind w:firstLine="630" w:firstLineChars="300"/>
        <w:rPr>
          <w:rFonts w:hint="default" w:ascii="Times New Roman" w:hAnsi="Times New Roman" w:cs="Times New Roman"/>
          <w:u w:val="single"/>
          <w:lang w:eastAsia="zh-CN"/>
        </w:rPr>
      </w:pPr>
      <w:r>
        <w:rPr>
          <w:rFonts w:hint="default" w:ascii="Times New Roman" w:hAnsi="Times New Roman" w:cs="Times New Roman"/>
        </w:rPr>
        <w:sym w:font="Wingdings" w:char="00A8"/>
      </w:r>
      <w:r>
        <w:rPr>
          <w:rFonts w:hint="default" w:ascii="Times New Roman" w:hAnsi="Times New Roman" w:cs="Times New Roman"/>
          <w:lang w:eastAsia="zh-CN"/>
        </w:rPr>
        <w:t>全额付款：</w:t>
      </w:r>
      <w:r>
        <w:rPr>
          <w:rFonts w:hint="default" w:ascii="Times New Roman" w:hAnsi="Times New Roman" w:cs="Times New Roman"/>
          <w:u w:val="single"/>
          <w:lang w:eastAsia="zh-CN"/>
        </w:rPr>
        <w:t xml:space="preserve">     （应明确一次性支付合同款项的条件）                    </w:t>
      </w:r>
    </w:p>
    <w:p w14:paraId="0ED3C609">
      <w:pPr>
        <w:spacing w:line="400" w:lineRule="exact"/>
        <w:ind w:firstLine="630" w:firstLineChars="300"/>
        <w:rPr>
          <w:rFonts w:hint="default" w:ascii="Times New Roman" w:hAnsi="Times New Roman" w:cs="Times New Roman"/>
          <w:lang w:eastAsia="zh-CN"/>
        </w:rPr>
      </w:pPr>
      <w:r>
        <w:rPr>
          <w:rFonts w:hint="default" w:ascii="Times New Roman" w:hAnsi="Times New Roman" w:cs="Times New Roman"/>
        </w:rPr>
        <w:sym w:font="Wingdings" w:char="00A8"/>
      </w:r>
      <w:r>
        <w:rPr>
          <w:rFonts w:hint="default" w:ascii="Times New Roman" w:hAnsi="Times New Roman" w:cs="Times New Roman"/>
          <w:lang w:eastAsia="zh-CN"/>
        </w:rPr>
        <w:t>分期付款：</w:t>
      </w:r>
      <w:r>
        <w:rPr>
          <w:rFonts w:hint="default" w:ascii="Times New Roman" w:hAnsi="Times New Roman" w:cs="Times New Roman"/>
          <w:u w:val="single"/>
          <w:lang w:eastAsia="zh-CN"/>
        </w:rPr>
        <w:t xml:space="preserve">  （应明确分期支付合同款项的各期比例和支付条件，各期支付条件应与分期履约验收情况挂钩） </w:t>
      </w:r>
      <w:r>
        <w:rPr>
          <w:rFonts w:hint="default" w:ascii="Times New Roman" w:hAnsi="Times New Roman" w:cs="Times New Roman"/>
          <w:lang w:eastAsia="zh-CN"/>
        </w:rPr>
        <w:t>，其中涉及预付款的：</w:t>
      </w:r>
      <w:r>
        <w:rPr>
          <w:rFonts w:hint="default" w:ascii="Times New Roman" w:hAnsi="Times New Roman" w:cs="Times New Roman"/>
          <w:u w:val="single"/>
          <w:lang w:eastAsia="zh-CN"/>
        </w:rPr>
        <w:t xml:space="preserve"> （应明确预付款的支付比例和支付条件） </w:t>
      </w:r>
    </w:p>
    <w:p w14:paraId="249D4A7D">
      <w:pPr>
        <w:spacing w:line="400" w:lineRule="exact"/>
        <w:ind w:firstLine="630" w:firstLineChars="300"/>
        <w:rPr>
          <w:rFonts w:hint="default" w:ascii="Times New Roman" w:hAnsi="Times New Roman" w:cs="Times New Roman"/>
          <w:u w:val="single"/>
          <w:lang w:eastAsia="zh-CN"/>
        </w:rPr>
      </w:pPr>
      <w:r>
        <w:rPr>
          <w:rFonts w:hint="default" w:ascii="Times New Roman" w:hAnsi="Times New Roman" w:cs="Times New Roman"/>
        </w:rPr>
        <w:sym w:font="Wingdings" w:char="00A8"/>
      </w:r>
      <w:r>
        <w:rPr>
          <w:rFonts w:hint="default" w:ascii="Times New Roman" w:hAnsi="Times New Roman" w:cs="Times New Roman"/>
          <w:lang w:eastAsia="zh-CN"/>
        </w:rPr>
        <w:t>成本补偿：</w:t>
      </w:r>
      <w:r>
        <w:rPr>
          <w:rFonts w:hint="default" w:ascii="Times New Roman" w:hAnsi="Times New Roman" w:cs="Times New Roman"/>
          <w:u w:val="single"/>
          <w:lang w:eastAsia="zh-CN"/>
        </w:rPr>
        <w:t xml:space="preserve">      （应明确按照成本补偿方式的支付方式和支付条件）   </w:t>
      </w:r>
    </w:p>
    <w:p w14:paraId="0588126B">
      <w:pPr>
        <w:spacing w:line="400" w:lineRule="exact"/>
        <w:ind w:firstLine="630" w:firstLineChars="300"/>
        <w:rPr>
          <w:rFonts w:hint="default" w:ascii="Times New Roman" w:hAnsi="Times New Roman" w:cs="Times New Roman"/>
          <w:lang w:eastAsia="zh-CN"/>
        </w:rPr>
      </w:pPr>
      <w:r>
        <w:rPr>
          <w:rFonts w:hint="default" w:ascii="Times New Roman" w:hAnsi="Times New Roman" w:cs="Times New Roman"/>
        </w:rPr>
        <w:sym w:font="Wingdings" w:char="00A8"/>
      </w:r>
      <w:r>
        <w:rPr>
          <w:rFonts w:hint="default" w:ascii="Times New Roman" w:hAnsi="Times New Roman" w:cs="Times New Roman"/>
          <w:lang w:eastAsia="zh-CN"/>
        </w:rPr>
        <w:t>绩效激励：</w:t>
      </w:r>
      <w:r>
        <w:rPr>
          <w:rFonts w:hint="default" w:ascii="Times New Roman" w:hAnsi="Times New Roman" w:cs="Times New Roman"/>
          <w:u w:val="single"/>
          <w:lang w:eastAsia="zh-CN"/>
        </w:rPr>
        <w:t xml:space="preserve">      （应明确按照绩效激励方式的支付方式和支付条件）   </w:t>
      </w:r>
    </w:p>
    <w:p w14:paraId="23866204">
      <w:pPr>
        <w:numPr>
          <w:ilvl w:val="0"/>
          <w:numId w:val="16"/>
        </w:numPr>
        <w:spacing w:line="400" w:lineRule="exact"/>
        <w:ind w:firstLine="420" w:firstLineChars="200"/>
        <w:rPr>
          <w:rFonts w:hint="default" w:ascii="Times New Roman" w:hAnsi="Times New Roman" w:cs="Times New Roman"/>
          <w:b/>
          <w:u w:val="single"/>
        </w:rPr>
      </w:pPr>
      <w:r>
        <w:rPr>
          <w:rFonts w:hint="default" w:ascii="Times New Roman" w:hAnsi="Times New Roman" w:cs="Times New Roman"/>
          <w:b/>
        </w:rPr>
        <w:t>合同履行</w:t>
      </w:r>
    </w:p>
    <w:p w14:paraId="05CDC777">
      <w:pPr>
        <w:spacing w:line="400" w:lineRule="exact"/>
        <w:ind w:firstLine="420" w:firstLineChars="200"/>
        <w:rPr>
          <w:rFonts w:hint="default" w:ascii="Times New Roman" w:hAnsi="Times New Roman" w:cs="Times New Roman"/>
        </w:rPr>
      </w:pPr>
      <w:r>
        <w:rPr>
          <w:rFonts w:hint="default" w:ascii="Times New Roman" w:hAnsi="Times New Roman" w:cs="Times New Roman"/>
        </w:rPr>
        <w:t>（1）起始日期：</w:t>
      </w:r>
      <w:r>
        <w:rPr>
          <w:rFonts w:hint="default" w:ascii="Times New Roman" w:hAnsi="Times New Roman" w:cs="Times New Roman"/>
          <w:u w:val="single"/>
        </w:rPr>
        <w:t xml:space="preserve">    </w:t>
      </w:r>
      <w:r>
        <w:rPr>
          <w:rFonts w:hint="default" w:ascii="Times New Roman" w:hAnsi="Times New Roman" w:cs="Times New Roman"/>
        </w:rPr>
        <w:t>年</w:t>
      </w:r>
      <w:r>
        <w:rPr>
          <w:rFonts w:hint="default" w:ascii="Times New Roman" w:hAnsi="Times New Roman" w:cs="Times New Roman"/>
          <w:u w:val="single"/>
        </w:rPr>
        <w:t xml:space="preserve">   </w:t>
      </w:r>
      <w:r>
        <w:rPr>
          <w:rFonts w:hint="default" w:ascii="Times New Roman" w:hAnsi="Times New Roman" w:cs="Times New Roman"/>
        </w:rPr>
        <w:t>月</w:t>
      </w:r>
      <w:r>
        <w:rPr>
          <w:rFonts w:hint="default" w:ascii="Times New Roman" w:hAnsi="Times New Roman" w:cs="Times New Roman"/>
          <w:u w:val="single"/>
        </w:rPr>
        <w:t xml:space="preserve">   </w:t>
      </w:r>
      <w:r>
        <w:rPr>
          <w:rFonts w:hint="default" w:ascii="Times New Roman" w:hAnsi="Times New Roman" w:cs="Times New Roman"/>
        </w:rPr>
        <w:t>日，完成日期：</w:t>
      </w:r>
      <w:r>
        <w:rPr>
          <w:rFonts w:hint="default" w:ascii="Times New Roman" w:hAnsi="Times New Roman" w:cs="Times New Roman"/>
          <w:u w:val="single"/>
        </w:rPr>
        <w:t xml:space="preserve">    </w:t>
      </w:r>
      <w:r>
        <w:rPr>
          <w:rFonts w:hint="default" w:ascii="Times New Roman" w:hAnsi="Times New Roman" w:cs="Times New Roman"/>
        </w:rPr>
        <w:t>年</w:t>
      </w:r>
      <w:r>
        <w:rPr>
          <w:rFonts w:hint="default" w:ascii="Times New Roman" w:hAnsi="Times New Roman" w:cs="Times New Roman"/>
          <w:u w:val="single"/>
        </w:rPr>
        <w:t xml:space="preserve">   </w:t>
      </w:r>
      <w:r>
        <w:rPr>
          <w:rFonts w:hint="default" w:ascii="Times New Roman" w:hAnsi="Times New Roman" w:cs="Times New Roman"/>
        </w:rPr>
        <w:t>月</w:t>
      </w:r>
      <w:r>
        <w:rPr>
          <w:rFonts w:hint="default" w:ascii="Times New Roman" w:hAnsi="Times New Roman" w:cs="Times New Roman"/>
          <w:u w:val="single"/>
        </w:rPr>
        <w:t xml:space="preserve">   </w:t>
      </w:r>
      <w:r>
        <w:rPr>
          <w:rFonts w:hint="default" w:ascii="Times New Roman" w:hAnsi="Times New Roman" w:cs="Times New Roman"/>
        </w:rPr>
        <w:t>日。</w:t>
      </w:r>
    </w:p>
    <w:p w14:paraId="36D80BC6">
      <w:pPr>
        <w:spacing w:line="400" w:lineRule="exact"/>
        <w:ind w:firstLine="420" w:firstLineChars="200"/>
        <w:rPr>
          <w:rFonts w:hint="default" w:ascii="Times New Roman" w:hAnsi="Times New Roman" w:cs="Times New Roman"/>
          <w:u w:val="single"/>
          <w:lang w:eastAsia="zh-CN"/>
        </w:rPr>
      </w:pPr>
      <w:r>
        <w:rPr>
          <w:rFonts w:hint="default" w:ascii="Times New Roman" w:hAnsi="Times New Roman" w:cs="Times New Roman"/>
          <w:lang w:eastAsia="zh-CN"/>
        </w:rPr>
        <w:t>（2）履约地点</w:t>
      </w:r>
      <w:r>
        <w:rPr>
          <w:rFonts w:hint="default" w:ascii="Times New Roman" w:hAnsi="Times New Roman" w:cs="Times New Roman"/>
          <w:bCs/>
          <w:lang w:eastAsia="zh-CN"/>
        </w:rPr>
        <w:t>：</w:t>
      </w:r>
      <w:r>
        <w:rPr>
          <w:rFonts w:hint="default" w:ascii="Times New Roman" w:hAnsi="Times New Roman" w:cs="Times New Roman"/>
          <w:u w:val="single"/>
          <w:lang w:eastAsia="zh-CN"/>
        </w:rPr>
        <w:t xml:space="preserve">                             </w:t>
      </w:r>
    </w:p>
    <w:p w14:paraId="6DC5655F">
      <w:pPr>
        <w:spacing w:line="400" w:lineRule="exact"/>
        <w:ind w:firstLine="420" w:firstLineChars="200"/>
        <w:rPr>
          <w:rFonts w:hint="default" w:ascii="Times New Roman" w:hAnsi="Times New Roman" w:eastAsia="宋体" w:cs="Times New Roman"/>
          <w:lang w:eastAsia="zh-CN"/>
        </w:rPr>
      </w:pPr>
      <w:r>
        <w:rPr>
          <w:rFonts w:hint="default" w:ascii="Times New Roman" w:hAnsi="Times New Roman" w:cs="Times New Roman"/>
          <w:bCs/>
          <w:lang w:eastAsia="zh-CN"/>
        </w:rPr>
        <w:t>（3）履约担保：</w:t>
      </w:r>
      <w:r>
        <w:rPr>
          <w:rFonts w:hint="default" w:ascii="Times New Roman" w:hAnsi="Times New Roman" w:eastAsia="宋体" w:cs="Times New Roman"/>
          <w:lang w:eastAsia="zh-CN"/>
        </w:rPr>
        <w:t>是否收取履约保证金：</w:t>
      </w:r>
      <w:r>
        <w:rPr>
          <w:rFonts w:hint="default" w:ascii="Times New Roman" w:hAnsi="Times New Roman" w:eastAsia="宋体" w:cs="Times New Roman"/>
        </w:rPr>
        <w:sym w:font="Wingdings" w:char="00A8"/>
      </w:r>
      <w:r>
        <w:rPr>
          <w:rFonts w:hint="default" w:ascii="Times New Roman" w:hAnsi="Times New Roman" w:eastAsia="宋体" w:cs="Times New Roman"/>
          <w:lang w:eastAsia="zh-CN"/>
        </w:rPr>
        <w:t xml:space="preserve">是    </w:t>
      </w:r>
      <w:r>
        <w:rPr>
          <w:rFonts w:hint="default" w:ascii="Times New Roman" w:hAnsi="Times New Roman" w:eastAsia="宋体" w:cs="Times New Roman"/>
        </w:rPr>
        <w:sym w:font="Wingdings" w:char="00A8"/>
      </w:r>
      <w:r>
        <w:rPr>
          <w:rFonts w:hint="default" w:ascii="Times New Roman" w:hAnsi="Times New Roman" w:eastAsia="宋体" w:cs="Times New Roman"/>
          <w:lang w:eastAsia="zh-CN"/>
        </w:rPr>
        <w:t>否</w:t>
      </w:r>
    </w:p>
    <w:p w14:paraId="4929656A">
      <w:pPr>
        <w:pStyle w:val="33"/>
        <w:rPr>
          <w:rFonts w:hint="default" w:ascii="Times New Roman" w:hAnsi="Times New Roman" w:eastAsia="宋体" w:cs="Times New Roman"/>
          <w:sz w:val="21"/>
        </w:rPr>
      </w:pPr>
      <w:r>
        <w:rPr>
          <w:rFonts w:hint="default" w:ascii="Times New Roman" w:hAnsi="Times New Roman" w:cs="Times New Roman"/>
          <w:bCs/>
        </w:rPr>
        <w:t xml:space="preserve">  </w:t>
      </w:r>
      <w:r>
        <w:rPr>
          <w:rFonts w:hint="default" w:ascii="Times New Roman" w:hAnsi="Times New Roman" w:eastAsia="宋体" w:cs="Times New Roman"/>
          <w:sz w:val="21"/>
        </w:rPr>
        <w:t xml:space="preserve">  收取履约保证金形式：</w:t>
      </w:r>
      <w:r>
        <w:rPr>
          <w:rFonts w:hint="default" w:ascii="Times New Roman" w:hAnsi="Times New Roman" w:eastAsia="宋体" w:cs="Times New Roman"/>
          <w:bCs/>
          <w:sz w:val="21"/>
          <w:u w:val="single"/>
        </w:rPr>
        <w:t xml:space="preserve">                            </w:t>
      </w:r>
    </w:p>
    <w:p w14:paraId="1B63ED0E">
      <w:pPr>
        <w:pStyle w:val="33"/>
        <w:ind w:firstLine="420"/>
        <w:rPr>
          <w:rFonts w:hint="default" w:ascii="Times New Roman" w:hAnsi="Times New Roman" w:eastAsia="宋体" w:cs="Times New Roman"/>
          <w:sz w:val="21"/>
        </w:rPr>
      </w:pPr>
      <w:r>
        <w:rPr>
          <w:rFonts w:hint="default" w:ascii="Times New Roman" w:hAnsi="Times New Roman" w:eastAsia="宋体" w:cs="Times New Roman"/>
          <w:sz w:val="21"/>
        </w:rPr>
        <w:t xml:space="preserve">    收取履约保证金金额：</w:t>
      </w:r>
      <w:r>
        <w:rPr>
          <w:rFonts w:hint="default" w:ascii="Times New Roman" w:hAnsi="Times New Roman" w:eastAsia="宋体" w:cs="Times New Roman"/>
          <w:bCs/>
          <w:sz w:val="21"/>
          <w:u w:val="single"/>
        </w:rPr>
        <w:t xml:space="preserve">                            </w:t>
      </w:r>
    </w:p>
    <w:p w14:paraId="502D4CFC">
      <w:pPr>
        <w:spacing w:line="400" w:lineRule="exact"/>
        <w:ind w:firstLine="420" w:firstLineChars="200"/>
        <w:rPr>
          <w:rFonts w:hint="default" w:ascii="Times New Roman" w:hAnsi="Times New Roman" w:eastAsia="宋体" w:cs="Times New Roman"/>
          <w:lang w:eastAsia="zh-CN"/>
        </w:rPr>
      </w:pPr>
      <w:r>
        <w:rPr>
          <w:rFonts w:hint="default" w:ascii="Times New Roman" w:hAnsi="Times New Roman" w:cs="Times New Roman"/>
          <w:bCs/>
          <w:lang w:eastAsia="zh-CN"/>
        </w:rPr>
        <w:t xml:space="preserve">    履约担保期限：</w:t>
      </w:r>
      <w:r>
        <w:rPr>
          <w:rFonts w:hint="default" w:ascii="Times New Roman" w:hAnsi="Times New Roman" w:eastAsia="宋体" w:cs="Times New Roman"/>
          <w:bCs/>
          <w:u w:val="single"/>
          <w:lang w:eastAsia="zh-CN"/>
        </w:rPr>
        <w:t xml:space="preserve">      </w:t>
      </w:r>
      <w:r>
        <w:rPr>
          <w:rFonts w:hint="default" w:ascii="Times New Roman" w:hAnsi="Times New Roman" w:cs="Times New Roman"/>
          <w:bCs/>
          <w:u w:val="single"/>
          <w:lang w:eastAsia="zh-CN"/>
        </w:rPr>
        <w:t xml:space="preserve">                     </w:t>
      </w:r>
      <w:r>
        <w:rPr>
          <w:rFonts w:hint="default" w:ascii="Times New Roman" w:hAnsi="Times New Roman" w:eastAsia="宋体" w:cs="Times New Roman"/>
          <w:bCs/>
          <w:u w:val="single"/>
          <w:lang w:eastAsia="zh-CN"/>
        </w:rPr>
        <w:t xml:space="preserve">       </w:t>
      </w:r>
    </w:p>
    <w:p w14:paraId="1CA65901">
      <w:pPr>
        <w:spacing w:line="400" w:lineRule="exact"/>
        <w:ind w:firstLine="420" w:firstLineChars="200"/>
        <w:rPr>
          <w:rFonts w:hint="default" w:ascii="Times New Roman" w:hAnsi="Times New Roman" w:cs="Times New Roman"/>
          <w:bCs/>
          <w:lang w:eastAsia="zh-CN"/>
        </w:rPr>
      </w:pPr>
      <w:r>
        <w:rPr>
          <w:rFonts w:hint="default" w:ascii="Times New Roman" w:hAnsi="Times New Roman" w:cs="Times New Roman"/>
          <w:bCs/>
          <w:lang w:eastAsia="zh-CN"/>
        </w:rPr>
        <w:t>（4）分期履行要求：</w:t>
      </w:r>
      <w:r>
        <w:rPr>
          <w:rFonts w:hint="default" w:ascii="Times New Roman" w:hAnsi="Times New Roman" w:cs="Times New Roman"/>
          <w:bCs/>
          <w:u w:val="single"/>
          <w:lang w:eastAsia="zh-CN"/>
        </w:rPr>
        <w:t xml:space="preserve">                                                        </w:t>
      </w:r>
    </w:p>
    <w:p w14:paraId="7DAC12C4">
      <w:pPr>
        <w:spacing w:line="400" w:lineRule="exact"/>
        <w:ind w:firstLine="420" w:firstLineChars="200"/>
        <w:rPr>
          <w:rFonts w:hint="default" w:ascii="Times New Roman" w:hAnsi="Times New Roman" w:cs="Times New Roman"/>
          <w:u w:val="single"/>
          <w:lang w:eastAsia="zh-CN"/>
        </w:rPr>
      </w:pPr>
      <w:r>
        <w:rPr>
          <w:rFonts w:hint="default" w:ascii="Times New Roman" w:hAnsi="Times New Roman" w:cs="Times New Roman"/>
          <w:bCs/>
          <w:lang w:eastAsia="zh-CN"/>
        </w:rPr>
        <w:t>（5）风险处置措施和替代方案：</w:t>
      </w:r>
      <w:r>
        <w:rPr>
          <w:rFonts w:hint="default" w:ascii="Times New Roman" w:hAnsi="Times New Roman" w:cs="Times New Roman"/>
          <w:color w:val="0000FF"/>
          <w:u w:val="single"/>
          <w:lang w:eastAsia="zh-CN"/>
        </w:rPr>
        <w:t xml:space="preserve"> </w:t>
      </w:r>
      <w:r>
        <w:rPr>
          <w:rFonts w:hint="default" w:ascii="Times New Roman" w:hAnsi="Times New Roman" w:cs="Times New Roman"/>
          <w:color w:val="000000" w:themeColor="text1"/>
          <w:u w:val="single"/>
          <w:lang w:eastAsia="zh-CN"/>
          <w14:textFill>
            <w14:solidFill>
              <w14:schemeClr w14:val="tx1"/>
            </w14:solidFill>
          </w14:textFill>
        </w:rPr>
        <w:t xml:space="preserve">              </w:t>
      </w:r>
      <w:r>
        <w:rPr>
          <w:rFonts w:hint="default" w:ascii="Times New Roman" w:hAnsi="Times New Roman" w:cs="Times New Roman"/>
          <w:u w:val="single"/>
          <w:lang w:eastAsia="zh-CN"/>
        </w:rPr>
        <w:t xml:space="preserve">                                                </w:t>
      </w:r>
    </w:p>
    <w:p w14:paraId="49BDADC9">
      <w:pPr>
        <w:numPr>
          <w:ilvl w:val="0"/>
          <w:numId w:val="16"/>
        </w:numPr>
        <w:spacing w:line="400" w:lineRule="exact"/>
        <w:ind w:firstLine="420" w:firstLineChars="200"/>
        <w:rPr>
          <w:rFonts w:hint="default" w:ascii="Times New Roman" w:hAnsi="Times New Roman" w:cs="Times New Roman"/>
          <w:b/>
        </w:rPr>
      </w:pPr>
      <w:r>
        <w:rPr>
          <w:rFonts w:hint="default" w:ascii="Times New Roman" w:hAnsi="Times New Roman" w:cs="Times New Roman"/>
          <w:b/>
        </w:rPr>
        <w:t>合同验收</w:t>
      </w:r>
    </w:p>
    <w:p w14:paraId="01401E91">
      <w:pPr>
        <w:numPr>
          <w:ilvl w:val="0"/>
          <w:numId w:val="18"/>
        </w:numPr>
        <w:spacing w:line="400" w:lineRule="exact"/>
        <w:ind w:firstLine="420" w:firstLineChars="200"/>
        <w:rPr>
          <w:rFonts w:hint="default" w:ascii="Times New Roman" w:hAnsi="Times New Roman" w:cs="Times New Roman"/>
          <w:bCs/>
          <w:lang w:eastAsia="zh-CN"/>
        </w:rPr>
      </w:pPr>
      <w:r>
        <w:rPr>
          <w:rFonts w:hint="default" w:ascii="Times New Roman" w:hAnsi="Times New Roman" w:cs="Times New Roman"/>
          <w:bCs/>
          <w:lang w:eastAsia="zh-CN"/>
        </w:rPr>
        <w:t>验收组织方式：</w:t>
      </w:r>
      <w:r>
        <w:rPr>
          <w:rFonts w:hint="default" w:ascii="Times New Roman" w:hAnsi="Times New Roman" w:eastAsia="宋体" w:cs="Times New Roman"/>
        </w:rPr>
        <w:sym w:font="Wingdings" w:char="00A8"/>
      </w:r>
      <w:r>
        <w:rPr>
          <w:rFonts w:hint="default" w:ascii="Times New Roman" w:hAnsi="Times New Roman" w:cs="Times New Roman"/>
          <w:bCs/>
          <w:lang w:eastAsia="zh-CN"/>
        </w:rPr>
        <w:t xml:space="preserve">自行组织 </w:t>
      </w:r>
      <w:r>
        <w:rPr>
          <w:rFonts w:hint="default" w:ascii="Times New Roman" w:hAnsi="Times New Roman" w:eastAsia="宋体" w:cs="Times New Roman"/>
        </w:rPr>
        <w:sym w:font="Wingdings" w:char="00A8"/>
      </w:r>
      <w:r>
        <w:rPr>
          <w:rFonts w:hint="default" w:ascii="Times New Roman" w:hAnsi="Times New Roman" w:cs="Times New Roman"/>
          <w:bCs/>
          <w:lang w:eastAsia="zh-CN"/>
        </w:rPr>
        <w:t>委托第三方组织</w:t>
      </w:r>
    </w:p>
    <w:p w14:paraId="64F2F96D">
      <w:pPr>
        <w:spacing w:line="400" w:lineRule="exact"/>
        <w:rPr>
          <w:rFonts w:hint="default" w:ascii="Times New Roman" w:hAnsi="Times New Roman" w:cs="Times New Roman"/>
          <w:bCs/>
          <w:lang w:eastAsia="zh-CN"/>
        </w:rPr>
      </w:pPr>
      <w:r>
        <w:rPr>
          <w:rFonts w:hint="default" w:ascii="Times New Roman" w:hAnsi="Times New Roman" w:cs="Times New Roman"/>
          <w:bCs/>
          <w:lang w:eastAsia="zh-CN"/>
        </w:rPr>
        <w:t xml:space="preserve">         验收主体：</w:t>
      </w:r>
      <w:r>
        <w:rPr>
          <w:rFonts w:hint="default" w:ascii="Times New Roman" w:hAnsi="Times New Roman" w:cs="Times New Roman"/>
          <w:bCs/>
          <w:u w:val="single"/>
          <w:lang w:eastAsia="zh-CN"/>
        </w:rPr>
        <w:t xml:space="preserve">                  </w:t>
      </w:r>
    </w:p>
    <w:p w14:paraId="35D887CE">
      <w:pPr>
        <w:spacing w:line="400" w:lineRule="exact"/>
        <w:rPr>
          <w:rFonts w:hint="default" w:ascii="Times New Roman" w:hAnsi="Times New Roman" w:cs="Times New Roman"/>
          <w:bCs/>
          <w:lang w:eastAsia="zh-CN"/>
        </w:rPr>
      </w:pPr>
      <w:r>
        <w:rPr>
          <w:rFonts w:hint="default" w:ascii="Times New Roman" w:hAnsi="Times New Roman" w:cs="Times New Roman"/>
          <w:bCs/>
          <w:lang w:eastAsia="zh-CN"/>
        </w:rPr>
        <w:t xml:space="preserve">        是否邀请本项目的其他供应商参加验收：</w:t>
      </w:r>
      <w:r>
        <w:rPr>
          <w:rFonts w:hint="default" w:ascii="Times New Roman" w:hAnsi="Times New Roman" w:eastAsia="宋体" w:cs="Times New Roman"/>
        </w:rPr>
        <w:sym w:font="Wingdings" w:char="00A8"/>
      </w:r>
      <w:r>
        <w:rPr>
          <w:rFonts w:hint="default" w:ascii="Times New Roman" w:hAnsi="Times New Roman" w:cs="Times New Roman"/>
          <w:bCs/>
          <w:lang w:eastAsia="zh-CN"/>
        </w:rPr>
        <w:t xml:space="preserve">是  </w:t>
      </w:r>
      <w:r>
        <w:rPr>
          <w:rFonts w:hint="default" w:ascii="Times New Roman" w:hAnsi="Times New Roman" w:eastAsia="宋体" w:cs="Times New Roman"/>
        </w:rPr>
        <w:sym w:font="Wingdings" w:char="00A8"/>
      </w:r>
      <w:r>
        <w:rPr>
          <w:rFonts w:hint="default" w:ascii="Times New Roman" w:hAnsi="Times New Roman" w:cs="Times New Roman"/>
          <w:bCs/>
          <w:lang w:eastAsia="zh-CN"/>
        </w:rPr>
        <w:t>否</w:t>
      </w:r>
    </w:p>
    <w:p w14:paraId="61E64099">
      <w:pPr>
        <w:spacing w:line="400" w:lineRule="exact"/>
        <w:ind w:firstLine="840" w:firstLineChars="400"/>
        <w:rPr>
          <w:rFonts w:hint="default" w:ascii="Times New Roman" w:hAnsi="Times New Roman" w:cs="Times New Roman"/>
          <w:bCs/>
          <w:lang w:eastAsia="zh-CN"/>
        </w:rPr>
      </w:pPr>
      <w:r>
        <w:rPr>
          <w:rFonts w:hint="default" w:ascii="Times New Roman" w:hAnsi="Times New Roman" w:cs="Times New Roman"/>
          <w:bCs/>
          <w:lang w:eastAsia="zh-CN"/>
        </w:rPr>
        <w:t>是否邀请专家参加验收：</w:t>
      </w:r>
      <w:r>
        <w:rPr>
          <w:rFonts w:hint="default" w:ascii="Times New Roman" w:hAnsi="Times New Roman" w:eastAsia="宋体" w:cs="Times New Roman"/>
        </w:rPr>
        <w:sym w:font="Wingdings" w:char="00A8"/>
      </w:r>
      <w:r>
        <w:rPr>
          <w:rFonts w:hint="default" w:ascii="Times New Roman" w:hAnsi="Times New Roman" w:cs="Times New Roman"/>
          <w:bCs/>
          <w:lang w:eastAsia="zh-CN"/>
        </w:rPr>
        <w:t xml:space="preserve">是  </w:t>
      </w:r>
      <w:r>
        <w:rPr>
          <w:rFonts w:hint="default" w:ascii="Times New Roman" w:hAnsi="Times New Roman" w:eastAsia="宋体" w:cs="Times New Roman"/>
        </w:rPr>
        <w:sym w:font="Wingdings" w:char="00A8"/>
      </w:r>
      <w:r>
        <w:rPr>
          <w:rFonts w:hint="default" w:ascii="Times New Roman" w:hAnsi="Times New Roman" w:cs="Times New Roman"/>
          <w:bCs/>
          <w:lang w:eastAsia="zh-CN"/>
        </w:rPr>
        <w:t>否</w:t>
      </w:r>
    </w:p>
    <w:p w14:paraId="792DF72C">
      <w:pPr>
        <w:spacing w:line="400" w:lineRule="exact"/>
        <w:ind w:firstLine="840" w:firstLineChars="400"/>
        <w:rPr>
          <w:rFonts w:hint="default" w:ascii="Times New Roman" w:hAnsi="Times New Roman" w:cs="Times New Roman"/>
          <w:bCs/>
          <w:lang w:eastAsia="zh-CN"/>
        </w:rPr>
      </w:pPr>
      <w:r>
        <w:rPr>
          <w:rFonts w:hint="default" w:ascii="Times New Roman" w:hAnsi="Times New Roman" w:cs="Times New Roman"/>
          <w:bCs/>
          <w:lang w:eastAsia="zh-CN"/>
        </w:rPr>
        <w:t>是否邀请服务对象参加验收：</w:t>
      </w:r>
      <w:r>
        <w:rPr>
          <w:rFonts w:hint="default" w:ascii="Times New Roman" w:hAnsi="Times New Roman" w:eastAsia="宋体" w:cs="Times New Roman"/>
        </w:rPr>
        <w:sym w:font="Wingdings" w:char="00A8"/>
      </w:r>
      <w:r>
        <w:rPr>
          <w:rFonts w:hint="default" w:ascii="Times New Roman" w:hAnsi="Times New Roman" w:cs="Times New Roman"/>
          <w:bCs/>
          <w:lang w:eastAsia="zh-CN"/>
        </w:rPr>
        <w:t xml:space="preserve">是  </w:t>
      </w:r>
      <w:r>
        <w:rPr>
          <w:rFonts w:hint="default" w:ascii="Times New Roman" w:hAnsi="Times New Roman" w:eastAsia="宋体" w:cs="Times New Roman"/>
        </w:rPr>
        <w:sym w:font="Wingdings" w:char="00A8"/>
      </w:r>
      <w:r>
        <w:rPr>
          <w:rFonts w:hint="default" w:ascii="Times New Roman" w:hAnsi="Times New Roman" w:cs="Times New Roman"/>
          <w:bCs/>
          <w:lang w:eastAsia="zh-CN"/>
        </w:rPr>
        <w:t>否</w:t>
      </w:r>
    </w:p>
    <w:p w14:paraId="3501AB07">
      <w:pPr>
        <w:spacing w:line="400" w:lineRule="exact"/>
        <w:ind w:firstLine="840" w:firstLineChars="400"/>
        <w:rPr>
          <w:rFonts w:hint="default" w:ascii="Times New Roman" w:hAnsi="Times New Roman" w:cs="Times New Roman"/>
          <w:bCs/>
          <w:lang w:eastAsia="zh-CN"/>
        </w:rPr>
      </w:pPr>
      <w:r>
        <w:rPr>
          <w:rFonts w:hint="default" w:ascii="Times New Roman" w:hAnsi="Times New Roman" w:cs="Times New Roman"/>
          <w:bCs/>
          <w:lang w:eastAsia="zh-CN"/>
        </w:rPr>
        <w:t>是否邀请第三方检测机构参加验收：</w:t>
      </w:r>
      <w:r>
        <w:rPr>
          <w:rFonts w:hint="default" w:ascii="Times New Roman" w:hAnsi="Times New Roman" w:eastAsia="宋体" w:cs="Times New Roman"/>
        </w:rPr>
        <w:sym w:font="Wingdings" w:char="00A8"/>
      </w:r>
      <w:r>
        <w:rPr>
          <w:rFonts w:hint="default" w:ascii="Times New Roman" w:hAnsi="Times New Roman" w:cs="Times New Roman"/>
          <w:bCs/>
          <w:lang w:eastAsia="zh-CN"/>
        </w:rPr>
        <w:t xml:space="preserve">是  </w:t>
      </w:r>
      <w:r>
        <w:rPr>
          <w:rFonts w:hint="default" w:ascii="Times New Roman" w:hAnsi="Times New Roman" w:eastAsia="宋体" w:cs="Times New Roman"/>
        </w:rPr>
        <w:sym w:font="Wingdings" w:char="00A8"/>
      </w:r>
      <w:r>
        <w:rPr>
          <w:rFonts w:hint="default" w:ascii="Times New Roman" w:hAnsi="Times New Roman" w:cs="Times New Roman"/>
          <w:bCs/>
          <w:lang w:eastAsia="zh-CN"/>
        </w:rPr>
        <w:t>否</w:t>
      </w:r>
    </w:p>
    <w:p w14:paraId="09E1EECB">
      <w:pPr>
        <w:spacing w:line="400" w:lineRule="exact"/>
        <w:ind w:firstLine="840" w:firstLineChars="400"/>
        <w:rPr>
          <w:rFonts w:hint="default" w:ascii="Times New Roman" w:hAnsi="Times New Roman" w:cs="Times New Roman"/>
          <w:bCs/>
          <w:lang w:eastAsia="zh-CN"/>
        </w:rPr>
      </w:pPr>
      <w:r>
        <w:rPr>
          <w:rFonts w:hint="default" w:ascii="Times New Roman" w:hAnsi="Times New Roman" w:cs="Times New Roman"/>
          <w:bCs/>
          <w:lang w:eastAsia="zh-CN"/>
        </w:rPr>
        <w:t>是否进行抽查检测：</w:t>
      </w:r>
      <w:r>
        <w:rPr>
          <w:rFonts w:hint="default" w:ascii="Times New Roman" w:hAnsi="Times New Roman" w:eastAsia="宋体" w:cs="Times New Roman"/>
        </w:rPr>
        <w:sym w:font="Wingdings" w:char="00A8"/>
      </w:r>
      <w:r>
        <w:rPr>
          <w:rFonts w:hint="default" w:ascii="Times New Roman" w:hAnsi="Times New Roman" w:cs="Times New Roman"/>
          <w:bCs/>
          <w:lang w:eastAsia="zh-CN"/>
        </w:rPr>
        <w:t>是，抽查比例：</w:t>
      </w:r>
      <w:r>
        <w:rPr>
          <w:rFonts w:hint="default" w:ascii="Times New Roman" w:hAnsi="Times New Roman" w:cs="Times New Roman"/>
          <w:bCs/>
          <w:u w:val="single"/>
          <w:lang w:eastAsia="zh-CN"/>
        </w:rPr>
        <w:t xml:space="preserve">        </w:t>
      </w:r>
      <w:r>
        <w:rPr>
          <w:rFonts w:hint="default" w:ascii="Times New Roman" w:hAnsi="Times New Roman" w:cs="Times New Roman"/>
          <w:bCs/>
          <w:lang w:eastAsia="zh-CN"/>
        </w:rPr>
        <w:t xml:space="preserve"> </w:t>
      </w:r>
      <w:r>
        <w:rPr>
          <w:rFonts w:hint="default" w:ascii="Times New Roman" w:hAnsi="Times New Roman" w:eastAsia="宋体" w:cs="Times New Roman"/>
        </w:rPr>
        <w:sym w:font="Wingdings" w:char="00A8"/>
      </w:r>
      <w:r>
        <w:rPr>
          <w:rFonts w:hint="default" w:ascii="Times New Roman" w:hAnsi="Times New Roman" w:cs="Times New Roman"/>
          <w:bCs/>
          <w:lang w:eastAsia="zh-CN"/>
        </w:rPr>
        <w:t>否</w:t>
      </w:r>
    </w:p>
    <w:p w14:paraId="5DA0E6E9">
      <w:pPr>
        <w:spacing w:line="400" w:lineRule="exact"/>
        <w:ind w:firstLine="840" w:firstLineChars="400"/>
        <w:rPr>
          <w:rFonts w:hint="default" w:ascii="Times New Roman" w:hAnsi="Times New Roman" w:eastAsia="宋体" w:cs="Times New Roman"/>
          <w:bCs/>
          <w:u w:val="single"/>
          <w:lang w:eastAsia="zh-CN"/>
        </w:rPr>
      </w:pPr>
      <w:r>
        <w:rPr>
          <w:rFonts w:hint="default" w:ascii="Times New Roman" w:hAnsi="Times New Roman" w:eastAsia="宋体" w:cs="Times New Roman"/>
          <w:bCs/>
          <w:lang w:eastAsia="zh-CN"/>
        </w:rPr>
        <w:t>是否存在破坏性检测：</w:t>
      </w:r>
      <w:r>
        <w:rPr>
          <w:rFonts w:hint="default" w:ascii="Times New Roman" w:hAnsi="Times New Roman" w:eastAsia="宋体" w:cs="Times New Roman"/>
        </w:rPr>
        <w:sym w:font="Wingdings" w:char="00A8"/>
      </w:r>
      <w:r>
        <w:rPr>
          <w:rFonts w:hint="default" w:ascii="Times New Roman" w:hAnsi="Times New Roman" w:eastAsia="宋体" w:cs="Times New Roman"/>
          <w:bCs/>
          <w:lang w:eastAsia="zh-CN"/>
        </w:rPr>
        <w:t>是，</w:t>
      </w:r>
      <w:r>
        <w:rPr>
          <w:rFonts w:hint="default" w:ascii="Times New Roman" w:hAnsi="Times New Roman" w:eastAsia="宋体" w:cs="Times New Roman"/>
          <w:bCs/>
          <w:u w:val="single"/>
          <w:lang w:eastAsia="zh-CN"/>
        </w:rPr>
        <w:t>（应明确对被破坏的检测产品的处理方式）</w:t>
      </w:r>
    </w:p>
    <w:p w14:paraId="548E91C9">
      <w:pPr>
        <w:spacing w:line="400" w:lineRule="exact"/>
        <w:ind w:firstLine="840" w:firstLineChars="400"/>
        <w:rPr>
          <w:rFonts w:hint="default" w:ascii="Times New Roman" w:hAnsi="Times New Roman" w:eastAsia="宋体" w:cs="Times New Roman"/>
          <w:bCs/>
          <w:lang w:eastAsia="zh-CN"/>
        </w:rPr>
      </w:pPr>
      <w:r>
        <w:rPr>
          <w:rFonts w:hint="default" w:ascii="Times New Roman" w:hAnsi="Times New Roman" w:eastAsia="宋体" w:cs="Times New Roman"/>
          <w:bCs/>
          <w:lang w:eastAsia="zh-CN"/>
        </w:rPr>
        <w:t xml:space="preserve">                    </w:t>
      </w:r>
      <w:r>
        <w:rPr>
          <w:rFonts w:hint="default" w:ascii="Times New Roman" w:hAnsi="Times New Roman" w:eastAsia="宋体" w:cs="Times New Roman"/>
        </w:rPr>
        <w:sym w:font="Wingdings" w:char="00A8"/>
      </w:r>
      <w:r>
        <w:rPr>
          <w:rFonts w:hint="default" w:ascii="Times New Roman" w:hAnsi="Times New Roman" w:eastAsia="宋体" w:cs="Times New Roman"/>
          <w:bCs/>
          <w:lang w:eastAsia="zh-CN"/>
        </w:rPr>
        <w:t>否</w:t>
      </w:r>
    </w:p>
    <w:p w14:paraId="560BB8EB">
      <w:pPr>
        <w:spacing w:line="400" w:lineRule="exact"/>
        <w:ind w:firstLine="840" w:firstLineChars="400"/>
        <w:rPr>
          <w:rFonts w:hint="default" w:ascii="Times New Roman" w:hAnsi="Times New Roman" w:cs="Times New Roman"/>
          <w:bCs/>
          <w:u w:val="single"/>
          <w:lang w:eastAsia="zh-CN"/>
        </w:rPr>
      </w:pPr>
      <w:r>
        <w:rPr>
          <w:rFonts w:hint="default" w:ascii="Times New Roman" w:hAnsi="Times New Roman" w:cs="Times New Roman"/>
          <w:bCs/>
          <w:lang w:eastAsia="zh-CN"/>
        </w:rPr>
        <w:t>验收组织的其他事项：</w:t>
      </w:r>
      <w:r>
        <w:rPr>
          <w:rFonts w:hint="default" w:ascii="Times New Roman" w:hAnsi="Times New Roman" w:cs="Times New Roman"/>
          <w:bCs/>
          <w:u w:val="single"/>
          <w:lang w:eastAsia="zh-CN"/>
        </w:rPr>
        <w:t xml:space="preserve">                </w:t>
      </w:r>
    </w:p>
    <w:p w14:paraId="119B75A4">
      <w:pPr>
        <w:spacing w:line="400" w:lineRule="exact"/>
        <w:ind w:firstLine="420" w:firstLineChars="200"/>
        <w:rPr>
          <w:rFonts w:hint="default" w:ascii="Times New Roman" w:hAnsi="Times New Roman" w:cs="Times New Roman"/>
          <w:bCs/>
          <w:u w:val="single"/>
          <w:lang w:eastAsia="zh-CN"/>
        </w:rPr>
      </w:pPr>
      <w:r>
        <w:rPr>
          <w:rFonts w:hint="default" w:ascii="Times New Roman" w:hAnsi="Times New Roman" w:cs="Times New Roman"/>
          <w:bCs/>
          <w:lang w:eastAsia="zh-CN"/>
        </w:rPr>
        <w:t>（2）履约验收时间：</w:t>
      </w:r>
      <w:r>
        <w:rPr>
          <w:rFonts w:hint="default" w:ascii="Times New Roman" w:hAnsi="Times New Roman" w:cs="Times New Roman"/>
          <w:bCs/>
          <w:u w:val="single"/>
          <w:lang w:eastAsia="zh-CN"/>
        </w:rPr>
        <w:t xml:space="preserve">（计划于何时验收/供应商提出验收申请之日起   日内组织验收） </w:t>
      </w:r>
    </w:p>
    <w:p w14:paraId="1FC4BE47">
      <w:pPr>
        <w:spacing w:line="400" w:lineRule="exact"/>
        <w:ind w:firstLine="420" w:firstLineChars="200"/>
        <w:rPr>
          <w:rFonts w:hint="default" w:ascii="Times New Roman" w:hAnsi="Times New Roman" w:cs="Times New Roman"/>
          <w:bCs/>
          <w:lang w:eastAsia="zh-CN"/>
        </w:rPr>
      </w:pPr>
      <w:r>
        <w:rPr>
          <w:rFonts w:hint="default" w:ascii="Times New Roman" w:hAnsi="Times New Roman" w:cs="Times New Roman"/>
          <w:bCs/>
          <w:lang w:eastAsia="zh-CN"/>
        </w:rPr>
        <w:t>（3）履约验收方式：</w:t>
      </w:r>
      <w:r>
        <w:rPr>
          <w:rFonts w:hint="default" w:ascii="Times New Roman" w:hAnsi="Times New Roman" w:eastAsia="宋体" w:cs="Times New Roman"/>
        </w:rPr>
        <w:sym w:font="Wingdings" w:char="00A8"/>
      </w:r>
      <w:r>
        <w:rPr>
          <w:rFonts w:hint="default" w:ascii="Times New Roman" w:hAnsi="Times New Roman" w:cs="Times New Roman"/>
          <w:bCs/>
          <w:lang w:eastAsia="zh-CN"/>
        </w:rPr>
        <w:t xml:space="preserve">一次性验收         </w:t>
      </w:r>
    </w:p>
    <w:p w14:paraId="1F113D73">
      <w:pPr>
        <w:spacing w:line="400" w:lineRule="exact"/>
        <w:rPr>
          <w:rFonts w:hint="default" w:ascii="Times New Roman" w:hAnsi="Times New Roman" w:eastAsia="宋体" w:cs="Times New Roman"/>
          <w:bCs/>
          <w:lang w:eastAsia="zh-CN"/>
        </w:rPr>
      </w:pPr>
      <w:r>
        <w:rPr>
          <w:rFonts w:hint="default" w:ascii="Times New Roman" w:hAnsi="Times New Roman" w:cs="Times New Roman"/>
          <w:bCs/>
          <w:lang w:eastAsia="zh-CN"/>
        </w:rPr>
        <w:t xml:space="preserve">                       </w:t>
      </w:r>
      <w:r>
        <w:rPr>
          <w:rFonts w:hint="default" w:ascii="Times New Roman" w:hAnsi="Times New Roman" w:eastAsia="宋体" w:cs="Times New Roman"/>
        </w:rPr>
        <w:sym w:font="Wingdings" w:char="00A8"/>
      </w:r>
      <w:r>
        <w:rPr>
          <w:rFonts w:hint="default" w:ascii="Times New Roman" w:hAnsi="Times New Roman" w:cs="Times New Roman"/>
          <w:bCs/>
          <w:lang w:eastAsia="zh-CN"/>
        </w:rPr>
        <w:t>分期/分项验收：</w:t>
      </w:r>
      <w:r>
        <w:rPr>
          <w:rFonts w:hint="default" w:ascii="Times New Roman" w:hAnsi="Times New Roman" w:cs="Times New Roman"/>
          <w:bCs/>
          <w:u w:val="single"/>
          <w:lang w:eastAsia="zh-CN"/>
        </w:rPr>
        <w:t xml:space="preserve"> （应明确分期</w:t>
      </w:r>
      <w:r>
        <w:rPr>
          <w:rFonts w:hint="default" w:ascii="Times New Roman" w:hAnsi="Times New Roman" w:cs="Times New Roman"/>
          <w:bCs/>
          <w:u w:val="single"/>
          <w:lang w:val="en" w:eastAsia="zh-CN"/>
        </w:rPr>
        <w:t>/分项验收的工作安排</w:t>
      </w:r>
      <w:r>
        <w:rPr>
          <w:rFonts w:hint="default" w:ascii="Times New Roman" w:hAnsi="Times New Roman" w:cs="Times New Roman"/>
          <w:bCs/>
          <w:u w:val="single"/>
          <w:lang w:eastAsia="zh-CN"/>
        </w:rPr>
        <w:t xml:space="preserve">）  </w:t>
      </w:r>
    </w:p>
    <w:p w14:paraId="1FEF96F9">
      <w:pPr>
        <w:spacing w:line="400" w:lineRule="exact"/>
        <w:ind w:firstLine="420" w:firstLineChars="200"/>
        <w:rPr>
          <w:rFonts w:hint="default" w:ascii="Times New Roman" w:hAnsi="Times New Roman" w:cs="Times New Roman"/>
          <w:bCs/>
          <w:lang w:eastAsia="zh-CN"/>
        </w:rPr>
      </w:pPr>
      <w:r>
        <w:rPr>
          <w:rFonts w:hint="default" w:ascii="Times New Roman" w:hAnsi="Times New Roman" w:cs="Times New Roman"/>
          <w:bCs/>
          <w:lang w:eastAsia="zh-CN"/>
        </w:rPr>
        <w:t>（4）履约验收程序：</w:t>
      </w:r>
      <w:r>
        <w:rPr>
          <w:rFonts w:hint="default" w:ascii="Times New Roman" w:hAnsi="Times New Roman" w:cs="Times New Roman"/>
          <w:bCs/>
          <w:u w:val="single"/>
          <w:lang w:eastAsia="zh-CN"/>
        </w:rPr>
        <w:t xml:space="preserve">                                         </w:t>
      </w:r>
    </w:p>
    <w:p w14:paraId="47C53C23">
      <w:pPr>
        <w:spacing w:line="400" w:lineRule="exact"/>
        <w:ind w:firstLine="420" w:firstLineChars="200"/>
        <w:rPr>
          <w:rFonts w:hint="default" w:ascii="Times New Roman" w:hAnsi="Times New Roman" w:cs="Times New Roman"/>
          <w:bCs/>
          <w:u w:val="single"/>
          <w:lang w:eastAsia="zh-CN"/>
        </w:rPr>
      </w:pPr>
      <w:r>
        <w:rPr>
          <w:rFonts w:hint="default" w:ascii="Times New Roman" w:hAnsi="Times New Roman" w:cs="Times New Roman"/>
          <w:bCs/>
          <w:lang w:eastAsia="zh-CN"/>
        </w:rPr>
        <w:t>（5）履约验收的内容：</w:t>
      </w:r>
      <w:r>
        <w:rPr>
          <w:rFonts w:hint="default" w:ascii="Times New Roman" w:hAnsi="Times New Roman" w:cs="Times New Roman"/>
          <w:bCs/>
          <w:u w:val="single"/>
          <w:lang w:eastAsia="zh-CN"/>
        </w:rPr>
        <w:t xml:space="preserve"> （应当包括每一项技术和商务要求的履约情况，特别是落实政府采购扶持中小企业，支持绿色发展和乡村振兴等政策情况）                                      </w:t>
      </w:r>
    </w:p>
    <w:p w14:paraId="6217DD7F">
      <w:pPr>
        <w:spacing w:line="400" w:lineRule="exact"/>
        <w:ind w:firstLine="420" w:firstLineChars="200"/>
        <w:rPr>
          <w:rFonts w:hint="default" w:ascii="Times New Roman" w:hAnsi="Times New Roman" w:cs="Times New Roman"/>
          <w:bCs/>
          <w:u w:val="single"/>
          <w:lang w:eastAsia="zh-CN"/>
        </w:rPr>
      </w:pPr>
      <w:r>
        <w:rPr>
          <w:rFonts w:hint="default" w:ascii="Times New Roman" w:hAnsi="Times New Roman" w:cs="Times New Roman"/>
          <w:bCs/>
          <w:lang w:eastAsia="zh-CN"/>
        </w:rPr>
        <w:t>（6）履约验收标准：</w:t>
      </w:r>
      <w:r>
        <w:rPr>
          <w:rFonts w:hint="default" w:ascii="Times New Roman" w:hAnsi="Times New Roman" w:cs="Times New Roman"/>
          <w:bCs/>
          <w:u w:val="single"/>
          <w:lang w:eastAsia="zh-CN"/>
        </w:rPr>
        <w:t xml:space="preserve">                                         </w:t>
      </w:r>
    </w:p>
    <w:p w14:paraId="5CE1E177">
      <w:pPr>
        <w:pStyle w:val="33"/>
        <w:ind w:firstLine="420"/>
        <w:rPr>
          <w:rFonts w:hint="default" w:ascii="Times New Roman" w:hAnsi="Times New Roman" w:eastAsia="宋体" w:cs="Times New Roman"/>
          <w:sz w:val="21"/>
        </w:rPr>
      </w:pPr>
      <w:r>
        <w:rPr>
          <w:rFonts w:hint="default" w:ascii="Times New Roman" w:hAnsi="Times New Roman" w:eastAsia="宋体" w:cs="Times New Roman"/>
          <w:bCs/>
          <w:sz w:val="21"/>
        </w:rPr>
        <w:t>（7）是否以采购活动中供应商提供的样品作为参考：</w:t>
      </w:r>
      <w:r>
        <w:rPr>
          <w:rFonts w:hint="default" w:ascii="Times New Roman" w:hAnsi="Times New Roman" w:eastAsia="宋体" w:cs="Times New Roman"/>
          <w:sz w:val="21"/>
        </w:rPr>
        <w:sym w:font="Wingdings" w:char="00A8"/>
      </w:r>
      <w:r>
        <w:rPr>
          <w:rFonts w:hint="default" w:ascii="Times New Roman" w:hAnsi="Times New Roman" w:eastAsia="宋体" w:cs="Times New Roman"/>
          <w:bCs/>
          <w:sz w:val="21"/>
        </w:rPr>
        <w:t xml:space="preserve">是  </w:t>
      </w:r>
      <w:r>
        <w:rPr>
          <w:rFonts w:hint="default" w:ascii="Times New Roman" w:hAnsi="Times New Roman" w:eastAsia="宋体" w:cs="Times New Roman"/>
          <w:sz w:val="21"/>
        </w:rPr>
        <w:sym w:font="Wingdings" w:char="00A8"/>
      </w:r>
      <w:r>
        <w:rPr>
          <w:rFonts w:hint="default" w:ascii="Times New Roman" w:hAnsi="Times New Roman" w:eastAsia="宋体" w:cs="Times New Roman"/>
          <w:bCs/>
          <w:sz w:val="21"/>
        </w:rPr>
        <w:t>否</w:t>
      </w:r>
    </w:p>
    <w:p w14:paraId="647D9278">
      <w:pPr>
        <w:spacing w:line="400" w:lineRule="exact"/>
        <w:ind w:firstLine="420" w:firstLineChars="200"/>
        <w:rPr>
          <w:rFonts w:hint="default" w:ascii="Times New Roman" w:hAnsi="Times New Roman" w:cs="Times New Roman"/>
          <w:bCs/>
          <w:u w:val="single"/>
          <w:lang w:eastAsia="zh-CN"/>
        </w:rPr>
      </w:pPr>
      <w:r>
        <w:rPr>
          <w:rFonts w:hint="default" w:ascii="Times New Roman" w:hAnsi="Times New Roman" w:cs="Times New Roman"/>
          <w:bCs/>
          <w:lang w:eastAsia="zh-CN"/>
        </w:rPr>
        <w:t>（8）履约验收其他事项：</w:t>
      </w:r>
      <w:r>
        <w:rPr>
          <w:rFonts w:hint="default" w:ascii="Times New Roman" w:hAnsi="Times New Roman" w:cs="Times New Roman"/>
          <w:bCs/>
          <w:u w:val="single"/>
          <w:lang w:eastAsia="zh-CN"/>
        </w:rPr>
        <w:t xml:space="preserve">      （产权过户登记等）          </w:t>
      </w:r>
    </w:p>
    <w:p w14:paraId="53CB4660">
      <w:pPr>
        <w:numPr>
          <w:ilvl w:val="0"/>
          <w:numId w:val="16"/>
        </w:numPr>
        <w:spacing w:line="400" w:lineRule="exact"/>
        <w:ind w:firstLine="420" w:firstLineChars="200"/>
        <w:rPr>
          <w:rFonts w:hint="default" w:ascii="Times New Roman" w:hAnsi="Times New Roman" w:cs="Times New Roman"/>
          <w:b/>
        </w:rPr>
      </w:pPr>
      <w:r>
        <w:rPr>
          <w:rFonts w:hint="default" w:ascii="Times New Roman" w:hAnsi="Times New Roman" w:cs="Times New Roman"/>
          <w:b/>
        </w:rPr>
        <w:t>组成合同的文件</w:t>
      </w:r>
    </w:p>
    <w:p w14:paraId="32648A8A">
      <w:pPr>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本协议书与下列文件一起构成合同文件，如下述文件之间有任何抵触、矛盾或歧义，应按以下顺序解释：</w:t>
      </w:r>
    </w:p>
    <w:p w14:paraId="1EE299BC">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（1）政府采购合同协议书及其变更、补充协议</w:t>
      </w:r>
    </w:p>
    <w:p w14:paraId="2B2E970E">
      <w:pPr>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（2）政府采购合同专用条款</w:t>
      </w:r>
    </w:p>
    <w:p w14:paraId="1DA979BC">
      <w:pPr>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（3）政府采购合同通用条款</w:t>
      </w:r>
    </w:p>
    <w:p w14:paraId="331708FB">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（4）中标（成交）通知书</w:t>
      </w:r>
    </w:p>
    <w:p w14:paraId="397AFFA7">
      <w:pPr>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（5）投标（响应）文件</w:t>
      </w:r>
    </w:p>
    <w:p w14:paraId="5CC6BE29">
      <w:pPr>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（6）采购文件</w:t>
      </w:r>
    </w:p>
    <w:p w14:paraId="486CEC6F">
      <w:pPr>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（7）有关技术文件，图纸</w:t>
      </w:r>
    </w:p>
    <w:p w14:paraId="5F0C3893">
      <w:pPr>
        <w:pStyle w:val="33"/>
        <w:ind w:firstLine="420"/>
        <w:rPr>
          <w:rFonts w:hint="default" w:ascii="Times New Roman" w:hAnsi="Times New Roman" w:eastAsia="宋体" w:cs="Times New Roman"/>
          <w:kern w:val="2"/>
          <w:sz w:val="21"/>
        </w:rPr>
      </w:pPr>
      <w:r>
        <w:rPr>
          <w:rFonts w:hint="default" w:ascii="Times New Roman" w:hAnsi="Times New Roman" w:eastAsia="宋体" w:cs="Times New Roman"/>
          <w:sz w:val="21"/>
        </w:rPr>
        <w:t>（8）</w:t>
      </w:r>
      <w:r>
        <w:rPr>
          <w:rFonts w:hint="default" w:ascii="Times New Roman" w:hAnsi="Times New Roman" w:eastAsia="宋体" w:cs="Times New Roman"/>
          <w:color w:val="000000" w:themeColor="text1"/>
          <w:kern w:val="2"/>
          <w:sz w:val="21"/>
          <w14:textFill>
            <w14:solidFill>
              <w14:schemeClr w14:val="tx1"/>
            </w14:solidFill>
          </w14:textFill>
        </w:rPr>
        <w:t>国家法律、行政法规和规章制度规定或合同约定的作为合同组成部分的其他文件</w:t>
      </w:r>
    </w:p>
    <w:p w14:paraId="4678FAE7">
      <w:pPr>
        <w:numPr>
          <w:ilvl w:val="0"/>
          <w:numId w:val="16"/>
        </w:numPr>
        <w:spacing w:line="400" w:lineRule="exact"/>
        <w:ind w:firstLine="420" w:firstLineChars="200"/>
        <w:rPr>
          <w:rFonts w:hint="default" w:ascii="Times New Roman" w:hAnsi="Times New Roman" w:cs="Times New Roman"/>
          <w:b/>
        </w:rPr>
      </w:pPr>
      <w:r>
        <w:rPr>
          <w:rFonts w:hint="default" w:ascii="Times New Roman" w:hAnsi="Times New Roman" w:cs="Times New Roman"/>
          <w:b/>
        </w:rPr>
        <w:t>合同生效</w:t>
      </w:r>
    </w:p>
    <w:p w14:paraId="4C061750">
      <w:pPr>
        <w:spacing w:line="400" w:lineRule="exact"/>
        <w:ind w:firstLine="420" w:firstLineChars="200"/>
        <w:rPr>
          <w:rFonts w:hint="default" w:ascii="Times New Roman" w:hAnsi="Times New Roman" w:cs="Times New Roman"/>
        </w:rPr>
      </w:pPr>
      <w:r>
        <w:rPr>
          <w:rFonts w:hint="default" w:ascii="Times New Roman" w:hAnsi="Times New Roman" w:cs="Times New Roman"/>
        </w:rPr>
        <w:t>本合同自</w:t>
      </w:r>
      <w:r>
        <w:rPr>
          <w:rFonts w:hint="default" w:ascii="Times New Roman" w:hAnsi="Times New Roman" w:cs="Times New Roman"/>
          <w:u w:val="single"/>
        </w:rPr>
        <w:t xml:space="preserve">                             </w:t>
      </w:r>
      <w:r>
        <w:rPr>
          <w:rFonts w:hint="default" w:ascii="Times New Roman" w:hAnsi="Times New Roman" w:cs="Times New Roman"/>
        </w:rPr>
        <w:t>生效。</w:t>
      </w:r>
    </w:p>
    <w:p w14:paraId="1D98A0B1">
      <w:pPr>
        <w:numPr>
          <w:ilvl w:val="0"/>
          <w:numId w:val="16"/>
        </w:numPr>
        <w:spacing w:line="400" w:lineRule="exact"/>
        <w:ind w:firstLine="420" w:firstLineChars="200"/>
        <w:rPr>
          <w:rFonts w:hint="default" w:ascii="Times New Roman" w:hAnsi="Times New Roman" w:cs="Times New Roman"/>
          <w:b/>
        </w:rPr>
      </w:pPr>
      <w:r>
        <w:rPr>
          <w:rFonts w:hint="default" w:ascii="Times New Roman" w:hAnsi="Times New Roman" w:cs="Times New Roman"/>
          <w:b/>
        </w:rPr>
        <w:t>合同份数</w:t>
      </w:r>
    </w:p>
    <w:p w14:paraId="23FD52F8">
      <w:pPr>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本合同一式</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份，甲方执</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份，乙方执</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份，均具有同等法律效力。</w:t>
      </w:r>
    </w:p>
    <w:p w14:paraId="5AA5532C">
      <w:pPr>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合同订立时间：</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年</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月</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日</w:t>
      </w:r>
    </w:p>
    <w:p w14:paraId="6D7CCDC4">
      <w:pPr>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合同订立地点：</w:t>
      </w:r>
      <w:r>
        <w:rPr>
          <w:rFonts w:hint="default" w:ascii="Times New Roman" w:hAnsi="Times New Roman" w:cs="Times New Roman"/>
          <w:u w:val="single"/>
          <w:lang w:eastAsia="zh-CN"/>
        </w:rPr>
        <w:t xml:space="preserve">                           </w:t>
      </w:r>
    </w:p>
    <w:p w14:paraId="6BDB4ABA">
      <w:pPr>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附件：具体标的及其技术要求和商务要求、联合协议、分包意向协议等。</w:t>
      </w:r>
    </w:p>
    <w:p w14:paraId="515CD736">
      <w:pPr>
        <w:rPr>
          <w:rFonts w:hint="default" w:ascii="Times New Roman" w:hAnsi="Times New Roman" w:cs="Times New Roman"/>
          <w:lang w:eastAsia="zh-CN"/>
        </w:rPr>
      </w:pPr>
      <w:r>
        <w:rPr>
          <w:rFonts w:hint="default" w:ascii="Times New Roman" w:hAnsi="Times New Roman" w:cs="Times New Roman"/>
          <w:lang w:eastAsia="zh-CN"/>
        </w:rPr>
        <w:br w:type="page"/>
      </w:r>
    </w:p>
    <w:p w14:paraId="11481324">
      <w:pPr>
        <w:pStyle w:val="54"/>
        <w:rPr>
          <w:rFonts w:hint="default" w:ascii="Times New Roman" w:hAnsi="Times New Roman" w:cs="Times New Roman"/>
          <w:lang w:eastAsia="zh-CN"/>
        </w:rPr>
      </w:pPr>
    </w:p>
    <w:tbl>
      <w:tblPr>
        <w:tblStyle w:val="27"/>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11"/>
        <w:gridCol w:w="2564"/>
        <w:gridCol w:w="2104"/>
        <w:gridCol w:w="2250"/>
      </w:tblGrid>
      <w:tr w14:paraId="73C4A5C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135333D7">
            <w:pPr>
              <w:spacing w:line="300" w:lineRule="exact"/>
              <w:jc w:val="center"/>
              <w:rPr>
                <w:rFonts w:hint="default" w:ascii="Times New Roman" w:hAnsi="Times New Roman" w:cs="Times New Roman"/>
                <w:lang w:eastAsia="zh-CN"/>
              </w:rPr>
            </w:pPr>
            <w:r>
              <w:rPr>
                <w:rFonts w:hint="default" w:ascii="Times New Roman" w:hAnsi="Times New Roman" w:cs="Times New Roman"/>
                <w:lang w:eastAsia="zh-CN"/>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0A93C1A8">
            <w:pPr>
              <w:spacing w:line="300" w:lineRule="exact"/>
              <w:jc w:val="center"/>
              <w:rPr>
                <w:rFonts w:hint="default" w:ascii="Times New Roman" w:hAnsi="Times New Roman" w:cs="Times New Roman"/>
              </w:rPr>
            </w:pPr>
            <w:r>
              <w:rPr>
                <w:rFonts w:hint="default" w:ascii="Times New Roman" w:hAnsi="Times New Roman" w:cs="Times New Roman"/>
              </w:rPr>
              <w:t>乙方（供应商）</w:t>
            </w:r>
          </w:p>
        </w:tc>
      </w:tr>
      <w:tr w14:paraId="36F49F9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59F36F1E">
            <w:pPr>
              <w:spacing w:line="300" w:lineRule="exact"/>
              <w:jc w:val="center"/>
              <w:rPr>
                <w:rFonts w:hint="default" w:ascii="Times New Roman" w:hAnsi="Times New Roman" w:cs="Times New Roman"/>
                <w:lang w:eastAsia="zh-CN"/>
              </w:rPr>
            </w:pPr>
            <w:r>
              <w:rPr>
                <w:rFonts w:hint="default" w:ascii="Times New Roman" w:hAnsi="Times New Roman" w:cs="Times New Roman"/>
                <w:lang w:eastAsia="zh-CN"/>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4FA06F68">
            <w:pPr>
              <w:spacing w:line="300" w:lineRule="exact"/>
              <w:jc w:val="center"/>
              <w:rPr>
                <w:rFonts w:hint="default" w:ascii="Times New Roman" w:hAnsi="Times New Roman" w:cs="Times New Roman"/>
                <w:lang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3D64D191">
            <w:pPr>
              <w:spacing w:line="300" w:lineRule="exact"/>
              <w:jc w:val="center"/>
              <w:rPr>
                <w:rFonts w:hint="default" w:ascii="Times New Roman" w:hAnsi="Times New Roman" w:cs="Times New Roman"/>
                <w:lang w:eastAsia="zh-CN"/>
              </w:rPr>
            </w:pPr>
            <w:r>
              <w:rPr>
                <w:rFonts w:hint="default" w:ascii="Times New Roman" w:hAnsi="Times New Roman" w:cs="Times New Roman"/>
                <w:lang w:eastAsia="zh-CN"/>
              </w:rPr>
              <w:t>单位名称（公章或合同章）</w:t>
            </w:r>
          </w:p>
        </w:tc>
        <w:tc>
          <w:tcPr>
            <w:tcW w:w="1259" w:type="pct"/>
            <w:tcBorders>
              <w:top w:val="single" w:color="auto" w:sz="2" w:space="0"/>
              <w:left w:val="single" w:color="auto" w:sz="2" w:space="0"/>
              <w:bottom w:val="single" w:color="auto" w:sz="2" w:space="0"/>
            </w:tcBorders>
            <w:vAlign w:val="center"/>
          </w:tcPr>
          <w:p w14:paraId="2C5170F9">
            <w:pPr>
              <w:spacing w:line="300" w:lineRule="exact"/>
              <w:jc w:val="center"/>
              <w:rPr>
                <w:rFonts w:hint="default" w:ascii="Times New Roman" w:hAnsi="Times New Roman" w:cs="Times New Roman"/>
                <w:spacing w:val="20"/>
                <w:lang w:eastAsia="zh-CN"/>
              </w:rPr>
            </w:pPr>
          </w:p>
        </w:tc>
      </w:tr>
      <w:tr w14:paraId="5BAFBA0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0D773B01">
            <w:pPr>
              <w:spacing w:line="300" w:lineRule="exact"/>
              <w:jc w:val="center"/>
              <w:rPr>
                <w:rFonts w:hint="default" w:ascii="Times New Roman" w:hAnsi="Times New Roman" w:cs="Times New Roman"/>
                <w:lang w:eastAsia="zh-CN"/>
              </w:rPr>
            </w:pPr>
            <w:r>
              <w:rPr>
                <w:rFonts w:hint="default" w:ascii="Times New Roman" w:hAnsi="Times New Roman" w:cs="Times New Roman"/>
                <w:lang w:eastAsia="zh-CN"/>
              </w:rPr>
              <w:t>法定代表人</w:t>
            </w:r>
          </w:p>
          <w:p w14:paraId="329DB9A8">
            <w:pPr>
              <w:spacing w:line="300" w:lineRule="exact"/>
              <w:ind w:firstLine="100" w:firstLineChars="48"/>
              <w:jc w:val="center"/>
              <w:rPr>
                <w:rFonts w:hint="default" w:ascii="Times New Roman" w:hAnsi="Times New Roman" w:cs="Times New Roman"/>
                <w:lang w:eastAsia="zh-CN"/>
              </w:rPr>
            </w:pPr>
            <w:r>
              <w:rPr>
                <w:rFonts w:hint="default" w:ascii="Times New Roman" w:hAnsi="Times New Roman" w:cs="Times New Roman"/>
                <w:lang w:eastAsia="zh-CN"/>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43723B81">
            <w:pPr>
              <w:spacing w:line="300" w:lineRule="exact"/>
              <w:jc w:val="center"/>
              <w:rPr>
                <w:rFonts w:hint="default" w:ascii="Times New Roman" w:hAnsi="Times New Roman" w:cs="Times New Roman"/>
                <w:lang w:eastAsia="zh-CN"/>
              </w:rPr>
            </w:pPr>
          </w:p>
        </w:tc>
        <w:tc>
          <w:tcPr>
            <w:tcW w:w="1178" w:type="pct"/>
            <w:tcBorders>
              <w:top w:val="single" w:color="auto" w:sz="2" w:space="0"/>
              <w:left w:val="single" w:color="auto" w:sz="2" w:space="0"/>
              <w:right w:val="single" w:color="auto" w:sz="2" w:space="0"/>
            </w:tcBorders>
            <w:vAlign w:val="center"/>
          </w:tcPr>
          <w:p w14:paraId="3D10E1E2">
            <w:pPr>
              <w:spacing w:line="300" w:lineRule="exact"/>
              <w:jc w:val="center"/>
              <w:rPr>
                <w:rFonts w:hint="default" w:ascii="Times New Roman" w:hAnsi="Times New Roman" w:cs="Times New Roman"/>
                <w:lang w:eastAsia="zh-CN"/>
              </w:rPr>
            </w:pPr>
            <w:r>
              <w:rPr>
                <w:rFonts w:hint="default" w:ascii="Times New Roman" w:hAnsi="Times New Roman" w:cs="Times New Roman"/>
                <w:lang w:eastAsia="zh-CN"/>
              </w:rPr>
              <w:t>法定代表人</w:t>
            </w:r>
          </w:p>
          <w:p w14:paraId="7B6D728A">
            <w:pPr>
              <w:spacing w:line="300" w:lineRule="exact"/>
              <w:jc w:val="center"/>
              <w:rPr>
                <w:rFonts w:hint="default" w:ascii="Times New Roman" w:hAnsi="Times New Roman" w:cs="Times New Roman"/>
                <w:lang w:eastAsia="zh-CN"/>
              </w:rPr>
            </w:pPr>
            <w:r>
              <w:rPr>
                <w:rFonts w:hint="default" w:ascii="Times New Roman" w:hAnsi="Times New Roman" w:cs="Times New Roman"/>
                <w:lang w:eastAsia="zh-CN"/>
              </w:rPr>
              <w:t>或其委托代理人（签章）</w:t>
            </w:r>
          </w:p>
        </w:tc>
        <w:tc>
          <w:tcPr>
            <w:tcW w:w="1259" w:type="pct"/>
            <w:tcBorders>
              <w:top w:val="single" w:color="auto" w:sz="2" w:space="0"/>
              <w:left w:val="single" w:color="auto" w:sz="2" w:space="0"/>
              <w:bottom w:val="single" w:color="auto" w:sz="2" w:space="0"/>
            </w:tcBorders>
            <w:vAlign w:val="center"/>
          </w:tcPr>
          <w:p w14:paraId="2DCAC119">
            <w:pPr>
              <w:spacing w:line="300" w:lineRule="exact"/>
              <w:jc w:val="center"/>
              <w:rPr>
                <w:rFonts w:hint="default" w:ascii="Times New Roman" w:hAnsi="Times New Roman" w:cs="Times New Roman"/>
                <w:lang w:eastAsia="zh-CN"/>
              </w:rPr>
            </w:pPr>
          </w:p>
        </w:tc>
      </w:tr>
      <w:tr w14:paraId="480DA53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33E1F758">
            <w:pPr>
              <w:spacing w:line="300" w:lineRule="exact"/>
              <w:jc w:val="center"/>
              <w:rPr>
                <w:rFonts w:hint="default" w:ascii="Times New Roman" w:hAnsi="Times New Roman" w:cs="Times New Roman"/>
                <w:lang w:eastAsia="zh-CN"/>
              </w:rPr>
            </w:pPr>
          </w:p>
        </w:tc>
        <w:tc>
          <w:tcPr>
            <w:tcW w:w="1436" w:type="pct"/>
            <w:vMerge w:val="continue"/>
            <w:tcBorders>
              <w:left w:val="single" w:color="auto" w:sz="2" w:space="0"/>
              <w:bottom w:val="single" w:color="auto" w:sz="2" w:space="0"/>
              <w:right w:val="single" w:color="auto" w:sz="2" w:space="0"/>
            </w:tcBorders>
            <w:vAlign w:val="center"/>
          </w:tcPr>
          <w:p w14:paraId="67DF734F">
            <w:pPr>
              <w:spacing w:line="300" w:lineRule="exact"/>
              <w:jc w:val="center"/>
              <w:rPr>
                <w:rFonts w:hint="default" w:ascii="Times New Roman" w:hAnsi="Times New Roman" w:cs="Times New Roman"/>
                <w:lang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5A834803">
            <w:pPr>
              <w:spacing w:line="300" w:lineRule="exact"/>
              <w:jc w:val="center"/>
              <w:rPr>
                <w:rFonts w:hint="default" w:ascii="Times New Roman" w:hAnsi="Times New Roman" w:eastAsia="宋体" w:cs="Times New Roman"/>
                <w:lang w:eastAsia="zh-CN"/>
              </w:rPr>
            </w:pPr>
            <w:r>
              <w:rPr>
                <w:rFonts w:hint="default" w:ascii="Times New Roman" w:hAnsi="Times New Roman" w:cs="Times New Roman"/>
                <w:lang w:eastAsia="zh-CN"/>
              </w:rPr>
              <w:t>拥有者性别</w:t>
            </w:r>
          </w:p>
        </w:tc>
        <w:tc>
          <w:tcPr>
            <w:tcW w:w="1259" w:type="pct"/>
            <w:tcBorders>
              <w:top w:val="single" w:color="auto" w:sz="2" w:space="0"/>
              <w:left w:val="single" w:color="auto" w:sz="2" w:space="0"/>
              <w:bottom w:val="single" w:color="auto" w:sz="2" w:space="0"/>
            </w:tcBorders>
            <w:vAlign w:val="center"/>
          </w:tcPr>
          <w:p w14:paraId="58B27C76">
            <w:pPr>
              <w:spacing w:line="300" w:lineRule="exact"/>
              <w:jc w:val="center"/>
              <w:rPr>
                <w:rFonts w:hint="default" w:ascii="Times New Roman" w:hAnsi="Times New Roman" w:cs="Times New Roman"/>
                <w:spacing w:val="20"/>
              </w:rPr>
            </w:pPr>
          </w:p>
        </w:tc>
      </w:tr>
      <w:tr w14:paraId="1543765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FFE6CAC">
            <w:pPr>
              <w:spacing w:line="300" w:lineRule="exact"/>
              <w:jc w:val="center"/>
              <w:rPr>
                <w:rFonts w:hint="default" w:ascii="Times New Roman" w:hAnsi="Times New Roman" w:eastAsia="宋体" w:cs="Times New Roman"/>
                <w:lang w:eastAsia="zh-CN"/>
              </w:rPr>
            </w:pPr>
            <w:r>
              <w:rPr>
                <w:rFonts w:hint="default" w:ascii="Times New Roman" w:hAnsi="Times New Roman" w:cs="Times New Roman"/>
                <w:lang w:eastAsia="zh-CN"/>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2E2B7203">
            <w:pPr>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007BE08E">
            <w:pPr>
              <w:spacing w:line="300" w:lineRule="exact"/>
              <w:jc w:val="center"/>
              <w:rPr>
                <w:rFonts w:hint="default" w:ascii="Times New Roman" w:hAnsi="Times New Roman" w:eastAsia="宋体" w:cs="Times New Roman"/>
                <w:lang w:eastAsia="zh-CN"/>
              </w:rPr>
            </w:pPr>
            <w:r>
              <w:rPr>
                <w:rFonts w:hint="default" w:ascii="Times New Roman" w:hAnsi="Times New Roman" w:cs="Times New Roman"/>
                <w:lang w:eastAsia="zh-CN"/>
              </w:rPr>
              <w:t>住  所</w:t>
            </w:r>
          </w:p>
        </w:tc>
        <w:tc>
          <w:tcPr>
            <w:tcW w:w="1259" w:type="pct"/>
            <w:tcBorders>
              <w:top w:val="single" w:color="auto" w:sz="2" w:space="0"/>
              <w:left w:val="single" w:color="auto" w:sz="2" w:space="0"/>
              <w:bottom w:val="single" w:color="auto" w:sz="2" w:space="0"/>
            </w:tcBorders>
            <w:vAlign w:val="center"/>
          </w:tcPr>
          <w:p w14:paraId="3C838EE2">
            <w:pPr>
              <w:spacing w:line="300" w:lineRule="exact"/>
              <w:jc w:val="center"/>
              <w:rPr>
                <w:rFonts w:hint="default" w:ascii="Times New Roman" w:hAnsi="Times New Roman" w:cs="Times New Roman"/>
                <w:spacing w:val="20"/>
              </w:rPr>
            </w:pPr>
          </w:p>
        </w:tc>
      </w:tr>
      <w:tr w14:paraId="374C4B8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A529573">
            <w:pPr>
              <w:spacing w:line="300" w:lineRule="exact"/>
              <w:jc w:val="center"/>
              <w:rPr>
                <w:rFonts w:hint="default" w:ascii="Times New Roman" w:hAnsi="Times New Roman" w:cs="Times New Roman"/>
              </w:rPr>
            </w:pPr>
            <w:r>
              <w:rPr>
                <w:rFonts w:hint="default" w:ascii="Times New Roman" w:hAnsi="Times New Roman" w:cs="Times New Roman"/>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60B98B37">
            <w:pPr>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71B2E410">
            <w:pPr>
              <w:spacing w:line="300" w:lineRule="exact"/>
              <w:jc w:val="center"/>
              <w:rPr>
                <w:rFonts w:hint="default" w:ascii="Times New Roman" w:hAnsi="Times New Roman" w:cs="Times New Roman"/>
              </w:rPr>
            </w:pPr>
            <w:r>
              <w:rPr>
                <w:rFonts w:hint="default" w:ascii="Times New Roman" w:hAnsi="Times New Roman" w:cs="Times New Roman"/>
              </w:rPr>
              <w:t>联 系 人</w:t>
            </w:r>
          </w:p>
        </w:tc>
        <w:tc>
          <w:tcPr>
            <w:tcW w:w="1259" w:type="pct"/>
            <w:tcBorders>
              <w:top w:val="single" w:color="auto" w:sz="2" w:space="0"/>
              <w:left w:val="single" w:color="auto" w:sz="2" w:space="0"/>
              <w:bottom w:val="single" w:color="auto" w:sz="2" w:space="0"/>
            </w:tcBorders>
            <w:vAlign w:val="center"/>
          </w:tcPr>
          <w:p w14:paraId="1DD164A7">
            <w:pPr>
              <w:spacing w:line="300" w:lineRule="exact"/>
              <w:jc w:val="center"/>
              <w:rPr>
                <w:rFonts w:hint="default" w:ascii="Times New Roman" w:hAnsi="Times New Roman" w:cs="Times New Roman"/>
                <w:spacing w:val="20"/>
              </w:rPr>
            </w:pPr>
          </w:p>
        </w:tc>
      </w:tr>
      <w:tr w14:paraId="3EC01E4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0A450FE">
            <w:pPr>
              <w:spacing w:line="300" w:lineRule="exact"/>
              <w:jc w:val="center"/>
              <w:rPr>
                <w:rFonts w:hint="default" w:ascii="Times New Roman" w:hAnsi="Times New Roman" w:cs="Times New Roman"/>
              </w:rPr>
            </w:pPr>
            <w:r>
              <w:rPr>
                <w:rFonts w:hint="default" w:ascii="Times New Roman" w:hAnsi="Times New Roman" w:cs="Times New Roman"/>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2429AC50">
            <w:pPr>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555F33CA">
            <w:pPr>
              <w:spacing w:line="300" w:lineRule="exact"/>
              <w:jc w:val="center"/>
              <w:rPr>
                <w:rFonts w:hint="default" w:ascii="Times New Roman" w:hAnsi="Times New Roman" w:cs="Times New Roman"/>
              </w:rPr>
            </w:pPr>
            <w:r>
              <w:rPr>
                <w:rFonts w:hint="default" w:ascii="Times New Roman" w:hAnsi="Times New Roman" w:cs="Times New Roman"/>
              </w:rPr>
              <w:t>联系电话</w:t>
            </w:r>
          </w:p>
        </w:tc>
        <w:tc>
          <w:tcPr>
            <w:tcW w:w="1259" w:type="pct"/>
            <w:tcBorders>
              <w:top w:val="single" w:color="auto" w:sz="2" w:space="0"/>
              <w:left w:val="single" w:color="auto" w:sz="2" w:space="0"/>
              <w:bottom w:val="single" w:color="auto" w:sz="2" w:space="0"/>
            </w:tcBorders>
            <w:vAlign w:val="center"/>
          </w:tcPr>
          <w:p w14:paraId="330DEC8C">
            <w:pPr>
              <w:spacing w:line="300" w:lineRule="exact"/>
              <w:jc w:val="center"/>
              <w:rPr>
                <w:rFonts w:hint="default" w:ascii="Times New Roman" w:hAnsi="Times New Roman" w:cs="Times New Roman"/>
                <w:spacing w:val="20"/>
              </w:rPr>
            </w:pPr>
          </w:p>
        </w:tc>
      </w:tr>
      <w:tr w14:paraId="6EE245E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13D60F3">
            <w:pPr>
              <w:spacing w:line="300" w:lineRule="exact"/>
              <w:jc w:val="center"/>
              <w:rPr>
                <w:rFonts w:hint="default" w:ascii="Times New Roman" w:hAnsi="Times New Roman" w:eastAsia="宋体" w:cs="Times New Roman"/>
                <w:lang w:eastAsia="zh-CN"/>
              </w:rPr>
            </w:pPr>
            <w:r>
              <w:rPr>
                <w:rFonts w:hint="default" w:ascii="Times New Roman" w:hAnsi="Times New Roman" w:cs="Times New Roman"/>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6E567C1F">
            <w:pPr>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68D3F614">
            <w:pPr>
              <w:spacing w:line="300" w:lineRule="exact"/>
              <w:jc w:val="center"/>
              <w:rPr>
                <w:rFonts w:hint="default" w:ascii="Times New Roman" w:hAnsi="Times New Roman" w:cs="Times New Roman"/>
              </w:rPr>
            </w:pPr>
            <w:r>
              <w:rPr>
                <w:rFonts w:hint="default" w:ascii="Times New Roman" w:hAnsi="Times New Roman" w:cs="Times New Roman"/>
                <w:lang w:eastAsia="zh-CN"/>
              </w:rPr>
              <w:t>通信地址</w:t>
            </w:r>
          </w:p>
        </w:tc>
        <w:tc>
          <w:tcPr>
            <w:tcW w:w="1259" w:type="pct"/>
            <w:tcBorders>
              <w:top w:val="single" w:color="auto" w:sz="2" w:space="0"/>
              <w:left w:val="single" w:color="auto" w:sz="2" w:space="0"/>
              <w:bottom w:val="single" w:color="auto" w:sz="2" w:space="0"/>
            </w:tcBorders>
            <w:vAlign w:val="center"/>
          </w:tcPr>
          <w:p w14:paraId="05971B3D">
            <w:pPr>
              <w:spacing w:line="300" w:lineRule="exact"/>
              <w:jc w:val="center"/>
              <w:rPr>
                <w:rFonts w:hint="default" w:ascii="Times New Roman" w:hAnsi="Times New Roman" w:cs="Times New Roman"/>
                <w:spacing w:val="20"/>
              </w:rPr>
            </w:pPr>
          </w:p>
        </w:tc>
      </w:tr>
      <w:tr w14:paraId="3183E95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18B1D49">
            <w:pPr>
              <w:spacing w:line="300" w:lineRule="exact"/>
              <w:jc w:val="center"/>
              <w:rPr>
                <w:rFonts w:hint="default" w:ascii="Times New Roman" w:hAnsi="Times New Roman" w:cs="Times New Roman"/>
              </w:rPr>
            </w:pPr>
            <w:r>
              <w:rPr>
                <w:rFonts w:hint="default" w:ascii="Times New Roman" w:hAnsi="Times New Roman" w:cs="Times New Roman"/>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6DC83B60">
            <w:pPr>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4A6041F7">
            <w:pPr>
              <w:spacing w:line="300" w:lineRule="exact"/>
              <w:jc w:val="center"/>
              <w:rPr>
                <w:rFonts w:hint="default" w:ascii="Times New Roman" w:hAnsi="Times New Roman" w:cs="Times New Roman"/>
              </w:rPr>
            </w:pPr>
            <w:r>
              <w:rPr>
                <w:rFonts w:hint="default" w:ascii="Times New Roman" w:hAnsi="Times New Roman" w:cs="Times New Roman"/>
              </w:rPr>
              <w:t>邮政编码</w:t>
            </w:r>
          </w:p>
        </w:tc>
        <w:tc>
          <w:tcPr>
            <w:tcW w:w="1259" w:type="pct"/>
            <w:tcBorders>
              <w:top w:val="single" w:color="auto" w:sz="2" w:space="0"/>
              <w:left w:val="single" w:color="auto" w:sz="2" w:space="0"/>
              <w:bottom w:val="single" w:color="auto" w:sz="2" w:space="0"/>
            </w:tcBorders>
            <w:vAlign w:val="center"/>
          </w:tcPr>
          <w:p w14:paraId="61578717">
            <w:pPr>
              <w:spacing w:line="300" w:lineRule="exact"/>
              <w:jc w:val="center"/>
              <w:rPr>
                <w:rFonts w:hint="default" w:ascii="Times New Roman" w:hAnsi="Times New Roman" w:cs="Times New Roman"/>
                <w:spacing w:val="20"/>
              </w:rPr>
            </w:pPr>
          </w:p>
        </w:tc>
      </w:tr>
      <w:tr w14:paraId="4606425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855ED09">
            <w:pPr>
              <w:spacing w:line="300" w:lineRule="exact"/>
              <w:jc w:val="center"/>
              <w:rPr>
                <w:rFonts w:hint="default" w:ascii="Times New Roman" w:hAnsi="Times New Roman" w:cs="Times New Roman"/>
              </w:rPr>
            </w:pPr>
            <w:r>
              <w:rPr>
                <w:rFonts w:hint="default" w:ascii="Times New Roman" w:hAnsi="Times New Roman" w:cs="Times New Roman"/>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474F56DA">
            <w:pPr>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763C90C4">
            <w:pPr>
              <w:spacing w:line="300" w:lineRule="exact"/>
              <w:jc w:val="center"/>
              <w:rPr>
                <w:rFonts w:hint="default" w:ascii="Times New Roman" w:hAnsi="Times New Roman" w:cs="Times New Roman"/>
              </w:rPr>
            </w:pPr>
            <w:r>
              <w:rPr>
                <w:rFonts w:hint="default" w:ascii="Times New Roman" w:hAnsi="Times New Roman" w:cs="Times New Roman"/>
              </w:rPr>
              <w:t>电子邮箱</w:t>
            </w:r>
          </w:p>
        </w:tc>
        <w:tc>
          <w:tcPr>
            <w:tcW w:w="1259" w:type="pct"/>
            <w:tcBorders>
              <w:top w:val="single" w:color="auto" w:sz="2" w:space="0"/>
              <w:left w:val="single" w:color="auto" w:sz="2" w:space="0"/>
              <w:bottom w:val="single" w:color="auto" w:sz="2" w:space="0"/>
            </w:tcBorders>
            <w:vAlign w:val="center"/>
          </w:tcPr>
          <w:p w14:paraId="15EE5037">
            <w:pPr>
              <w:spacing w:line="300" w:lineRule="exact"/>
              <w:jc w:val="center"/>
              <w:rPr>
                <w:rFonts w:hint="default" w:ascii="Times New Roman" w:hAnsi="Times New Roman" w:cs="Times New Roman"/>
                <w:spacing w:val="20"/>
              </w:rPr>
            </w:pPr>
          </w:p>
        </w:tc>
      </w:tr>
      <w:tr w14:paraId="0EF1B27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9053159">
            <w:pPr>
              <w:spacing w:line="300" w:lineRule="exact"/>
              <w:jc w:val="center"/>
              <w:rPr>
                <w:rFonts w:hint="default" w:ascii="Times New Roman" w:hAnsi="Times New Roman" w:cs="Times New Roman"/>
              </w:rPr>
            </w:pPr>
            <w:r>
              <w:rPr>
                <w:rFonts w:hint="default" w:ascii="Times New Roman" w:hAnsi="Times New Roman" w:cs="Times New Roman"/>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70220734">
            <w:pPr>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1466E111">
            <w:pPr>
              <w:spacing w:line="300" w:lineRule="exact"/>
              <w:jc w:val="center"/>
              <w:rPr>
                <w:rFonts w:hint="default" w:ascii="Times New Roman" w:hAnsi="Times New Roman" w:cs="Times New Roman"/>
              </w:rPr>
            </w:pPr>
            <w:r>
              <w:rPr>
                <w:rFonts w:hint="default" w:ascii="Times New Roman" w:hAnsi="Times New Roman" w:cs="Times New Roman"/>
              </w:rPr>
              <w:t>统一社会信用代码</w:t>
            </w:r>
          </w:p>
        </w:tc>
        <w:tc>
          <w:tcPr>
            <w:tcW w:w="1259" w:type="pct"/>
            <w:tcBorders>
              <w:top w:val="single" w:color="auto" w:sz="2" w:space="0"/>
              <w:left w:val="single" w:color="auto" w:sz="2" w:space="0"/>
              <w:bottom w:val="single" w:color="auto" w:sz="2" w:space="0"/>
            </w:tcBorders>
            <w:vAlign w:val="center"/>
          </w:tcPr>
          <w:p w14:paraId="05158D83">
            <w:pPr>
              <w:spacing w:line="300" w:lineRule="exact"/>
              <w:jc w:val="center"/>
              <w:rPr>
                <w:rFonts w:hint="default" w:ascii="Times New Roman" w:hAnsi="Times New Roman" w:cs="Times New Roman"/>
                <w:spacing w:val="20"/>
              </w:rPr>
            </w:pPr>
          </w:p>
        </w:tc>
      </w:tr>
      <w:tr w14:paraId="6B895C6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59C11E3">
            <w:pPr>
              <w:spacing w:line="300" w:lineRule="exact"/>
              <w:jc w:val="center"/>
              <w:rPr>
                <w:rFonts w:hint="default" w:ascii="Times New Roman" w:hAnsi="Times New Roman" w:cs="Times New Roman"/>
              </w:rPr>
            </w:pPr>
          </w:p>
        </w:tc>
        <w:tc>
          <w:tcPr>
            <w:tcW w:w="1436" w:type="pct"/>
            <w:tcBorders>
              <w:top w:val="single" w:color="auto" w:sz="2" w:space="0"/>
              <w:left w:val="single" w:color="auto" w:sz="2" w:space="0"/>
              <w:bottom w:val="single" w:color="auto" w:sz="2" w:space="0"/>
              <w:right w:val="single" w:color="auto" w:sz="2" w:space="0"/>
            </w:tcBorders>
            <w:vAlign w:val="center"/>
          </w:tcPr>
          <w:p w14:paraId="2DAB24B6">
            <w:pPr>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7EA6776C">
            <w:pPr>
              <w:spacing w:line="300" w:lineRule="exact"/>
              <w:jc w:val="center"/>
              <w:rPr>
                <w:rFonts w:hint="default" w:ascii="Times New Roman" w:hAnsi="Times New Roman" w:cs="Times New Roman"/>
              </w:rPr>
            </w:pPr>
            <w:r>
              <w:rPr>
                <w:rFonts w:hint="default" w:ascii="Times New Roman" w:hAnsi="Times New Roman" w:cs="Times New Roman"/>
              </w:rPr>
              <w:t>开户名称</w:t>
            </w:r>
          </w:p>
        </w:tc>
        <w:tc>
          <w:tcPr>
            <w:tcW w:w="1259" w:type="pct"/>
            <w:tcBorders>
              <w:top w:val="single" w:color="auto" w:sz="2" w:space="0"/>
              <w:left w:val="single" w:color="auto" w:sz="2" w:space="0"/>
              <w:bottom w:val="single" w:color="auto" w:sz="2" w:space="0"/>
            </w:tcBorders>
            <w:vAlign w:val="center"/>
          </w:tcPr>
          <w:p w14:paraId="006D8F9A">
            <w:pPr>
              <w:spacing w:line="300" w:lineRule="exact"/>
              <w:jc w:val="center"/>
              <w:rPr>
                <w:rFonts w:hint="default" w:ascii="Times New Roman" w:hAnsi="Times New Roman" w:cs="Times New Roman"/>
                <w:spacing w:val="20"/>
              </w:rPr>
            </w:pPr>
          </w:p>
        </w:tc>
      </w:tr>
      <w:tr w14:paraId="507A0F8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A516478">
            <w:pPr>
              <w:spacing w:line="300" w:lineRule="exact"/>
              <w:jc w:val="center"/>
              <w:rPr>
                <w:rFonts w:hint="default" w:ascii="Times New Roman" w:hAnsi="Times New Roman" w:cs="Times New Roman"/>
              </w:rPr>
            </w:pPr>
          </w:p>
        </w:tc>
        <w:tc>
          <w:tcPr>
            <w:tcW w:w="1436" w:type="pct"/>
            <w:tcBorders>
              <w:top w:val="single" w:color="auto" w:sz="2" w:space="0"/>
              <w:left w:val="single" w:color="auto" w:sz="2" w:space="0"/>
              <w:bottom w:val="single" w:color="auto" w:sz="2" w:space="0"/>
              <w:right w:val="single" w:color="auto" w:sz="2" w:space="0"/>
            </w:tcBorders>
            <w:vAlign w:val="center"/>
          </w:tcPr>
          <w:p w14:paraId="28502F11">
            <w:pPr>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0B872151">
            <w:pPr>
              <w:spacing w:line="300" w:lineRule="exact"/>
              <w:jc w:val="center"/>
              <w:rPr>
                <w:rFonts w:hint="default" w:ascii="Times New Roman" w:hAnsi="Times New Roman" w:cs="Times New Roman"/>
              </w:rPr>
            </w:pPr>
            <w:r>
              <w:rPr>
                <w:rFonts w:hint="default" w:ascii="Times New Roman" w:hAnsi="Times New Roman" w:cs="Times New Roman"/>
              </w:rPr>
              <w:t>开户银行</w:t>
            </w:r>
          </w:p>
        </w:tc>
        <w:tc>
          <w:tcPr>
            <w:tcW w:w="1259" w:type="pct"/>
            <w:tcBorders>
              <w:top w:val="single" w:color="auto" w:sz="2" w:space="0"/>
              <w:left w:val="single" w:color="auto" w:sz="2" w:space="0"/>
              <w:bottom w:val="single" w:color="auto" w:sz="2" w:space="0"/>
            </w:tcBorders>
            <w:vAlign w:val="center"/>
          </w:tcPr>
          <w:p w14:paraId="461A6573">
            <w:pPr>
              <w:spacing w:line="300" w:lineRule="exact"/>
              <w:jc w:val="center"/>
              <w:rPr>
                <w:rFonts w:hint="default" w:ascii="Times New Roman" w:hAnsi="Times New Roman" w:cs="Times New Roman"/>
                <w:spacing w:val="20"/>
              </w:rPr>
            </w:pPr>
          </w:p>
        </w:tc>
      </w:tr>
      <w:tr w14:paraId="5017BAE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480BF28">
            <w:pPr>
              <w:spacing w:line="300" w:lineRule="exact"/>
              <w:jc w:val="center"/>
              <w:rPr>
                <w:rFonts w:hint="default" w:ascii="Times New Roman" w:hAnsi="Times New Roman" w:cs="Times New Roman"/>
              </w:rPr>
            </w:pPr>
          </w:p>
        </w:tc>
        <w:tc>
          <w:tcPr>
            <w:tcW w:w="1436" w:type="pct"/>
            <w:tcBorders>
              <w:top w:val="single" w:color="auto" w:sz="2" w:space="0"/>
              <w:left w:val="single" w:color="auto" w:sz="2" w:space="0"/>
              <w:bottom w:val="single" w:color="auto" w:sz="2" w:space="0"/>
              <w:right w:val="single" w:color="auto" w:sz="2" w:space="0"/>
            </w:tcBorders>
            <w:vAlign w:val="center"/>
          </w:tcPr>
          <w:p w14:paraId="0ECDF795">
            <w:pPr>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555BF077">
            <w:pPr>
              <w:spacing w:line="300" w:lineRule="exact"/>
              <w:jc w:val="center"/>
              <w:rPr>
                <w:rFonts w:hint="default" w:ascii="Times New Roman" w:hAnsi="Times New Roman" w:cs="Times New Roman"/>
              </w:rPr>
            </w:pPr>
            <w:r>
              <w:rPr>
                <w:rFonts w:hint="default" w:ascii="Times New Roman" w:hAnsi="Times New Roman" w:cs="Times New Roman"/>
              </w:rPr>
              <w:t>银行账号</w:t>
            </w:r>
          </w:p>
        </w:tc>
        <w:tc>
          <w:tcPr>
            <w:tcW w:w="1259" w:type="pct"/>
            <w:tcBorders>
              <w:top w:val="single" w:color="auto" w:sz="2" w:space="0"/>
              <w:left w:val="single" w:color="auto" w:sz="2" w:space="0"/>
              <w:bottom w:val="single" w:color="auto" w:sz="2" w:space="0"/>
            </w:tcBorders>
            <w:vAlign w:val="center"/>
          </w:tcPr>
          <w:p w14:paraId="51FB822A">
            <w:pPr>
              <w:spacing w:line="300" w:lineRule="exact"/>
              <w:jc w:val="center"/>
              <w:rPr>
                <w:rFonts w:hint="default" w:ascii="Times New Roman" w:hAnsi="Times New Roman" w:cs="Times New Roman"/>
                <w:spacing w:val="20"/>
              </w:rPr>
            </w:pPr>
          </w:p>
        </w:tc>
      </w:tr>
      <w:tr w14:paraId="4567692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7A969BAE">
            <w:pPr>
              <w:pStyle w:val="11"/>
              <w:spacing w:before="120" w:beforeLines="50"/>
              <w:rPr>
                <w:rFonts w:hint="default" w:ascii="Times New Roman" w:hAnsi="Times New Roman" w:cs="Times New Roman"/>
                <w:spacing w:val="20"/>
                <w:lang w:eastAsia="zh-CN"/>
              </w:rPr>
            </w:pPr>
            <w:r>
              <w:rPr>
                <w:rFonts w:hint="default" w:ascii="Times New Roman" w:hAnsi="Times New Roman" w:cs="Times New Roman"/>
                <w:lang w:eastAsia="zh-CN"/>
              </w:rPr>
              <w:t>注：涉及联合体或其他合同主体的信息应按上表格式加列。</w:t>
            </w:r>
          </w:p>
        </w:tc>
      </w:tr>
    </w:tbl>
    <w:p w14:paraId="6CF81FE1">
      <w:pPr>
        <w:pStyle w:val="5"/>
        <w:spacing w:beforeLines="50"/>
        <w:rPr>
          <w:rFonts w:hint="default" w:ascii="Times New Roman" w:hAnsi="Times New Roman" w:cs="Times New Roman"/>
          <w:sz w:val="28"/>
          <w:szCs w:val="28"/>
          <w:lang w:eastAsia="zh-CN"/>
        </w:rPr>
      </w:pPr>
      <w:r>
        <w:rPr>
          <w:rFonts w:hint="default" w:ascii="Times New Roman" w:hAnsi="Times New Roman" w:cs="Times New Roman"/>
          <w:sz w:val="21"/>
          <w:szCs w:val="21"/>
          <w:u w:val="single"/>
          <w:lang w:eastAsia="zh-CN"/>
        </w:rPr>
        <w:br w:type="page"/>
      </w:r>
      <w:bookmarkStart w:id="278" w:name="_Toc27624"/>
      <w:bookmarkStart w:id="279" w:name="_Toc13429"/>
      <w:r>
        <w:rPr>
          <w:rFonts w:hint="default" w:ascii="Times New Roman" w:hAnsi="Times New Roman" w:cs="Times New Roman"/>
          <w:b w:val="0"/>
          <w:sz w:val="28"/>
          <w:szCs w:val="28"/>
          <w:lang w:eastAsia="zh-CN"/>
        </w:rPr>
        <w:t>第二节 政府采购合同通用条款</w:t>
      </w:r>
      <w:bookmarkEnd w:id="278"/>
      <w:bookmarkEnd w:id="279"/>
    </w:p>
    <w:p w14:paraId="12CD2CB4">
      <w:pPr>
        <w:tabs>
          <w:tab w:val="left" w:pos="8820"/>
          <w:tab w:val="left" w:pos="9345"/>
          <w:tab w:val="left" w:pos="9765"/>
        </w:tabs>
        <w:spacing w:line="400" w:lineRule="exact"/>
        <w:rPr>
          <w:rFonts w:hint="default" w:ascii="Times New Roman" w:hAnsi="Times New Roman" w:cs="Times New Roman"/>
          <w:b/>
          <w:bCs/>
          <w:sz w:val="24"/>
          <w:lang w:eastAsia="zh-CN"/>
        </w:rPr>
      </w:pPr>
      <w:r>
        <w:rPr>
          <w:rFonts w:hint="default" w:ascii="Times New Roman" w:hAnsi="Times New Roman" w:cs="Times New Roman"/>
          <w:b/>
          <w:sz w:val="24"/>
          <w:lang w:eastAsia="zh-CN"/>
        </w:rPr>
        <w:t xml:space="preserve">1. </w:t>
      </w:r>
      <w:r>
        <w:rPr>
          <w:rFonts w:hint="default" w:ascii="Times New Roman" w:hAnsi="Times New Roman" w:cs="Times New Roman"/>
          <w:b/>
          <w:bCs/>
          <w:sz w:val="24"/>
          <w:lang w:eastAsia="zh-CN"/>
        </w:rPr>
        <w:t>定义</w:t>
      </w:r>
    </w:p>
    <w:p w14:paraId="55AFF5CA">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1.1合同当事人</w:t>
      </w:r>
    </w:p>
    <w:p w14:paraId="157AA3CB">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（1）采购人（以下称甲方）是指使用财政性资金，通过政府采购方式向供应商购买货物及其相关服务的国家机关、事业单位、团体组织。</w:t>
      </w:r>
    </w:p>
    <w:p w14:paraId="29824AAF">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（2）供应商（以下称乙方）是指参加政府采购活动并且中标（成交），向采购人提供合同约定的货物及其相关服务的法人、非法人组织或者自然人。</w:t>
      </w:r>
    </w:p>
    <w:p w14:paraId="61946146">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（3）其他合同主体是指除采购人和供应商以外，</w:t>
      </w:r>
      <w:r>
        <w:rPr>
          <w:rFonts w:hint="default" w:ascii="Times New Roman" w:hAnsi="Times New Roman" w:eastAsia="宋体" w:cs="Times New Roman"/>
          <w:bCs/>
          <w:color w:val="000000" w:themeColor="text1"/>
          <w:lang w:eastAsia="zh-CN"/>
          <w14:textFill>
            <w14:solidFill>
              <w14:schemeClr w14:val="tx1"/>
            </w14:solidFill>
          </w14:textFill>
        </w:rPr>
        <w:t>依法参与合同缔结或履行，享有权利、承担义务的合同当事人</w:t>
      </w:r>
      <w:r>
        <w:rPr>
          <w:rFonts w:hint="default" w:ascii="Times New Roman" w:hAnsi="Times New Roman" w:cs="Times New Roman"/>
          <w:color w:val="auto"/>
          <w:lang w:eastAsia="zh-CN"/>
        </w:rPr>
        <w:t>。</w:t>
      </w:r>
    </w:p>
    <w:p w14:paraId="4CBEAA21">
      <w:pPr>
        <w:tabs>
          <w:tab w:val="left" w:pos="570"/>
          <w:tab w:val="left" w:pos="9240"/>
          <w:tab w:val="left" w:pos="9555"/>
        </w:tabs>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1.2本合同下列术语应解释为：</w:t>
      </w:r>
    </w:p>
    <w:p w14:paraId="55294571">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（1）“合同”系指</w:t>
      </w:r>
      <w:r>
        <w:rPr>
          <w:rFonts w:hint="default" w:ascii="Times New Roman" w:hAnsi="Times New Roman" w:eastAsia="宋体" w:cs="Times New Roman"/>
          <w:bCs/>
          <w:color w:val="000000" w:themeColor="text1"/>
          <w:lang w:eastAsia="zh-CN"/>
          <w14:textFill>
            <w14:solidFill>
              <w14:schemeClr w14:val="tx1"/>
            </w14:solidFill>
          </w14:textFill>
        </w:rPr>
        <w:t>合同当事人意思表示达成一致的任何协议，包括签署的</w:t>
      </w:r>
      <w:r>
        <w:rPr>
          <w:rFonts w:hint="default" w:ascii="Times New Roman" w:hAnsi="Times New Roman" w:cs="Times New Roman"/>
          <w:color w:val="auto"/>
          <w:lang w:eastAsia="zh-CN"/>
        </w:rPr>
        <w:t>政府采购合同协议书及其变更、补充协议，</w:t>
      </w:r>
      <w:r>
        <w:rPr>
          <w:rFonts w:hint="default" w:ascii="Times New Roman" w:hAnsi="Times New Roman" w:cs="Times New Roman"/>
          <w:lang w:eastAsia="zh-CN"/>
        </w:rPr>
        <w:t>政府采购合同专用条款，政府采购合同通用条款，</w:t>
      </w:r>
      <w:r>
        <w:rPr>
          <w:rFonts w:hint="default" w:ascii="Times New Roman" w:hAnsi="Times New Roman" w:cs="Times New Roman"/>
          <w:color w:val="auto"/>
          <w:lang w:eastAsia="zh-CN"/>
        </w:rPr>
        <w:t>中标（成交）通知书，</w:t>
      </w:r>
      <w:r>
        <w:rPr>
          <w:rFonts w:hint="default" w:ascii="Times New Roman" w:hAnsi="Times New Roman" w:cs="Times New Roman"/>
          <w:lang w:eastAsia="zh-CN"/>
        </w:rPr>
        <w:t>投标（响应）文件，采购文件，有关技术文件和图纸，以及</w:t>
      </w:r>
      <w:r>
        <w:rPr>
          <w:rFonts w:hint="default" w:ascii="Times New Roman" w:hAnsi="Times New Roman" w:eastAsia="宋体" w:cs="Times New Roman"/>
          <w:color w:val="000000" w:themeColor="text1"/>
          <w:kern w:val="2"/>
          <w:lang w:eastAsia="zh-CN"/>
          <w14:textFill>
            <w14:solidFill>
              <w14:schemeClr w14:val="tx1"/>
            </w14:solidFill>
          </w14:textFill>
        </w:rPr>
        <w:t>国家法律、行政法规和规章制度规定或合同约定的作为合同组成部分的其他文件</w:t>
      </w:r>
      <w:r>
        <w:rPr>
          <w:rFonts w:hint="default" w:ascii="Times New Roman" w:hAnsi="Times New Roman" w:cs="Times New Roman"/>
          <w:color w:val="auto"/>
          <w:lang w:eastAsia="zh-CN"/>
        </w:rPr>
        <w:t>。</w:t>
      </w:r>
    </w:p>
    <w:p w14:paraId="3EF10C12">
      <w:pPr>
        <w:tabs>
          <w:tab w:val="left" w:pos="570"/>
          <w:tab w:val="left" w:pos="9240"/>
          <w:tab w:val="left" w:pos="9555"/>
        </w:tabs>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（2）“合同价款”系指根据本合同规定乙方在全面履行合同义务后甲方应支付给乙方的价款。</w:t>
      </w:r>
    </w:p>
    <w:p w14:paraId="4D3B46BD">
      <w:pPr>
        <w:tabs>
          <w:tab w:val="left" w:pos="570"/>
          <w:tab w:val="left" w:pos="9240"/>
          <w:tab w:val="left" w:pos="9555"/>
        </w:tabs>
        <w:spacing w:line="400" w:lineRule="exact"/>
        <w:ind w:firstLine="420" w:firstLineChars="20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auto"/>
          <w:lang w:eastAsia="zh-CN"/>
        </w:rPr>
        <w:t>（3）“货物”系指乙方根据本合同规定须向甲方提供的各种形态和种类的物品，包括原材料、设备、产品（</w:t>
      </w:r>
      <w:r>
        <w:rPr>
          <w:rFonts w:hint="default" w:ascii="Times New Roman" w:hAnsi="Times New Roman" w:cs="Times New Roman"/>
          <w:color w:val="000000" w:themeColor="text1"/>
          <w:lang w:eastAsia="zh-CN"/>
          <w14:textFill>
            <w14:solidFill>
              <w14:schemeClr w14:val="tx1"/>
            </w14:solidFill>
          </w14:textFill>
        </w:rPr>
        <w:t>包括软件）及相关的其备品备件、工具、手册及</w:t>
      </w:r>
      <w:r>
        <w:rPr>
          <w:rFonts w:hint="default" w:ascii="Times New Roman" w:hAnsi="Times New Roman" w:cs="Times New Roman"/>
          <w:color w:val="000000" w:themeColor="text1"/>
          <w:lang w:val="en" w:eastAsia="zh-CN"/>
          <w14:textFill>
            <w14:solidFill>
              <w14:schemeClr w14:val="tx1"/>
            </w14:solidFill>
          </w14:textFill>
        </w:rPr>
        <w:t>其他</w:t>
      </w:r>
      <w:r>
        <w:rPr>
          <w:rFonts w:hint="default" w:ascii="Times New Roman" w:hAnsi="Times New Roman" w:cs="Times New Roman"/>
          <w:color w:val="000000" w:themeColor="text1"/>
          <w:lang w:eastAsia="zh-CN"/>
          <w14:textFill>
            <w14:solidFill>
              <w14:schemeClr w14:val="tx1"/>
            </w14:solidFill>
          </w14:textFill>
        </w:rPr>
        <w:t>技术资料和材料等。</w:t>
      </w:r>
    </w:p>
    <w:p w14:paraId="002C0172">
      <w:pPr>
        <w:spacing w:line="400" w:lineRule="exact"/>
        <w:ind w:firstLine="420" w:firstLineChars="200"/>
        <w:rPr>
          <w:rFonts w:hint="default" w:ascii="Times New Roman" w:hAnsi="Times New Roman" w:eastAsia="宋体" w:cs="Times New Roman"/>
          <w:color w:val="000000" w:themeColor="text1"/>
          <w:highlight w:val="yellow"/>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（4）“</w:t>
      </w:r>
      <w:r>
        <w:rPr>
          <w:rFonts w:hint="default" w:ascii="Times New Roman" w:hAnsi="Times New Roman" w:cs="Times New Roman"/>
          <w:color w:val="auto"/>
          <w:lang w:eastAsia="zh-CN"/>
        </w:rPr>
        <w:t>相关</w:t>
      </w:r>
      <w:r>
        <w:rPr>
          <w:rFonts w:hint="default" w:ascii="Times New Roman" w:hAnsi="Times New Roman" w:cs="Times New Roman"/>
          <w:color w:val="000000" w:themeColor="text1"/>
          <w:lang w:eastAsia="zh-CN"/>
          <w14:textFill>
            <w14:solidFill>
              <w14:schemeClr w14:val="tx1"/>
            </w14:solidFill>
          </w14:textFill>
        </w:rPr>
        <w:t>服务”系指根据合同规定，乙方应提供的与货物有关的技术、管理和</w:t>
      </w:r>
      <w:r>
        <w:rPr>
          <w:rFonts w:hint="default" w:ascii="Times New Roman" w:hAnsi="Times New Roman" w:cs="Times New Roman"/>
          <w:color w:val="000000" w:themeColor="text1"/>
          <w:lang w:val="en" w:eastAsia="zh-CN"/>
          <w14:textFill>
            <w14:solidFill>
              <w14:schemeClr w14:val="tx1"/>
            </w14:solidFill>
          </w14:textFill>
        </w:rPr>
        <w:t>其他</w:t>
      </w:r>
      <w:r>
        <w:rPr>
          <w:rFonts w:hint="default" w:ascii="Times New Roman" w:hAnsi="Times New Roman" w:cs="Times New Roman"/>
          <w:color w:val="000000" w:themeColor="text1"/>
          <w:lang w:eastAsia="zh-CN"/>
          <w14:textFill>
            <w14:solidFill>
              <w14:schemeClr w14:val="tx1"/>
            </w14:solidFill>
          </w14:textFill>
        </w:rPr>
        <w:t>服务，包括但不限于：管理和质量保证、运输、保险、检验、现场准备、安装、集成、调试、培训、维修、废弃处置、技术支持等以及合同中规定乙方应承担的</w:t>
      </w:r>
      <w:r>
        <w:rPr>
          <w:rFonts w:hint="default" w:ascii="Times New Roman" w:hAnsi="Times New Roman" w:cs="Times New Roman"/>
          <w:color w:val="000000" w:themeColor="text1"/>
          <w:lang w:val="en" w:eastAsia="zh-CN"/>
          <w14:textFill>
            <w14:solidFill>
              <w14:schemeClr w14:val="tx1"/>
            </w14:solidFill>
          </w14:textFill>
        </w:rPr>
        <w:t>其他</w:t>
      </w:r>
      <w:r>
        <w:rPr>
          <w:rFonts w:hint="default" w:ascii="Times New Roman" w:hAnsi="Times New Roman" w:cs="Times New Roman"/>
          <w:color w:val="000000" w:themeColor="text1"/>
          <w:lang w:eastAsia="zh-CN"/>
          <w14:textFill>
            <w14:solidFill>
              <w14:schemeClr w14:val="tx1"/>
            </w14:solidFill>
          </w14:textFill>
        </w:rPr>
        <w:t>义务。</w:t>
      </w:r>
    </w:p>
    <w:p w14:paraId="3E18F407">
      <w:pPr>
        <w:spacing w:line="400" w:lineRule="exact"/>
        <w:ind w:firstLine="420" w:firstLineChars="200"/>
        <w:rPr>
          <w:rFonts w:hint="default" w:ascii="Times New Roman" w:hAnsi="Times New Roman" w:eastAsia="宋体" w:cs="Times New Roman"/>
          <w:color w:val="000000" w:themeColor="text1"/>
          <w:highlight w:val="yellow"/>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14:paraId="56D3601D">
      <w:pPr>
        <w:tabs>
          <w:tab w:val="left" w:pos="570"/>
          <w:tab w:val="left" w:pos="9240"/>
          <w:tab w:val="left" w:pos="9555"/>
        </w:tabs>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（6）</w:t>
      </w:r>
      <w:r>
        <w:rPr>
          <w:rFonts w:hint="default" w:ascii="Times New Roman" w:hAnsi="Times New Roman" w:cs="Times New Roman"/>
          <w:lang w:eastAsia="zh-CN"/>
        </w:rPr>
        <w:t>“联合体”系指由两个以上的自然人、法人或者非法人组织组成，以一个供应商的身份共同参加政府采购的主体</w:t>
      </w:r>
      <w:r>
        <w:rPr>
          <w:rFonts w:hint="default" w:ascii="Times New Roman" w:hAnsi="Times New Roman" w:cs="Times New Roman"/>
          <w:color w:val="000000" w:themeColor="text1"/>
          <w:lang w:eastAsia="zh-CN"/>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default" w:ascii="Times New Roman" w:hAnsi="Times New Roman" w:cs="Times New Roman"/>
          <w:b/>
          <w:bCs/>
          <w:color w:val="000000" w:themeColor="text1"/>
          <w:lang w:eastAsia="zh-CN"/>
          <w14:textFill>
            <w14:solidFill>
              <w14:schemeClr w14:val="tx1"/>
            </w14:solidFill>
          </w14:textFill>
        </w:rPr>
        <w:t>政府采购合同专用条款</w:t>
      </w:r>
      <w:r>
        <w:rPr>
          <w:rFonts w:hint="default" w:ascii="Times New Roman" w:hAnsi="Times New Roman" w:cs="Times New Roman"/>
          <w:color w:val="000000" w:themeColor="text1"/>
          <w:lang w:eastAsia="zh-CN"/>
          <w14:textFill>
            <w14:solidFill>
              <w14:schemeClr w14:val="tx1"/>
            </w14:solidFill>
          </w14:textFill>
        </w:rPr>
        <w:t>】。</w:t>
      </w:r>
    </w:p>
    <w:p w14:paraId="25BC0D2C">
      <w:pPr>
        <w:tabs>
          <w:tab w:val="left" w:pos="570"/>
          <w:tab w:val="left" w:pos="9240"/>
          <w:tab w:val="left" w:pos="9555"/>
        </w:tabs>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（7）其他术语解释，见【</w:t>
      </w:r>
      <w:r>
        <w:rPr>
          <w:rFonts w:hint="default" w:ascii="Times New Roman" w:hAnsi="Times New Roman" w:cs="Times New Roman"/>
          <w:b/>
          <w:bCs/>
          <w:color w:val="000000" w:themeColor="text1"/>
          <w:lang w:eastAsia="zh-CN"/>
          <w14:textFill>
            <w14:solidFill>
              <w14:schemeClr w14:val="tx1"/>
            </w14:solidFill>
          </w14:textFill>
        </w:rPr>
        <w:t>政府采购合同专用条款</w:t>
      </w:r>
      <w:r>
        <w:rPr>
          <w:rFonts w:hint="default" w:ascii="Times New Roman" w:hAnsi="Times New Roman" w:cs="Times New Roman"/>
          <w:color w:val="000000" w:themeColor="text1"/>
          <w:lang w:eastAsia="zh-CN"/>
          <w14:textFill>
            <w14:solidFill>
              <w14:schemeClr w14:val="tx1"/>
            </w14:solidFill>
          </w14:textFill>
        </w:rPr>
        <w:t>】。</w:t>
      </w:r>
    </w:p>
    <w:p w14:paraId="7D0062BC">
      <w:pPr>
        <w:numPr>
          <w:ilvl w:val="0"/>
          <w:numId w:val="19"/>
        </w:numPr>
        <w:spacing w:line="400" w:lineRule="exact"/>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合同标的及金额</w:t>
      </w:r>
    </w:p>
    <w:p w14:paraId="620416D9">
      <w:pPr>
        <w:spacing w:line="400" w:lineRule="exact"/>
        <w:ind w:firstLine="420" w:firstLineChars="200"/>
        <w:rPr>
          <w:rFonts w:hint="default" w:ascii="Times New Roman" w:hAnsi="Times New Roman" w:cs="Times New Roman"/>
          <w:b/>
          <w:bCs/>
          <w:i/>
          <w:iCs/>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2.1 合同标的及金额应与中标（成交）结果一致。乙方为履行本合同而发生的所有费用均应包含在合同价款中，甲方不再另行支付</w:t>
      </w:r>
      <w:r>
        <w:rPr>
          <w:rFonts w:hint="default" w:ascii="Times New Roman" w:hAnsi="Times New Roman" w:cs="Times New Roman"/>
          <w:color w:val="000000" w:themeColor="text1"/>
          <w:lang w:val="en" w:eastAsia="zh-CN"/>
          <w14:textFill>
            <w14:solidFill>
              <w14:schemeClr w14:val="tx1"/>
            </w14:solidFill>
          </w14:textFill>
        </w:rPr>
        <w:t>其他</w:t>
      </w:r>
      <w:r>
        <w:rPr>
          <w:rFonts w:hint="default" w:ascii="Times New Roman" w:hAnsi="Times New Roman" w:cs="Times New Roman"/>
          <w:color w:val="000000" w:themeColor="text1"/>
          <w:lang w:eastAsia="zh-CN"/>
          <w14:textFill>
            <w14:solidFill>
              <w14:schemeClr w14:val="tx1"/>
            </w14:solidFill>
          </w14:textFill>
        </w:rPr>
        <w:t>任何费用。</w:t>
      </w:r>
    </w:p>
    <w:p w14:paraId="02AE0BFD">
      <w:pPr>
        <w:spacing w:line="400" w:lineRule="exact"/>
        <w:rPr>
          <w:rFonts w:hint="default" w:ascii="Times New Roman" w:hAnsi="Times New Roman" w:cs="Times New Roman"/>
          <w:b/>
          <w:color w:val="000000" w:themeColor="text1"/>
          <w:sz w:val="24"/>
          <w:lang w:eastAsia="zh-CN"/>
          <w14:textFill>
            <w14:solidFill>
              <w14:schemeClr w14:val="tx1"/>
            </w14:solidFill>
          </w14:textFill>
        </w:rPr>
      </w:pPr>
      <w:r>
        <w:rPr>
          <w:rFonts w:hint="default" w:ascii="Times New Roman" w:hAnsi="Times New Roman" w:cs="Times New Roman"/>
          <w:b/>
          <w:color w:val="000000" w:themeColor="text1"/>
          <w:sz w:val="24"/>
          <w:lang w:eastAsia="zh-CN"/>
          <w14:textFill>
            <w14:solidFill>
              <w14:schemeClr w14:val="tx1"/>
            </w14:solidFill>
          </w14:textFill>
        </w:rPr>
        <w:t>3. 履行合同的时间、地点和方式</w:t>
      </w:r>
    </w:p>
    <w:p w14:paraId="5B0B7805">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 xml:space="preserve">3.1 </w:t>
      </w:r>
      <w:r>
        <w:rPr>
          <w:rFonts w:hint="default" w:ascii="Times New Roman" w:hAnsi="Times New Roman" w:eastAsia="宋体" w:cs="Times New Roman"/>
          <w:lang w:eastAsia="zh-CN"/>
        </w:rPr>
        <w:t>乙方应当在约定的时间、地点</w:t>
      </w:r>
      <w:r>
        <w:rPr>
          <w:rFonts w:hint="default" w:ascii="Times New Roman" w:hAnsi="Times New Roman" w:cs="Times New Roman"/>
          <w:lang w:eastAsia="zh-CN"/>
        </w:rPr>
        <w:t>，按照约定</w:t>
      </w:r>
      <w:r>
        <w:rPr>
          <w:rFonts w:hint="default" w:ascii="Times New Roman" w:hAnsi="Times New Roman" w:eastAsia="宋体" w:cs="Times New Roman"/>
          <w:lang w:eastAsia="zh-CN"/>
        </w:rPr>
        <w:t>方式履行合同。</w:t>
      </w:r>
    </w:p>
    <w:p w14:paraId="1E917D5C">
      <w:pPr>
        <w:spacing w:line="400" w:lineRule="exact"/>
        <w:rPr>
          <w:rFonts w:hint="default" w:ascii="Times New Roman" w:hAnsi="Times New Roman" w:cs="Times New Roman"/>
          <w:b/>
          <w:bCs/>
          <w:color w:val="000000" w:themeColor="text1"/>
          <w:sz w:val="24"/>
          <w:lang w:eastAsia="zh-CN"/>
          <w14:textFill>
            <w14:solidFill>
              <w14:schemeClr w14:val="tx1"/>
            </w14:solidFill>
          </w14:textFill>
        </w:rPr>
      </w:pPr>
      <w:r>
        <w:rPr>
          <w:rFonts w:hint="default" w:ascii="Times New Roman" w:hAnsi="Times New Roman" w:cs="Times New Roman"/>
          <w:b/>
          <w:bCs/>
          <w:color w:val="000000" w:themeColor="text1"/>
          <w:sz w:val="24"/>
          <w:lang w:eastAsia="zh-CN"/>
          <w14:textFill>
            <w14:solidFill>
              <w14:schemeClr w14:val="tx1"/>
            </w14:solidFill>
          </w14:textFill>
        </w:rPr>
        <w:t>4. 甲方的权利和义务</w:t>
      </w:r>
    </w:p>
    <w:p w14:paraId="2108B7EB">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4.1 签署合同后，甲方应确定项目负责人（或项目联系人），负责与本合同有关的事务。甲方有权对乙方的履约行为进行检查，并及时确认乙方提交的事项。甲方应当配合乙方完成相关项目实施工作。</w:t>
      </w:r>
    </w:p>
    <w:p w14:paraId="274A774C">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4.2 甲方有权要求乙方按时提交各阶段有关安排计划，并有权定期核对乙方提供货物数量、规格、质量等内容。甲方有权督促乙方工作并要求乙方更换不符合要求的货物。</w:t>
      </w:r>
    </w:p>
    <w:p w14:paraId="71833880">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4.3 甲方有权要求乙方对缺陷部分予以修复，并按合同约定享有货物保修及其他合同约定的权利。</w:t>
      </w:r>
    </w:p>
    <w:p w14:paraId="70858584">
      <w:pPr>
        <w:spacing w:line="400" w:lineRule="exact"/>
        <w:ind w:firstLine="420" w:firstLineChars="200"/>
        <w:rPr>
          <w:rFonts w:hint="default" w:ascii="Times New Roman" w:hAnsi="Times New Roman" w:eastAsia="华文楷体" w:cs="Times New Roman"/>
          <w:lang w:eastAsia="zh-CN"/>
        </w:rPr>
      </w:pPr>
      <w:r>
        <w:rPr>
          <w:rFonts w:hint="default" w:ascii="Times New Roman" w:hAnsi="Times New Roman" w:cs="Times New Roman"/>
          <w:color w:val="000000" w:themeColor="text1"/>
          <w:lang w:eastAsia="zh-CN"/>
          <w14:textFill>
            <w14:solidFill>
              <w14:schemeClr w14:val="tx1"/>
            </w14:solidFill>
          </w14:textFill>
        </w:rPr>
        <w:t>4.4 甲方应当按照合同约定及时对交付的货物进行验收，</w:t>
      </w:r>
      <w:r>
        <w:rPr>
          <w:rFonts w:hint="default" w:ascii="Times New Roman" w:hAnsi="Times New Roman" w:cs="Times New Roman"/>
          <w:lang w:eastAsia="zh-CN"/>
        </w:rPr>
        <w:t>未</w:t>
      </w:r>
      <w:r>
        <w:rPr>
          <w:rFonts w:hint="default" w:ascii="Times New Roman" w:hAnsi="Times New Roman" w:cs="Times New Roman"/>
          <w:color w:val="000000" w:themeColor="text1"/>
          <w:lang w:eastAsia="zh-CN"/>
          <w14:textFill>
            <w14:solidFill>
              <w14:schemeClr w14:val="tx1"/>
            </w14:solidFill>
          </w14:textFill>
        </w:rPr>
        <w:t>在</w:t>
      </w:r>
      <w:r>
        <w:rPr>
          <w:rFonts w:hint="default" w:ascii="Times New Roman" w:hAnsi="Times New Roman" w:eastAsia="宋体" w:cs="Times New Roman"/>
          <w:b/>
          <w:bCs/>
          <w:lang w:eastAsia="zh-CN"/>
        </w:rPr>
        <w:t>【政府采购合同专用条款】</w:t>
      </w:r>
      <w:r>
        <w:rPr>
          <w:rFonts w:hint="default" w:ascii="Times New Roman" w:hAnsi="Times New Roman" w:cs="Times New Roman"/>
          <w:lang w:eastAsia="zh-CN"/>
        </w:rPr>
        <w:t>约定的期限内对乙方履约提出任何异议或者向乙方作出任何说明的，</w:t>
      </w:r>
      <w:r>
        <w:rPr>
          <w:rFonts w:hint="default" w:ascii="Times New Roman" w:hAnsi="Times New Roman" w:cs="Times New Roman"/>
          <w:color w:val="000000" w:themeColor="text1"/>
          <w:lang w:eastAsia="zh-CN"/>
          <w14:textFill>
            <w14:solidFill>
              <w14:schemeClr w14:val="tx1"/>
            </w14:solidFill>
          </w14:textFill>
        </w:rPr>
        <w:t>视为验收通过。</w:t>
      </w:r>
    </w:p>
    <w:p w14:paraId="11160CD1">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4.5 甲方应当根据合同约定及时向乙方支付合同价款，不得以内部人员变更、履行内部付款流程等为由，拒绝或迟延支付。</w:t>
      </w:r>
    </w:p>
    <w:p w14:paraId="1B0E055D">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4.6 国家法律法规规定及</w:t>
      </w:r>
      <w:r>
        <w:rPr>
          <w:rFonts w:hint="default" w:ascii="Times New Roman" w:hAnsi="Times New Roman" w:eastAsia="宋体" w:cs="Times New Roman"/>
          <w:b/>
          <w:bCs/>
          <w:lang w:eastAsia="zh-CN"/>
        </w:rPr>
        <w:t>【政府采购合同专用条款】</w:t>
      </w:r>
      <w:r>
        <w:rPr>
          <w:rFonts w:hint="default" w:ascii="Times New Roman" w:hAnsi="Times New Roman" w:cs="Times New Roman"/>
          <w:color w:val="000000" w:themeColor="text1"/>
          <w:lang w:eastAsia="zh-CN"/>
          <w14:textFill>
            <w14:solidFill>
              <w14:schemeClr w14:val="tx1"/>
            </w14:solidFill>
          </w14:textFill>
        </w:rPr>
        <w:t>约定应由甲方承担的其他义务和责任。</w:t>
      </w:r>
    </w:p>
    <w:p w14:paraId="6A6E74B9">
      <w:pPr>
        <w:spacing w:line="400" w:lineRule="exact"/>
        <w:rPr>
          <w:rFonts w:hint="default" w:ascii="Times New Roman" w:hAnsi="Times New Roman" w:cs="Times New Roman"/>
          <w:b/>
          <w:bCs/>
          <w:color w:val="000000" w:themeColor="text1"/>
          <w:sz w:val="24"/>
          <w:lang w:eastAsia="zh-CN"/>
          <w14:textFill>
            <w14:solidFill>
              <w14:schemeClr w14:val="tx1"/>
            </w14:solidFill>
          </w14:textFill>
        </w:rPr>
      </w:pPr>
      <w:r>
        <w:rPr>
          <w:rFonts w:hint="default" w:ascii="Times New Roman" w:hAnsi="Times New Roman" w:cs="Times New Roman"/>
          <w:b/>
          <w:bCs/>
          <w:color w:val="000000" w:themeColor="text1"/>
          <w:sz w:val="24"/>
          <w:lang w:eastAsia="zh-CN"/>
          <w14:textFill>
            <w14:solidFill>
              <w14:schemeClr w14:val="tx1"/>
            </w14:solidFill>
          </w14:textFill>
        </w:rPr>
        <w:t>5. 乙方的权利和义务</w:t>
      </w:r>
    </w:p>
    <w:p w14:paraId="18F01535">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5.1 签署合同后，乙方应确定项目负责人（或项目联系人），负责与本合同有关的事务。</w:t>
      </w:r>
    </w:p>
    <w:p w14:paraId="1A2AFA91">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6D3BAB12">
      <w:pPr>
        <w:pStyle w:val="3"/>
        <w:spacing w:line="400" w:lineRule="exact"/>
        <w:ind w:firstLine="492" w:firstLineChars="176"/>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5.3乙方有权根据合同约定向甲方收取合同价款。</w:t>
      </w:r>
    </w:p>
    <w:p w14:paraId="3FE21E1D">
      <w:pPr>
        <w:pStyle w:val="3"/>
        <w:spacing w:line="400" w:lineRule="exact"/>
        <w:ind w:firstLine="492" w:firstLineChars="176"/>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5.4国家法律法规规定及</w:t>
      </w:r>
      <w:r>
        <w:rPr>
          <w:rFonts w:hint="default" w:ascii="Times New Roman" w:hAnsi="Times New Roman" w:cs="Times New Roman"/>
          <w:b/>
          <w:bCs/>
          <w:szCs w:val="21"/>
          <w:lang w:eastAsia="zh-CN"/>
        </w:rPr>
        <w:t>【政府采购合同专用条款】</w:t>
      </w:r>
      <w:r>
        <w:rPr>
          <w:rFonts w:hint="default" w:ascii="Times New Roman" w:hAnsi="Times New Roman" w:cs="Times New Roman"/>
          <w:szCs w:val="21"/>
          <w:lang w:eastAsia="zh-CN"/>
        </w:rPr>
        <w:t>约定应</w:t>
      </w:r>
      <w:r>
        <w:rPr>
          <w:rFonts w:hint="default" w:ascii="Times New Roman" w:hAnsi="Times New Roman" w:cs="Times New Roman"/>
          <w:color w:val="000000" w:themeColor="text1"/>
          <w:szCs w:val="21"/>
          <w:lang w:eastAsia="zh-CN"/>
          <w14:textFill>
            <w14:solidFill>
              <w14:schemeClr w14:val="tx1"/>
            </w14:solidFill>
          </w14:textFill>
        </w:rPr>
        <w:t>由乙方承担的其他义务和责任。</w:t>
      </w:r>
    </w:p>
    <w:p w14:paraId="7A7F6F4B">
      <w:pPr>
        <w:numPr>
          <w:ilvl w:val="0"/>
          <w:numId w:val="20"/>
        </w:numPr>
        <w:spacing w:line="400" w:lineRule="exact"/>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合同履</w:t>
      </w:r>
      <w:r>
        <w:rPr>
          <w:rFonts w:hint="default" w:ascii="Times New Roman" w:hAnsi="Times New Roman" w:cs="Times New Roman"/>
          <w:b/>
          <w:bCs/>
          <w:color w:val="000000" w:themeColor="text1"/>
          <w:sz w:val="24"/>
          <w:lang w:eastAsia="zh-CN"/>
          <w14:textFill>
            <w14:solidFill>
              <w14:schemeClr w14:val="tx1"/>
            </w14:solidFill>
          </w14:textFill>
        </w:rPr>
        <w:t>行</w:t>
      </w:r>
    </w:p>
    <w:p w14:paraId="5C3945CA">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6.1 甲乙双方应当按照</w:t>
      </w:r>
      <w:r>
        <w:rPr>
          <w:rFonts w:hint="default" w:ascii="Times New Roman" w:hAnsi="Times New Roman" w:eastAsia="宋体" w:cs="Times New Roman"/>
          <w:b/>
          <w:bCs/>
          <w:lang w:eastAsia="zh-CN"/>
        </w:rPr>
        <w:t>【政府采购合同专用条款】</w:t>
      </w:r>
      <w:r>
        <w:rPr>
          <w:rFonts w:hint="default" w:ascii="Times New Roman" w:hAnsi="Times New Roman" w:cs="Times New Roman"/>
          <w:color w:val="000000" w:themeColor="text1"/>
          <w:lang w:eastAsia="zh-CN"/>
          <w14:textFill>
            <w14:solidFill>
              <w14:schemeClr w14:val="tx1"/>
            </w14:solidFill>
          </w14:textFill>
        </w:rPr>
        <w:t>约定顺序履行合同义务；如果没有先后顺序的，应当同时履行。</w:t>
      </w:r>
    </w:p>
    <w:p w14:paraId="2E00B023">
      <w:pPr>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color w:val="000000" w:themeColor="text1"/>
          <w:lang w:eastAsia="zh-CN"/>
          <w14:textFill>
            <w14:solidFill>
              <w14:schemeClr w14:val="tx1"/>
            </w14:solidFill>
          </w14:textFill>
        </w:rPr>
        <w:t>6.2 甲乙双方按照合同约定顺序履行合同义务时，应当先履行一方未履行的，后履行一方有权拒绝其履行请求。先履行一方履行不符合约定的，后履行一方有权拒绝其相应的履行请求。</w:t>
      </w:r>
    </w:p>
    <w:p w14:paraId="48DFDEBE">
      <w:pPr>
        <w:spacing w:line="400" w:lineRule="exact"/>
        <w:rPr>
          <w:rFonts w:hint="default" w:ascii="Times New Roman" w:hAnsi="Times New Roman" w:cs="Times New Roman"/>
          <w:b/>
          <w:bCs/>
          <w:color w:val="000000" w:themeColor="text1"/>
          <w:sz w:val="24"/>
          <w:lang w:eastAsia="zh-CN"/>
          <w14:textFill>
            <w14:solidFill>
              <w14:schemeClr w14:val="tx1"/>
            </w14:solidFill>
          </w14:textFill>
        </w:rPr>
      </w:pPr>
      <w:r>
        <w:rPr>
          <w:rFonts w:hint="default" w:ascii="Times New Roman" w:hAnsi="Times New Roman" w:cs="Times New Roman"/>
          <w:b/>
          <w:bCs/>
          <w:color w:val="000000" w:themeColor="text1"/>
          <w:sz w:val="24"/>
          <w:lang w:eastAsia="zh-CN"/>
          <w14:textFill>
            <w14:solidFill>
              <w14:schemeClr w14:val="tx1"/>
            </w14:solidFill>
          </w14:textFill>
        </w:rPr>
        <w:t>7. 货物包装、运输、保险和交付要求</w:t>
      </w:r>
    </w:p>
    <w:p w14:paraId="6CA1EBAA">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7.1 本合同</w:t>
      </w:r>
      <w:r>
        <w:rPr>
          <w:rFonts w:hint="default" w:ascii="Times New Roman" w:hAnsi="Times New Roman" w:cs="Times New Roman"/>
          <w:bCs/>
          <w:color w:val="000000" w:themeColor="text1"/>
          <w:lang w:eastAsia="zh-CN"/>
          <w14:textFill>
            <w14:solidFill>
              <w14:schemeClr w14:val="tx1"/>
            </w14:solidFill>
          </w14:textFill>
        </w:rPr>
        <w:t>涉及商品包装、快递包装的，</w:t>
      </w:r>
      <w:r>
        <w:rPr>
          <w:rFonts w:hint="default" w:ascii="Times New Roman" w:hAnsi="Times New Roman" w:cs="Times New Roman"/>
          <w:color w:val="000000" w:themeColor="text1"/>
          <w:lang w:eastAsia="zh-CN"/>
          <w14:textFill>
            <w14:solidFill>
              <w14:schemeClr w14:val="tx1"/>
            </w14:solidFill>
          </w14:textFill>
        </w:rPr>
        <w:t>除</w:t>
      </w:r>
      <w:r>
        <w:rPr>
          <w:rFonts w:hint="default" w:ascii="Times New Roman" w:hAnsi="Times New Roman" w:cs="Times New Roman"/>
          <w:b/>
          <w:color w:val="000000" w:themeColor="text1"/>
          <w:lang w:eastAsia="zh-CN"/>
          <w14:textFill>
            <w14:solidFill>
              <w14:schemeClr w14:val="tx1"/>
            </w14:solidFill>
          </w14:textFill>
        </w:rPr>
        <w:t>【政府采购合同专用条款】</w:t>
      </w:r>
      <w:r>
        <w:rPr>
          <w:rFonts w:hint="default" w:ascii="Times New Roman" w:hAnsi="Times New Roman" w:cs="Times New Roman"/>
          <w:bCs/>
          <w:color w:val="000000" w:themeColor="text1"/>
          <w:lang w:eastAsia="zh-CN"/>
          <w14:textFill>
            <w14:solidFill>
              <w14:schemeClr w14:val="tx1"/>
            </w14:solidFill>
          </w14:textFill>
        </w:rPr>
        <w:t>另有约定外，</w:t>
      </w:r>
      <w:r>
        <w:rPr>
          <w:rFonts w:hint="default" w:ascii="Times New Roman" w:hAnsi="Times New Roman" w:cs="Times New Roman"/>
          <w:color w:val="000000" w:themeColor="text1"/>
          <w:lang w:eastAsia="zh-CN"/>
          <w14:textFill>
            <w14:solidFill>
              <w14:schemeClr w14:val="tx1"/>
            </w14:solidFill>
          </w14:textFill>
        </w:rPr>
        <w:t>包装应适应远距离运输、防潮、防震、防锈和防野蛮装卸等要求，确保货物安全无损地运抵</w:t>
      </w:r>
      <w:r>
        <w:rPr>
          <w:rFonts w:hint="default" w:ascii="Times New Roman" w:hAnsi="Times New Roman" w:cs="Times New Roman"/>
          <w:b/>
          <w:color w:val="000000" w:themeColor="text1"/>
          <w:lang w:eastAsia="zh-CN"/>
          <w14:textFill>
            <w14:solidFill>
              <w14:schemeClr w14:val="tx1"/>
            </w14:solidFill>
          </w14:textFill>
        </w:rPr>
        <w:t>【政府采购合同专用条款】</w:t>
      </w:r>
      <w:r>
        <w:rPr>
          <w:rFonts w:hint="default" w:ascii="Times New Roman" w:hAnsi="Times New Roman" w:cs="Times New Roman"/>
          <w:bCs/>
          <w:color w:val="000000" w:themeColor="text1"/>
          <w:lang w:eastAsia="zh-CN"/>
          <w14:textFill>
            <w14:solidFill>
              <w14:schemeClr w14:val="tx1"/>
            </w14:solidFill>
          </w14:textFill>
        </w:rPr>
        <w:t>约定的</w:t>
      </w:r>
      <w:r>
        <w:rPr>
          <w:rFonts w:hint="default" w:ascii="Times New Roman" w:hAnsi="Times New Roman" w:cs="Times New Roman"/>
          <w:color w:val="000000" w:themeColor="text1"/>
          <w:lang w:eastAsia="zh-CN"/>
          <w14:textFill>
            <w14:solidFill>
              <w14:schemeClr w14:val="tx1"/>
            </w14:solidFill>
          </w14:textFill>
        </w:rPr>
        <w:t>指定现场。</w:t>
      </w:r>
    </w:p>
    <w:p w14:paraId="016BC397">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7.2 除</w:t>
      </w:r>
      <w:r>
        <w:rPr>
          <w:rFonts w:hint="default" w:ascii="Times New Roman" w:hAnsi="Times New Roman" w:cs="Times New Roman"/>
          <w:b/>
          <w:color w:val="000000" w:themeColor="text1"/>
          <w:lang w:eastAsia="zh-CN"/>
          <w14:textFill>
            <w14:solidFill>
              <w14:schemeClr w14:val="tx1"/>
            </w14:solidFill>
          </w14:textFill>
        </w:rPr>
        <w:t>【政府采购合同专用条款】</w:t>
      </w:r>
      <w:r>
        <w:rPr>
          <w:rFonts w:hint="default" w:ascii="Times New Roman" w:hAnsi="Times New Roman" w:cs="Times New Roman"/>
          <w:bCs/>
          <w:color w:val="000000" w:themeColor="text1"/>
          <w:lang w:eastAsia="zh-CN"/>
          <w14:textFill>
            <w14:solidFill>
              <w14:schemeClr w14:val="tx1"/>
            </w14:solidFill>
          </w14:textFill>
        </w:rPr>
        <w:t>另有约定外，</w:t>
      </w:r>
      <w:r>
        <w:rPr>
          <w:rFonts w:hint="default" w:ascii="Times New Roman" w:hAnsi="Times New Roman" w:cs="Times New Roman"/>
          <w:color w:val="000000" w:themeColor="text1"/>
          <w:lang w:eastAsia="zh-CN"/>
          <w14:textFill>
            <w14:solidFill>
              <w14:schemeClr w14:val="tx1"/>
            </w14:solidFill>
          </w14:textFill>
        </w:rPr>
        <w:t>乙方负责办理将货物运抵本合同规定的交货地点，并装卸、交付至甲方的一切运输事项，相关费用应包含在合同价款中。</w:t>
      </w:r>
    </w:p>
    <w:p w14:paraId="37DE0475">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7.3 货物保险要求按</w:t>
      </w:r>
      <w:r>
        <w:rPr>
          <w:rFonts w:hint="default" w:ascii="Times New Roman" w:hAnsi="Times New Roman" w:cs="Times New Roman"/>
          <w:b/>
          <w:color w:val="000000" w:themeColor="text1"/>
          <w:lang w:eastAsia="zh-CN"/>
          <w14:textFill>
            <w14:solidFill>
              <w14:schemeClr w14:val="tx1"/>
            </w14:solidFill>
          </w14:textFill>
        </w:rPr>
        <w:t>【政府采购合同专用条款】</w:t>
      </w:r>
      <w:r>
        <w:rPr>
          <w:rFonts w:hint="default" w:ascii="Times New Roman" w:hAnsi="Times New Roman" w:cs="Times New Roman"/>
          <w:bCs/>
          <w:color w:val="000000" w:themeColor="text1"/>
          <w:lang w:eastAsia="zh-CN"/>
          <w14:textFill>
            <w14:solidFill>
              <w14:schemeClr w14:val="tx1"/>
            </w14:solidFill>
          </w14:textFill>
        </w:rPr>
        <w:t>规定执行</w:t>
      </w:r>
      <w:r>
        <w:rPr>
          <w:rFonts w:hint="default" w:ascii="Times New Roman" w:hAnsi="Times New Roman" w:cs="Times New Roman"/>
          <w:color w:val="000000" w:themeColor="text1"/>
          <w:lang w:eastAsia="zh-CN"/>
          <w14:textFill>
            <w14:solidFill>
              <w14:schemeClr w14:val="tx1"/>
            </w14:solidFill>
          </w14:textFill>
        </w:rPr>
        <w:t>。</w:t>
      </w:r>
    </w:p>
    <w:p w14:paraId="5B4C8951">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602A7FB3">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 xml:space="preserve">7.5 </w:t>
      </w:r>
      <w:r>
        <w:rPr>
          <w:rFonts w:hint="default" w:ascii="Times New Roman" w:hAnsi="Times New Roman" w:eastAsia="宋体" w:cs="Times New Roman"/>
          <w:lang w:eastAsia="zh-CN"/>
        </w:rPr>
        <w:t>乙方在运输到达之前</w:t>
      </w:r>
      <w:r>
        <w:rPr>
          <w:rFonts w:hint="default" w:ascii="Times New Roman" w:hAnsi="Times New Roman" w:cs="Times New Roman"/>
          <w:lang w:eastAsia="zh-CN"/>
        </w:rPr>
        <w:t>应</w:t>
      </w:r>
      <w:r>
        <w:rPr>
          <w:rFonts w:hint="default" w:ascii="Times New Roman" w:hAnsi="Times New Roman" w:eastAsia="宋体" w:cs="Times New Roman"/>
          <w:lang w:eastAsia="zh-CN"/>
        </w:rPr>
        <w:t>提前通知</w:t>
      </w:r>
      <w:r>
        <w:rPr>
          <w:rFonts w:hint="default" w:ascii="Times New Roman" w:hAnsi="Times New Roman" w:cs="Times New Roman"/>
          <w:lang w:eastAsia="zh-CN"/>
        </w:rPr>
        <w:t>甲方</w:t>
      </w:r>
      <w:r>
        <w:rPr>
          <w:rFonts w:hint="default" w:ascii="Times New Roman" w:hAnsi="Times New Roman" w:eastAsia="宋体" w:cs="Times New Roman"/>
          <w:lang w:eastAsia="zh-CN"/>
        </w:rPr>
        <w:t>，并提示货物运输装卸的注意事项</w:t>
      </w:r>
      <w:r>
        <w:rPr>
          <w:rFonts w:hint="default" w:ascii="Times New Roman" w:hAnsi="Times New Roman" w:cs="Times New Roman"/>
          <w:lang w:eastAsia="zh-CN"/>
        </w:rPr>
        <w:t>，甲方配合乙方做好货物的接收工作。</w:t>
      </w:r>
    </w:p>
    <w:p w14:paraId="508CA763">
      <w:pPr>
        <w:pStyle w:val="33"/>
        <w:ind w:firstLine="420"/>
        <w:rPr>
          <w:rFonts w:hint="default" w:ascii="Times New Roman" w:hAnsi="Times New Roman" w:cs="Times New Roman"/>
          <w:sz w:val="21"/>
        </w:rPr>
      </w:pPr>
      <w:r>
        <w:rPr>
          <w:rFonts w:hint="default" w:ascii="Times New Roman" w:hAnsi="Times New Roman" w:eastAsia="宋体" w:cs="Times New Roman"/>
          <w:color w:val="000000" w:themeColor="text1"/>
          <w:kern w:val="2"/>
          <w:sz w:val="21"/>
          <w14:textFill>
            <w14:solidFill>
              <w14:schemeClr w14:val="tx1"/>
            </w14:solidFill>
          </w14:textFill>
        </w:rPr>
        <w:t xml:space="preserve">7.6 </w:t>
      </w:r>
      <w:r>
        <w:rPr>
          <w:rFonts w:hint="default" w:ascii="Times New Roman" w:hAnsi="Times New Roman" w:eastAsia="宋体" w:cs="Times New Roman"/>
          <w:color w:val="000000"/>
          <w:kern w:val="2"/>
          <w:sz w:val="21"/>
        </w:rPr>
        <w:t>如因包装、运输问题导致货物</w:t>
      </w:r>
      <w:r>
        <w:rPr>
          <w:rFonts w:hint="default" w:ascii="Times New Roman" w:hAnsi="Times New Roman" w:eastAsia="宋体" w:cs="Times New Roman"/>
          <w:color w:val="000000" w:themeColor="text1"/>
          <w:kern w:val="2"/>
          <w:sz w:val="21"/>
          <w14:textFill>
            <w14:solidFill>
              <w14:schemeClr w14:val="tx1"/>
            </w14:solidFill>
          </w14:textFill>
        </w:rPr>
        <w:t>损毁、丢失</w:t>
      </w:r>
      <w:r>
        <w:rPr>
          <w:rFonts w:hint="default" w:ascii="Times New Roman" w:hAnsi="Times New Roman" w:eastAsia="宋体" w:cs="Times New Roman"/>
          <w:color w:val="000000"/>
          <w:kern w:val="2"/>
          <w:sz w:val="21"/>
        </w:rPr>
        <w:t>或者品质下降，甲方有权要求降价、换货、拒收部分或整批货物，由此产生的费用和损失，均由乙方承担。</w:t>
      </w:r>
    </w:p>
    <w:p w14:paraId="732560DF">
      <w:pPr>
        <w:spacing w:line="400" w:lineRule="exact"/>
        <w:rPr>
          <w:rFonts w:hint="default" w:ascii="Times New Roman" w:hAnsi="Times New Roman" w:cs="Times New Roman"/>
          <w:b/>
          <w:color w:val="auto"/>
          <w:sz w:val="24"/>
          <w:lang w:eastAsia="zh-CN"/>
        </w:rPr>
      </w:pPr>
      <w:r>
        <w:rPr>
          <w:rFonts w:hint="default" w:ascii="Times New Roman" w:hAnsi="Times New Roman" w:cs="Times New Roman"/>
          <w:b/>
          <w:color w:val="000000" w:themeColor="text1"/>
          <w:sz w:val="24"/>
          <w:lang w:eastAsia="zh-CN"/>
          <w14:textFill>
            <w14:solidFill>
              <w14:schemeClr w14:val="tx1"/>
            </w14:solidFill>
          </w14:textFill>
        </w:rPr>
        <w:t xml:space="preserve">8. </w:t>
      </w:r>
      <w:r>
        <w:rPr>
          <w:rFonts w:hint="default" w:ascii="Times New Roman" w:hAnsi="Times New Roman" w:cs="Times New Roman"/>
          <w:b/>
          <w:color w:val="auto"/>
          <w:sz w:val="24"/>
          <w:lang w:eastAsia="zh-CN"/>
        </w:rPr>
        <w:t>质量标准和保证</w:t>
      </w:r>
    </w:p>
    <w:p w14:paraId="5C627289">
      <w:pPr>
        <w:pStyle w:val="14"/>
        <w:spacing w:line="400" w:lineRule="exact"/>
        <w:ind w:firstLine="420" w:firstLineChars="200"/>
        <w:rPr>
          <w:rFonts w:hint="default" w:ascii="Times New Roman" w:hAnsi="Times New Roman" w:cs="Times New Roman"/>
          <w:b/>
          <w:color w:val="auto"/>
          <w:lang w:eastAsia="zh-CN"/>
        </w:rPr>
      </w:pPr>
      <w:r>
        <w:rPr>
          <w:rFonts w:hint="default" w:ascii="Times New Roman" w:hAnsi="Times New Roman" w:cs="Times New Roman"/>
          <w:color w:val="auto"/>
          <w:lang w:eastAsia="zh-CN"/>
        </w:rPr>
        <w:t>8.1 质量标准</w:t>
      </w:r>
    </w:p>
    <w:p w14:paraId="16ED6CAD">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（1）本合同下提供的货物应符合合同</w:t>
      </w:r>
      <w:r>
        <w:rPr>
          <w:rFonts w:hint="default" w:ascii="Times New Roman" w:hAnsi="Times New Roman" w:cs="Times New Roman"/>
          <w:lang w:eastAsia="zh-CN"/>
        </w:rPr>
        <w:t>约</w:t>
      </w:r>
      <w:r>
        <w:rPr>
          <w:rFonts w:hint="default" w:ascii="Times New Roman" w:hAnsi="Times New Roman" w:eastAsia="宋体" w:cs="Times New Roman"/>
          <w:lang w:eastAsia="zh-CN"/>
        </w:rPr>
        <w:t>定的品牌、规格型号、技术性能、配置、质量、数量等要求。</w:t>
      </w:r>
      <w:r>
        <w:rPr>
          <w:rFonts w:hint="default" w:ascii="Times New Roman" w:hAnsi="Times New Roman" w:cs="Times New Roman"/>
          <w:color w:val="auto"/>
          <w:lang w:eastAsia="zh-CN"/>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45620C38">
      <w:pPr>
        <w:pStyle w:val="14"/>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（2）采用中华人民共和国法定计量单位。</w:t>
      </w:r>
    </w:p>
    <w:p w14:paraId="306A0CAD">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（3）乙方所提供的货物应符合国家有关安全、环保、卫生的规定。</w:t>
      </w:r>
    </w:p>
    <w:p w14:paraId="3EF06DC5">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（4）乙方应向甲方提交所提供货物的技术文件，包括相应的中文技术文件，如：产品目录、图纸、操作手册、使用说明、维护手册或服务指南等。上述文件应包装好随货物一同发运。</w:t>
      </w:r>
    </w:p>
    <w:p w14:paraId="217166D6">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8.2 保证</w:t>
      </w:r>
    </w:p>
    <w:p w14:paraId="199AE2E2">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（1）乙方应保证提供的货物完全符合合同规定的质量、规格和性能要求。乙方应保证货物在正确安装、正常使用和保养条件下，</w:t>
      </w:r>
      <w:r>
        <w:rPr>
          <w:rFonts w:hint="default" w:ascii="Times New Roman" w:hAnsi="Times New Roman" w:eastAsia="宋体" w:cs="Times New Roman"/>
          <w:lang w:eastAsia="zh-CN"/>
        </w:rPr>
        <w:t>在其使用寿命期内具</w:t>
      </w:r>
      <w:r>
        <w:rPr>
          <w:rFonts w:hint="default" w:ascii="Times New Roman" w:hAnsi="Times New Roman" w:cs="Times New Roman"/>
          <w:lang w:eastAsia="zh-CN"/>
        </w:rPr>
        <w:t>备合同约定</w:t>
      </w:r>
      <w:r>
        <w:rPr>
          <w:rFonts w:hint="default" w:ascii="Times New Roman" w:hAnsi="Times New Roman" w:eastAsia="宋体" w:cs="Times New Roman"/>
          <w:lang w:eastAsia="zh-CN"/>
        </w:rPr>
        <w:t>的性能</w:t>
      </w:r>
      <w:r>
        <w:rPr>
          <w:rFonts w:hint="default" w:ascii="Times New Roman" w:hAnsi="Times New Roman" w:cs="Times New Roman"/>
          <w:color w:val="auto"/>
          <w:lang w:eastAsia="zh-CN"/>
        </w:rPr>
        <w:t>。存在质量保证期的，货物最终交付验收合格后在</w:t>
      </w:r>
      <w:r>
        <w:rPr>
          <w:rFonts w:hint="default" w:ascii="Times New Roman" w:hAnsi="Times New Roman" w:cs="Times New Roman"/>
          <w:b/>
          <w:color w:val="auto"/>
          <w:lang w:eastAsia="zh-CN"/>
        </w:rPr>
        <w:t>【政府采购合同专用条款】</w:t>
      </w:r>
      <w:r>
        <w:rPr>
          <w:rFonts w:hint="default" w:ascii="Times New Roman" w:hAnsi="Times New Roman" w:cs="Times New Roman"/>
          <w:color w:val="auto"/>
          <w:lang w:eastAsia="zh-CN"/>
        </w:rPr>
        <w:t>规定或乙方书面承诺（两者以较长的为准）的质量保证期内，本保证保持有效。</w:t>
      </w:r>
    </w:p>
    <w:p w14:paraId="2D8DB68D">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（2）在质量保证期内所发现的缺陷，甲方应尽快以书面形式通知乙方。</w:t>
      </w:r>
    </w:p>
    <w:p w14:paraId="06462873">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（3）乙方收到通知后，应在</w:t>
      </w:r>
      <w:r>
        <w:rPr>
          <w:rFonts w:hint="default" w:ascii="Times New Roman" w:hAnsi="Times New Roman" w:cs="Times New Roman"/>
          <w:b/>
          <w:color w:val="auto"/>
          <w:lang w:eastAsia="zh-CN"/>
        </w:rPr>
        <w:t>【政府采购合同专用条款】</w:t>
      </w:r>
      <w:r>
        <w:rPr>
          <w:rFonts w:hint="default" w:ascii="Times New Roman" w:hAnsi="Times New Roman" w:cs="Times New Roman"/>
          <w:color w:val="auto"/>
          <w:lang w:eastAsia="zh-CN"/>
        </w:rPr>
        <w:t>规定的响应时间内以合理的速度免费维修或更换有缺陷的货物或部件。</w:t>
      </w:r>
    </w:p>
    <w:p w14:paraId="68E4258E">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（4）在质量保证期内，如果货物的质量或规格与合同不符，或证实货物是有缺陷的，包括潜在的缺陷或使用不符合要求的材料等，甲方可以根据本合同第1</w:t>
      </w:r>
      <w:r>
        <w:rPr>
          <w:rFonts w:hint="default" w:ascii="Times New Roman" w:hAnsi="Times New Roman" w:cs="Times New Roman"/>
          <w:color w:val="000000" w:themeColor="text1"/>
          <w:lang w:eastAsia="zh-CN"/>
          <w14:textFill>
            <w14:solidFill>
              <w14:schemeClr w14:val="tx1"/>
            </w14:solidFill>
          </w14:textFill>
        </w:rPr>
        <w:t>5</w:t>
      </w:r>
      <w:r>
        <w:rPr>
          <w:rFonts w:hint="default" w:ascii="Times New Roman" w:hAnsi="Times New Roman" w:cs="Times New Roman"/>
          <w:color w:val="auto"/>
          <w:lang w:eastAsia="zh-CN"/>
        </w:rPr>
        <w:t>.1条规定以书面形式</w:t>
      </w:r>
      <w:r>
        <w:rPr>
          <w:rFonts w:hint="default" w:ascii="Times New Roman" w:hAnsi="Times New Roman" w:cs="Times New Roman"/>
          <w:color w:val="000000" w:themeColor="text1"/>
          <w:lang w:eastAsia="zh-CN"/>
          <w14:textFill>
            <w14:solidFill>
              <w14:schemeClr w14:val="tx1"/>
            </w14:solidFill>
          </w14:textFill>
        </w:rPr>
        <w:t>追究</w:t>
      </w:r>
      <w:r>
        <w:rPr>
          <w:rFonts w:hint="default" w:ascii="Times New Roman" w:hAnsi="Times New Roman" w:cs="Times New Roman"/>
          <w:color w:val="auto"/>
          <w:lang w:eastAsia="zh-CN"/>
        </w:rPr>
        <w:t>乙方</w:t>
      </w:r>
      <w:r>
        <w:rPr>
          <w:rFonts w:hint="default" w:ascii="Times New Roman" w:hAnsi="Times New Roman" w:cs="Times New Roman"/>
          <w:color w:val="000000" w:themeColor="text1"/>
          <w:lang w:eastAsia="zh-CN"/>
          <w14:textFill>
            <w14:solidFill>
              <w14:schemeClr w14:val="tx1"/>
            </w14:solidFill>
          </w14:textFill>
        </w:rPr>
        <w:t>的违约责任</w:t>
      </w:r>
      <w:r>
        <w:rPr>
          <w:rFonts w:hint="default" w:ascii="Times New Roman" w:hAnsi="Times New Roman" w:cs="Times New Roman"/>
          <w:color w:val="auto"/>
          <w:lang w:eastAsia="zh-CN"/>
        </w:rPr>
        <w:t>。</w:t>
      </w:r>
    </w:p>
    <w:p w14:paraId="5823F179">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（5）乙方在约定的时间内未能弥补缺陷，甲方可采取必要的补救措施，但其风险和费用将由乙方承担，甲方根据合同约定对乙方行使的其他权利不受影响。</w:t>
      </w:r>
    </w:p>
    <w:p w14:paraId="44EB57E9">
      <w:pPr>
        <w:spacing w:line="400" w:lineRule="exact"/>
        <w:rPr>
          <w:rFonts w:hint="default" w:ascii="Times New Roman" w:hAnsi="Times New Roman" w:cs="Times New Roman"/>
          <w:b/>
          <w:bCs/>
          <w:color w:val="auto"/>
          <w:sz w:val="24"/>
          <w:lang w:eastAsia="zh-CN"/>
        </w:rPr>
      </w:pPr>
      <w:r>
        <w:rPr>
          <w:rFonts w:hint="default" w:ascii="Times New Roman" w:hAnsi="Times New Roman" w:cs="Times New Roman"/>
          <w:b/>
          <w:bCs/>
          <w:color w:val="000000" w:themeColor="text1"/>
          <w:sz w:val="24"/>
          <w:lang w:eastAsia="zh-CN"/>
          <w14:textFill>
            <w14:solidFill>
              <w14:schemeClr w14:val="tx1"/>
            </w14:solidFill>
          </w14:textFill>
        </w:rPr>
        <w:t>9</w:t>
      </w:r>
      <w:r>
        <w:rPr>
          <w:rFonts w:hint="default" w:ascii="Times New Roman" w:hAnsi="Times New Roman" w:cs="Times New Roman"/>
          <w:b/>
          <w:bCs/>
          <w:color w:val="auto"/>
          <w:sz w:val="24"/>
          <w:lang w:eastAsia="zh-CN"/>
        </w:rPr>
        <w:t>.</w:t>
      </w:r>
      <w:r>
        <w:rPr>
          <w:rFonts w:hint="default" w:ascii="Times New Roman" w:hAnsi="Times New Roman" w:cs="Times New Roman"/>
          <w:b/>
          <w:bCs/>
          <w:color w:val="000000" w:themeColor="text1"/>
          <w:sz w:val="24"/>
          <w:lang w:eastAsia="zh-CN"/>
          <w14:textFill>
            <w14:solidFill>
              <w14:schemeClr w14:val="tx1"/>
            </w14:solidFill>
          </w14:textFill>
        </w:rPr>
        <w:t xml:space="preserve"> </w:t>
      </w:r>
      <w:r>
        <w:rPr>
          <w:rFonts w:hint="default" w:ascii="Times New Roman" w:hAnsi="Times New Roman" w:cs="Times New Roman"/>
          <w:b/>
          <w:bCs/>
          <w:color w:val="auto"/>
          <w:sz w:val="24"/>
          <w:lang w:eastAsia="zh-CN"/>
        </w:rPr>
        <w:t>权利瑕疵担保</w:t>
      </w:r>
    </w:p>
    <w:p w14:paraId="7E017E7D">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9.1 乙方保证对其出售的货物享有合法的权利。</w:t>
      </w:r>
    </w:p>
    <w:p w14:paraId="7136A5FC">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 xml:space="preserve">9.2 </w:t>
      </w:r>
      <w:r>
        <w:rPr>
          <w:rFonts w:hint="default" w:ascii="Times New Roman" w:hAnsi="Times New Roman" w:eastAsia="宋体" w:cs="Times New Roman"/>
          <w:szCs w:val="15"/>
          <w:lang w:eastAsia="zh-CN"/>
        </w:rPr>
        <w:t>乙方保证在交付的货物上不存在抵押权等担保物权。</w:t>
      </w:r>
    </w:p>
    <w:p w14:paraId="07675846">
      <w:pPr>
        <w:spacing w:line="400" w:lineRule="exact"/>
        <w:ind w:firstLine="42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9.3 如甲方使用上述货物构成对第三人侵权的，则由乙方承担全部责任。</w:t>
      </w:r>
    </w:p>
    <w:p w14:paraId="35968603">
      <w:pPr>
        <w:spacing w:line="400" w:lineRule="exact"/>
        <w:rPr>
          <w:rFonts w:hint="default" w:ascii="Times New Roman" w:hAnsi="Times New Roman" w:cs="Times New Roman"/>
          <w:b/>
          <w:bCs/>
          <w:color w:val="000000" w:themeColor="text1"/>
          <w:sz w:val="24"/>
          <w:lang w:eastAsia="zh-CN"/>
          <w14:textFill>
            <w14:solidFill>
              <w14:schemeClr w14:val="tx1"/>
            </w14:solidFill>
          </w14:textFill>
        </w:rPr>
      </w:pPr>
      <w:r>
        <w:rPr>
          <w:rFonts w:hint="default" w:ascii="Times New Roman" w:hAnsi="Times New Roman" w:cs="Times New Roman"/>
          <w:b/>
          <w:bCs/>
          <w:color w:val="000000" w:themeColor="text1"/>
          <w:sz w:val="24"/>
          <w:lang w:eastAsia="zh-CN"/>
          <w14:textFill>
            <w14:solidFill>
              <w14:schemeClr w14:val="tx1"/>
            </w14:solidFill>
          </w14:textFill>
        </w:rPr>
        <w:t>10. 知识产权保护</w:t>
      </w:r>
    </w:p>
    <w:p w14:paraId="531E7D6C">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000000" w:themeColor="text1"/>
          <w:lang w:eastAsia="zh-CN"/>
          <w14:textFill>
            <w14:solidFill>
              <w14:schemeClr w14:val="tx1"/>
            </w14:solidFill>
          </w14:textFill>
        </w:rPr>
        <w:t>10.1 乙方对其所销售的货物应当享有知识产权或经权利人合法授权，保证没有侵犯任</w:t>
      </w:r>
      <w:r>
        <w:rPr>
          <w:rFonts w:hint="default" w:ascii="Times New Roman" w:hAnsi="Times New Roman" w:cs="Times New Roman"/>
          <w:color w:val="auto"/>
          <w:lang w:eastAsia="zh-CN"/>
        </w:rPr>
        <w:t>何第三人的知识产权等权利。</w:t>
      </w:r>
      <w:bookmarkStart w:id="280" w:name="_Hlk163047038"/>
      <w:r>
        <w:rPr>
          <w:rFonts w:hint="default" w:ascii="Times New Roman" w:hAnsi="Times New Roman" w:eastAsia="宋体" w:cs="Times New Roman"/>
          <w:szCs w:val="15"/>
          <w:lang w:eastAsia="zh-CN"/>
        </w:rPr>
        <w:t>因违反前述约定对第三人构成侵权的，应当由乙方向第三人承担法律责任；甲方依法向第三人赔偿后，有权向乙方追偿。甲方有其他损失的，乙方应当赔偿</w:t>
      </w:r>
      <w:bookmarkEnd w:id="280"/>
      <w:r>
        <w:rPr>
          <w:rFonts w:hint="default" w:ascii="Times New Roman" w:hAnsi="Times New Roman" w:cs="Times New Roman"/>
          <w:color w:val="auto"/>
          <w:lang w:eastAsia="zh-CN"/>
        </w:rPr>
        <w:t>。</w:t>
      </w:r>
    </w:p>
    <w:p w14:paraId="715258EE">
      <w:pPr>
        <w:spacing w:line="400" w:lineRule="exact"/>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11. 保密义务</w:t>
      </w:r>
    </w:p>
    <w:p w14:paraId="73AA1AAE">
      <w:pPr>
        <w:spacing w:line="400" w:lineRule="exact"/>
        <w:ind w:firstLine="420" w:firstLineChars="200"/>
        <w:rPr>
          <w:rFonts w:hint="default" w:ascii="Times New Roman" w:hAnsi="Times New Roman" w:eastAsia="宋体" w:cs="Times New Roman"/>
          <w:szCs w:val="15"/>
          <w:lang w:eastAsia="zh-CN"/>
        </w:rPr>
      </w:pPr>
      <w:r>
        <w:rPr>
          <w:rFonts w:hint="default" w:ascii="Times New Roman" w:hAnsi="Times New Roman" w:cs="Times New Roman"/>
          <w:szCs w:val="15"/>
          <w:lang w:eastAsia="zh-CN"/>
        </w:rPr>
        <w:t xml:space="preserve">11.1 </w:t>
      </w:r>
      <w:r>
        <w:rPr>
          <w:rFonts w:hint="default" w:ascii="Times New Roman" w:hAnsi="Times New Roman" w:eastAsia="宋体" w:cs="Times New Roman"/>
          <w:szCs w:val="15"/>
          <w:lang w:eastAsia="zh-CN"/>
        </w:rPr>
        <w:t>甲、乙双方</w:t>
      </w:r>
      <w:r>
        <w:rPr>
          <w:rFonts w:hint="default" w:ascii="Times New Roman" w:hAnsi="Times New Roman" w:cs="Times New Roman"/>
          <w:szCs w:val="15"/>
          <w:lang w:eastAsia="zh-CN"/>
        </w:rPr>
        <w:t>对</w:t>
      </w:r>
      <w:r>
        <w:rPr>
          <w:rFonts w:hint="default" w:ascii="Times New Roman" w:hAnsi="Times New Roman" w:eastAsia="宋体" w:cs="Times New Roman"/>
          <w:szCs w:val="15"/>
          <w:lang w:eastAsia="zh-CN"/>
        </w:rPr>
        <w:t>采购和合同履行过程中所获悉的</w:t>
      </w:r>
      <w:r>
        <w:rPr>
          <w:rFonts w:hint="default" w:ascii="Times New Roman" w:hAnsi="Times New Roman" w:cs="Times New Roman"/>
          <w:szCs w:val="15"/>
          <w:lang w:eastAsia="zh-CN"/>
        </w:rPr>
        <w:t>国家秘密、工作秘密、</w:t>
      </w:r>
      <w:r>
        <w:rPr>
          <w:rFonts w:hint="default" w:ascii="Times New Roman" w:hAnsi="Times New Roman" w:eastAsia="宋体" w:cs="Times New Roman"/>
          <w:szCs w:val="15"/>
          <w:lang w:eastAsia="zh-CN"/>
        </w:rPr>
        <w:t>商业秘密或者其他应当保密的信息，均有保密义务</w:t>
      </w:r>
      <w:r>
        <w:rPr>
          <w:rFonts w:hint="default" w:ascii="Times New Roman" w:hAnsi="Times New Roman" w:cs="Times New Roman"/>
          <w:szCs w:val="15"/>
          <w:lang w:eastAsia="zh-CN"/>
        </w:rPr>
        <w:t>且不受合同有效期所限，直至该信息成为公开信息</w:t>
      </w:r>
      <w:r>
        <w:rPr>
          <w:rFonts w:hint="default" w:ascii="Times New Roman" w:hAnsi="Times New Roman" w:eastAsia="宋体" w:cs="Times New Roman"/>
          <w:szCs w:val="15"/>
          <w:lang w:eastAsia="zh-CN"/>
        </w:rPr>
        <w:t>。泄露、不正当地使用</w:t>
      </w:r>
      <w:r>
        <w:rPr>
          <w:rFonts w:hint="default" w:ascii="Times New Roman" w:hAnsi="Times New Roman" w:cs="Times New Roman"/>
          <w:szCs w:val="15"/>
          <w:lang w:eastAsia="zh-CN"/>
        </w:rPr>
        <w:t>国家秘密、工作秘密、</w:t>
      </w:r>
      <w:r>
        <w:rPr>
          <w:rFonts w:hint="default" w:ascii="Times New Roman" w:hAnsi="Times New Roman" w:eastAsia="宋体" w:cs="Times New Roman"/>
          <w:szCs w:val="15"/>
          <w:lang w:eastAsia="zh-CN"/>
        </w:rPr>
        <w:t>商业秘密或者</w:t>
      </w:r>
      <w:r>
        <w:rPr>
          <w:rFonts w:hint="default" w:ascii="Times New Roman" w:hAnsi="Times New Roman" w:cs="Times New Roman"/>
          <w:szCs w:val="15"/>
          <w:lang w:eastAsia="zh-CN"/>
        </w:rPr>
        <w:t>其他应当保密的</w:t>
      </w:r>
      <w:r>
        <w:rPr>
          <w:rFonts w:hint="default" w:ascii="Times New Roman" w:hAnsi="Times New Roman" w:eastAsia="宋体" w:cs="Times New Roman"/>
          <w:szCs w:val="15"/>
          <w:lang w:eastAsia="zh-CN"/>
        </w:rPr>
        <w:t>信息，应当承担</w:t>
      </w:r>
      <w:r>
        <w:rPr>
          <w:rFonts w:hint="default" w:ascii="Times New Roman" w:hAnsi="Times New Roman" w:cs="Times New Roman"/>
          <w:szCs w:val="15"/>
          <w:lang w:eastAsia="zh-CN"/>
        </w:rPr>
        <w:t>相应</w:t>
      </w:r>
      <w:r>
        <w:rPr>
          <w:rFonts w:hint="default" w:ascii="Times New Roman" w:hAnsi="Times New Roman" w:eastAsia="宋体" w:cs="Times New Roman"/>
          <w:szCs w:val="15"/>
          <w:lang w:eastAsia="zh-CN"/>
        </w:rPr>
        <w:t>责任。其他应当保密的信息由双方在</w:t>
      </w:r>
      <w:r>
        <w:rPr>
          <w:rFonts w:hint="default" w:ascii="Times New Roman" w:hAnsi="Times New Roman" w:eastAsia="宋体" w:cs="Times New Roman"/>
          <w:b/>
          <w:bCs/>
          <w:szCs w:val="15"/>
          <w:lang w:eastAsia="zh-CN"/>
        </w:rPr>
        <w:t>【政府采购合同专用条款】</w:t>
      </w:r>
      <w:r>
        <w:rPr>
          <w:rFonts w:hint="default" w:ascii="Times New Roman" w:hAnsi="Times New Roman" w:eastAsia="宋体" w:cs="Times New Roman"/>
          <w:szCs w:val="15"/>
          <w:lang w:eastAsia="zh-CN"/>
        </w:rPr>
        <w:t>中约定。</w:t>
      </w:r>
    </w:p>
    <w:p w14:paraId="5BDBFCC7">
      <w:pPr>
        <w:spacing w:line="400" w:lineRule="exact"/>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12. 合同价款支付</w:t>
      </w:r>
    </w:p>
    <w:p w14:paraId="2D02EEB6">
      <w:pPr>
        <w:autoSpaceDE/>
        <w:autoSpaceDN/>
        <w:spacing w:line="400" w:lineRule="exact"/>
        <w:ind w:firstLine="42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12.1 合同价款支付按照国库集中支付制度及财政管理相关规定执行。</w:t>
      </w:r>
    </w:p>
    <w:p w14:paraId="5219E00C">
      <w:pPr>
        <w:pStyle w:val="5"/>
        <w:spacing w:line="400" w:lineRule="exact"/>
        <w:ind w:firstLine="420" w:firstLineChars="200"/>
        <w:rPr>
          <w:rFonts w:hint="default" w:ascii="Times New Roman" w:hAnsi="Times New Roman" w:eastAsia="宋体" w:cs="Times New Roman"/>
          <w:color w:val="auto"/>
          <w:lang w:eastAsia="zh-CN"/>
        </w:rPr>
      </w:pPr>
      <w:bookmarkStart w:id="281" w:name="_Toc355"/>
      <w:r>
        <w:rPr>
          <w:rFonts w:hint="default" w:ascii="Times New Roman" w:hAnsi="Times New Roman" w:cs="Times New Roman"/>
          <w:b w:val="0"/>
          <w:color w:val="auto"/>
          <w:sz w:val="21"/>
          <w:szCs w:val="21"/>
          <w:lang w:eastAsia="zh-CN"/>
        </w:rPr>
        <w:t xml:space="preserve">12.2 </w:t>
      </w:r>
      <w:r>
        <w:rPr>
          <w:rFonts w:hint="default" w:ascii="Times New Roman" w:hAnsi="Times New Roman" w:eastAsia="宋体" w:cs="Times New Roman"/>
          <w:b w:val="0"/>
          <w:color w:val="auto"/>
          <w:kern w:val="2"/>
          <w:sz w:val="21"/>
          <w:szCs w:val="21"/>
          <w:lang w:eastAsia="zh-CN"/>
        </w:rPr>
        <w:t>对于满足合同约定支付条件的，甲方</w:t>
      </w:r>
      <w:r>
        <w:rPr>
          <w:rFonts w:hint="default" w:ascii="Times New Roman" w:hAnsi="Times New Roman" w:eastAsia="宋体" w:cs="Times New Roman"/>
          <w:b w:val="0"/>
          <w:color w:val="auto"/>
          <w:sz w:val="21"/>
          <w:szCs w:val="21"/>
          <w:lang w:eastAsia="zh-CN"/>
        </w:rPr>
        <w:t>原则上应当自收到发票后10个工作日内</w:t>
      </w:r>
      <w:r>
        <w:rPr>
          <w:rFonts w:hint="default" w:ascii="Times New Roman" w:hAnsi="Times New Roman" w:eastAsia="宋体" w:cs="Times New Roman"/>
          <w:b w:val="0"/>
          <w:color w:val="auto"/>
          <w:kern w:val="2"/>
          <w:sz w:val="21"/>
          <w:szCs w:val="21"/>
          <w:lang w:eastAsia="zh-CN"/>
        </w:rPr>
        <w:t>将资金支付到合同约定的</w:t>
      </w:r>
      <w:r>
        <w:rPr>
          <w:rFonts w:hint="default" w:ascii="Times New Roman" w:hAnsi="Times New Roman" w:cs="Times New Roman"/>
          <w:b w:val="0"/>
          <w:color w:val="auto"/>
          <w:kern w:val="2"/>
          <w:sz w:val="21"/>
          <w:szCs w:val="21"/>
          <w:lang w:eastAsia="zh-CN"/>
        </w:rPr>
        <w:t>乙方</w:t>
      </w:r>
      <w:r>
        <w:rPr>
          <w:rFonts w:hint="default" w:ascii="Times New Roman" w:hAnsi="Times New Roman" w:eastAsia="宋体" w:cs="Times New Roman"/>
          <w:b w:val="0"/>
          <w:color w:val="auto"/>
          <w:kern w:val="2"/>
          <w:sz w:val="21"/>
          <w:szCs w:val="21"/>
          <w:lang w:eastAsia="zh-CN"/>
        </w:rPr>
        <w:t>账户，不得以机构变动、人员更替、政策调整等为由迟延付款，不得将采购文件和合同中未规定的义务作为向乙方付款的条件。具体合同价款支付时间在【</w:t>
      </w:r>
      <w:r>
        <w:rPr>
          <w:rFonts w:hint="default" w:ascii="Times New Roman" w:hAnsi="Times New Roman" w:eastAsia="宋体" w:cs="Times New Roman"/>
          <w:bCs/>
          <w:color w:val="auto"/>
          <w:kern w:val="2"/>
          <w:sz w:val="21"/>
          <w:szCs w:val="21"/>
          <w:lang w:eastAsia="zh-CN"/>
        </w:rPr>
        <w:t>政府采购合同专用条款</w:t>
      </w:r>
      <w:r>
        <w:rPr>
          <w:rFonts w:hint="default" w:ascii="Times New Roman" w:hAnsi="Times New Roman" w:eastAsia="宋体" w:cs="Times New Roman"/>
          <w:b w:val="0"/>
          <w:color w:val="auto"/>
          <w:kern w:val="2"/>
          <w:sz w:val="21"/>
          <w:szCs w:val="21"/>
          <w:lang w:eastAsia="zh-CN"/>
        </w:rPr>
        <w:t>】中</w:t>
      </w:r>
      <w:r>
        <w:rPr>
          <w:rFonts w:hint="default" w:ascii="Times New Roman" w:hAnsi="Times New Roman" w:cs="Times New Roman"/>
          <w:b w:val="0"/>
          <w:color w:val="auto"/>
          <w:kern w:val="2"/>
          <w:sz w:val="21"/>
          <w:szCs w:val="21"/>
          <w:lang w:eastAsia="zh-CN"/>
        </w:rPr>
        <w:t>约</w:t>
      </w:r>
      <w:r>
        <w:rPr>
          <w:rFonts w:hint="default" w:ascii="Times New Roman" w:hAnsi="Times New Roman" w:eastAsia="宋体" w:cs="Times New Roman"/>
          <w:b w:val="0"/>
          <w:color w:val="auto"/>
          <w:kern w:val="2"/>
          <w:sz w:val="21"/>
          <w:szCs w:val="21"/>
          <w:lang w:eastAsia="zh-CN"/>
        </w:rPr>
        <w:t>定。</w:t>
      </w:r>
      <w:bookmarkEnd w:id="281"/>
    </w:p>
    <w:p w14:paraId="154ACF60">
      <w:pPr>
        <w:pStyle w:val="3"/>
        <w:spacing w:line="400" w:lineRule="exact"/>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13. 履约保证金</w:t>
      </w:r>
    </w:p>
    <w:p w14:paraId="500E6670">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 xml:space="preserve">13.1 </w:t>
      </w:r>
      <w:r>
        <w:rPr>
          <w:rFonts w:hint="default" w:ascii="Times New Roman" w:hAnsi="Times New Roman" w:eastAsia="宋体" w:cs="Times New Roman"/>
          <w:szCs w:val="15"/>
          <w:lang w:eastAsia="zh-CN"/>
        </w:rPr>
        <w:t>乙方应当以支票、汇票、本票或者金融机构、担保机构出具的保函等非现金形式提交。</w:t>
      </w:r>
    </w:p>
    <w:p w14:paraId="52859EDD">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13.2 如果乙方出现</w:t>
      </w:r>
      <w:r>
        <w:rPr>
          <w:rFonts w:hint="default" w:ascii="Times New Roman" w:hAnsi="Times New Roman" w:eastAsia="宋体" w:cs="Times New Roman"/>
          <w:b/>
          <w:bCs/>
          <w:szCs w:val="15"/>
          <w:lang w:eastAsia="zh-CN"/>
        </w:rPr>
        <w:t>【政府采购合同专用条款】</w:t>
      </w:r>
      <w:r>
        <w:rPr>
          <w:rFonts w:hint="default" w:ascii="Times New Roman" w:hAnsi="Times New Roman" w:cs="Times New Roman"/>
          <w:szCs w:val="15"/>
          <w:lang w:eastAsia="zh-CN"/>
        </w:rPr>
        <w:t>约定情形的</w:t>
      </w:r>
      <w:r>
        <w:rPr>
          <w:rFonts w:hint="default" w:ascii="Times New Roman" w:hAnsi="Times New Roman" w:cs="Times New Roman"/>
          <w:color w:val="auto"/>
          <w:lang w:eastAsia="zh-CN"/>
        </w:rPr>
        <w:t>，履约保证金不予退还；如果乙方未能按合同约定全面履行义务，甲方有权从履约保证金中取得补偿或赔偿，且不影响甲方要求乙方承担合同约定的超过履约保证金的违约责任的权利。</w:t>
      </w:r>
    </w:p>
    <w:p w14:paraId="0FD7C511">
      <w:pPr>
        <w:spacing w:line="400" w:lineRule="exact"/>
        <w:ind w:firstLine="420"/>
        <w:rPr>
          <w:rFonts w:hint="default" w:ascii="Times New Roman" w:hAnsi="Times New Roman" w:cs="Times New Roman"/>
          <w:color w:val="auto"/>
          <w:lang w:eastAsia="zh-CN"/>
        </w:rPr>
      </w:pPr>
      <w:r>
        <w:rPr>
          <w:rFonts w:hint="default" w:ascii="Times New Roman" w:hAnsi="Times New Roman" w:cs="Times New Roman"/>
          <w:color w:val="auto"/>
          <w:lang w:eastAsia="zh-CN"/>
        </w:rPr>
        <w:t>13.3 甲方在项目通过验收后按照</w:t>
      </w:r>
      <w:r>
        <w:rPr>
          <w:rFonts w:hint="default" w:ascii="Times New Roman" w:hAnsi="Times New Roman" w:cs="Times New Roman"/>
          <w:b/>
          <w:color w:val="auto"/>
          <w:lang w:eastAsia="zh-CN"/>
        </w:rPr>
        <w:t>【政府采购合同专用条款】</w:t>
      </w:r>
      <w:r>
        <w:rPr>
          <w:rFonts w:hint="default" w:ascii="Times New Roman" w:hAnsi="Times New Roman" w:cs="Times New Roman"/>
          <w:color w:val="auto"/>
          <w:lang w:eastAsia="zh-CN"/>
        </w:rPr>
        <w:t>规定的时间内将履约保证金退还乙方；逾期退还的，乙方可要求甲方支付违约金，违约金按照</w:t>
      </w:r>
      <w:r>
        <w:rPr>
          <w:rFonts w:hint="default" w:ascii="Times New Roman" w:hAnsi="Times New Roman" w:cs="Times New Roman"/>
          <w:b/>
          <w:color w:val="auto"/>
          <w:lang w:eastAsia="zh-CN"/>
        </w:rPr>
        <w:t>【政府采购合同专用条款】</w:t>
      </w:r>
      <w:r>
        <w:rPr>
          <w:rFonts w:hint="default" w:ascii="Times New Roman" w:hAnsi="Times New Roman" w:cs="Times New Roman"/>
          <w:color w:val="auto"/>
          <w:lang w:eastAsia="zh-CN"/>
        </w:rPr>
        <w:t>规定支付。</w:t>
      </w:r>
    </w:p>
    <w:p w14:paraId="5A22CD65">
      <w:pPr>
        <w:spacing w:line="400" w:lineRule="exact"/>
        <w:rPr>
          <w:rFonts w:hint="default" w:ascii="Times New Roman" w:hAnsi="Times New Roman" w:cs="Times New Roman"/>
          <w:b/>
          <w:color w:val="auto"/>
          <w:sz w:val="24"/>
          <w:lang w:eastAsia="zh-CN"/>
        </w:rPr>
      </w:pPr>
      <w:r>
        <w:rPr>
          <w:rFonts w:hint="default" w:ascii="Times New Roman" w:hAnsi="Times New Roman" w:cs="Times New Roman"/>
          <w:b/>
          <w:bCs/>
          <w:color w:val="auto"/>
          <w:sz w:val="24"/>
          <w:lang w:eastAsia="zh-CN"/>
        </w:rPr>
        <w:t xml:space="preserve">14. </w:t>
      </w:r>
      <w:r>
        <w:rPr>
          <w:rFonts w:hint="default" w:ascii="Times New Roman" w:hAnsi="Times New Roman" w:cs="Times New Roman"/>
          <w:b/>
          <w:color w:val="auto"/>
          <w:sz w:val="24"/>
          <w:lang w:eastAsia="zh-CN"/>
        </w:rPr>
        <w:t>售后服务</w:t>
      </w:r>
    </w:p>
    <w:p w14:paraId="717CA19B">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14.1 除项目不涉及或采购活动中明确约定无须承担外，乙方还应提供下列服务：</w:t>
      </w:r>
    </w:p>
    <w:p w14:paraId="0C5C20C9">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（1）货物的现场移动、安装、调试、启动监督及技术支持；</w:t>
      </w:r>
    </w:p>
    <w:p w14:paraId="57673861">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（2）提供货物组装和维修所需的专用工具和辅助材料；</w:t>
      </w:r>
    </w:p>
    <w:p w14:paraId="6C3BBD7B">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（3）在</w:t>
      </w:r>
      <w:r>
        <w:rPr>
          <w:rFonts w:hint="default" w:ascii="Times New Roman" w:hAnsi="Times New Roman" w:eastAsia="宋体" w:cs="Times New Roman"/>
          <w:b/>
          <w:bCs/>
          <w:szCs w:val="15"/>
          <w:lang w:eastAsia="zh-CN"/>
        </w:rPr>
        <w:t>【政府采购合同专用条款】</w:t>
      </w:r>
      <w:r>
        <w:rPr>
          <w:rFonts w:hint="default" w:ascii="Times New Roman" w:hAnsi="Times New Roman" w:cs="Times New Roman"/>
          <w:color w:val="auto"/>
          <w:lang w:eastAsia="zh-CN"/>
        </w:rPr>
        <w:t>约定的期限内对所有的货物实施运行监督、维修，但前提条件是该服务并不能免除乙方在质量保证期内所承担的义务；</w:t>
      </w:r>
    </w:p>
    <w:p w14:paraId="3385A239">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（4）在制造商所在地或指定现场就货物的安装、启动、运营、维护、废弃处置等对甲方操作人员进行培训</w:t>
      </w:r>
      <w:r>
        <w:rPr>
          <w:rFonts w:hint="default" w:ascii="Times New Roman" w:hAnsi="Times New Roman" w:cs="Times New Roman"/>
          <w:szCs w:val="15"/>
          <w:lang w:eastAsia="zh-CN"/>
        </w:rPr>
        <w:t>；</w:t>
      </w:r>
    </w:p>
    <w:p w14:paraId="1FB56B8A">
      <w:pPr>
        <w:pStyle w:val="33"/>
        <w:ind w:firstLine="420"/>
        <w:rPr>
          <w:rFonts w:hint="default" w:ascii="Times New Roman" w:hAnsi="Times New Roman" w:eastAsia="宋体" w:cs="Times New Roman"/>
          <w:sz w:val="21"/>
        </w:rPr>
      </w:pPr>
      <w:r>
        <w:rPr>
          <w:rFonts w:hint="default" w:ascii="Times New Roman" w:hAnsi="Times New Roman" w:eastAsia="宋体" w:cs="Times New Roman"/>
          <w:sz w:val="21"/>
        </w:rPr>
        <w:t>（5）依照法律、行政法规的规定或者按照</w:t>
      </w:r>
      <w:r>
        <w:rPr>
          <w:rFonts w:hint="default" w:ascii="Times New Roman" w:hAnsi="Times New Roman" w:eastAsia="宋体" w:cs="Times New Roman"/>
          <w:b/>
          <w:bCs/>
          <w:sz w:val="21"/>
        </w:rPr>
        <w:t>【政府采购合同专用条款】</w:t>
      </w:r>
      <w:r>
        <w:rPr>
          <w:rFonts w:hint="default" w:ascii="Times New Roman" w:hAnsi="Times New Roman" w:eastAsia="宋体" w:cs="Times New Roman"/>
          <w:sz w:val="21"/>
        </w:rPr>
        <w:t>约定，货物在有效使用年限届满后应予回收的，乙方负有自行或者委托第三人对货物予以回收的义务；</w:t>
      </w:r>
    </w:p>
    <w:p w14:paraId="0E95C5EB">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（6）</w:t>
      </w:r>
      <w:r>
        <w:rPr>
          <w:rFonts w:hint="default" w:ascii="Times New Roman" w:hAnsi="Times New Roman" w:cs="Times New Roman"/>
          <w:b/>
          <w:color w:val="auto"/>
          <w:lang w:eastAsia="zh-CN"/>
        </w:rPr>
        <w:t>【政府采购合同专用条款】</w:t>
      </w:r>
      <w:r>
        <w:rPr>
          <w:rFonts w:hint="default" w:ascii="Times New Roman" w:hAnsi="Times New Roman" w:cs="Times New Roman"/>
          <w:color w:val="auto"/>
          <w:lang w:eastAsia="zh-CN"/>
        </w:rPr>
        <w:t>规定由乙方提供的其他服务。</w:t>
      </w:r>
    </w:p>
    <w:p w14:paraId="39A73164">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14.2 乙方提供的售后服务的费用已包含在合同价款中，甲方不再另行支付。</w:t>
      </w:r>
    </w:p>
    <w:p w14:paraId="48A539B1">
      <w:pPr>
        <w:spacing w:line="400" w:lineRule="exact"/>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15. 违约责任</w:t>
      </w:r>
    </w:p>
    <w:p w14:paraId="4FC3829E">
      <w:pPr>
        <w:spacing w:line="400" w:lineRule="exact"/>
        <w:ind w:firstLine="420" w:firstLineChars="200"/>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15.1质量瑕疵的违约责任</w:t>
      </w:r>
    </w:p>
    <w:p w14:paraId="1E70B3AA">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乙方提供的产品不符合合同约定的质量标准或存在产品质量缺陷，甲方有权要求乙方根据</w:t>
      </w:r>
      <w:r>
        <w:rPr>
          <w:rFonts w:hint="default" w:ascii="Times New Roman" w:hAnsi="Times New Roman" w:cs="Times New Roman"/>
          <w:b/>
          <w:color w:val="auto"/>
          <w:lang w:eastAsia="zh-CN"/>
        </w:rPr>
        <w:t>【政府采购合同专用条款】</w:t>
      </w:r>
      <w:r>
        <w:rPr>
          <w:rFonts w:hint="default" w:ascii="Times New Roman" w:hAnsi="Times New Roman" w:cs="Times New Roman"/>
          <w:bCs/>
          <w:color w:val="auto"/>
          <w:lang w:eastAsia="zh-CN"/>
        </w:rPr>
        <w:t>要求</w:t>
      </w:r>
      <w:r>
        <w:rPr>
          <w:rFonts w:hint="default" w:ascii="Times New Roman" w:hAnsi="Times New Roman" w:cs="Times New Roman"/>
          <w:color w:val="auto"/>
          <w:lang w:eastAsia="zh-CN"/>
        </w:rPr>
        <w:t>及时修理、重作、更换，并承担由此给甲方造成的损失。</w:t>
      </w:r>
    </w:p>
    <w:p w14:paraId="651236C9">
      <w:pPr>
        <w:spacing w:line="400" w:lineRule="exact"/>
        <w:ind w:firstLine="420" w:firstLineChars="200"/>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15.2 迟延交货的违约责任</w:t>
      </w:r>
    </w:p>
    <w:p w14:paraId="379AEC43">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3C8E1356">
      <w:pPr>
        <w:spacing w:line="400" w:lineRule="exact"/>
        <w:ind w:firstLine="42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（2）如果乙方没有按照合同规定的时间交货和提供相关服务，甲方有权从货款中扣除误期赔偿费而不影响合同项下的其他补救方法，赔偿费按</w:t>
      </w:r>
      <w:r>
        <w:rPr>
          <w:rFonts w:hint="default" w:ascii="Times New Roman" w:hAnsi="Times New Roman" w:cs="Times New Roman"/>
          <w:b/>
          <w:color w:val="auto"/>
          <w:lang w:eastAsia="zh-CN"/>
        </w:rPr>
        <w:t>【政府采购合同专用条款】</w:t>
      </w:r>
      <w:r>
        <w:rPr>
          <w:rFonts w:hint="default" w:ascii="Times New Roman" w:hAnsi="Times New Roman" w:cs="Times New Roman"/>
          <w:color w:val="auto"/>
          <w:lang w:eastAsia="zh-CN"/>
        </w:rPr>
        <w:t>规定执行。如果涉及公共利益，且赔偿金额无法弥补公共利益损失，甲方可要求继续履行或者采取其他补救措施。</w:t>
      </w:r>
    </w:p>
    <w:p w14:paraId="0120DD8E">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15.3 迟延支付的违约责任</w:t>
      </w:r>
    </w:p>
    <w:p w14:paraId="7590115D">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甲方存在迟延支付乙方合同款项的，应当承担</w:t>
      </w:r>
      <w:r>
        <w:rPr>
          <w:rFonts w:hint="default" w:ascii="Times New Roman" w:hAnsi="Times New Roman" w:cs="Times New Roman"/>
          <w:b/>
          <w:bCs/>
          <w:color w:val="auto"/>
          <w:lang w:eastAsia="zh-CN"/>
        </w:rPr>
        <w:t>【政府采购合同专用条款】</w:t>
      </w:r>
      <w:r>
        <w:rPr>
          <w:rFonts w:hint="default" w:ascii="Times New Roman" w:hAnsi="Times New Roman" w:cs="Times New Roman"/>
          <w:color w:val="auto"/>
          <w:lang w:eastAsia="zh-CN"/>
        </w:rPr>
        <w:t>规定的逾期付款利息。</w:t>
      </w:r>
    </w:p>
    <w:p w14:paraId="5449CD99">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bCs/>
          <w:color w:val="auto"/>
          <w:lang w:eastAsia="zh-CN"/>
        </w:rPr>
        <w:t>15.4其他违约责任根据项目实际需要按</w:t>
      </w:r>
      <w:r>
        <w:rPr>
          <w:rFonts w:hint="default" w:ascii="Times New Roman" w:hAnsi="Times New Roman" w:cs="Times New Roman"/>
          <w:b/>
          <w:bCs/>
          <w:color w:val="auto"/>
          <w:lang w:eastAsia="zh-CN"/>
        </w:rPr>
        <w:t>【政府采购合同专用条款】</w:t>
      </w:r>
      <w:r>
        <w:rPr>
          <w:rFonts w:hint="default" w:ascii="Times New Roman" w:hAnsi="Times New Roman" w:cs="Times New Roman"/>
          <w:color w:val="auto"/>
          <w:lang w:eastAsia="zh-CN"/>
        </w:rPr>
        <w:t>规定执行。</w:t>
      </w:r>
    </w:p>
    <w:p w14:paraId="1D412B27">
      <w:pPr>
        <w:numPr>
          <w:ilvl w:val="0"/>
          <w:numId w:val="21"/>
        </w:numPr>
        <w:spacing w:line="400" w:lineRule="exact"/>
        <w:rPr>
          <w:rFonts w:hint="default" w:ascii="Times New Roman" w:hAnsi="Times New Roman" w:cs="Times New Roman"/>
          <w:b/>
          <w:color w:val="auto"/>
          <w:sz w:val="24"/>
        </w:rPr>
      </w:pPr>
      <w:r>
        <w:rPr>
          <w:rFonts w:hint="default" w:ascii="Times New Roman" w:hAnsi="Times New Roman" w:cs="Times New Roman"/>
          <w:b/>
          <w:color w:val="auto"/>
          <w:sz w:val="24"/>
        </w:rPr>
        <w:t>合同变更</w:t>
      </w:r>
      <w:r>
        <w:rPr>
          <w:rFonts w:hint="default" w:ascii="Times New Roman" w:hAnsi="Times New Roman" w:cs="Times New Roman"/>
          <w:b/>
          <w:color w:val="auto"/>
          <w:sz w:val="24"/>
          <w:lang w:eastAsia="zh-CN"/>
        </w:rPr>
        <w:t>、中止与终止</w:t>
      </w:r>
    </w:p>
    <w:p w14:paraId="1F5B96AB">
      <w:pPr>
        <w:autoSpaceDE/>
        <w:autoSpaceDN/>
        <w:spacing w:line="400" w:lineRule="exact"/>
        <w:rPr>
          <w:rFonts w:hint="default" w:ascii="Times New Roman" w:hAnsi="Times New Roman" w:cs="Times New Roman"/>
          <w:color w:val="auto"/>
        </w:rPr>
      </w:pPr>
      <w:r>
        <w:rPr>
          <w:rFonts w:hint="default" w:ascii="Times New Roman" w:hAnsi="Times New Roman" w:cs="Times New Roman"/>
          <w:color w:val="auto"/>
          <w:lang w:eastAsia="zh-CN"/>
        </w:rPr>
        <w:t xml:space="preserve">    </w:t>
      </w:r>
      <w:r>
        <w:rPr>
          <w:rFonts w:hint="default" w:ascii="Times New Roman" w:hAnsi="Times New Roman" w:cs="Times New Roman"/>
          <w:color w:val="auto"/>
        </w:rPr>
        <w:t>1</w:t>
      </w:r>
      <w:r>
        <w:rPr>
          <w:rFonts w:hint="default" w:ascii="Times New Roman" w:hAnsi="Times New Roman" w:cs="Times New Roman"/>
          <w:color w:val="auto"/>
          <w:lang w:eastAsia="zh-CN"/>
        </w:rPr>
        <w:t>6</w:t>
      </w:r>
      <w:r>
        <w:rPr>
          <w:rFonts w:hint="default" w:ascii="Times New Roman" w:hAnsi="Times New Roman" w:cs="Times New Roman"/>
          <w:color w:val="auto"/>
        </w:rPr>
        <w:t>.1合同的</w:t>
      </w:r>
      <w:r>
        <w:rPr>
          <w:rFonts w:hint="default" w:ascii="Times New Roman" w:hAnsi="Times New Roman" w:cs="Times New Roman"/>
          <w:color w:val="auto"/>
          <w:lang w:eastAsia="zh-CN"/>
        </w:rPr>
        <w:t>变更</w:t>
      </w:r>
    </w:p>
    <w:p w14:paraId="2AE6EDB3">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政府采购合同履行中，在不改变合同其他条款的前提下，甲方可以在合同价款10%的范围内追加与合同标的相同的货物，并就此与乙方协商一致后签订补充协议。</w:t>
      </w:r>
    </w:p>
    <w:p w14:paraId="5B470ABC">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16.2合同的中止</w:t>
      </w:r>
    </w:p>
    <w:p w14:paraId="4CF48881">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（1）合同履行过程中因供应商就采购文件、采购过程或结果提起投诉的，甲方认为有必要的，可以中止合同的履行。</w:t>
      </w:r>
    </w:p>
    <w:p w14:paraId="2206D225">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4344821B">
      <w:pPr>
        <w:pStyle w:val="33"/>
        <w:ind w:firstLine="420"/>
        <w:jc w:val="both"/>
        <w:rPr>
          <w:rFonts w:hint="default" w:ascii="Times New Roman" w:hAnsi="Times New Roman" w:cs="Times New Roman"/>
          <w:sz w:val="21"/>
        </w:rPr>
      </w:pPr>
      <w:r>
        <w:rPr>
          <w:rFonts w:hint="default" w:ascii="Times New Roman" w:hAnsi="Times New Roman" w:eastAsia="宋体" w:cs="Times New Roman"/>
          <w:sz w:val="21"/>
        </w:rPr>
        <w:t>（3）乙方分立、合并或者变更住所的，应当及时以书面形式告知甲方。乙方没有及时告知甲方，致使合同履行发生困难的，甲方可以中止合同履行并要求乙方承担由此给甲方造成的损失。</w:t>
      </w:r>
    </w:p>
    <w:p w14:paraId="5E4810E1">
      <w:pPr>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color w:val="auto"/>
          <w:lang w:eastAsia="zh-CN"/>
        </w:rPr>
        <w:t>（4）甲方不得以行政区划调整、政府换届、机构或者职能调整以及相关责任人更替为由中止合同。</w:t>
      </w:r>
    </w:p>
    <w:p w14:paraId="73FB41EF">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16.3合同的终止</w:t>
      </w:r>
    </w:p>
    <w:p w14:paraId="3DBDC828">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（1）合同因有效期限届满而终止；</w:t>
      </w:r>
    </w:p>
    <w:p w14:paraId="38DAEB59">
      <w:pPr>
        <w:spacing w:line="400" w:lineRule="exact"/>
        <w:ind w:firstLine="420" w:firstLineChars="200"/>
        <w:rPr>
          <w:rFonts w:hint="default" w:ascii="Times New Roman" w:hAnsi="Times New Roman" w:eastAsia="宋体" w:cs="Times New Roman"/>
          <w:lang w:eastAsia="zh-CN"/>
        </w:rPr>
      </w:pPr>
      <w:r>
        <w:rPr>
          <w:rFonts w:hint="default" w:ascii="Times New Roman" w:hAnsi="Times New Roman" w:cs="Times New Roman"/>
          <w:color w:val="auto"/>
          <w:lang w:eastAsia="zh-CN"/>
        </w:rPr>
        <w:t>（2）乙方未按合同约定履行，构成根本性违约的，甲方有权终止合同，</w:t>
      </w:r>
      <w:r>
        <w:rPr>
          <w:rFonts w:hint="default" w:ascii="Times New Roman" w:hAnsi="Times New Roman" w:eastAsia="宋体" w:cs="Times New Roman"/>
          <w:lang w:eastAsia="zh-CN"/>
        </w:rPr>
        <w:t>并追究乙方的违约责</w:t>
      </w:r>
      <w:r>
        <w:rPr>
          <w:rFonts w:hint="default" w:ascii="Times New Roman" w:hAnsi="Times New Roman" w:cs="Times New Roman"/>
          <w:lang w:eastAsia="zh-CN"/>
        </w:rPr>
        <w:t>任</w:t>
      </w:r>
      <w:r>
        <w:rPr>
          <w:rFonts w:hint="default" w:ascii="Times New Roman" w:hAnsi="Times New Roman" w:cs="Times New Roman"/>
          <w:color w:val="auto"/>
          <w:lang w:eastAsia="zh-CN"/>
        </w:rPr>
        <w:t>。</w:t>
      </w:r>
    </w:p>
    <w:p w14:paraId="08293CD1">
      <w:pPr>
        <w:pStyle w:val="33"/>
        <w:rPr>
          <w:rFonts w:hint="default" w:ascii="Times New Roman" w:hAnsi="Times New Roman" w:cs="Times New Roman"/>
        </w:rPr>
      </w:pPr>
      <w:r>
        <w:rPr>
          <w:rFonts w:hint="default" w:ascii="Times New Roman" w:hAnsi="Times New Roman" w:cs="Times New Roman"/>
        </w:rPr>
        <w:t xml:space="preserve">16.4 </w:t>
      </w:r>
      <w:r>
        <w:rPr>
          <w:rFonts w:hint="default" w:ascii="Times New Roman" w:hAnsi="Times New Roman" w:eastAsia="宋体" w:cs="Times New Roman"/>
          <w:kern w:val="2"/>
          <w:sz w:val="21"/>
        </w:rPr>
        <w:t>涉及国家利益、社会公共利益的情形</w:t>
      </w:r>
    </w:p>
    <w:p w14:paraId="777A0047">
      <w:pPr>
        <w:pStyle w:val="33"/>
        <w:ind w:firstLine="420"/>
        <w:jc w:val="both"/>
        <w:rPr>
          <w:rFonts w:hint="default" w:ascii="Times New Roman" w:hAnsi="Times New Roman" w:cs="Times New Roman"/>
          <w:sz w:val="21"/>
        </w:rPr>
      </w:pPr>
      <w:r>
        <w:rPr>
          <w:rFonts w:hint="default" w:ascii="Times New Roman" w:hAnsi="Times New Roman" w:eastAsia="宋体" w:cs="Times New Roman"/>
          <w:sz w:val="21"/>
        </w:rPr>
        <w:t>政府采购合同继续履行将损害国家利益和社会公共利益的，双方当事人应当变更、中止或者终止合同。有过错的一方应当承担赔偿责任，双方都有过错的，各自承担相应的责任。</w:t>
      </w:r>
    </w:p>
    <w:p w14:paraId="75CE5942">
      <w:pPr>
        <w:spacing w:line="400" w:lineRule="exact"/>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17. 合同分包</w:t>
      </w:r>
    </w:p>
    <w:p w14:paraId="53B080EC">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17.1 乙方不得将合同转包给其他供应商。涉及合同分包的，乙方应根据采购文件和投标（响应）文件规定进行合同分包。</w:t>
      </w:r>
    </w:p>
    <w:p w14:paraId="1C4A4B5B">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17.2 乙方执行政府采购政策向中小企业依法分包的，乙方应当按采购文件和投标（响应）文件签订分包意向协议，分包意向协议属于本合同组成部分。</w:t>
      </w:r>
    </w:p>
    <w:p w14:paraId="57EB2C47">
      <w:pPr>
        <w:spacing w:line="400" w:lineRule="exact"/>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18. 不可抗力</w:t>
      </w:r>
    </w:p>
    <w:p w14:paraId="05C3158C">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18.1 不可抗力是指合同双方不能预见、不能避免且不能克服的客观情况。</w:t>
      </w:r>
    </w:p>
    <w:p w14:paraId="356C18AD">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18.2 任何一方对由于不可抗力造成的部分或全部不能履行合同不承担违约责任。但迟延履行后发生不可抗力的，不能免除责任。</w:t>
      </w:r>
    </w:p>
    <w:p w14:paraId="065D98E0">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7E1A23AC">
      <w:pPr>
        <w:spacing w:line="400" w:lineRule="exact"/>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19. 解决争议的方法</w:t>
      </w:r>
    </w:p>
    <w:p w14:paraId="61CD6142">
      <w:pPr>
        <w:pStyle w:val="33"/>
        <w:ind w:firstLine="420"/>
        <w:jc w:val="both"/>
        <w:rPr>
          <w:rFonts w:hint="default" w:ascii="Times New Roman" w:hAnsi="Times New Roman" w:eastAsia="宋体" w:cs="Times New Roman"/>
          <w:sz w:val="21"/>
        </w:rPr>
      </w:pPr>
      <w:r>
        <w:rPr>
          <w:rFonts w:hint="default" w:ascii="Times New Roman" w:hAnsi="Times New Roman" w:eastAsia="宋体" w:cs="Times New Roman"/>
          <w:sz w:val="21"/>
        </w:rPr>
        <w:t>19.1 因本合同及合同有关事项发生的争议，由甲乙双方友好协商解决。协商不成时，可以向有关组织申请调解。合同一方或双方不愿调解或调解不成的，可以通过仲裁或诉讼的方式解决争议。</w:t>
      </w:r>
    </w:p>
    <w:p w14:paraId="75518138">
      <w:pPr>
        <w:pStyle w:val="33"/>
        <w:ind w:firstLine="420"/>
        <w:jc w:val="both"/>
        <w:rPr>
          <w:rFonts w:hint="default" w:ascii="Times New Roman" w:hAnsi="Times New Roman" w:eastAsia="宋体" w:cs="Times New Roman"/>
          <w:sz w:val="21"/>
        </w:rPr>
      </w:pPr>
      <w:r>
        <w:rPr>
          <w:rFonts w:hint="default" w:ascii="Times New Roman" w:hAnsi="Times New Roman" w:eastAsia="宋体" w:cs="Times New Roman"/>
          <w:sz w:val="21"/>
        </w:rPr>
        <w:t>19.2 选择仲裁的，应在</w:t>
      </w:r>
      <w:r>
        <w:rPr>
          <w:rFonts w:hint="default" w:ascii="Times New Roman" w:hAnsi="Times New Roman" w:eastAsia="宋体" w:cs="Times New Roman"/>
          <w:b/>
          <w:bCs/>
          <w:sz w:val="21"/>
        </w:rPr>
        <w:t>【政府采购合同专用条款】</w:t>
      </w:r>
      <w:r>
        <w:rPr>
          <w:rFonts w:hint="default" w:ascii="Times New Roman" w:hAnsi="Times New Roman" w:eastAsia="宋体" w:cs="Times New Roman"/>
          <w:sz w:val="21"/>
        </w:rPr>
        <w:t>中明确仲裁机构及仲裁地；通过诉讼方式解决的，可以在</w:t>
      </w:r>
      <w:r>
        <w:rPr>
          <w:rFonts w:hint="default" w:ascii="Times New Roman" w:hAnsi="Times New Roman" w:eastAsia="宋体" w:cs="Times New Roman"/>
          <w:b/>
          <w:bCs/>
          <w:sz w:val="21"/>
        </w:rPr>
        <w:t>【政府采购合同专用条款】</w:t>
      </w:r>
      <w:r>
        <w:rPr>
          <w:rFonts w:hint="default" w:ascii="Times New Roman" w:hAnsi="Times New Roman" w:eastAsia="宋体" w:cs="Times New Roman"/>
          <w:sz w:val="21"/>
        </w:rPr>
        <w:t>中进一步约定选择与争议有实际联系的地点的人民法院管辖，但管辖法院的约定不得违反级别管辖和专属管辖的规定。</w:t>
      </w:r>
    </w:p>
    <w:p w14:paraId="4751BCF4">
      <w:pPr>
        <w:pStyle w:val="33"/>
        <w:ind w:firstLine="420"/>
        <w:jc w:val="both"/>
        <w:rPr>
          <w:rFonts w:hint="default" w:ascii="Times New Roman" w:hAnsi="Times New Roman" w:eastAsia="宋体" w:cs="Times New Roman"/>
          <w:sz w:val="21"/>
        </w:rPr>
      </w:pPr>
      <w:r>
        <w:rPr>
          <w:rFonts w:hint="default" w:ascii="Times New Roman" w:hAnsi="Times New Roman" w:eastAsia="宋体" w:cs="Times New Roman"/>
          <w:sz w:val="21"/>
        </w:rPr>
        <w:t>19.3 如甲乙双方有争议的事项不影响合同其他部分的履行，在争议解决期间，合同其他部分应当继续履行。</w:t>
      </w:r>
    </w:p>
    <w:p w14:paraId="063B43EF">
      <w:pPr>
        <w:spacing w:line="400" w:lineRule="exact"/>
        <w:rPr>
          <w:rFonts w:hint="default" w:ascii="Times New Roman" w:hAnsi="Times New Roman" w:cs="Times New Roman"/>
          <w:color w:val="auto"/>
          <w:sz w:val="24"/>
          <w:lang w:eastAsia="zh-CN"/>
        </w:rPr>
      </w:pPr>
      <w:r>
        <w:rPr>
          <w:rFonts w:hint="default" w:ascii="Times New Roman" w:hAnsi="Times New Roman" w:cs="Times New Roman"/>
          <w:b/>
          <w:color w:val="auto"/>
          <w:sz w:val="24"/>
          <w:lang w:eastAsia="zh-CN"/>
        </w:rPr>
        <w:t>20. 政府采购政策</w:t>
      </w:r>
    </w:p>
    <w:p w14:paraId="10DCF037">
      <w:pPr>
        <w:spacing w:line="400" w:lineRule="exact"/>
        <w:ind w:firstLine="42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 xml:space="preserve">20.1 </w:t>
      </w:r>
      <w:r>
        <w:rPr>
          <w:rFonts w:hint="default" w:ascii="Times New Roman" w:hAnsi="Times New Roman" w:eastAsia="宋体" w:cs="Times New Roman"/>
          <w:lang w:val="en-GB" w:eastAsia="zh-CN"/>
        </w:rPr>
        <w:t>本合同应当按照规定执行政府采购政策。</w:t>
      </w:r>
    </w:p>
    <w:p w14:paraId="69C22F8F">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20.2 本合同依法执行政府采购政策的方式和内容，属于合同履约验收的范围。</w:t>
      </w:r>
      <w:r>
        <w:rPr>
          <w:rFonts w:hint="default" w:ascii="Times New Roman" w:hAnsi="Times New Roman" w:eastAsia="宋体" w:cs="Times New Roman"/>
          <w:lang w:eastAsia="zh-CN"/>
        </w:rPr>
        <w:t>甲乙双方</w:t>
      </w:r>
      <w:r>
        <w:rPr>
          <w:rFonts w:hint="default" w:ascii="Times New Roman" w:hAnsi="Times New Roman" w:eastAsia="宋体" w:cs="Times New Roman"/>
          <w:lang w:val="en-GB" w:eastAsia="zh-CN"/>
        </w:rPr>
        <w:t>未按规定要求执行政府采购政策造成损失的</w:t>
      </w:r>
      <w:r>
        <w:rPr>
          <w:rFonts w:hint="default" w:ascii="Times New Roman" w:hAnsi="Times New Roman" w:cs="Times New Roman"/>
          <w:color w:val="auto"/>
          <w:lang w:eastAsia="zh-CN"/>
        </w:rPr>
        <w:t>，有过错的一方应当承担赔偿责任，双方都有过错的，各自承担相应的责任。</w:t>
      </w:r>
    </w:p>
    <w:p w14:paraId="670B7EAF">
      <w:pPr>
        <w:pStyle w:val="3"/>
        <w:spacing w:line="400" w:lineRule="exact"/>
        <w:ind w:firstLine="420" w:firstLineChars="200"/>
        <w:rPr>
          <w:rFonts w:hint="default" w:ascii="Times New Roman" w:hAnsi="Times New Roman" w:eastAsia="Arial" w:cs="Times New Roman"/>
          <w:snapToGrid w:val="0"/>
          <w:color w:val="auto"/>
          <w:sz w:val="21"/>
          <w:szCs w:val="21"/>
          <w:lang w:val="en-US" w:eastAsia="zh-CN" w:bidi="ar-SA"/>
        </w:rPr>
      </w:pPr>
      <w:r>
        <w:rPr>
          <w:rFonts w:hint="default" w:ascii="Times New Roman" w:hAnsi="Times New Roman" w:eastAsia="Arial" w:cs="Times New Roman"/>
          <w:snapToGrid w:val="0"/>
          <w:color w:val="auto"/>
          <w:sz w:val="21"/>
          <w:szCs w:val="21"/>
          <w:lang w:val="en-US" w:eastAsia="zh-CN" w:bidi="ar-SA"/>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71A74F0">
      <w:pPr>
        <w:spacing w:line="400" w:lineRule="exact"/>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21. 法律适用</w:t>
      </w:r>
    </w:p>
    <w:p w14:paraId="45D44ABF">
      <w:pPr>
        <w:pStyle w:val="33"/>
        <w:ind w:firstLine="420"/>
        <w:jc w:val="both"/>
        <w:rPr>
          <w:rFonts w:hint="default" w:ascii="Times New Roman" w:hAnsi="Times New Roman" w:eastAsia="宋体" w:cs="Times New Roman"/>
          <w:sz w:val="21"/>
        </w:rPr>
      </w:pPr>
      <w:r>
        <w:rPr>
          <w:rFonts w:hint="default" w:ascii="Times New Roman" w:hAnsi="Times New Roman" w:eastAsia="宋体" w:cs="Times New Roman"/>
          <w:sz w:val="21"/>
        </w:rPr>
        <w:t>21.1 本合同的订立、生效、解释、履行及与本合同有关的争议解决，均适用法律、行政法规。</w:t>
      </w:r>
    </w:p>
    <w:p w14:paraId="3B01FE40">
      <w:pPr>
        <w:pStyle w:val="33"/>
        <w:ind w:firstLine="420"/>
        <w:jc w:val="both"/>
        <w:rPr>
          <w:rFonts w:hint="default" w:ascii="Times New Roman" w:hAnsi="Times New Roman" w:eastAsia="宋体" w:cs="Times New Roman"/>
          <w:sz w:val="21"/>
        </w:rPr>
      </w:pPr>
      <w:r>
        <w:rPr>
          <w:rFonts w:hint="default" w:ascii="Times New Roman" w:hAnsi="Times New Roman" w:eastAsia="宋体" w:cs="Times New Roman"/>
          <w:sz w:val="21"/>
        </w:rPr>
        <w:t>21.2 本合同条款与法律、行政法规的强制性规定不一致的，双方当事人应按照法律、行政法规的强制性规定修改本合同的相关条款。</w:t>
      </w:r>
    </w:p>
    <w:p w14:paraId="2187B800">
      <w:pPr>
        <w:numPr>
          <w:ilvl w:val="255"/>
          <w:numId w:val="0"/>
        </w:numPr>
        <w:spacing w:line="400" w:lineRule="exact"/>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22. 通知</w:t>
      </w:r>
    </w:p>
    <w:p w14:paraId="1F502754">
      <w:pPr>
        <w:pStyle w:val="33"/>
        <w:ind w:firstLine="420"/>
        <w:jc w:val="both"/>
        <w:rPr>
          <w:rFonts w:hint="default" w:ascii="Times New Roman" w:hAnsi="Times New Roman" w:eastAsia="宋体" w:cs="Times New Roman"/>
          <w:sz w:val="21"/>
        </w:rPr>
      </w:pPr>
      <w:r>
        <w:rPr>
          <w:rFonts w:hint="default" w:ascii="Times New Roman" w:hAnsi="Times New Roman" w:eastAsia="宋体" w:cs="Times New Roman"/>
          <w:sz w:val="21"/>
        </w:rPr>
        <w:t>22.1 本合同任何一方向对方发出的通知、信件、数据电文等，应当发送至本合同第一部分《政府采购合同协议书》所约定的通讯地址、联系人、联系电话或电子邮箱。</w:t>
      </w:r>
    </w:p>
    <w:p w14:paraId="38BEAB41">
      <w:pPr>
        <w:pStyle w:val="33"/>
        <w:ind w:firstLine="0" w:firstLineChars="0"/>
        <w:jc w:val="both"/>
        <w:rPr>
          <w:rFonts w:hint="default" w:ascii="Times New Roman" w:hAnsi="Times New Roman" w:cs="Times New Roman"/>
          <w:sz w:val="21"/>
        </w:rPr>
      </w:pPr>
      <w:r>
        <w:rPr>
          <w:rFonts w:hint="default" w:ascii="Times New Roman" w:hAnsi="Times New Roman" w:eastAsia="宋体" w:cs="Times New Roman"/>
          <w:sz w:val="21"/>
        </w:rPr>
        <w:t xml:space="preserve">    22.2 一方当事人变更名称、住所、联系人、联系电话或电子邮箱等信息的，应当在变更后3日内及时书面通知对方，对方实际收到变更通知前的送达仍为有效送达。</w:t>
      </w:r>
    </w:p>
    <w:p w14:paraId="4AB0393F">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22.3本合同一方给另一方的通知均应采用书面形式，传真或快递送到本合同中规定的对方的地址和办理签收手续。</w:t>
      </w:r>
    </w:p>
    <w:p w14:paraId="326A3609">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22.4通知以送达之日或通知书中规定的生效之日起生效，两者中以较迟之日为准。</w:t>
      </w:r>
    </w:p>
    <w:p w14:paraId="36E83CAE">
      <w:pPr>
        <w:numPr>
          <w:ilvl w:val="0"/>
          <w:numId w:val="22"/>
        </w:numPr>
        <w:spacing w:line="400" w:lineRule="exact"/>
        <w:rPr>
          <w:rFonts w:hint="default" w:ascii="Times New Roman" w:hAnsi="Times New Roman" w:cs="Times New Roman"/>
          <w:b/>
          <w:bCs/>
          <w:color w:val="auto"/>
          <w:sz w:val="24"/>
        </w:rPr>
      </w:pPr>
      <w:r>
        <w:rPr>
          <w:rFonts w:hint="default" w:ascii="Times New Roman" w:hAnsi="Times New Roman" w:cs="Times New Roman"/>
          <w:b/>
          <w:bCs/>
          <w:color w:val="auto"/>
          <w:sz w:val="24"/>
        </w:rPr>
        <w:t>合同未尽事项</w:t>
      </w:r>
    </w:p>
    <w:p w14:paraId="1B2D1087">
      <w:pPr>
        <w:spacing w:line="400" w:lineRule="exact"/>
        <w:ind w:firstLine="420" w:firstLineChars="200"/>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23.1合同未尽事项见</w:t>
      </w:r>
      <w:r>
        <w:rPr>
          <w:rFonts w:hint="default" w:ascii="Times New Roman" w:hAnsi="Times New Roman" w:cs="Times New Roman"/>
          <w:b/>
          <w:color w:val="auto"/>
          <w:lang w:eastAsia="zh-CN"/>
        </w:rPr>
        <w:t>【政府采购合同专用条款】</w:t>
      </w:r>
      <w:r>
        <w:rPr>
          <w:rFonts w:hint="default" w:ascii="Times New Roman" w:hAnsi="Times New Roman" w:cs="Times New Roman"/>
          <w:bCs/>
          <w:color w:val="auto"/>
          <w:lang w:eastAsia="zh-CN"/>
        </w:rPr>
        <w:t>。</w:t>
      </w:r>
    </w:p>
    <w:p w14:paraId="6FFCFCF5">
      <w:pPr>
        <w:spacing w:line="400" w:lineRule="exact"/>
        <w:rPr>
          <w:rFonts w:hint="default" w:ascii="Times New Roman" w:hAnsi="Times New Roman" w:eastAsia="黑体" w:cs="Times New Roman"/>
          <w:color w:val="auto"/>
          <w:sz w:val="28"/>
          <w:szCs w:val="28"/>
        </w:rPr>
      </w:pPr>
      <w:r>
        <w:rPr>
          <w:rFonts w:hint="default" w:ascii="Times New Roman" w:hAnsi="Times New Roman" w:cs="Times New Roman"/>
          <w:bCs/>
          <w:color w:val="auto"/>
          <w:lang w:eastAsia="zh-CN"/>
        </w:rPr>
        <w:t xml:space="preserve">    23.2 合同附件与合同正文具有同等的法律效力。</w:t>
      </w:r>
      <w:bookmarkStart w:id="282" w:name="_Toc20313"/>
    </w:p>
    <w:p w14:paraId="3BE88FB4">
      <w:pPr>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br w:type="page"/>
      </w:r>
    </w:p>
    <w:p w14:paraId="2FECD9BA">
      <w:pPr>
        <w:pStyle w:val="5"/>
        <w:rPr>
          <w:rFonts w:hint="default" w:ascii="Times New Roman" w:hAnsi="Times New Roman" w:cs="Times New Roman"/>
          <w:b w:val="0"/>
          <w:sz w:val="28"/>
          <w:szCs w:val="28"/>
          <w:lang w:eastAsia="zh-CN"/>
        </w:rPr>
      </w:pPr>
      <w:bookmarkStart w:id="283" w:name="_Toc14633"/>
      <w:r>
        <w:rPr>
          <w:rFonts w:hint="default" w:ascii="Times New Roman" w:hAnsi="Times New Roman" w:cs="Times New Roman"/>
          <w:b w:val="0"/>
          <w:sz w:val="28"/>
          <w:szCs w:val="28"/>
          <w:lang w:eastAsia="zh-CN"/>
        </w:rPr>
        <w:t>第三节 政府采购合同专用条款</w:t>
      </w:r>
      <w:bookmarkEnd w:id="282"/>
      <w:bookmarkEnd w:id="283"/>
    </w:p>
    <w:tbl>
      <w:tblPr>
        <w:tblStyle w:val="2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53A021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A490E5E">
            <w:pPr>
              <w:jc w:val="center"/>
              <w:rPr>
                <w:rFonts w:hint="default" w:ascii="Times New Roman" w:hAnsi="Times New Roman" w:cs="Times New Roman"/>
              </w:rPr>
            </w:pPr>
            <w:r>
              <w:rPr>
                <w:rFonts w:hint="default" w:ascii="Times New Roman" w:hAnsi="Times New Roman" w:cs="Times New Roman"/>
              </w:rPr>
              <w:t>第二节</w:t>
            </w:r>
          </w:p>
          <w:p w14:paraId="079CE2F0">
            <w:pPr>
              <w:jc w:val="center"/>
              <w:rPr>
                <w:rFonts w:hint="default" w:ascii="Times New Roman" w:hAnsi="Times New Roman" w:cs="Times New Roman"/>
              </w:rPr>
            </w:pPr>
            <w:r>
              <w:rPr>
                <w:rFonts w:hint="default" w:ascii="Times New Roman" w:hAnsi="Times New Roman" w:cs="Times New Roman"/>
              </w:rPr>
              <w:t>第1.2（</w:t>
            </w:r>
            <w:r>
              <w:rPr>
                <w:rFonts w:hint="default" w:ascii="Times New Roman" w:hAnsi="Times New Roman" w:cs="Times New Roman"/>
                <w:lang w:eastAsia="zh-CN"/>
              </w:rPr>
              <w:t>6</w:t>
            </w:r>
            <w:r>
              <w:rPr>
                <w:rFonts w:hint="default" w:ascii="Times New Roman" w:hAnsi="Times New Roman" w:cs="Times New Roman"/>
              </w:rPr>
              <w:t>）项</w:t>
            </w:r>
          </w:p>
        </w:tc>
        <w:tc>
          <w:tcPr>
            <w:tcW w:w="1742" w:type="dxa"/>
            <w:vAlign w:val="center"/>
          </w:tcPr>
          <w:p w14:paraId="6603BB89">
            <w:pPr>
              <w:rPr>
                <w:rFonts w:hint="default" w:ascii="Times New Roman" w:hAnsi="Times New Roman" w:cs="Times New Roman"/>
              </w:rPr>
            </w:pPr>
            <w:r>
              <w:rPr>
                <w:rFonts w:hint="default" w:ascii="Times New Roman" w:hAnsi="Times New Roman" w:cs="Times New Roman"/>
                <w:lang w:eastAsia="zh-CN"/>
              </w:rPr>
              <w:t>联合体具体要求</w:t>
            </w:r>
          </w:p>
        </w:tc>
        <w:tc>
          <w:tcPr>
            <w:tcW w:w="5170" w:type="dxa"/>
            <w:vAlign w:val="center"/>
          </w:tcPr>
          <w:p w14:paraId="02F9A0E9">
            <w:pPr>
              <w:rPr>
                <w:rFonts w:hint="default" w:ascii="Times New Roman" w:hAnsi="Times New Roman" w:cs="Times New Roman"/>
              </w:rPr>
            </w:pPr>
          </w:p>
        </w:tc>
      </w:tr>
      <w:tr w14:paraId="01405F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4FC365AC">
            <w:pPr>
              <w:jc w:val="center"/>
              <w:rPr>
                <w:rFonts w:hint="default" w:ascii="Times New Roman" w:hAnsi="Times New Roman" w:cs="Times New Roman"/>
              </w:rPr>
            </w:pPr>
            <w:r>
              <w:rPr>
                <w:rFonts w:hint="default" w:ascii="Times New Roman" w:hAnsi="Times New Roman" w:cs="Times New Roman"/>
              </w:rPr>
              <w:t>第二节</w:t>
            </w:r>
          </w:p>
          <w:p w14:paraId="2FFCFEE3">
            <w:pPr>
              <w:jc w:val="center"/>
              <w:rPr>
                <w:rFonts w:hint="default" w:ascii="Times New Roman" w:hAnsi="Times New Roman" w:eastAsia="宋体" w:cs="Times New Roman"/>
                <w:kern w:val="2"/>
                <w:lang w:eastAsia="zh-CN"/>
              </w:rPr>
            </w:pPr>
            <w:r>
              <w:rPr>
                <w:rFonts w:hint="default" w:ascii="Times New Roman" w:hAnsi="Times New Roman" w:cs="Times New Roman"/>
              </w:rPr>
              <w:t>第1.2（</w:t>
            </w:r>
            <w:r>
              <w:rPr>
                <w:rFonts w:hint="default" w:ascii="Times New Roman" w:hAnsi="Times New Roman" w:cs="Times New Roman"/>
                <w:lang w:eastAsia="zh-CN"/>
              </w:rPr>
              <w:t>7</w:t>
            </w:r>
            <w:r>
              <w:rPr>
                <w:rFonts w:hint="default" w:ascii="Times New Roman" w:hAnsi="Times New Roman" w:cs="Times New Roman"/>
              </w:rPr>
              <w:t>）项</w:t>
            </w:r>
          </w:p>
        </w:tc>
        <w:tc>
          <w:tcPr>
            <w:tcW w:w="1742" w:type="dxa"/>
            <w:vAlign w:val="center"/>
          </w:tcPr>
          <w:p w14:paraId="48B437A5">
            <w:pPr>
              <w:rPr>
                <w:rFonts w:hint="default" w:ascii="Times New Roman" w:hAnsi="Times New Roman" w:eastAsia="宋体" w:cs="Times New Roman"/>
                <w:kern w:val="2"/>
                <w:lang w:eastAsia="zh-CN"/>
              </w:rPr>
            </w:pPr>
            <w:r>
              <w:rPr>
                <w:rFonts w:hint="default" w:ascii="Times New Roman" w:hAnsi="Times New Roman" w:cs="Times New Roman"/>
              </w:rPr>
              <w:t>其他术语解释</w:t>
            </w:r>
          </w:p>
        </w:tc>
        <w:tc>
          <w:tcPr>
            <w:tcW w:w="5170" w:type="dxa"/>
            <w:vAlign w:val="center"/>
          </w:tcPr>
          <w:p w14:paraId="6E54D1D0">
            <w:pPr>
              <w:rPr>
                <w:rFonts w:hint="default" w:ascii="Times New Roman" w:hAnsi="Times New Roman" w:eastAsia="宋体" w:cs="Times New Roman"/>
                <w:kern w:val="2"/>
                <w:lang w:eastAsia="zh-CN"/>
              </w:rPr>
            </w:pPr>
          </w:p>
        </w:tc>
      </w:tr>
      <w:tr w14:paraId="164E41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9D0B4F">
            <w:pPr>
              <w:jc w:val="center"/>
              <w:rPr>
                <w:rFonts w:hint="default" w:ascii="Times New Roman" w:hAnsi="Times New Roman" w:cs="Times New Roman"/>
              </w:rPr>
            </w:pPr>
            <w:r>
              <w:rPr>
                <w:rFonts w:hint="default" w:ascii="Times New Roman" w:hAnsi="Times New Roman" w:cs="Times New Roman"/>
              </w:rPr>
              <w:t>第二节</w:t>
            </w:r>
          </w:p>
          <w:p w14:paraId="0F4864C1">
            <w:pPr>
              <w:jc w:val="center"/>
              <w:rPr>
                <w:rFonts w:hint="default" w:ascii="Times New Roman" w:hAnsi="Times New Roman" w:eastAsia="宋体" w:cs="Times New Roman"/>
                <w:lang w:eastAsia="zh-CN"/>
              </w:rPr>
            </w:pPr>
            <w:r>
              <w:rPr>
                <w:rFonts w:hint="default" w:ascii="Times New Roman" w:hAnsi="Times New Roman" w:cs="Times New Roman"/>
                <w:lang w:eastAsia="zh-CN"/>
              </w:rPr>
              <w:t>第4.4款</w:t>
            </w:r>
          </w:p>
        </w:tc>
        <w:tc>
          <w:tcPr>
            <w:tcW w:w="1742" w:type="dxa"/>
            <w:vAlign w:val="center"/>
          </w:tcPr>
          <w:p w14:paraId="1F00AA5C">
            <w:pPr>
              <w:rPr>
                <w:rFonts w:hint="default" w:ascii="Times New Roman" w:hAnsi="Times New Roman" w:eastAsia="宋体" w:cs="Times New Roman"/>
                <w:lang w:eastAsia="zh-CN"/>
              </w:rPr>
            </w:pPr>
            <w:r>
              <w:rPr>
                <w:rFonts w:hint="default" w:ascii="Times New Roman" w:hAnsi="Times New Roman" w:cs="Times New Roman"/>
                <w:lang w:eastAsia="zh-CN"/>
              </w:rPr>
              <w:t>履约验收中甲方提出异议或作出说明的期限</w:t>
            </w:r>
          </w:p>
        </w:tc>
        <w:tc>
          <w:tcPr>
            <w:tcW w:w="5170" w:type="dxa"/>
            <w:vAlign w:val="center"/>
          </w:tcPr>
          <w:p w14:paraId="6D2135A6">
            <w:pPr>
              <w:rPr>
                <w:rFonts w:hint="default" w:ascii="Times New Roman" w:hAnsi="Times New Roman" w:eastAsia="宋体" w:cs="Times New Roman"/>
                <w:kern w:val="2"/>
                <w:lang w:eastAsia="zh-CN"/>
              </w:rPr>
            </w:pPr>
          </w:p>
        </w:tc>
      </w:tr>
      <w:tr w14:paraId="45C5E2B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0A5F45D">
            <w:pPr>
              <w:jc w:val="center"/>
              <w:rPr>
                <w:rFonts w:hint="default" w:ascii="Times New Roman" w:hAnsi="Times New Roman" w:cs="Times New Roman"/>
              </w:rPr>
            </w:pPr>
            <w:r>
              <w:rPr>
                <w:rFonts w:hint="default" w:ascii="Times New Roman" w:hAnsi="Times New Roman" w:cs="Times New Roman"/>
              </w:rPr>
              <w:t>第二节</w:t>
            </w:r>
          </w:p>
          <w:p w14:paraId="53F578D4">
            <w:pPr>
              <w:jc w:val="center"/>
              <w:rPr>
                <w:rFonts w:hint="default" w:ascii="Times New Roman" w:hAnsi="Times New Roman" w:cs="Times New Roman"/>
              </w:rPr>
            </w:pPr>
            <w:r>
              <w:rPr>
                <w:rFonts w:hint="default" w:ascii="Times New Roman" w:hAnsi="Times New Roman" w:cs="Times New Roman"/>
                <w:lang w:eastAsia="zh-CN"/>
              </w:rPr>
              <w:t>第4.6款</w:t>
            </w:r>
          </w:p>
        </w:tc>
        <w:tc>
          <w:tcPr>
            <w:tcW w:w="1742" w:type="dxa"/>
            <w:vAlign w:val="center"/>
          </w:tcPr>
          <w:p w14:paraId="5141ADEB">
            <w:pPr>
              <w:rPr>
                <w:rFonts w:hint="default" w:ascii="Times New Roman" w:hAnsi="Times New Roman" w:eastAsia="宋体" w:cs="Times New Roman"/>
                <w:lang w:eastAsia="zh-CN"/>
              </w:rPr>
            </w:pPr>
            <w:r>
              <w:rPr>
                <w:rFonts w:hint="default" w:ascii="Times New Roman" w:hAnsi="Times New Roman" w:cs="Times New Roman"/>
                <w:lang w:eastAsia="zh-CN"/>
              </w:rPr>
              <w:t>约定甲方承担的其他义务和责任</w:t>
            </w:r>
          </w:p>
        </w:tc>
        <w:tc>
          <w:tcPr>
            <w:tcW w:w="5170" w:type="dxa"/>
            <w:vAlign w:val="center"/>
          </w:tcPr>
          <w:p w14:paraId="39FB0CB3">
            <w:pPr>
              <w:rPr>
                <w:rFonts w:hint="default" w:ascii="Times New Roman" w:hAnsi="Times New Roman" w:eastAsia="宋体" w:cs="Times New Roman"/>
                <w:kern w:val="2"/>
                <w:lang w:eastAsia="zh-CN"/>
              </w:rPr>
            </w:pPr>
          </w:p>
        </w:tc>
      </w:tr>
      <w:tr w14:paraId="69839C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CFFDD6D">
            <w:pPr>
              <w:jc w:val="center"/>
              <w:rPr>
                <w:rFonts w:hint="default" w:ascii="Times New Roman" w:hAnsi="Times New Roman" w:cs="Times New Roman"/>
                <w:lang w:eastAsia="zh-CN"/>
              </w:rPr>
            </w:pPr>
            <w:r>
              <w:rPr>
                <w:rFonts w:hint="default" w:ascii="Times New Roman" w:hAnsi="Times New Roman" w:cs="Times New Roman"/>
                <w:lang w:eastAsia="zh-CN"/>
              </w:rPr>
              <w:t>第二节</w:t>
            </w:r>
          </w:p>
          <w:p w14:paraId="2F514CFF">
            <w:pPr>
              <w:jc w:val="center"/>
              <w:rPr>
                <w:rFonts w:hint="default" w:ascii="Times New Roman" w:hAnsi="Times New Roman" w:cs="Times New Roman"/>
                <w:lang w:eastAsia="zh-CN"/>
              </w:rPr>
            </w:pPr>
            <w:r>
              <w:rPr>
                <w:rFonts w:hint="default" w:ascii="Times New Roman" w:hAnsi="Times New Roman" w:cs="Times New Roman"/>
                <w:lang w:eastAsia="zh-CN"/>
              </w:rPr>
              <w:t>第5.4款</w:t>
            </w:r>
          </w:p>
        </w:tc>
        <w:tc>
          <w:tcPr>
            <w:tcW w:w="1742" w:type="dxa"/>
            <w:vAlign w:val="center"/>
          </w:tcPr>
          <w:p w14:paraId="085706A8">
            <w:pPr>
              <w:rPr>
                <w:rFonts w:hint="default" w:ascii="Times New Roman" w:hAnsi="Times New Roman" w:cs="Times New Roman"/>
                <w:lang w:eastAsia="zh-CN"/>
              </w:rPr>
            </w:pPr>
            <w:r>
              <w:rPr>
                <w:rFonts w:hint="default" w:ascii="Times New Roman" w:hAnsi="Times New Roman" w:cs="Times New Roman"/>
                <w:lang w:eastAsia="zh-CN"/>
              </w:rPr>
              <w:t>约定乙方承担的其他义务和责任</w:t>
            </w:r>
          </w:p>
        </w:tc>
        <w:tc>
          <w:tcPr>
            <w:tcW w:w="5170" w:type="dxa"/>
            <w:vAlign w:val="center"/>
          </w:tcPr>
          <w:p w14:paraId="7B6F31DC">
            <w:pPr>
              <w:rPr>
                <w:rFonts w:hint="default" w:ascii="Times New Roman" w:hAnsi="Times New Roman" w:eastAsia="宋体" w:cs="Times New Roman"/>
                <w:kern w:val="2"/>
                <w:lang w:eastAsia="zh-CN"/>
              </w:rPr>
            </w:pPr>
          </w:p>
        </w:tc>
      </w:tr>
      <w:tr w14:paraId="24F1360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00B6424">
            <w:pPr>
              <w:jc w:val="center"/>
              <w:rPr>
                <w:rFonts w:hint="default" w:ascii="Times New Roman" w:hAnsi="Times New Roman" w:cs="Times New Roman"/>
                <w:lang w:eastAsia="zh-CN"/>
              </w:rPr>
            </w:pPr>
            <w:r>
              <w:rPr>
                <w:rFonts w:hint="default" w:ascii="Times New Roman" w:hAnsi="Times New Roman" w:cs="Times New Roman"/>
                <w:lang w:eastAsia="zh-CN"/>
              </w:rPr>
              <w:t>第二节</w:t>
            </w:r>
          </w:p>
          <w:p w14:paraId="6C7C9540">
            <w:pPr>
              <w:jc w:val="center"/>
              <w:rPr>
                <w:rFonts w:hint="default" w:ascii="Times New Roman" w:hAnsi="Times New Roman" w:cs="Times New Roman"/>
                <w:lang w:eastAsia="zh-CN"/>
              </w:rPr>
            </w:pPr>
            <w:r>
              <w:rPr>
                <w:rFonts w:hint="default" w:ascii="Times New Roman" w:hAnsi="Times New Roman" w:cs="Times New Roman"/>
                <w:lang w:eastAsia="zh-CN"/>
              </w:rPr>
              <w:t>第6.1款</w:t>
            </w:r>
          </w:p>
        </w:tc>
        <w:tc>
          <w:tcPr>
            <w:tcW w:w="1742" w:type="dxa"/>
            <w:vAlign w:val="center"/>
          </w:tcPr>
          <w:p w14:paraId="672082D7">
            <w:pPr>
              <w:rPr>
                <w:rFonts w:hint="default" w:ascii="Times New Roman" w:hAnsi="Times New Roman" w:cs="Times New Roman"/>
                <w:lang w:eastAsia="zh-CN"/>
              </w:rPr>
            </w:pPr>
            <w:r>
              <w:rPr>
                <w:rFonts w:hint="default" w:ascii="Times New Roman" w:hAnsi="Times New Roman" w:cs="Times New Roman"/>
                <w:lang w:eastAsia="zh-CN"/>
              </w:rPr>
              <w:t>履行合同义务的顺序</w:t>
            </w:r>
          </w:p>
        </w:tc>
        <w:tc>
          <w:tcPr>
            <w:tcW w:w="5170" w:type="dxa"/>
            <w:vAlign w:val="center"/>
          </w:tcPr>
          <w:p w14:paraId="7CDB40DC">
            <w:pPr>
              <w:rPr>
                <w:rFonts w:hint="default" w:ascii="Times New Roman" w:hAnsi="Times New Roman" w:eastAsia="宋体" w:cs="Times New Roman"/>
                <w:kern w:val="2"/>
                <w:lang w:eastAsia="zh-CN"/>
              </w:rPr>
            </w:pPr>
          </w:p>
        </w:tc>
      </w:tr>
      <w:tr w14:paraId="5A13EE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397FC84D">
            <w:pPr>
              <w:jc w:val="center"/>
              <w:rPr>
                <w:rFonts w:hint="default" w:ascii="Times New Roman" w:hAnsi="Times New Roman" w:cs="Times New Roman"/>
              </w:rPr>
            </w:pPr>
            <w:r>
              <w:rPr>
                <w:rFonts w:hint="default" w:ascii="Times New Roman" w:hAnsi="Times New Roman" w:cs="Times New Roman"/>
              </w:rPr>
              <w:t>第二节</w:t>
            </w:r>
          </w:p>
          <w:p w14:paraId="3DC31623">
            <w:pPr>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eastAsia="zh-CN"/>
              </w:rPr>
              <w:t>7</w:t>
            </w:r>
            <w:r>
              <w:rPr>
                <w:rFonts w:hint="default" w:ascii="Times New Roman" w:hAnsi="Times New Roman" w:cs="Times New Roman"/>
              </w:rPr>
              <w:t>.1</w:t>
            </w:r>
            <w:r>
              <w:rPr>
                <w:rFonts w:hint="default" w:ascii="Times New Roman" w:hAnsi="Times New Roman" w:cs="Times New Roman"/>
                <w:lang w:eastAsia="zh-CN"/>
              </w:rPr>
              <w:t>款</w:t>
            </w:r>
          </w:p>
        </w:tc>
        <w:tc>
          <w:tcPr>
            <w:tcW w:w="1742" w:type="dxa"/>
            <w:vAlign w:val="center"/>
          </w:tcPr>
          <w:p w14:paraId="23F180EC">
            <w:pPr>
              <w:rPr>
                <w:rFonts w:hint="default" w:ascii="Times New Roman" w:hAnsi="Times New Roman" w:cs="Times New Roman"/>
              </w:rPr>
            </w:pPr>
            <w:r>
              <w:rPr>
                <w:rFonts w:hint="default" w:ascii="Times New Roman" w:hAnsi="Times New Roman" w:cs="Times New Roman"/>
              </w:rPr>
              <w:t>包装</w:t>
            </w:r>
            <w:r>
              <w:rPr>
                <w:rFonts w:hint="default" w:ascii="Times New Roman" w:hAnsi="Times New Roman" w:cs="Times New Roman"/>
                <w:lang w:eastAsia="zh-CN"/>
              </w:rPr>
              <w:t>特殊要求</w:t>
            </w:r>
          </w:p>
        </w:tc>
        <w:tc>
          <w:tcPr>
            <w:tcW w:w="5170" w:type="dxa"/>
            <w:vAlign w:val="center"/>
          </w:tcPr>
          <w:p w14:paraId="16554881">
            <w:pPr>
              <w:rPr>
                <w:rFonts w:hint="default" w:ascii="Times New Roman" w:hAnsi="Times New Roman" w:cs="Times New Roman"/>
              </w:rPr>
            </w:pPr>
          </w:p>
        </w:tc>
      </w:tr>
      <w:tr w14:paraId="3F449B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653EB35D">
            <w:pPr>
              <w:jc w:val="center"/>
              <w:rPr>
                <w:rFonts w:hint="default" w:ascii="Times New Roman" w:hAnsi="Times New Roman" w:cs="Times New Roman"/>
              </w:rPr>
            </w:pPr>
          </w:p>
        </w:tc>
        <w:tc>
          <w:tcPr>
            <w:tcW w:w="1742" w:type="dxa"/>
            <w:vAlign w:val="center"/>
          </w:tcPr>
          <w:p w14:paraId="6FAFA850">
            <w:pPr>
              <w:rPr>
                <w:rFonts w:hint="default" w:ascii="Times New Roman" w:hAnsi="Times New Roman" w:eastAsia="宋体" w:cs="Times New Roman"/>
                <w:lang w:eastAsia="zh-CN"/>
              </w:rPr>
            </w:pPr>
            <w:r>
              <w:rPr>
                <w:rFonts w:hint="default" w:ascii="Times New Roman" w:hAnsi="Times New Roman" w:cs="Times New Roman"/>
                <w:lang w:eastAsia="zh-CN"/>
              </w:rPr>
              <w:t>指定现场</w:t>
            </w:r>
          </w:p>
        </w:tc>
        <w:tc>
          <w:tcPr>
            <w:tcW w:w="5170" w:type="dxa"/>
            <w:vAlign w:val="center"/>
          </w:tcPr>
          <w:p w14:paraId="11DC3CC0">
            <w:pPr>
              <w:rPr>
                <w:rFonts w:hint="default" w:ascii="Times New Roman" w:hAnsi="Times New Roman" w:cs="Times New Roman"/>
              </w:rPr>
            </w:pPr>
          </w:p>
        </w:tc>
      </w:tr>
      <w:tr w14:paraId="07582A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2FC5BCB0">
            <w:pPr>
              <w:jc w:val="center"/>
              <w:rPr>
                <w:rFonts w:hint="default" w:ascii="Times New Roman" w:hAnsi="Times New Roman" w:cs="Times New Roman"/>
              </w:rPr>
            </w:pPr>
            <w:r>
              <w:rPr>
                <w:rFonts w:hint="default" w:ascii="Times New Roman" w:hAnsi="Times New Roman" w:cs="Times New Roman"/>
              </w:rPr>
              <w:t>第二节</w:t>
            </w:r>
          </w:p>
          <w:p w14:paraId="4BA69743">
            <w:pPr>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eastAsia="zh-CN"/>
              </w:rPr>
              <w:t>7</w:t>
            </w:r>
            <w:r>
              <w:rPr>
                <w:rFonts w:hint="default" w:ascii="Times New Roman" w:hAnsi="Times New Roman" w:cs="Times New Roman"/>
              </w:rPr>
              <w:t>.2</w:t>
            </w:r>
            <w:r>
              <w:rPr>
                <w:rFonts w:hint="default" w:ascii="Times New Roman" w:hAnsi="Times New Roman" w:cs="Times New Roman"/>
                <w:lang w:eastAsia="zh-CN"/>
              </w:rPr>
              <w:t>款</w:t>
            </w:r>
          </w:p>
        </w:tc>
        <w:tc>
          <w:tcPr>
            <w:tcW w:w="1742" w:type="dxa"/>
            <w:vAlign w:val="center"/>
          </w:tcPr>
          <w:p w14:paraId="087D8E91">
            <w:pPr>
              <w:rPr>
                <w:rFonts w:hint="default" w:ascii="Times New Roman" w:hAnsi="Times New Roman" w:eastAsia="宋体" w:cs="Times New Roman"/>
                <w:lang w:eastAsia="zh-CN"/>
              </w:rPr>
            </w:pPr>
            <w:r>
              <w:rPr>
                <w:rFonts w:hint="default" w:ascii="Times New Roman" w:hAnsi="Times New Roman" w:cs="Times New Roman"/>
                <w:lang w:eastAsia="zh-CN"/>
              </w:rPr>
              <w:t>运输特殊要求</w:t>
            </w:r>
          </w:p>
        </w:tc>
        <w:tc>
          <w:tcPr>
            <w:tcW w:w="5170" w:type="dxa"/>
            <w:vAlign w:val="center"/>
          </w:tcPr>
          <w:p w14:paraId="01FE3D41">
            <w:pPr>
              <w:rPr>
                <w:rFonts w:hint="default" w:ascii="Times New Roman" w:hAnsi="Times New Roman" w:cs="Times New Roman"/>
              </w:rPr>
            </w:pPr>
          </w:p>
        </w:tc>
      </w:tr>
      <w:tr w14:paraId="0DFB97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4BADADED">
            <w:pPr>
              <w:jc w:val="center"/>
              <w:rPr>
                <w:rFonts w:hint="default" w:ascii="Times New Roman" w:hAnsi="Times New Roman" w:cs="Times New Roman"/>
              </w:rPr>
            </w:pPr>
            <w:r>
              <w:rPr>
                <w:rFonts w:hint="default" w:ascii="Times New Roman" w:hAnsi="Times New Roman" w:cs="Times New Roman"/>
              </w:rPr>
              <w:t>第二节</w:t>
            </w:r>
          </w:p>
          <w:p w14:paraId="3A40A1EB">
            <w:pPr>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eastAsia="zh-CN"/>
              </w:rPr>
              <w:t>7</w:t>
            </w:r>
            <w:r>
              <w:rPr>
                <w:rFonts w:hint="default" w:ascii="Times New Roman" w:hAnsi="Times New Roman" w:cs="Times New Roman"/>
              </w:rPr>
              <w:t>.3</w:t>
            </w:r>
            <w:r>
              <w:rPr>
                <w:rFonts w:hint="default" w:ascii="Times New Roman" w:hAnsi="Times New Roman" w:cs="Times New Roman"/>
                <w:lang w:eastAsia="zh-CN"/>
              </w:rPr>
              <w:t>款</w:t>
            </w:r>
          </w:p>
        </w:tc>
        <w:tc>
          <w:tcPr>
            <w:tcW w:w="1742" w:type="dxa"/>
            <w:vAlign w:val="center"/>
          </w:tcPr>
          <w:p w14:paraId="6C22143D">
            <w:pPr>
              <w:rPr>
                <w:rFonts w:hint="default" w:ascii="Times New Roman" w:hAnsi="Times New Roman" w:eastAsia="宋体" w:cs="Times New Roman"/>
                <w:lang w:eastAsia="zh-CN"/>
              </w:rPr>
            </w:pPr>
            <w:r>
              <w:rPr>
                <w:rFonts w:hint="default" w:ascii="Times New Roman" w:hAnsi="Times New Roman" w:cs="Times New Roman"/>
                <w:lang w:eastAsia="zh-CN"/>
              </w:rPr>
              <w:t>保险要求</w:t>
            </w:r>
          </w:p>
        </w:tc>
        <w:tc>
          <w:tcPr>
            <w:tcW w:w="5170" w:type="dxa"/>
            <w:vAlign w:val="center"/>
          </w:tcPr>
          <w:p w14:paraId="0B0E3BCE">
            <w:pPr>
              <w:rPr>
                <w:rFonts w:hint="default" w:ascii="Times New Roman" w:hAnsi="Times New Roman" w:cs="Times New Roman"/>
              </w:rPr>
            </w:pPr>
          </w:p>
        </w:tc>
      </w:tr>
      <w:tr w14:paraId="05856A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779DD10">
            <w:pPr>
              <w:jc w:val="center"/>
              <w:rPr>
                <w:rFonts w:hint="default" w:ascii="Times New Roman" w:hAnsi="Times New Roman" w:cs="Times New Roman"/>
              </w:rPr>
            </w:pPr>
            <w:r>
              <w:rPr>
                <w:rFonts w:hint="default" w:ascii="Times New Roman" w:hAnsi="Times New Roman" w:cs="Times New Roman"/>
              </w:rPr>
              <w:t>第二节</w:t>
            </w:r>
          </w:p>
          <w:p w14:paraId="362D5383">
            <w:pPr>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eastAsia="zh-CN"/>
              </w:rPr>
              <w:t>8</w:t>
            </w:r>
            <w:r>
              <w:rPr>
                <w:rFonts w:hint="default" w:ascii="Times New Roman" w:hAnsi="Times New Roman" w:cs="Times New Roman"/>
              </w:rPr>
              <w:t>.2（1）项</w:t>
            </w:r>
          </w:p>
        </w:tc>
        <w:tc>
          <w:tcPr>
            <w:tcW w:w="1742" w:type="dxa"/>
            <w:vAlign w:val="center"/>
          </w:tcPr>
          <w:p w14:paraId="0FC40C75">
            <w:pPr>
              <w:rPr>
                <w:rFonts w:hint="default" w:ascii="Times New Roman" w:hAnsi="Times New Roman" w:cs="Times New Roman"/>
              </w:rPr>
            </w:pPr>
            <w:r>
              <w:rPr>
                <w:rFonts w:hint="default" w:ascii="Times New Roman" w:hAnsi="Times New Roman" w:cs="Times New Roman"/>
              </w:rPr>
              <w:t>质量保证期</w:t>
            </w:r>
          </w:p>
        </w:tc>
        <w:tc>
          <w:tcPr>
            <w:tcW w:w="5170" w:type="dxa"/>
            <w:vAlign w:val="center"/>
          </w:tcPr>
          <w:p w14:paraId="4DCA7A44">
            <w:pPr>
              <w:ind w:firstLine="420" w:firstLineChars="200"/>
              <w:rPr>
                <w:rFonts w:hint="default" w:ascii="Times New Roman" w:hAnsi="Times New Roman" w:cs="Times New Roman"/>
              </w:rPr>
            </w:pPr>
          </w:p>
        </w:tc>
      </w:tr>
      <w:tr w14:paraId="17DB10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5EFF06F">
            <w:pPr>
              <w:jc w:val="center"/>
              <w:rPr>
                <w:rFonts w:hint="default" w:ascii="Times New Roman" w:hAnsi="Times New Roman" w:cs="Times New Roman"/>
              </w:rPr>
            </w:pPr>
            <w:r>
              <w:rPr>
                <w:rFonts w:hint="default" w:ascii="Times New Roman" w:hAnsi="Times New Roman" w:cs="Times New Roman"/>
              </w:rPr>
              <w:t>第二节</w:t>
            </w:r>
          </w:p>
          <w:p w14:paraId="43731178">
            <w:pPr>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eastAsia="zh-CN"/>
              </w:rPr>
              <w:t>8</w:t>
            </w:r>
            <w:r>
              <w:rPr>
                <w:rFonts w:hint="default" w:ascii="Times New Roman" w:hAnsi="Times New Roman" w:cs="Times New Roman"/>
              </w:rPr>
              <w:t>.2（3）项</w:t>
            </w:r>
          </w:p>
        </w:tc>
        <w:tc>
          <w:tcPr>
            <w:tcW w:w="1742" w:type="dxa"/>
            <w:vAlign w:val="center"/>
          </w:tcPr>
          <w:p w14:paraId="63907939">
            <w:pPr>
              <w:rPr>
                <w:rFonts w:hint="default" w:ascii="Times New Roman" w:hAnsi="Times New Roman" w:cs="Times New Roman"/>
                <w:lang w:eastAsia="zh-CN"/>
              </w:rPr>
            </w:pPr>
            <w:r>
              <w:rPr>
                <w:rFonts w:hint="default" w:ascii="Times New Roman" w:hAnsi="Times New Roman" w:cs="Times New Roman"/>
                <w:lang w:eastAsia="zh-CN"/>
              </w:rPr>
              <w:t>货物质量缺陷</w:t>
            </w:r>
          </w:p>
          <w:p w14:paraId="1C35B3B2">
            <w:pPr>
              <w:rPr>
                <w:rFonts w:hint="default" w:ascii="Times New Roman" w:hAnsi="Times New Roman" w:cs="Times New Roman"/>
                <w:lang w:eastAsia="zh-CN"/>
              </w:rPr>
            </w:pPr>
            <w:r>
              <w:rPr>
                <w:rFonts w:hint="default" w:ascii="Times New Roman" w:hAnsi="Times New Roman" w:cs="Times New Roman"/>
                <w:lang w:eastAsia="zh-CN"/>
              </w:rPr>
              <w:t>响应时间</w:t>
            </w:r>
          </w:p>
        </w:tc>
        <w:tc>
          <w:tcPr>
            <w:tcW w:w="5170" w:type="dxa"/>
            <w:vAlign w:val="center"/>
          </w:tcPr>
          <w:p w14:paraId="255AB1DA">
            <w:pPr>
              <w:rPr>
                <w:rFonts w:hint="default" w:ascii="Times New Roman" w:hAnsi="Times New Roman" w:cs="Times New Roman"/>
                <w:lang w:eastAsia="zh-CN"/>
              </w:rPr>
            </w:pPr>
          </w:p>
        </w:tc>
      </w:tr>
      <w:tr w14:paraId="0CF0AD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6E82AF5">
            <w:pPr>
              <w:jc w:val="center"/>
              <w:rPr>
                <w:rFonts w:hint="default" w:ascii="Times New Roman" w:hAnsi="Times New Roman" w:cs="Times New Roman"/>
                <w:lang w:eastAsia="zh-CN"/>
              </w:rPr>
            </w:pPr>
            <w:r>
              <w:rPr>
                <w:rFonts w:hint="default" w:ascii="Times New Roman" w:hAnsi="Times New Roman" w:cs="Times New Roman"/>
                <w:lang w:eastAsia="zh-CN"/>
              </w:rPr>
              <w:t>第二节</w:t>
            </w:r>
          </w:p>
          <w:p w14:paraId="381434A3">
            <w:pPr>
              <w:pStyle w:val="33"/>
              <w:ind w:firstLine="0" w:firstLineChars="0"/>
              <w:jc w:val="center"/>
              <w:rPr>
                <w:rFonts w:hint="default" w:ascii="Times New Roman" w:hAnsi="Times New Roman" w:cs="Times New Roman"/>
              </w:rPr>
            </w:pPr>
            <w:r>
              <w:rPr>
                <w:rFonts w:hint="default" w:ascii="Times New Roman" w:hAnsi="Times New Roman" w:eastAsia="宋体" w:cs="Times New Roman"/>
              </w:rPr>
              <w:t>第11.1款</w:t>
            </w:r>
          </w:p>
        </w:tc>
        <w:tc>
          <w:tcPr>
            <w:tcW w:w="1742" w:type="dxa"/>
            <w:vAlign w:val="center"/>
          </w:tcPr>
          <w:p w14:paraId="70C51CBB">
            <w:pPr>
              <w:jc w:val="both"/>
              <w:rPr>
                <w:rFonts w:hint="default" w:ascii="Times New Roman" w:hAnsi="Times New Roman" w:eastAsia="宋体" w:cs="Times New Roman"/>
                <w:lang w:eastAsia="zh-CN"/>
              </w:rPr>
            </w:pPr>
            <w:r>
              <w:rPr>
                <w:rFonts w:hint="default" w:ascii="Times New Roman" w:hAnsi="Times New Roman" w:cs="Times New Roman"/>
                <w:lang w:eastAsia="zh-CN"/>
              </w:rPr>
              <w:t>其他应当保密的信息</w:t>
            </w:r>
          </w:p>
        </w:tc>
        <w:tc>
          <w:tcPr>
            <w:tcW w:w="5170" w:type="dxa"/>
            <w:vAlign w:val="center"/>
          </w:tcPr>
          <w:p w14:paraId="5142C42A">
            <w:pPr>
              <w:rPr>
                <w:rFonts w:hint="default" w:ascii="Times New Roman" w:hAnsi="Times New Roman" w:cs="Times New Roman"/>
              </w:rPr>
            </w:pPr>
          </w:p>
        </w:tc>
      </w:tr>
      <w:tr w14:paraId="172150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12DE462">
            <w:pPr>
              <w:jc w:val="center"/>
              <w:rPr>
                <w:rFonts w:hint="default" w:ascii="Times New Roman" w:hAnsi="Times New Roman" w:cs="Times New Roman"/>
              </w:rPr>
            </w:pPr>
            <w:r>
              <w:rPr>
                <w:rFonts w:hint="default" w:ascii="Times New Roman" w:hAnsi="Times New Roman" w:cs="Times New Roman"/>
              </w:rPr>
              <w:t>第二节</w:t>
            </w:r>
          </w:p>
          <w:p w14:paraId="4F362ED4">
            <w:pPr>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eastAsia="zh-CN"/>
              </w:rPr>
              <w:t>2</w:t>
            </w:r>
            <w:r>
              <w:rPr>
                <w:rFonts w:hint="default" w:ascii="Times New Roman" w:hAnsi="Times New Roman" w:cs="Times New Roman"/>
              </w:rPr>
              <w:t>.2款</w:t>
            </w:r>
          </w:p>
        </w:tc>
        <w:tc>
          <w:tcPr>
            <w:tcW w:w="1742" w:type="dxa"/>
            <w:vAlign w:val="center"/>
          </w:tcPr>
          <w:p w14:paraId="7104F84A">
            <w:pPr>
              <w:rPr>
                <w:rFonts w:hint="default" w:ascii="Times New Roman" w:hAnsi="Times New Roman" w:eastAsia="宋体" w:cs="Times New Roman"/>
                <w:lang w:eastAsia="zh-CN"/>
              </w:rPr>
            </w:pPr>
            <w:r>
              <w:rPr>
                <w:rFonts w:hint="default" w:ascii="Times New Roman" w:hAnsi="Times New Roman" w:cs="Times New Roman"/>
              </w:rPr>
              <w:t>合同价款支付</w:t>
            </w:r>
            <w:r>
              <w:rPr>
                <w:rFonts w:hint="default" w:ascii="Times New Roman" w:hAnsi="Times New Roman" w:cs="Times New Roman"/>
                <w:lang w:eastAsia="zh-CN"/>
              </w:rPr>
              <w:t>时间</w:t>
            </w:r>
          </w:p>
        </w:tc>
        <w:tc>
          <w:tcPr>
            <w:tcW w:w="5170" w:type="dxa"/>
            <w:vAlign w:val="center"/>
          </w:tcPr>
          <w:p w14:paraId="30686441">
            <w:pPr>
              <w:rPr>
                <w:rFonts w:hint="default" w:ascii="Times New Roman" w:hAnsi="Times New Roman" w:cs="Times New Roman"/>
              </w:rPr>
            </w:pPr>
          </w:p>
        </w:tc>
      </w:tr>
      <w:tr w14:paraId="75886A4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E213F5F">
            <w:pPr>
              <w:jc w:val="center"/>
              <w:rPr>
                <w:rFonts w:hint="default" w:ascii="Times New Roman" w:hAnsi="Times New Roman" w:cs="Times New Roman"/>
              </w:rPr>
            </w:pPr>
            <w:r>
              <w:rPr>
                <w:rFonts w:hint="default" w:ascii="Times New Roman" w:hAnsi="Times New Roman" w:cs="Times New Roman"/>
              </w:rPr>
              <w:t>第二节</w:t>
            </w:r>
          </w:p>
          <w:p w14:paraId="50063853">
            <w:pPr>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eastAsia="zh-CN"/>
              </w:rPr>
              <w:t>13.2</w:t>
            </w:r>
            <w:r>
              <w:rPr>
                <w:rFonts w:hint="default" w:ascii="Times New Roman" w:hAnsi="Times New Roman" w:cs="Times New Roman"/>
              </w:rPr>
              <w:t>款</w:t>
            </w:r>
          </w:p>
        </w:tc>
        <w:tc>
          <w:tcPr>
            <w:tcW w:w="1742" w:type="dxa"/>
            <w:vAlign w:val="center"/>
          </w:tcPr>
          <w:p w14:paraId="4D05B571">
            <w:pPr>
              <w:rPr>
                <w:rFonts w:hint="default" w:ascii="Times New Roman" w:hAnsi="Times New Roman" w:eastAsia="宋体" w:cs="Times New Roman"/>
                <w:lang w:eastAsia="zh-CN"/>
              </w:rPr>
            </w:pPr>
            <w:r>
              <w:rPr>
                <w:rFonts w:hint="default" w:ascii="Times New Roman" w:hAnsi="Times New Roman" w:cs="Times New Roman"/>
                <w:lang w:eastAsia="zh-CN"/>
              </w:rPr>
              <w:t>履约保证金不予退还的情形</w:t>
            </w:r>
          </w:p>
        </w:tc>
        <w:tc>
          <w:tcPr>
            <w:tcW w:w="5170" w:type="dxa"/>
            <w:vAlign w:val="center"/>
          </w:tcPr>
          <w:p w14:paraId="3A178442">
            <w:pPr>
              <w:rPr>
                <w:rFonts w:hint="default" w:ascii="Times New Roman" w:hAnsi="Times New Roman" w:cs="Times New Roman"/>
                <w:lang w:eastAsia="zh-CN"/>
              </w:rPr>
            </w:pPr>
          </w:p>
        </w:tc>
      </w:tr>
      <w:tr w14:paraId="21309F1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034FB91">
            <w:pPr>
              <w:jc w:val="center"/>
              <w:rPr>
                <w:rFonts w:hint="default" w:ascii="Times New Roman" w:hAnsi="Times New Roman" w:cs="Times New Roman"/>
              </w:rPr>
            </w:pPr>
            <w:r>
              <w:rPr>
                <w:rFonts w:hint="default" w:ascii="Times New Roman" w:hAnsi="Times New Roman" w:cs="Times New Roman"/>
              </w:rPr>
              <w:t>第二节</w:t>
            </w:r>
          </w:p>
          <w:p w14:paraId="51458178">
            <w:pPr>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eastAsia="zh-CN"/>
              </w:rPr>
              <w:t>13.3</w:t>
            </w:r>
            <w:r>
              <w:rPr>
                <w:rFonts w:hint="default" w:ascii="Times New Roman" w:hAnsi="Times New Roman" w:cs="Times New Roman"/>
              </w:rPr>
              <w:t>款</w:t>
            </w:r>
          </w:p>
        </w:tc>
        <w:tc>
          <w:tcPr>
            <w:tcW w:w="1742" w:type="dxa"/>
            <w:vAlign w:val="center"/>
          </w:tcPr>
          <w:p w14:paraId="60EAF452">
            <w:pPr>
              <w:rPr>
                <w:rFonts w:hint="default" w:ascii="Times New Roman" w:hAnsi="Times New Roman" w:cs="Times New Roman"/>
                <w:lang w:eastAsia="zh-CN"/>
              </w:rPr>
            </w:pPr>
            <w:r>
              <w:rPr>
                <w:rFonts w:hint="default" w:ascii="Times New Roman" w:hAnsi="Times New Roman" w:cs="Times New Roman"/>
                <w:lang w:eastAsia="zh-CN"/>
              </w:rPr>
              <w:t>履约保证金退还时间及逾期退还的违约金</w:t>
            </w:r>
          </w:p>
        </w:tc>
        <w:tc>
          <w:tcPr>
            <w:tcW w:w="5170" w:type="dxa"/>
            <w:vAlign w:val="center"/>
          </w:tcPr>
          <w:p w14:paraId="1B4DBB05">
            <w:pPr>
              <w:rPr>
                <w:rFonts w:hint="default" w:ascii="Times New Roman" w:hAnsi="Times New Roman" w:cs="Times New Roman"/>
                <w:lang w:eastAsia="zh-CN"/>
              </w:rPr>
            </w:pPr>
          </w:p>
        </w:tc>
      </w:tr>
      <w:tr w14:paraId="619863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66B8C9C">
            <w:pPr>
              <w:jc w:val="center"/>
              <w:rPr>
                <w:rFonts w:hint="default" w:ascii="Times New Roman" w:hAnsi="Times New Roman" w:cs="Times New Roman"/>
              </w:rPr>
            </w:pPr>
            <w:r>
              <w:rPr>
                <w:rFonts w:hint="default" w:ascii="Times New Roman" w:hAnsi="Times New Roman" w:cs="Times New Roman"/>
              </w:rPr>
              <w:t>第二节</w:t>
            </w:r>
          </w:p>
          <w:p w14:paraId="2BBB01D8">
            <w:pPr>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eastAsia="zh-CN"/>
              </w:rPr>
              <w:t>4</w:t>
            </w:r>
            <w:r>
              <w:rPr>
                <w:rFonts w:hint="default" w:ascii="Times New Roman" w:hAnsi="Times New Roman" w:cs="Times New Roman"/>
              </w:rPr>
              <w:t>.1（</w:t>
            </w:r>
            <w:r>
              <w:rPr>
                <w:rFonts w:hint="default" w:ascii="Times New Roman" w:hAnsi="Times New Roman" w:cs="Times New Roman"/>
                <w:lang w:eastAsia="zh-CN"/>
              </w:rPr>
              <w:t>3</w:t>
            </w:r>
            <w:r>
              <w:rPr>
                <w:rFonts w:hint="default" w:ascii="Times New Roman" w:hAnsi="Times New Roman" w:cs="Times New Roman"/>
              </w:rPr>
              <w:t>）项</w:t>
            </w:r>
          </w:p>
        </w:tc>
        <w:tc>
          <w:tcPr>
            <w:tcW w:w="1742" w:type="dxa"/>
            <w:vAlign w:val="center"/>
          </w:tcPr>
          <w:p w14:paraId="518CF37E">
            <w:pPr>
              <w:rPr>
                <w:rFonts w:hint="default" w:ascii="Times New Roman" w:hAnsi="Times New Roman" w:cs="Times New Roman"/>
                <w:lang w:eastAsia="zh-CN"/>
              </w:rPr>
            </w:pPr>
            <w:r>
              <w:rPr>
                <w:rFonts w:hint="default" w:ascii="Times New Roman" w:hAnsi="Times New Roman" w:cs="Times New Roman"/>
                <w:lang w:eastAsia="zh-CN"/>
              </w:rPr>
              <w:t>运行监督、维修期限</w:t>
            </w:r>
          </w:p>
        </w:tc>
        <w:tc>
          <w:tcPr>
            <w:tcW w:w="5170" w:type="dxa"/>
            <w:vAlign w:val="center"/>
          </w:tcPr>
          <w:p w14:paraId="3D3E7183">
            <w:pPr>
              <w:rPr>
                <w:rFonts w:hint="default" w:ascii="Times New Roman" w:hAnsi="Times New Roman" w:cs="Times New Roman"/>
              </w:rPr>
            </w:pPr>
          </w:p>
        </w:tc>
      </w:tr>
      <w:tr w14:paraId="01E0BF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5159701">
            <w:pPr>
              <w:jc w:val="center"/>
              <w:rPr>
                <w:rFonts w:hint="default" w:ascii="Times New Roman" w:hAnsi="Times New Roman" w:cs="Times New Roman"/>
              </w:rPr>
            </w:pPr>
            <w:r>
              <w:rPr>
                <w:rFonts w:hint="default" w:ascii="Times New Roman" w:hAnsi="Times New Roman" w:cs="Times New Roman"/>
              </w:rPr>
              <w:t>第二节</w:t>
            </w:r>
          </w:p>
          <w:p w14:paraId="4FD51445">
            <w:pPr>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eastAsia="zh-CN"/>
              </w:rPr>
              <w:t>4</w:t>
            </w:r>
            <w:r>
              <w:rPr>
                <w:rFonts w:hint="default" w:ascii="Times New Roman" w:hAnsi="Times New Roman" w:cs="Times New Roman"/>
              </w:rPr>
              <w:t>.1（</w:t>
            </w:r>
            <w:r>
              <w:rPr>
                <w:rFonts w:hint="default" w:ascii="Times New Roman" w:hAnsi="Times New Roman" w:cs="Times New Roman"/>
                <w:lang w:eastAsia="zh-CN"/>
              </w:rPr>
              <w:t>5</w:t>
            </w:r>
            <w:r>
              <w:rPr>
                <w:rFonts w:hint="default" w:ascii="Times New Roman" w:hAnsi="Times New Roman" w:cs="Times New Roman"/>
              </w:rPr>
              <w:t>）项</w:t>
            </w:r>
          </w:p>
        </w:tc>
        <w:tc>
          <w:tcPr>
            <w:tcW w:w="1742" w:type="dxa"/>
            <w:vAlign w:val="center"/>
          </w:tcPr>
          <w:p w14:paraId="11737827">
            <w:pPr>
              <w:rPr>
                <w:rFonts w:hint="default" w:ascii="Times New Roman" w:hAnsi="Times New Roman" w:eastAsia="宋体" w:cs="Times New Roman"/>
                <w:lang w:eastAsia="zh-CN"/>
              </w:rPr>
            </w:pPr>
            <w:r>
              <w:rPr>
                <w:rFonts w:hint="default" w:ascii="Times New Roman" w:hAnsi="Times New Roman" w:cs="Times New Roman"/>
                <w:lang w:eastAsia="zh-CN"/>
              </w:rPr>
              <w:t>货物回收的约定</w:t>
            </w:r>
          </w:p>
        </w:tc>
        <w:tc>
          <w:tcPr>
            <w:tcW w:w="5170" w:type="dxa"/>
            <w:vAlign w:val="center"/>
          </w:tcPr>
          <w:p w14:paraId="56FB3BC0">
            <w:pPr>
              <w:rPr>
                <w:rFonts w:hint="default" w:ascii="Times New Roman" w:hAnsi="Times New Roman" w:cs="Times New Roman"/>
              </w:rPr>
            </w:pPr>
          </w:p>
        </w:tc>
      </w:tr>
      <w:tr w14:paraId="5F1513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8F55D1D">
            <w:pPr>
              <w:jc w:val="center"/>
              <w:rPr>
                <w:rFonts w:hint="default" w:ascii="Times New Roman" w:hAnsi="Times New Roman" w:cs="Times New Roman"/>
              </w:rPr>
            </w:pPr>
            <w:r>
              <w:rPr>
                <w:rFonts w:hint="default" w:ascii="Times New Roman" w:hAnsi="Times New Roman" w:cs="Times New Roman"/>
              </w:rPr>
              <w:t>第二节</w:t>
            </w:r>
          </w:p>
          <w:p w14:paraId="32AD8CB1">
            <w:pPr>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eastAsia="zh-CN"/>
              </w:rPr>
              <w:t>4</w:t>
            </w:r>
            <w:r>
              <w:rPr>
                <w:rFonts w:hint="default" w:ascii="Times New Roman" w:hAnsi="Times New Roman" w:cs="Times New Roman"/>
              </w:rPr>
              <w:t>.1（</w:t>
            </w:r>
            <w:r>
              <w:rPr>
                <w:rFonts w:hint="default" w:ascii="Times New Roman" w:hAnsi="Times New Roman" w:cs="Times New Roman"/>
                <w:lang w:eastAsia="zh-CN"/>
              </w:rPr>
              <w:t>6</w:t>
            </w:r>
            <w:r>
              <w:rPr>
                <w:rFonts w:hint="default" w:ascii="Times New Roman" w:hAnsi="Times New Roman" w:cs="Times New Roman"/>
              </w:rPr>
              <w:t>）项</w:t>
            </w:r>
          </w:p>
        </w:tc>
        <w:tc>
          <w:tcPr>
            <w:tcW w:w="1742" w:type="dxa"/>
            <w:vAlign w:val="center"/>
          </w:tcPr>
          <w:p w14:paraId="48D0D63C">
            <w:pPr>
              <w:rPr>
                <w:rFonts w:hint="default" w:ascii="Times New Roman" w:hAnsi="Times New Roman" w:cs="Times New Roman"/>
              </w:rPr>
            </w:pPr>
            <w:r>
              <w:rPr>
                <w:rFonts w:hint="default" w:ascii="Times New Roman" w:hAnsi="Times New Roman" w:cs="Times New Roman"/>
              </w:rPr>
              <w:t>乙方提供的其他服务</w:t>
            </w:r>
          </w:p>
        </w:tc>
        <w:tc>
          <w:tcPr>
            <w:tcW w:w="5170" w:type="dxa"/>
            <w:vAlign w:val="center"/>
          </w:tcPr>
          <w:p w14:paraId="191D9864">
            <w:pPr>
              <w:rPr>
                <w:rFonts w:hint="default" w:ascii="Times New Roman" w:hAnsi="Times New Roman" w:cs="Times New Roman"/>
              </w:rPr>
            </w:pPr>
          </w:p>
        </w:tc>
      </w:tr>
      <w:tr w14:paraId="3026D0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9BEC7F1">
            <w:pPr>
              <w:jc w:val="center"/>
              <w:rPr>
                <w:rFonts w:hint="default" w:ascii="Times New Roman" w:hAnsi="Times New Roman" w:cs="Times New Roman"/>
              </w:rPr>
            </w:pPr>
            <w:r>
              <w:rPr>
                <w:rFonts w:hint="default" w:ascii="Times New Roman" w:hAnsi="Times New Roman" w:cs="Times New Roman"/>
              </w:rPr>
              <w:t>第二节</w:t>
            </w:r>
          </w:p>
          <w:p w14:paraId="0851F021">
            <w:pPr>
              <w:jc w:val="center"/>
              <w:rPr>
                <w:rFonts w:hint="default" w:ascii="Times New Roman" w:hAnsi="Times New Roman" w:eastAsia="宋体" w:cs="Times New Roman"/>
                <w:lang w:eastAsia="zh-CN"/>
              </w:rPr>
            </w:pPr>
            <w:r>
              <w:rPr>
                <w:rFonts w:hint="default" w:ascii="Times New Roman" w:hAnsi="Times New Roman" w:cs="Times New Roman"/>
              </w:rPr>
              <w:t>第1</w:t>
            </w:r>
            <w:r>
              <w:rPr>
                <w:rFonts w:hint="default" w:ascii="Times New Roman" w:hAnsi="Times New Roman" w:cs="Times New Roman"/>
                <w:lang w:eastAsia="zh-CN"/>
              </w:rPr>
              <w:t>5</w:t>
            </w:r>
            <w:r>
              <w:rPr>
                <w:rFonts w:hint="default" w:ascii="Times New Roman" w:hAnsi="Times New Roman" w:cs="Times New Roman"/>
              </w:rPr>
              <w:t>.</w:t>
            </w:r>
            <w:r>
              <w:rPr>
                <w:rFonts w:hint="default" w:ascii="Times New Roman" w:hAnsi="Times New Roman" w:cs="Times New Roman"/>
                <w:lang w:eastAsia="zh-CN"/>
              </w:rPr>
              <w:t>1款</w:t>
            </w:r>
          </w:p>
        </w:tc>
        <w:tc>
          <w:tcPr>
            <w:tcW w:w="1742" w:type="dxa"/>
            <w:vAlign w:val="center"/>
          </w:tcPr>
          <w:p w14:paraId="4DD7D249">
            <w:pPr>
              <w:rPr>
                <w:rFonts w:hint="default" w:ascii="Times New Roman" w:hAnsi="Times New Roman" w:cs="Times New Roman"/>
                <w:lang w:eastAsia="zh-CN"/>
              </w:rPr>
            </w:pPr>
            <w:r>
              <w:rPr>
                <w:rFonts w:hint="default" w:ascii="Times New Roman" w:hAnsi="Times New Roman" w:cs="Times New Roman"/>
                <w:color w:val="auto"/>
                <w:lang w:eastAsia="zh-CN"/>
              </w:rPr>
              <w:t>修理、重作、更换相关具体规定</w:t>
            </w:r>
          </w:p>
        </w:tc>
        <w:tc>
          <w:tcPr>
            <w:tcW w:w="5170" w:type="dxa"/>
            <w:vAlign w:val="center"/>
          </w:tcPr>
          <w:p w14:paraId="6EB16C4E">
            <w:pPr>
              <w:rPr>
                <w:rFonts w:hint="default" w:ascii="Times New Roman" w:hAnsi="Times New Roman" w:cs="Times New Roman"/>
                <w:lang w:eastAsia="zh-CN"/>
              </w:rPr>
            </w:pPr>
          </w:p>
        </w:tc>
      </w:tr>
      <w:tr w14:paraId="6BFF64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67255E2">
            <w:pPr>
              <w:jc w:val="center"/>
              <w:rPr>
                <w:rFonts w:hint="default" w:ascii="Times New Roman" w:hAnsi="Times New Roman" w:cs="Times New Roman"/>
              </w:rPr>
            </w:pPr>
            <w:r>
              <w:rPr>
                <w:rFonts w:hint="default" w:ascii="Times New Roman" w:hAnsi="Times New Roman" w:cs="Times New Roman"/>
              </w:rPr>
              <w:t>第二节</w:t>
            </w:r>
          </w:p>
          <w:p w14:paraId="181B5470">
            <w:pPr>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eastAsia="zh-CN"/>
              </w:rPr>
              <w:t>5</w:t>
            </w:r>
            <w:r>
              <w:rPr>
                <w:rFonts w:hint="default" w:ascii="Times New Roman" w:hAnsi="Times New Roman" w:cs="Times New Roman"/>
              </w:rPr>
              <w:t>.2（2）项</w:t>
            </w:r>
          </w:p>
        </w:tc>
        <w:tc>
          <w:tcPr>
            <w:tcW w:w="1742" w:type="dxa"/>
            <w:vAlign w:val="center"/>
          </w:tcPr>
          <w:p w14:paraId="5741B978">
            <w:pPr>
              <w:rPr>
                <w:rFonts w:hint="default" w:ascii="Times New Roman" w:hAnsi="Times New Roman" w:cs="Times New Roman"/>
              </w:rPr>
            </w:pPr>
            <w:r>
              <w:rPr>
                <w:rFonts w:hint="default" w:ascii="Times New Roman" w:hAnsi="Times New Roman" w:cs="Times New Roman"/>
              </w:rPr>
              <w:t>迟延交货赔偿费</w:t>
            </w:r>
          </w:p>
        </w:tc>
        <w:tc>
          <w:tcPr>
            <w:tcW w:w="5170" w:type="dxa"/>
            <w:vAlign w:val="center"/>
          </w:tcPr>
          <w:p w14:paraId="40D95D9E">
            <w:pPr>
              <w:rPr>
                <w:rFonts w:hint="default" w:ascii="Times New Roman" w:hAnsi="Times New Roman" w:cs="Times New Roman"/>
                <w:u w:val="single"/>
              </w:rPr>
            </w:pPr>
          </w:p>
        </w:tc>
      </w:tr>
      <w:tr w14:paraId="042E09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CDB1E0E">
            <w:pPr>
              <w:jc w:val="center"/>
              <w:rPr>
                <w:rFonts w:hint="default" w:ascii="Times New Roman" w:hAnsi="Times New Roman" w:cs="Times New Roman"/>
              </w:rPr>
            </w:pPr>
            <w:r>
              <w:rPr>
                <w:rFonts w:hint="default" w:ascii="Times New Roman" w:hAnsi="Times New Roman" w:cs="Times New Roman"/>
              </w:rPr>
              <w:t>第二节</w:t>
            </w:r>
          </w:p>
          <w:p w14:paraId="27D94232">
            <w:pPr>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eastAsia="zh-CN"/>
              </w:rPr>
              <w:t>5</w:t>
            </w:r>
            <w:r>
              <w:rPr>
                <w:rFonts w:hint="default" w:ascii="Times New Roman" w:hAnsi="Times New Roman" w:cs="Times New Roman"/>
              </w:rPr>
              <w:t>.</w:t>
            </w:r>
            <w:r>
              <w:rPr>
                <w:rFonts w:hint="default" w:ascii="Times New Roman" w:hAnsi="Times New Roman" w:cs="Times New Roman"/>
                <w:lang w:eastAsia="zh-CN"/>
              </w:rPr>
              <w:t>3款</w:t>
            </w:r>
          </w:p>
        </w:tc>
        <w:tc>
          <w:tcPr>
            <w:tcW w:w="1742" w:type="dxa"/>
            <w:vAlign w:val="center"/>
          </w:tcPr>
          <w:p w14:paraId="2760B560">
            <w:pPr>
              <w:rPr>
                <w:rFonts w:hint="default" w:ascii="Times New Roman" w:hAnsi="Times New Roman" w:cs="Times New Roman"/>
              </w:rPr>
            </w:pPr>
            <w:r>
              <w:rPr>
                <w:rFonts w:hint="default" w:ascii="Times New Roman" w:hAnsi="Times New Roman" w:cs="Times New Roman"/>
              </w:rPr>
              <w:t>逾期付款利息</w:t>
            </w:r>
          </w:p>
        </w:tc>
        <w:tc>
          <w:tcPr>
            <w:tcW w:w="5170" w:type="dxa"/>
            <w:vAlign w:val="center"/>
          </w:tcPr>
          <w:p w14:paraId="757DBB46">
            <w:pPr>
              <w:rPr>
                <w:rFonts w:hint="default" w:ascii="Times New Roman" w:hAnsi="Times New Roman" w:cs="Times New Roman"/>
                <w:u w:val="single"/>
              </w:rPr>
            </w:pPr>
          </w:p>
        </w:tc>
      </w:tr>
      <w:tr w14:paraId="278E236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6F725976">
            <w:pPr>
              <w:jc w:val="center"/>
              <w:rPr>
                <w:rFonts w:hint="default" w:ascii="Times New Roman" w:hAnsi="Times New Roman" w:cs="Times New Roman"/>
              </w:rPr>
            </w:pPr>
            <w:r>
              <w:rPr>
                <w:rFonts w:hint="default" w:ascii="Times New Roman" w:hAnsi="Times New Roman" w:cs="Times New Roman"/>
              </w:rPr>
              <w:t>第二节</w:t>
            </w:r>
          </w:p>
          <w:p w14:paraId="4A2A6E87">
            <w:pPr>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eastAsia="zh-CN"/>
              </w:rPr>
              <w:t>5</w:t>
            </w:r>
            <w:r>
              <w:rPr>
                <w:rFonts w:hint="default" w:ascii="Times New Roman" w:hAnsi="Times New Roman" w:cs="Times New Roman"/>
              </w:rPr>
              <w:t>.4</w:t>
            </w:r>
            <w:r>
              <w:rPr>
                <w:rFonts w:hint="default" w:ascii="Times New Roman" w:hAnsi="Times New Roman" w:cs="Times New Roman"/>
                <w:lang w:eastAsia="zh-CN"/>
              </w:rPr>
              <w:t>款</w:t>
            </w:r>
          </w:p>
        </w:tc>
        <w:tc>
          <w:tcPr>
            <w:tcW w:w="1742" w:type="dxa"/>
            <w:tcBorders>
              <w:left w:val="single" w:color="auto" w:sz="2" w:space="0"/>
              <w:bottom w:val="single" w:color="auto" w:sz="2" w:space="0"/>
              <w:right w:val="single" w:color="auto" w:sz="2" w:space="0"/>
            </w:tcBorders>
            <w:vAlign w:val="center"/>
          </w:tcPr>
          <w:p w14:paraId="1D7284E5">
            <w:pPr>
              <w:rPr>
                <w:rFonts w:hint="default" w:ascii="Times New Roman" w:hAnsi="Times New Roman" w:cs="Times New Roman"/>
              </w:rPr>
            </w:pPr>
            <w:r>
              <w:rPr>
                <w:rFonts w:hint="default" w:ascii="Times New Roman" w:hAnsi="Times New Roman" w:cs="Times New Roman"/>
              </w:rPr>
              <w:t>其他违约责任</w:t>
            </w:r>
          </w:p>
        </w:tc>
        <w:tc>
          <w:tcPr>
            <w:tcW w:w="5170" w:type="dxa"/>
            <w:tcBorders>
              <w:left w:val="single" w:color="auto" w:sz="2" w:space="0"/>
              <w:bottom w:val="single" w:color="auto" w:sz="2" w:space="0"/>
            </w:tcBorders>
            <w:vAlign w:val="center"/>
          </w:tcPr>
          <w:p w14:paraId="5DAA0A0B">
            <w:pPr>
              <w:rPr>
                <w:rFonts w:hint="default" w:ascii="Times New Roman" w:hAnsi="Times New Roman" w:cs="Times New Roman"/>
                <w:u w:val="single"/>
              </w:rPr>
            </w:pPr>
          </w:p>
        </w:tc>
      </w:tr>
      <w:tr w14:paraId="2AC829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2EA1D938">
            <w:pPr>
              <w:jc w:val="center"/>
              <w:rPr>
                <w:rFonts w:hint="default" w:ascii="Times New Roman" w:hAnsi="Times New Roman" w:cs="Times New Roman"/>
              </w:rPr>
            </w:pPr>
            <w:r>
              <w:rPr>
                <w:rFonts w:hint="default" w:ascii="Times New Roman" w:hAnsi="Times New Roman" w:cs="Times New Roman"/>
              </w:rPr>
              <w:t>第二节</w:t>
            </w:r>
          </w:p>
          <w:p w14:paraId="763C1EC9">
            <w:pPr>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eastAsia="zh-CN"/>
              </w:rPr>
              <w:t>19</w:t>
            </w:r>
            <w:r>
              <w:rPr>
                <w:rFonts w:hint="default" w:ascii="Times New Roman" w:hAnsi="Times New Roman" w:cs="Times New Roman"/>
              </w:rPr>
              <w:t>.2</w:t>
            </w:r>
            <w:r>
              <w:rPr>
                <w:rFonts w:hint="default" w:ascii="Times New Roman" w:hAnsi="Times New Roman" w:cs="Times New Roman"/>
                <w:lang w:eastAsia="zh-CN"/>
              </w:rPr>
              <w:t>款</w:t>
            </w:r>
          </w:p>
        </w:tc>
        <w:tc>
          <w:tcPr>
            <w:tcW w:w="1742" w:type="dxa"/>
            <w:tcBorders>
              <w:top w:val="single" w:color="auto" w:sz="2" w:space="0"/>
              <w:left w:val="single" w:color="auto" w:sz="2" w:space="0"/>
              <w:right w:val="single" w:color="auto" w:sz="2" w:space="0"/>
            </w:tcBorders>
            <w:vAlign w:val="center"/>
          </w:tcPr>
          <w:p w14:paraId="512EAA4C">
            <w:pPr>
              <w:rPr>
                <w:rFonts w:hint="default" w:ascii="Times New Roman" w:hAnsi="Times New Roman" w:cs="Times New Roman"/>
              </w:rPr>
            </w:pPr>
            <w:r>
              <w:rPr>
                <w:rFonts w:hint="default" w:ascii="Times New Roman" w:hAnsi="Times New Roman" w:cs="Times New Roman"/>
                <w:lang w:eastAsia="zh-CN"/>
              </w:rPr>
              <w:t>解决争议的方法</w:t>
            </w:r>
          </w:p>
        </w:tc>
        <w:tc>
          <w:tcPr>
            <w:tcW w:w="5170" w:type="dxa"/>
            <w:tcBorders>
              <w:top w:val="single" w:color="auto" w:sz="2" w:space="0"/>
              <w:left w:val="single" w:color="auto" w:sz="2" w:space="0"/>
            </w:tcBorders>
            <w:vAlign w:val="center"/>
          </w:tcPr>
          <w:p w14:paraId="272C0866">
            <w:pPr>
              <w:spacing w:line="400" w:lineRule="exact"/>
              <w:rPr>
                <w:rFonts w:hint="default" w:ascii="Times New Roman" w:hAnsi="Times New Roman" w:eastAsia="宋体" w:cs="Times New Roman"/>
                <w:iCs/>
                <w:lang w:eastAsia="zh-CN"/>
              </w:rPr>
            </w:pPr>
            <w:r>
              <w:rPr>
                <w:rFonts w:hint="default" w:ascii="Times New Roman" w:hAnsi="Times New Roman" w:eastAsia="宋体" w:cs="Times New Roman"/>
                <w:iCs/>
                <w:lang w:eastAsia="zh-CN"/>
              </w:rPr>
              <w:t>因本合同及合同有关事项发生的争议，按下列第</w:t>
            </w:r>
            <w:r>
              <w:rPr>
                <w:rFonts w:hint="default" w:ascii="Times New Roman" w:hAnsi="Times New Roman" w:eastAsia="宋体" w:cs="Times New Roman"/>
                <w:iCs/>
                <w:u w:val="single"/>
                <w:lang w:eastAsia="zh-CN"/>
              </w:rPr>
              <w:t xml:space="preserve">   </w:t>
            </w:r>
            <w:r>
              <w:rPr>
                <w:rFonts w:hint="default" w:ascii="Times New Roman" w:hAnsi="Times New Roman" w:eastAsia="宋体" w:cs="Times New Roman"/>
                <w:iCs/>
                <w:lang w:eastAsia="zh-CN"/>
              </w:rPr>
              <w:t>种方式解决：</w:t>
            </w:r>
          </w:p>
          <w:p w14:paraId="33BF690F">
            <w:pPr>
              <w:spacing w:line="400" w:lineRule="exact"/>
              <w:rPr>
                <w:rFonts w:hint="default" w:ascii="Times New Roman" w:hAnsi="Times New Roman" w:eastAsia="宋体" w:cs="Times New Roman"/>
                <w:iCs/>
                <w:lang w:eastAsia="zh-CN"/>
              </w:rPr>
            </w:pPr>
            <w:r>
              <w:rPr>
                <w:rFonts w:hint="default" w:ascii="Times New Roman" w:hAnsi="Times New Roman" w:eastAsia="宋体" w:cs="Times New Roman"/>
                <w:iCs/>
                <w:lang w:eastAsia="zh-CN"/>
              </w:rPr>
              <w:t>（1）向</w:t>
            </w:r>
            <w:r>
              <w:rPr>
                <w:rFonts w:hint="default" w:ascii="Times New Roman" w:hAnsi="Times New Roman" w:eastAsia="宋体" w:cs="Times New Roman"/>
                <w:iCs/>
                <w:u w:val="single"/>
                <w:lang w:eastAsia="zh-CN"/>
              </w:rPr>
              <w:t xml:space="preserve">                    </w:t>
            </w:r>
            <w:r>
              <w:rPr>
                <w:rFonts w:hint="default" w:ascii="Times New Roman" w:hAnsi="Times New Roman" w:eastAsia="宋体" w:cs="Times New Roman"/>
                <w:iCs/>
                <w:lang w:eastAsia="zh-CN"/>
              </w:rPr>
              <w:t>仲裁委员会申请仲裁，仲裁地点为</w:t>
            </w:r>
            <w:r>
              <w:rPr>
                <w:rFonts w:hint="default" w:ascii="Times New Roman" w:hAnsi="Times New Roman" w:eastAsia="宋体" w:cs="Times New Roman"/>
                <w:iCs/>
                <w:u w:val="single"/>
                <w:lang w:eastAsia="zh-CN"/>
              </w:rPr>
              <w:t xml:space="preserve">           </w:t>
            </w:r>
            <w:r>
              <w:rPr>
                <w:rFonts w:hint="default" w:ascii="Times New Roman" w:hAnsi="Times New Roman" w:eastAsia="宋体" w:cs="Times New Roman"/>
                <w:iCs/>
                <w:lang w:eastAsia="zh-CN"/>
              </w:rPr>
              <w:t>；</w:t>
            </w:r>
          </w:p>
          <w:p w14:paraId="66CF3A76">
            <w:pPr>
              <w:rPr>
                <w:rFonts w:hint="default" w:ascii="Times New Roman" w:hAnsi="Times New Roman" w:cs="Times New Roman"/>
                <w:u w:val="single"/>
                <w:lang w:eastAsia="zh-CN"/>
              </w:rPr>
            </w:pPr>
            <w:r>
              <w:rPr>
                <w:rFonts w:hint="default" w:ascii="Times New Roman" w:hAnsi="Times New Roman" w:eastAsia="宋体" w:cs="Times New Roman"/>
                <w:iCs/>
                <w:lang w:eastAsia="zh-CN"/>
              </w:rPr>
              <w:t>（2）向</w:t>
            </w:r>
            <w:r>
              <w:rPr>
                <w:rFonts w:hint="default" w:ascii="Times New Roman" w:hAnsi="Times New Roman" w:eastAsia="宋体" w:cs="Times New Roman"/>
                <w:iCs/>
                <w:u w:val="single"/>
                <w:lang w:eastAsia="zh-CN"/>
              </w:rPr>
              <w:t xml:space="preserve">                    </w:t>
            </w:r>
            <w:r>
              <w:rPr>
                <w:rFonts w:hint="default" w:ascii="Times New Roman" w:hAnsi="Times New Roman" w:eastAsia="宋体" w:cs="Times New Roman"/>
                <w:iCs/>
                <w:lang w:eastAsia="zh-CN"/>
              </w:rPr>
              <w:t>人民法院起诉。</w:t>
            </w:r>
          </w:p>
        </w:tc>
      </w:tr>
      <w:tr w14:paraId="5EA16D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015A649E">
            <w:pPr>
              <w:jc w:val="center"/>
              <w:rPr>
                <w:rFonts w:hint="default" w:ascii="Times New Roman" w:hAnsi="Times New Roman" w:cs="Times New Roman"/>
              </w:rPr>
            </w:pPr>
            <w:r>
              <w:rPr>
                <w:rFonts w:hint="default" w:ascii="Times New Roman" w:hAnsi="Times New Roman" w:cs="Times New Roman"/>
              </w:rPr>
              <w:t>第二节</w:t>
            </w:r>
          </w:p>
          <w:p w14:paraId="4D4A94A7">
            <w:pPr>
              <w:jc w:val="center"/>
              <w:rPr>
                <w:rFonts w:hint="default" w:ascii="Times New Roman" w:hAnsi="Times New Roman" w:cs="Times New Roman"/>
              </w:rPr>
            </w:pPr>
            <w:r>
              <w:rPr>
                <w:rFonts w:hint="default" w:ascii="Times New Roman" w:hAnsi="Times New Roman" w:cs="Times New Roman"/>
              </w:rPr>
              <w:t>第2</w:t>
            </w:r>
            <w:r>
              <w:rPr>
                <w:rFonts w:hint="default" w:ascii="Times New Roman" w:hAnsi="Times New Roman" w:cs="Times New Roman"/>
                <w:lang w:eastAsia="zh-CN"/>
              </w:rPr>
              <w:t>3.1款</w:t>
            </w:r>
          </w:p>
        </w:tc>
        <w:tc>
          <w:tcPr>
            <w:tcW w:w="1742" w:type="dxa"/>
            <w:vAlign w:val="center"/>
          </w:tcPr>
          <w:p w14:paraId="0A924C65">
            <w:pPr>
              <w:rPr>
                <w:rFonts w:hint="default" w:ascii="Times New Roman" w:hAnsi="Times New Roman" w:cs="Times New Roman"/>
              </w:rPr>
            </w:pPr>
            <w:r>
              <w:rPr>
                <w:rFonts w:hint="default" w:ascii="Times New Roman" w:hAnsi="Times New Roman" w:cs="Times New Roman"/>
                <w:bCs/>
                <w:color w:val="auto"/>
                <w:lang w:eastAsia="zh-CN"/>
              </w:rPr>
              <w:t>其他专用条款</w:t>
            </w:r>
          </w:p>
        </w:tc>
        <w:tc>
          <w:tcPr>
            <w:tcW w:w="5170" w:type="dxa"/>
            <w:vAlign w:val="center"/>
          </w:tcPr>
          <w:p w14:paraId="33F13996">
            <w:pPr>
              <w:rPr>
                <w:rFonts w:hint="default" w:ascii="Times New Roman" w:hAnsi="Times New Roman" w:eastAsia="宋体" w:cs="Times New Roman"/>
                <w:lang w:eastAsia="zh-CN"/>
              </w:rPr>
            </w:pPr>
          </w:p>
        </w:tc>
      </w:tr>
    </w:tbl>
    <w:p w14:paraId="640E5732">
      <w:pPr>
        <w:rPr>
          <w:rFonts w:hint="default" w:ascii="Times New Roman" w:hAnsi="Times New Roman" w:cs="Times New Roman"/>
        </w:rPr>
      </w:pPr>
    </w:p>
    <w:p w14:paraId="216CD557">
      <w:pPr>
        <w:rPr>
          <w:rFonts w:hint="default" w:ascii="Times New Roman" w:hAnsi="Times New Roman" w:cs="Times New Roman"/>
        </w:rPr>
      </w:pPr>
    </w:p>
    <w:p w14:paraId="4E428C29">
      <w:pPr>
        <w:topLinePunct/>
        <w:spacing w:line="240" w:lineRule="atLeast"/>
        <w:rPr>
          <w:rFonts w:hint="default" w:ascii="Times New Roman" w:hAnsi="Times New Roman" w:eastAsia="微软雅黑" w:cs="Times New Roman"/>
        </w:rPr>
      </w:pPr>
    </w:p>
    <w:sectPr>
      <w:headerReference r:id="rId33" w:type="default"/>
      <w:footerReference r:id="rId34" w:type="default"/>
      <w:pgSz w:w="11907" w:h="16840"/>
      <w:pgMar w:top="1984" w:right="1531" w:bottom="1701" w:left="1531" w:header="878" w:footer="1085" w:gutter="0"/>
      <w:pgBorders>
        <w:top w:val="none" w:sz="0" w:space="0"/>
        <w:left w:val="none" w:sz="0" w:space="0"/>
        <w:bottom w:val="none" w:sz="0" w:space="0"/>
        <w:right w:val="none" w:sz="0" w:space="0"/>
      </w:pgBorders>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DABE1DD-C70C-4314-9343-5693022E5554}"/>
  </w:font>
  <w:font w:name="Arial">
    <w:panose1 w:val="020B0604020202020204"/>
    <w:charset w:val="01"/>
    <w:family w:val="swiss"/>
    <w:pitch w:val="default"/>
    <w:sig w:usb0="E0002AFF" w:usb1="C0007843" w:usb2="00000009" w:usb3="00000000" w:csb0="400001FF" w:csb1="FFFF0000"/>
    <w:embedRegular r:id="rId2" w:fontKey="{98181BFF-381F-4301-A9CA-3C5406DF9B33}"/>
  </w:font>
  <w:font w:name="黑体">
    <w:panose1 w:val="02010609060101010101"/>
    <w:charset w:val="86"/>
    <w:family w:val="auto"/>
    <w:pitch w:val="default"/>
    <w:sig w:usb0="800002BF" w:usb1="38CF7CFA" w:usb2="00000016" w:usb3="00000000" w:csb0="00040001" w:csb1="00000000"/>
    <w:embedRegular r:id="rId3" w:fontKey="{65CFC9A4-18D7-4A36-8EC0-29339B62EB0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auto"/>
    <w:pitch w:val="default"/>
    <w:sig w:usb0="00000001" w:usb1="080E0000" w:usb2="00000000" w:usb3="00000000" w:csb0="00040000" w:csb1="00000000"/>
    <w:embedRegular r:id="rId4" w:fontKey="{B8B41609-ADF1-4FFB-9372-6C45E2E773C9}"/>
  </w:font>
  <w:font w:name="华文楷体">
    <w:panose1 w:val="02010600040101010101"/>
    <w:charset w:val="86"/>
    <w:family w:val="auto"/>
    <w:pitch w:val="default"/>
    <w:sig w:usb0="00000287" w:usb1="080F0000" w:usb2="00000000" w:usb3="00000000" w:csb0="0004009F" w:csb1="DFD70000"/>
    <w:embedRegular r:id="rId5" w:fontKey="{585E38BD-10BB-4118-9154-7BBDA42AE077}"/>
  </w:font>
  <w:font w:name="仿宋">
    <w:panose1 w:val="02010609060101010101"/>
    <w:charset w:val="86"/>
    <w:family w:val="modern"/>
    <w:pitch w:val="default"/>
    <w:sig w:usb0="800002BF" w:usb1="38CF7CFA" w:usb2="00000016" w:usb3="00000000" w:csb0="00040001" w:csb1="00000000"/>
    <w:embedRegular r:id="rId6" w:fontKey="{82E0B6EE-D924-4D8B-8653-A68F75811F45}"/>
  </w:font>
  <w:font w:name="微软雅黑">
    <w:panose1 w:val="020B0503020204020204"/>
    <w:charset w:val="86"/>
    <w:family w:val="swiss"/>
    <w:pitch w:val="default"/>
    <w:sig w:usb0="80000287" w:usb1="280F3C52" w:usb2="00000016" w:usb3="00000000" w:csb0="0004001F" w:csb1="00000000"/>
    <w:embedRegular r:id="rId7" w:fontKey="{41958636-38AC-4102-ABD8-B56C40A1EEB8}"/>
  </w:font>
  <w:font w:name="方正仿宋_GBK">
    <w:panose1 w:val="03000509000000000000"/>
    <w:charset w:val="86"/>
    <w:family w:val="auto"/>
    <w:pitch w:val="default"/>
    <w:sig w:usb0="00000001" w:usb1="080E0000" w:usb2="00000000" w:usb3="00000000" w:csb0="00040000" w:csb1="00000000"/>
    <w:embedRegular r:id="rId8" w:fontKey="{7F8032A5-FF0A-4FF6-8903-81CBD2CCA3AF}"/>
  </w:font>
  <w:font w:name="等线">
    <w:altName w:val="微软雅黑"/>
    <w:panose1 w:val="02010600030101010101"/>
    <w:charset w:val="86"/>
    <w:family w:val="auto"/>
    <w:pitch w:val="default"/>
    <w:sig w:usb0="00000000" w:usb1="00000000" w:usb2="00000016" w:usb3="00000000" w:csb0="0004000F" w:csb1="00000000"/>
    <w:embedRegular r:id="rId9" w:fontKey="{01CEB315-0CBB-4C31-A6CB-F14AB0015011}"/>
  </w:font>
  <w:font w:name="方正小标宋_GBK">
    <w:panose1 w:val="03000509000000000000"/>
    <w:charset w:val="86"/>
    <w:family w:val="auto"/>
    <w:pitch w:val="default"/>
    <w:sig w:usb0="00000001" w:usb1="080E0000" w:usb2="00000000" w:usb3="00000000" w:csb0="00040000" w:csb1="00000000"/>
    <w:embedRegular r:id="rId10" w:fontKey="{A001BF27-9040-4321-9F4E-6EDC3748D7A1}"/>
  </w:font>
  <w:font w:name="汉仪书宋二S">
    <w:altName w:val="宋体"/>
    <w:panose1 w:val="00000000000000000000"/>
    <w:charset w:val="00"/>
    <w:family w:val="auto"/>
    <w:pitch w:val="default"/>
    <w:sig w:usb0="00000000" w:usb1="00000000" w:usb2="00000000" w:usb3="00000000" w:csb0="00000000" w:csb1="00000000"/>
    <w:embedRegular r:id="rId11" w:fontKey="{60D1F870-1F9D-454F-8720-EF68AE091D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B4674">
    <w:pPr>
      <w:pStyle w:val="3"/>
      <w:spacing w:line="172" w:lineRule="auto"/>
      <w:ind w:left="4133"/>
      <w:rPr>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7E2B1">
    <w:pPr>
      <w:pStyle w:val="3"/>
      <w:spacing w:line="172" w:lineRule="auto"/>
      <w:ind w:left="4083"/>
      <w:rPr>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80DE74">
                          <w:pPr>
                            <w:pStyle w:val="16"/>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7280DE74">
                    <w:pPr>
                      <w:pStyle w:val="16"/>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48EE7">
    <w:pPr>
      <w:pStyle w:val="3"/>
      <w:spacing w:line="172" w:lineRule="auto"/>
      <w:ind w:left="4612"/>
      <w:rPr>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DAD255">
                          <w:pPr>
                            <w:pStyle w:val="16"/>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54DAD255">
                    <w:pPr>
                      <w:pStyle w:val="16"/>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B0088">
    <w:pPr>
      <w:pStyle w:val="3"/>
      <w:spacing w:line="172" w:lineRule="auto"/>
      <w:ind w:left="4119"/>
      <w:rPr>
        <w:sz w:val="18"/>
        <w:szCs w:val="18"/>
        <w:lang w:eastAsia="zh-CN"/>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6018B5">
                          <w:pPr>
                            <w:pStyle w:val="16"/>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206018B5">
                    <w:pPr>
                      <w:pStyle w:val="16"/>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29F70">
    <w:pPr>
      <w:pStyle w:val="3"/>
      <w:spacing w:line="172" w:lineRule="auto"/>
      <w:ind w:left="4119"/>
      <w:rPr>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46D655">
                          <w:pPr>
                            <w:pStyle w:val="16"/>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6C46D655">
                    <w:pPr>
                      <w:pStyle w:val="16"/>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955FE">
    <w:pPr>
      <w:spacing w:line="172" w:lineRule="auto"/>
      <w:ind w:left="4084"/>
      <w:rPr>
        <w:rFonts w:ascii="宋体" w:hAnsi="宋体" w:eastAsia="宋体" w:cs="宋体"/>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BB2F19">
                          <w:pPr>
                            <w:pStyle w:val="16"/>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02BB2F19">
                    <w:pPr>
                      <w:pStyle w:val="16"/>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623EF">
    <w:pPr>
      <w:pStyle w:val="3"/>
      <w:spacing w:line="172" w:lineRule="auto"/>
      <w:ind w:left="4990"/>
      <w:rPr>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52A51B">
                          <w:pPr>
                            <w:pStyle w:val="16"/>
                          </w:pPr>
                          <w:r>
                            <w:fldChar w:fldCharType="begin"/>
                          </w:r>
                          <w:r>
                            <w:instrText xml:space="preserve"> PAGE  \* MERGEFORMAT </w:instrText>
                          </w:r>
                          <w:r>
                            <w:fldChar w:fldCharType="separate"/>
                          </w:r>
                          <w:r>
                            <w:t>152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752A51B">
                    <w:pPr>
                      <w:pStyle w:val="16"/>
                    </w:pPr>
                    <w:r>
                      <w:fldChar w:fldCharType="begin"/>
                    </w:r>
                    <w:r>
                      <w:instrText xml:space="preserve"> PAGE  \* MERGEFORMAT </w:instrText>
                    </w:r>
                    <w:r>
                      <w:fldChar w:fldCharType="separate"/>
                    </w:r>
                    <w:r>
                      <w:t>152</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6E28A">
    <w:pPr>
      <w:pStyle w:val="3"/>
      <w:spacing w:line="172" w:lineRule="auto"/>
      <w:ind w:left="4990"/>
      <w:rPr>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B1867A">
                          <w:pPr>
                            <w:pStyle w:val="16"/>
                          </w:pPr>
                          <w:r>
                            <w:fldChar w:fldCharType="begin"/>
                          </w:r>
                          <w:r>
                            <w:instrText xml:space="preserve"> PAGE  \* MERGEFORMAT </w:instrText>
                          </w:r>
                          <w:r>
                            <w:fldChar w:fldCharType="separate"/>
                          </w:r>
                          <w:r>
                            <w:t>152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4EB1867A">
                    <w:pPr>
                      <w:pStyle w:val="16"/>
                    </w:pPr>
                    <w:r>
                      <w:fldChar w:fldCharType="begin"/>
                    </w:r>
                    <w:r>
                      <w:instrText xml:space="preserve"> PAGE  \* MERGEFORMAT </w:instrText>
                    </w:r>
                    <w:r>
                      <w:fldChar w:fldCharType="separate"/>
                    </w:r>
                    <w:r>
                      <w:t>152</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F4134">
    <w:pPr>
      <w:pStyle w:val="3"/>
      <w:spacing w:line="172" w:lineRule="auto"/>
      <w:ind w:left="4117"/>
      <w:rPr>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E2A14B">
                          <w:pPr>
                            <w:pStyle w:val="16"/>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28E2A14B">
                    <w:pPr>
                      <w:pStyle w:val="16"/>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B5D2A">
    <w:pPr>
      <w:pStyle w:val="16"/>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1D186E">
                          <w:pPr>
                            <w:pStyle w:val="16"/>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A1D186E">
                    <w:pPr>
                      <w:pStyle w:val="16"/>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p>
                </w:txbxContent>
              </v:textbox>
            </v:shape>
          </w:pict>
        </mc:Fallback>
      </mc:AlternateContent>
    </w:r>
    <w:sdt>
      <w:sdtPr>
        <w:id w:val="20218091"/>
      </w:sdtPr>
      <w:sdtContent>
        <w:sdt>
          <w:sdtPr>
            <w:id w:val="1728636285"/>
          </w:sdtPr>
          <w:sdtContent/>
        </w:sdt>
      </w:sdtContent>
    </w:sdt>
  </w:p>
  <w:p w14:paraId="226E9450">
    <w:pPr>
      <w:pStyle w:val="3"/>
      <w:spacing w:line="172" w:lineRule="auto"/>
      <w:ind w:left="4086"/>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C0EDC">
    <w:pPr>
      <w:pStyle w:val="3"/>
      <w:spacing w:line="172" w:lineRule="auto"/>
      <w:ind w:left="4086"/>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6623D8">
                          <w:pPr>
                            <w:pStyle w:val="16"/>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96623D8">
                    <w:pPr>
                      <w:pStyle w:val="16"/>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7233A">
    <w:pPr>
      <w:pStyle w:val="3"/>
      <w:spacing w:line="172" w:lineRule="auto"/>
      <w:ind w:left="4086"/>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B4E5BA">
                          <w:pPr>
                            <w:pStyle w:val="16"/>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FB4E5BA">
                    <w:pPr>
                      <w:pStyle w:val="16"/>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0FA33">
    <w:pPr>
      <w:tabs>
        <w:tab w:val="center" w:pos="4153"/>
        <w:tab w:val="right" w:pos="8306"/>
      </w:tabs>
      <w:ind w:right="360"/>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2B66B5">
                          <w:pPr>
                            <w:pStyle w:val="16"/>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02B66B5">
                    <w:pPr>
                      <w:pStyle w:val="16"/>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4E60E">
    <w:pPr>
      <w:pStyle w:val="3"/>
      <w:spacing w:line="172" w:lineRule="auto"/>
      <w:ind w:left="4087"/>
      <w:rPr>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F534A1">
                          <w:pPr>
                            <w:pStyle w:val="16"/>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27F534A1">
                    <w:pPr>
                      <w:pStyle w:val="16"/>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2ED37">
    <w:pPr>
      <w:pStyle w:val="3"/>
      <w:spacing w:line="172" w:lineRule="auto"/>
      <w:ind w:left="4189"/>
      <w:rPr>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DB03CB">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51DB03CB">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7EDD5">
    <w:pPr>
      <w:pStyle w:val="3"/>
      <w:spacing w:line="172" w:lineRule="auto"/>
      <w:ind w:left="4442"/>
      <w:rPr>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B50A91">
                          <w:pPr>
                            <w:pStyle w:val="16"/>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66B50A91">
                    <w:pPr>
                      <w:pStyle w:val="16"/>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B37ED">
    <w:pPr>
      <w:pStyle w:val="3"/>
      <w:spacing w:line="172" w:lineRule="auto"/>
      <w:ind w:left="4083"/>
      <w:rPr>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16FD37">
                          <w:pPr>
                            <w:pStyle w:val="16"/>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1C16FD37">
                    <w:pPr>
                      <w:pStyle w:val="16"/>
                    </w:pPr>
                    <w:r>
                      <w:fldChar w:fldCharType="begin"/>
                    </w:r>
                    <w:r>
                      <w:instrText xml:space="preserve"> PAGE  \* MERGEFORMAT </w:instrText>
                    </w:r>
                    <w:r>
                      <w:fldChar w:fldCharType="separate"/>
                    </w:r>
                    <w:r>
                      <w:t>62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38A71">
    <w:pPr>
      <w:pStyle w:val="3"/>
      <w:spacing w:line="396" w:lineRule="exact"/>
      <w:ind w:left="11" w:firstLine="1800" w:firstLineChars="1000"/>
      <w:rPr>
        <w:sz w:val="18"/>
        <w:szCs w:val="18"/>
        <w:lang w:eastAsia="zh-CN"/>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D8A84">
    <w:pPr>
      <w:ind w:firstLine="3360" w:firstLineChars="1600"/>
      <w:rPr>
        <w:rFonts w:eastAsia="宋体"/>
        <w:lang w:eastAsia="zh-CN"/>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E0E23">
    <w:pPr>
      <w:ind w:firstLine="3150" w:firstLineChars="1500"/>
      <w:rPr>
        <w:rFonts w:eastAsia="宋体"/>
        <w:lang w:eastAsia="zh-CN"/>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59743">
    <w:pPr>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B0014">
    <w:pPr>
      <w:pStyle w:val="3"/>
      <w:spacing w:line="396" w:lineRule="exact"/>
      <w:ind w:left="11" w:firstLine="1800" w:firstLineChars="1000"/>
      <w:rPr>
        <w:sz w:val="18"/>
        <w:szCs w:val="18"/>
        <w:lang w:eastAsia="zh-CN"/>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CBEDC">
    <w:pPr>
      <w:pStyle w:val="3"/>
      <w:spacing w:line="396" w:lineRule="exact"/>
      <w:ind w:left="11" w:firstLine="1800" w:firstLineChars="1000"/>
      <w:rPr>
        <w:sz w:val="18"/>
        <w:szCs w:val="18"/>
        <w:lang w:eastAsia="zh-CN"/>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B08F2">
    <w:pPr>
      <w:pStyle w:val="3"/>
      <w:spacing w:line="218" w:lineRule="auto"/>
      <w:ind w:left="7655"/>
      <w:rPr>
        <w:sz w:val="18"/>
        <w:szCs w:val="18"/>
      </w:rPr>
    </w:pPr>
    <w:r>
      <w:rPr>
        <w:lang w:eastAsia="zh-CN"/>
      </w:rPr>
      <mc:AlternateContent>
        <mc:Choice Requires="wps">
          <w:drawing>
            <wp:anchor distT="0" distB="0" distL="114300" distR="114300" simplePos="0" relativeHeight="251659264" behindDoc="0" locked="0" layoutInCell="0" allowOverlap="1">
              <wp:simplePos x="0" y="0"/>
              <wp:positionH relativeFrom="page">
                <wp:posOffset>1115695</wp:posOffset>
              </wp:positionH>
              <wp:positionV relativeFrom="page">
                <wp:posOffset>701040</wp:posOffset>
              </wp:positionV>
              <wp:extent cx="5293360" cy="9525"/>
              <wp:effectExtent l="0" t="0" r="0" b="0"/>
              <wp:wrapNone/>
              <wp:docPr id="4" name="自选图形 1"/>
              <wp:cNvGraphicFramePr/>
              <a:graphic xmlns:a="http://schemas.openxmlformats.org/drawingml/2006/main">
                <a:graphicData uri="http://schemas.microsoft.com/office/word/2010/wordprocessingShape">
                  <wps:wsp>
                    <wps:cNvSpPr/>
                    <wps:spPr>
                      <a:xfrm>
                        <a:off x="0" y="0"/>
                        <a:ext cx="5293360" cy="9525"/>
                      </a:xfrm>
                      <a:custGeom>
                        <a:avLst/>
                        <a:gdLst/>
                        <a:ahLst/>
                        <a:cxnLst/>
                        <a:rect l="0" t="0" r="0" b="0"/>
                        <a:pathLst>
                          <a:path w="8335" h="15">
                            <a:moveTo>
                              <a:pt x="0" y="0"/>
                            </a:moveTo>
                            <a:lnTo>
                              <a:pt x="8335" y="0"/>
                            </a:lnTo>
                            <a:lnTo>
                              <a:pt x="8335" y="14"/>
                            </a:lnTo>
                            <a:lnTo>
                              <a:pt x="0" y="14"/>
                            </a:lnTo>
                            <a:lnTo>
                              <a:pt x="0" y="0"/>
                            </a:lnTo>
                            <a:close/>
                          </a:path>
                        </a:pathLst>
                      </a:custGeom>
                      <a:solidFill>
                        <a:srgbClr val="000000"/>
                      </a:solidFill>
                      <a:ln>
                        <a:noFill/>
                      </a:ln>
                    </wps:spPr>
                    <wps:bodyPr upright="1"/>
                  </wps:wsp>
                </a:graphicData>
              </a:graphic>
            </wp:anchor>
          </w:drawing>
        </mc:Choice>
        <mc:Fallback>
          <w:pict>
            <v:shape id="自选图形 1" o:spid="_x0000_s1026" o:spt="100" style="position:absolute;left:0pt;margin-left:87.85pt;margin-top:55.2pt;height:0.75pt;width:416.8pt;mso-position-horizontal-relative:page;mso-position-vertical-relative:page;z-index:251659264;mso-width-relative:page;mso-height-relative:page;" fillcolor="#000000" filled="t" stroked="f" coordsize="8335,15" o:allowincell="f" o:gfxdata="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l4Ra51wAAAAwBAAAPAAAA&#10;AAAAAAEAIAAAACIAAABkcnMvZG93bnJldi54bWxQSwECFAAUAAAACACHTuJAb7hEThYCAACZBAAA&#10;DgAAAAAAAAABACAAAAAmAQAAZHJzL2Uyb0RvYy54bWxQSwUGAAAAAAYABgBZAQAArgUAAAAA&#10;" path="m0,0l8335,0,8335,14,0,14,0,0xe">
              <v:fill on="t" focussize="0,0"/>
              <v:stroke on="f"/>
              <v:imagedata o:title=""/>
              <o:lock v:ext="edit" aspectratio="f"/>
            </v:shape>
          </w:pict>
        </mc:Fallback>
      </mc:AlternateContent>
    </w:r>
    <w:r>
      <w:rPr>
        <w:spacing w:val="-2"/>
        <w:sz w:val="18"/>
        <w:szCs w:val="18"/>
      </w:rPr>
      <w:t>示范文本</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8B11B">
    <w:pPr>
      <w:ind w:firstLine="2730" w:firstLineChars="1300"/>
      <w:rPr>
        <w:rFonts w:eastAsia="宋体"/>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8FA8F">
    <w:pPr>
      <w:ind w:firstLine="2730" w:firstLineChars="1300"/>
      <w:rPr>
        <w:rFonts w:eastAsia="宋体"/>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F6593">
    <w:pPr>
      <w:ind w:firstLine="2730" w:firstLineChars="1300"/>
      <w:rPr>
        <w:rFonts w:eastAsia="宋体"/>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9DEC7">
    <w:pPr>
      <w:ind w:firstLine="3150" w:firstLineChars="1500"/>
      <w:rPr>
        <w:rFonts w:eastAsia="宋体"/>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4AB9A">
    <w:pPr>
      <w:ind w:firstLine="3990" w:firstLineChars="1900"/>
      <w:rPr>
        <w:rFonts w:eastAsia="宋体"/>
        <w:lang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66F86">
    <w:pPr>
      <w:ind w:firstLine="4200" w:firstLineChars="2000"/>
      <w:rPr>
        <w:rFonts w:eastAsia="宋体"/>
        <w:lang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EBDDA">
    <w:pPr>
      <w:ind w:firstLine="3780" w:firstLineChars="1800"/>
      <w:rPr>
        <w:rFonts w:eastAsia="宋体"/>
        <w:lang w:eastAsia="zh-C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DBB48">
    <w:pPr>
      <w:ind w:firstLine="3360" w:firstLineChars="1600"/>
      <w:rPr>
        <w:rFonts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1FB89C"/>
    <w:multiLevelType w:val="singleLevel"/>
    <w:tmpl w:val="801FB89C"/>
    <w:lvl w:ilvl="0" w:tentative="0">
      <w:start w:val="21"/>
      <w:numFmt w:val="decimal"/>
      <w:suff w:val="space"/>
      <w:lvlText w:val="%1."/>
      <w:lvlJc w:val="left"/>
    </w:lvl>
  </w:abstractNum>
  <w:abstractNum w:abstractNumId="1">
    <w:nsid w:val="82DDE21E"/>
    <w:multiLevelType w:val="singleLevel"/>
    <w:tmpl w:val="82DDE21E"/>
    <w:lvl w:ilvl="0" w:tentative="0">
      <w:start w:val="5"/>
      <w:numFmt w:val="decimal"/>
      <w:suff w:val="space"/>
      <w:lvlText w:val="%1."/>
      <w:lvlJc w:val="left"/>
    </w:lvl>
  </w:abstractNum>
  <w:abstractNum w:abstractNumId="2">
    <w:nsid w:val="88302C88"/>
    <w:multiLevelType w:val="singleLevel"/>
    <w:tmpl w:val="88302C88"/>
    <w:lvl w:ilvl="0" w:tentative="0">
      <w:start w:val="4"/>
      <w:numFmt w:val="decimal"/>
      <w:suff w:val="nothing"/>
      <w:lvlText w:val="%1、"/>
      <w:lvlJc w:val="left"/>
    </w:lvl>
  </w:abstractNum>
  <w:abstractNum w:abstractNumId="3">
    <w:nsid w:val="A90A165D"/>
    <w:multiLevelType w:val="singleLevel"/>
    <w:tmpl w:val="A90A165D"/>
    <w:lvl w:ilvl="0" w:tentative="0">
      <w:start w:val="33"/>
      <w:numFmt w:val="decimal"/>
      <w:suff w:val="space"/>
      <w:lvlText w:val="%1."/>
      <w:lvlJc w:val="left"/>
    </w:lvl>
  </w:abstractNum>
  <w:abstractNum w:abstractNumId="4">
    <w:nsid w:val="BF6BC116"/>
    <w:multiLevelType w:val="singleLevel"/>
    <w:tmpl w:val="BF6BC116"/>
    <w:lvl w:ilvl="0" w:tentative="0">
      <w:start w:val="16"/>
      <w:numFmt w:val="decimal"/>
      <w:suff w:val="space"/>
      <w:lvlText w:val="%1."/>
      <w:lvlJc w:val="left"/>
    </w:lvl>
  </w:abstractNum>
  <w:abstractNum w:abstractNumId="5">
    <w:nsid w:val="CFE7C3F8"/>
    <w:multiLevelType w:val="singleLevel"/>
    <w:tmpl w:val="CFE7C3F8"/>
    <w:lvl w:ilvl="0" w:tentative="0">
      <w:start w:val="1"/>
      <w:numFmt w:val="decimal"/>
      <w:suff w:val="nothing"/>
      <w:lvlText w:val="（%1）"/>
      <w:lvlJc w:val="left"/>
    </w:lvl>
  </w:abstractNum>
  <w:abstractNum w:abstractNumId="6">
    <w:nsid w:val="DDECD3BC"/>
    <w:multiLevelType w:val="singleLevel"/>
    <w:tmpl w:val="DDECD3BC"/>
    <w:lvl w:ilvl="0" w:tentative="0">
      <w:start w:val="6"/>
      <w:numFmt w:val="decimal"/>
      <w:suff w:val="space"/>
      <w:lvlText w:val="%1."/>
      <w:lvlJc w:val="left"/>
    </w:lvl>
  </w:abstractNum>
  <w:abstractNum w:abstractNumId="7">
    <w:nsid w:val="DE759F4B"/>
    <w:multiLevelType w:val="singleLevel"/>
    <w:tmpl w:val="DE759F4B"/>
    <w:lvl w:ilvl="0" w:tentative="0">
      <w:start w:val="2"/>
      <w:numFmt w:val="decimal"/>
      <w:suff w:val="space"/>
      <w:lvlText w:val="%1."/>
      <w:lvlJc w:val="left"/>
    </w:lvl>
  </w:abstractNum>
  <w:abstractNum w:abstractNumId="8">
    <w:nsid w:val="DEABE1DB"/>
    <w:multiLevelType w:val="singleLevel"/>
    <w:tmpl w:val="DEABE1DB"/>
    <w:lvl w:ilvl="0" w:tentative="0">
      <w:start w:val="23"/>
      <w:numFmt w:val="decimal"/>
      <w:suff w:val="space"/>
      <w:lvlText w:val="%1."/>
      <w:lvlJc w:val="left"/>
    </w:lvl>
  </w:abstractNum>
  <w:abstractNum w:abstractNumId="9">
    <w:nsid w:val="E6B3CDB2"/>
    <w:multiLevelType w:val="singleLevel"/>
    <w:tmpl w:val="E6B3CDB2"/>
    <w:lvl w:ilvl="0" w:tentative="0">
      <w:start w:val="1"/>
      <w:numFmt w:val="decimal"/>
      <w:suff w:val="nothing"/>
      <w:lvlText w:val="%1、"/>
      <w:lvlJc w:val="left"/>
    </w:lvl>
  </w:abstractNum>
  <w:abstractNum w:abstractNumId="10">
    <w:nsid w:val="EC544303"/>
    <w:multiLevelType w:val="singleLevel"/>
    <w:tmpl w:val="EC544303"/>
    <w:lvl w:ilvl="0" w:tentative="0">
      <w:start w:val="18"/>
      <w:numFmt w:val="decimal"/>
      <w:suff w:val="space"/>
      <w:lvlText w:val="%1."/>
      <w:lvlJc w:val="left"/>
    </w:lvl>
  </w:abstractNum>
  <w:abstractNum w:abstractNumId="11">
    <w:nsid w:val="F59B0520"/>
    <w:multiLevelType w:val="singleLevel"/>
    <w:tmpl w:val="F59B0520"/>
    <w:lvl w:ilvl="0" w:tentative="0">
      <w:start w:val="10"/>
      <w:numFmt w:val="decimal"/>
      <w:suff w:val="nothing"/>
      <w:lvlText w:val="%1、"/>
      <w:lvlJc w:val="left"/>
    </w:lvl>
  </w:abstractNum>
  <w:abstractNum w:abstractNumId="12">
    <w:nsid w:val="FFEFC674"/>
    <w:multiLevelType w:val="singleLevel"/>
    <w:tmpl w:val="FFEFC674"/>
    <w:lvl w:ilvl="0" w:tentative="0">
      <w:start w:val="1"/>
      <w:numFmt w:val="decimal"/>
      <w:suff w:val="nothing"/>
      <w:lvlText w:val="（%1）"/>
      <w:lvlJc w:val="left"/>
    </w:lvl>
  </w:abstractNum>
  <w:abstractNum w:abstractNumId="13">
    <w:nsid w:val="076C853E"/>
    <w:multiLevelType w:val="singleLevel"/>
    <w:tmpl w:val="076C853E"/>
    <w:lvl w:ilvl="0" w:tentative="0">
      <w:start w:val="1"/>
      <w:numFmt w:val="chineseCounting"/>
      <w:suff w:val="nothing"/>
      <w:lvlText w:val="%1、"/>
      <w:lvlJc w:val="left"/>
      <w:rPr>
        <w:rFonts w:hint="eastAsia"/>
      </w:rPr>
    </w:lvl>
  </w:abstractNum>
  <w:abstractNum w:abstractNumId="14">
    <w:nsid w:val="14D6E284"/>
    <w:multiLevelType w:val="singleLevel"/>
    <w:tmpl w:val="14D6E284"/>
    <w:lvl w:ilvl="0" w:tentative="0">
      <w:start w:val="15"/>
      <w:numFmt w:val="decimal"/>
      <w:suff w:val="space"/>
      <w:lvlText w:val="%1."/>
      <w:lvlJc w:val="left"/>
    </w:lvl>
  </w:abstractNum>
  <w:abstractNum w:abstractNumId="15">
    <w:nsid w:val="22588E03"/>
    <w:multiLevelType w:val="singleLevel"/>
    <w:tmpl w:val="22588E03"/>
    <w:lvl w:ilvl="0" w:tentative="0">
      <w:start w:val="4"/>
      <w:numFmt w:val="decimal"/>
      <w:suff w:val="space"/>
      <w:lvlText w:val="%1."/>
      <w:lvlJc w:val="left"/>
    </w:lvl>
  </w:abstractNum>
  <w:abstractNum w:abstractNumId="16">
    <w:nsid w:val="43874994"/>
    <w:multiLevelType w:val="multilevel"/>
    <w:tmpl w:val="43874994"/>
    <w:lvl w:ilvl="0" w:tentative="0">
      <w:start w:val="1"/>
      <w:numFmt w:val="decimal"/>
      <w:lvlText w:val="%1."/>
      <w:lvlJc w:val="left"/>
      <w:pPr>
        <w:ind w:left="460" w:hanging="360"/>
      </w:pPr>
      <w:rPr>
        <w:rFonts w:hint="default" w:ascii="宋体" w:hAnsi="宋体" w:eastAsia="宋体" w:cs="宋体"/>
        <w:w w:val="100"/>
        <w:sz w:val="24"/>
        <w:szCs w:val="24"/>
      </w:rPr>
    </w:lvl>
    <w:lvl w:ilvl="1" w:tentative="0">
      <w:start w:val="1"/>
      <w:numFmt w:val="decimal"/>
      <w:lvlText w:val="%2."/>
      <w:lvlJc w:val="left"/>
      <w:pPr>
        <w:ind w:left="2592" w:hanging="244"/>
      </w:pPr>
      <w:rPr>
        <w:rFonts w:hint="default" w:ascii="微软雅黑" w:hAnsi="微软雅黑" w:eastAsia="微软雅黑" w:cs="微软雅黑"/>
        <w:b/>
        <w:bCs/>
        <w:spacing w:val="0"/>
        <w:w w:val="99"/>
        <w:sz w:val="28"/>
        <w:szCs w:val="28"/>
      </w:rPr>
    </w:lvl>
    <w:lvl w:ilvl="2" w:tentative="0">
      <w:start w:val="1"/>
      <w:numFmt w:val="decimal"/>
      <w:lvlText w:val="%2.%3"/>
      <w:lvlJc w:val="left"/>
      <w:pPr>
        <w:ind w:left="1561" w:hanging="423"/>
      </w:pPr>
      <w:rPr>
        <w:rFonts w:hint="default" w:ascii="微软雅黑" w:hAnsi="微软雅黑" w:eastAsia="微软雅黑" w:cs="微软雅黑"/>
        <w:w w:val="100"/>
        <w:sz w:val="28"/>
        <w:szCs w:val="28"/>
      </w:rPr>
    </w:lvl>
    <w:lvl w:ilvl="3" w:tentative="0">
      <w:start w:val="1"/>
      <w:numFmt w:val="decimal"/>
      <w:lvlText w:val="%2.%3.%4"/>
      <w:lvlJc w:val="left"/>
      <w:pPr>
        <w:ind w:left="2111" w:hanging="641"/>
      </w:pPr>
      <w:rPr>
        <w:rFonts w:hint="default" w:ascii="宋体" w:hAnsi="宋体" w:eastAsia="宋体" w:cs="宋体"/>
        <w:w w:val="100"/>
        <w:sz w:val="24"/>
        <w:szCs w:val="24"/>
      </w:rPr>
    </w:lvl>
    <w:lvl w:ilvl="4" w:tentative="0">
      <w:start w:val="0"/>
      <w:numFmt w:val="bullet"/>
      <w:lvlText w:val="•"/>
      <w:lvlJc w:val="left"/>
      <w:pPr>
        <w:ind w:left="1820" w:hanging="641"/>
      </w:pPr>
      <w:rPr>
        <w:rFonts w:hint="default"/>
      </w:rPr>
    </w:lvl>
    <w:lvl w:ilvl="5" w:tentative="0">
      <w:start w:val="0"/>
      <w:numFmt w:val="bullet"/>
      <w:lvlText w:val="•"/>
      <w:lvlJc w:val="left"/>
      <w:pPr>
        <w:ind w:left="3094" w:hanging="641"/>
      </w:pPr>
      <w:rPr>
        <w:rFonts w:hint="default"/>
      </w:rPr>
    </w:lvl>
    <w:lvl w:ilvl="6" w:tentative="0">
      <w:start w:val="0"/>
      <w:numFmt w:val="bullet"/>
      <w:lvlText w:val="•"/>
      <w:lvlJc w:val="left"/>
      <w:pPr>
        <w:ind w:left="4369" w:hanging="641"/>
      </w:pPr>
      <w:rPr>
        <w:rFonts w:hint="default"/>
      </w:rPr>
    </w:lvl>
    <w:lvl w:ilvl="7" w:tentative="0">
      <w:start w:val="0"/>
      <w:numFmt w:val="bullet"/>
      <w:lvlText w:val="•"/>
      <w:lvlJc w:val="left"/>
      <w:pPr>
        <w:ind w:left="5643" w:hanging="641"/>
      </w:pPr>
      <w:rPr>
        <w:rFonts w:hint="default"/>
      </w:rPr>
    </w:lvl>
    <w:lvl w:ilvl="8" w:tentative="0">
      <w:start w:val="0"/>
      <w:numFmt w:val="bullet"/>
      <w:lvlText w:val="•"/>
      <w:lvlJc w:val="left"/>
      <w:pPr>
        <w:ind w:left="6918" w:hanging="641"/>
      </w:pPr>
      <w:rPr>
        <w:rFonts w:hint="default"/>
      </w:rPr>
    </w:lvl>
  </w:abstractNum>
  <w:abstractNum w:abstractNumId="17">
    <w:nsid w:val="50A7244C"/>
    <w:multiLevelType w:val="singleLevel"/>
    <w:tmpl w:val="50A7244C"/>
    <w:lvl w:ilvl="0" w:tentative="0">
      <w:start w:val="28"/>
      <w:numFmt w:val="decimal"/>
      <w:suff w:val="space"/>
      <w:lvlText w:val="%1."/>
      <w:lvlJc w:val="left"/>
    </w:lvl>
  </w:abstractNum>
  <w:abstractNum w:abstractNumId="18">
    <w:nsid w:val="58EAD992"/>
    <w:multiLevelType w:val="singleLevel"/>
    <w:tmpl w:val="58EAD992"/>
    <w:lvl w:ilvl="0" w:tentative="0">
      <w:start w:val="1"/>
      <w:numFmt w:val="chineseCounting"/>
      <w:suff w:val="nothing"/>
      <w:lvlText w:val="%1、"/>
      <w:lvlJc w:val="left"/>
      <w:rPr>
        <w:rFonts w:hint="eastAsia"/>
      </w:rPr>
    </w:lvl>
  </w:abstractNum>
  <w:abstractNum w:abstractNumId="19">
    <w:nsid w:val="5CDA7C0E"/>
    <w:multiLevelType w:val="singleLevel"/>
    <w:tmpl w:val="5CDA7C0E"/>
    <w:lvl w:ilvl="0" w:tentative="0">
      <w:start w:val="36"/>
      <w:numFmt w:val="decimal"/>
      <w:suff w:val="space"/>
      <w:lvlText w:val="%1."/>
      <w:lvlJc w:val="left"/>
    </w:lvl>
  </w:abstractNum>
  <w:abstractNum w:abstractNumId="20">
    <w:nsid w:val="6608033B"/>
    <w:multiLevelType w:val="singleLevel"/>
    <w:tmpl w:val="6608033B"/>
    <w:lvl w:ilvl="0" w:tentative="0">
      <w:start w:val="1"/>
      <w:numFmt w:val="decimal"/>
      <w:suff w:val="space"/>
      <w:lvlText w:val="%1."/>
      <w:lvlJc w:val="left"/>
    </w:lvl>
  </w:abstractNum>
  <w:abstractNum w:abstractNumId="21">
    <w:nsid w:val="7A0F6431"/>
    <w:multiLevelType w:val="singleLevel"/>
    <w:tmpl w:val="7A0F6431"/>
    <w:lvl w:ilvl="0" w:tentative="0">
      <w:start w:val="1"/>
      <w:numFmt w:val="decimal"/>
      <w:suff w:val="space"/>
      <w:lvlText w:val="%1."/>
      <w:lvlJc w:val="left"/>
    </w:lvl>
  </w:abstractNum>
  <w:num w:numId="1">
    <w:abstractNumId w:val="20"/>
  </w:num>
  <w:num w:numId="2">
    <w:abstractNumId w:val="15"/>
  </w:num>
  <w:num w:numId="3">
    <w:abstractNumId w:val="1"/>
  </w:num>
  <w:num w:numId="4">
    <w:abstractNumId w:val="14"/>
  </w:num>
  <w:num w:numId="5">
    <w:abstractNumId w:val="10"/>
  </w:num>
  <w:num w:numId="6">
    <w:abstractNumId w:val="0"/>
  </w:num>
  <w:num w:numId="7">
    <w:abstractNumId w:val="17"/>
  </w:num>
  <w:num w:numId="8">
    <w:abstractNumId w:val="3"/>
  </w:num>
  <w:num w:numId="9">
    <w:abstractNumId w:val="19"/>
  </w:num>
  <w:num w:numId="10">
    <w:abstractNumId w:val="11"/>
  </w:num>
  <w:num w:numId="11">
    <w:abstractNumId w:val="9"/>
  </w:num>
  <w:num w:numId="12">
    <w:abstractNumId w:val="2"/>
  </w:num>
  <w:num w:numId="13">
    <w:abstractNumId w:val="18"/>
  </w:num>
  <w:num w:numId="14">
    <w:abstractNumId w:val="16"/>
  </w:num>
  <w:num w:numId="15">
    <w:abstractNumId w:val="13"/>
  </w:num>
  <w:num w:numId="16">
    <w:abstractNumId w:val="21"/>
  </w:num>
  <w:num w:numId="17">
    <w:abstractNumId w:val="5"/>
  </w:num>
  <w:num w:numId="18">
    <w:abstractNumId w:val="12"/>
  </w:num>
  <w:num w:numId="19">
    <w:abstractNumId w:val="7"/>
  </w:num>
  <w:num w:numId="20">
    <w:abstractNumId w:val="6"/>
  </w:num>
  <w:num w:numId="21">
    <w:abstractNumId w:val="4"/>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TrueTypeFonts/>
  <w:saveSubsetFonts/>
  <w:bordersDoNotSurroundHeader w:val="0"/>
  <w:bordersDoNotSurroundFooter w:val="0"/>
  <w:hideSpellingErrors/>
  <w:documentProtection w:enforcement="0"/>
  <w:defaultTabStop w:val="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lkZjQxMzQ0YjM4MmI2NWIxNmRhNDM3YjkyNTE1ZmMifQ=="/>
    <w:docVar w:name="KSO_WPS_MARK_KEY" w:val="0536c115-2bb5-40bb-99ce-3b9065dd2814"/>
  </w:docVars>
  <w:rsids>
    <w:rsidRoot w:val="00172A27"/>
    <w:rsid w:val="00001C54"/>
    <w:rsid w:val="00031DC6"/>
    <w:rsid w:val="00093DD3"/>
    <w:rsid w:val="000A62A1"/>
    <w:rsid w:val="000B059F"/>
    <w:rsid w:val="000D07E2"/>
    <w:rsid w:val="000E02A0"/>
    <w:rsid w:val="000F3131"/>
    <w:rsid w:val="00107CCB"/>
    <w:rsid w:val="001113BD"/>
    <w:rsid w:val="00113BD8"/>
    <w:rsid w:val="0015008D"/>
    <w:rsid w:val="00151F5E"/>
    <w:rsid w:val="001544A9"/>
    <w:rsid w:val="00172A27"/>
    <w:rsid w:val="001775F5"/>
    <w:rsid w:val="001D4808"/>
    <w:rsid w:val="001F4699"/>
    <w:rsid w:val="001F7F7E"/>
    <w:rsid w:val="00201C69"/>
    <w:rsid w:val="00225017"/>
    <w:rsid w:val="00262C45"/>
    <w:rsid w:val="00271E9D"/>
    <w:rsid w:val="00287F41"/>
    <w:rsid w:val="002F4C7D"/>
    <w:rsid w:val="002F73C0"/>
    <w:rsid w:val="0030545E"/>
    <w:rsid w:val="00307508"/>
    <w:rsid w:val="00352727"/>
    <w:rsid w:val="00374562"/>
    <w:rsid w:val="003A3290"/>
    <w:rsid w:val="003B0D4C"/>
    <w:rsid w:val="003C0132"/>
    <w:rsid w:val="003E08B9"/>
    <w:rsid w:val="003E100E"/>
    <w:rsid w:val="003E6873"/>
    <w:rsid w:val="003F5961"/>
    <w:rsid w:val="004007AD"/>
    <w:rsid w:val="004040CE"/>
    <w:rsid w:val="004063CD"/>
    <w:rsid w:val="0041406F"/>
    <w:rsid w:val="00416749"/>
    <w:rsid w:val="00421DA5"/>
    <w:rsid w:val="004230F4"/>
    <w:rsid w:val="0046164C"/>
    <w:rsid w:val="0048617A"/>
    <w:rsid w:val="0048649E"/>
    <w:rsid w:val="004871C7"/>
    <w:rsid w:val="004B30AD"/>
    <w:rsid w:val="004C487C"/>
    <w:rsid w:val="004D1A5B"/>
    <w:rsid w:val="004D38A5"/>
    <w:rsid w:val="004E48C9"/>
    <w:rsid w:val="00501EE6"/>
    <w:rsid w:val="00534D48"/>
    <w:rsid w:val="005764D8"/>
    <w:rsid w:val="005820F3"/>
    <w:rsid w:val="00585138"/>
    <w:rsid w:val="00586F2F"/>
    <w:rsid w:val="00587C75"/>
    <w:rsid w:val="00595E4C"/>
    <w:rsid w:val="005C28E4"/>
    <w:rsid w:val="00603744"/>
    <w:rsid w:val="00634F41"/>
    <w:rsid w:val="00652BF1"/>
    <w:rsid w:val="00657FDB"/>
    <w:rsid w:val="0066157F"/>
    <w:rsid w:val="006777C5"/>
    <w:rsid w:val="006838C2"/>
    <w:rsid w:val="006B478C"/>
    <w:rsid w:val="006B5165"/>
    <w:rsid w:val="006D68F1"/>
    <w:rsid w:val="006E01E9"/>
    <w:rsid w:val="0071105F"/>
    <w:rsid w:val="0071487F"/>
    <w:rsid w:val="00716ABD"/>
    <w:rsid w:val="00720B78"/>
    <w:rsid w:val="00730797"/>
    <w:rsid w:val="00746BB3"/>
    <w:rsid w:val="00773093"/>
    <w:rsid w:val="00787F85"/>
    <w:rsid w:val="007973FE"/>
    <w:rsid w:val="007A3B52"/>
    <w:rsid w:val="007A6E19"/>
    <w:rsid w:val="007D18E2"/>
    <w:rsid w:val="007F5F99"/>
    <w:rsid w:val="008017E4"/>
    <w:rsid w:val="00802C26"/>
    <w:rsid w:val="008152B0"/>
    <w:rsid w:val="00871A57"/>
    <w:rsid w:val="0089168F"/>
    <w:rsid w:val="00893649"/>
    <w:rsid w:val="008B73C2"/>
    <w:rsid w:val="008D10B9"/>
    <w:rsid w:val="008D136E"/>
    <w:rsid w:val="008D2682"/>
    <w:rsid w:val="008D345C"/>
    <w:rsid w:val="008E15FD"/>
    <w:rsid w:val="008F07E9"/>
    <w:rsid w:val="008F1711"/>
    <w:rsid w:val="008F37DA"/>
    <w:rsid w:val="0091262D"/>
    <w:rsid w:val="0091263B"/>
    <w:rsid w:val="00914101"/>
    <w:rsid w:val="00944DB3"/>
    <w:rsid w:val="00976419"/>
    <w:rsid w:val="0098307D"/>
    <w:rsid w:val="00986368"/>
    <w:rsid w:val="009916BB"/>
    <w:rsid w:val="009A25B0"/>
    <w:rsid w:val="009C00AF"/>
    <w:rsid w:val="009D5ED5"/>
    <w:rsid w:val="00A25B5E"/>
    <w:rsid w:val="00A3124D"/>
    <w:rsid w:val="00A35A30"/>
    <w:rsid w:val="00A66121"/>
    <w:rsid w:val="00A752BF"/>
    <w:rsid w:val="00AA3026"/>
    <w:rsid w:val="00AA71C3"/>
    <w:rsid w:val="00AC67EE"/>
    <w:rsid w:val="00AD164D"/>
    <w:rsid w:val="00AF11BE"/>
    <w:rsid w:val="00AF6114"/>
    <w:rsid w:val="00B00F18"/>
    <w:rsid w:val="00B022C8"/>
    <w:rsid w:val="00B02826"/>
    <w:rsid w:val="00B12C5D"/>
    <w:rsid w:val="00B21454"/>
    <w:rsid w:val="00B263C3"/>
    <w:rsid w:val="00B778BF"/>
    <w:rsid w:val="00B81318"/>
    <w:rsid w:val="00B90E20"/>
    <w:rsid w:val="00BA4FB2"/>
    <w:rsid w:val="00BB4F59"/>
    <w:rsid w:val="00BD20B2"/>
    <w:rsid w:val="00BD514D"/>
    <w:rsid w:val="00C064D6"/>
    <w:rsid w:val="00C16EB6"/>
    <w:rsid w:val="00C2029F"/>
    <w:rsid w:val="00C52825"/>
    <w:rsid w:val="00C5599E"/>
    <w:rsid w:val="00C55C62"/>
    <w:rsid w:val="00C6642A"/>
    <w:rsid w:val="00C758C4"/>
    <w:rsid w:val="00C77561"/>
    <w:rsid w:val="00C86028"/>
    <w:rsid w:val="00C9488A"/>
    <w:rsid w:val="00C952B7"/>
    <w:rsid w:val="00CC0833"/>
    <w:rsid w:val="00CC12EB"/>
    <w:rsid w:val="00CC294D"/>
    <w:rsid w:val="00CC4BE0"/>
    <w:rsid w:val="00CC5A58"/>
    <w:rsid w:val="00CD16F1"/>
    <w:rsid w:val="00CD30B5"/>
    <w:rsid w:val="00D770D9"/>
    <w:rsid w:val="00D86E0B"/>
    <w:rsid w:val="00DB1540"/>
    <w:rsid w:val="00DD658E"/>
    <w:rsid w:val="00E21991"/>
    <w:rsid w:val="00E3435F"/>
    <w:rsid w:val="00E819CD"/>
    <w:rsid w:val="00EB4181"/>
    <w:rsid w:val="00ED199B"/>
    <w:rsid w:val="00ED5B7D"/>
    <w:rsid w:val="00EE4C01"/>
    <w:rsid w:val="00EF12E3"/>
    <w:rsid w:val="00F31BB2"/>
    <w:rsid w:val="00F6760E"/>
    <w:rsid w:val="00F91699"/>
    <w:rsid w:val="00F93970"/>
    <w:rsid w:val="00FA335D"/>
    <w:rsid w:val="00FB28BC"/>
    <w:rsid w:val="00FC71BE"/>
    <w:rsid w:val="00FE593E"/>
    <w:rsid w:val="010411BC"/>
    <w:rsid w:val="010C5220"/>
    <w:rsid w:val="01103CC9"/>
    <w:rsid w:val="011061D7"/>
    <w:rsid w:val="011D1263"/>
    <w:rsid w:val="013278C3"/>
    <w:rsid w:val="0143572B"/>
    <w:rsid w:val="014A4A80"/>
    <w:rsid w:val="014B42B2"/>
    <w:rsid w:val="01751825"/>
    <w:rsid w:val="017C3261"/>
    <w:rsid w:val="017C5832"/>
    <w:rsid w:val="017F5F1F"/>
    <w:rsid w:val="018B54C8"/>
    <w:rsid w:val="01995457"/>
    <w:rsid w:val="01A042D6"/>
    <w:rsid w:val="01A10427"/>
    <w:rsid w:val="01AE7C91"/>
    <w:rsid w:val="01BB48FB"/>
    <w:rsid w:val="01BD7310"/>
    <w:rsid w:val="01D2120A"/>
    <w:rsid w:val="01D56954"/>
    <w:rsid w:val="01DD0B1F"/>
    <w:rsid w:val="01E274B5"/>
    <w:rsid w:val="01EE084F"/>
    <w:rsid w:val="01F20968"/>
    <w:rsid w:val="01F40961"/>
    <w:rsid w:val="0206221D"/>
    <w:rsid w:val="022A4519"/>
    <w:rsid w:val="02353A89"/>
    <w:rsid w:val="023E576F"/>
    <w:rsid w:val="024F273B"/>
    <w:rsid w:val="02521F15"/>
    <w:rsid w:val="025A529E"/>
    <w:rsid w:val="026116D0"/>
    <w:rsid w:val="027F0048"/>
    <w:rsid w:val="02836554"/>
    <w:rsid w:val="028F5D5A"/>
    <w:rsid w:val="02AF69A3"/>
    <w:rsid w:val="02BF08A7"/>
    <w:rsid w:val="02C1531D"/>
    <w:rsid w:val="02C47780"/>
    <w:rsid w:val="02D4212D"/>
    <w:rsid w:val="02F17BE9"/>
    <w:rsid w:val="02F632CD"/>
    <w:rsid w:val="030B45DE"/>
    <w:rsid w:val="031C7364"/>
    <w:rsid w:val="03411694"/>
    <w:rsid w:val="034649C6"/>
    <w:rsid w:val="035B6A97"/>
    <w:rsid w:val="038130BF"/>
    <w:rsid w:val="03827FDA"/>
    <w:rsid w:val="038A1D82"/>
    <w:rsid w:val="03920863"/>
    <w:rsid w:val="03B10EED"/>
    <w:rsid w:val="03B32493"/>
    <w:rsid w:val="03C2088D"/>
    <w:rsid w:val="03C66DEB"/>
    <w:rsid w:val="03CE70B2"/>
    <w:rsid w:val="03E77222"/>
    <w:rsid w:val="03EA5732"/>
    <w:rsid w:val="03EE3D1D"/>
    <w:rsid w:val="03F139E0"/>
    <w:rsid w:val="04060921"/>
    <w:rsid w:val="040A4AA1"/>
    <w:rsid w:val="041B1668"/>
    <w:rsid w:val="04272EB0"/>
    <w:rsid w:val="04376CD4"/>
    <w:rsid w:val="04425FE9"/>
    <w:rsid w:val="046E7D42"/>
    <w:rsid w:val="04700F59"/>
    <w:rsid w:val="048550B3"/>
    <w:rsid w:val="04972A57"/>
    <w:rsid w:val="04A63515"/>
    <w:rsid w:val="04B27E1D"/>
    <w:rsid w:val="04BD217E"/>
    <w:rsid w:val="04C42EA2"/>
    <w:rsid w:val="04C610D0"/>
    <w:rsid w:val="04D27511"/>
    <w:rsid w:val="04DF4324"/>
    <w:rsid w:val="04E51E7F"/>
    <w:rsid w:val="04EB042F"/>
    <w:rsid w:val="05045994"/>
    <w:rsid w:val="0509625F"/>
    <w:rsid w:val="051405BA"/>
    <w:rsid w:val="05181D9A"/>
    <w:rsid w:val="05233879"/>
    <w:rsid w:val="05234FA0"/>
    <w:rsid w:val="057367F0"/>
    <w:rsid w:val="057F65E2"/>
    <w:rsid w:val="05921402"/>
    <w:rsid w:val="05AD6BC7"/>
    <w:rsid w:val="05BE2F04"/>
    <w:rsid w:val="05CA56D1"/>
    <w:rsid w:val="05CC2834"/>
    <w:rsid w:val="05DA3119"/>
    <w:rsid w:val="05E24A2E"/>
    <w:rsid w:val="05E87D78"/>
    <w:rsid w:val="05ED6934"/>
    <w:rsid w:val="05FD2604"/>
    <w:rsid w:val="060911D9"/>
    <w:rsid w:val="061805B1"/>
    <w:rsid w:val="06262E53"/>
    <w:rsid w:val="062F23E9"/>
    <w:rsid w:val="063A0AB9"/>
    <w:rsid w:val="06525873"/>
    <w:rsid w:val="06736674"/>
    <w:rsid w:val="06791B5F"/>
    <w:rsid w:val="068D6C1E"/>
    <w:rsid w:val="06966786"/>
    <w:rsid w:val="06992C49"/>
    <w:rsid w:val="06AC295C"/>
    <w:rsid w:val="06AD65AA"/>
    <w:rsid w:val="06B027F6"/>
    <w:rsid w:val="06B225CD"/>
    <w:rsid w:val="06C95057"/>
    <w:rsid w:val="06D0428F"/>
    <w:rsid w:val="06D23201"/>
    <w:rsid w:val="06D27AF8"/>
    <w:rsid w:val="06D95167"/>
    <w:rsid w:val="06F02A08"/>
    <w:rsid w:val="070C5D06"/>
    <w:rsid w:val="070E2AFA"/>
    <w:rsid w:val="073D2C3C"/>
    <w:rsid w:val="074327A4"/>
    <w:rsid w:val="07473E1F"/>
    <w:rsid w:val="077178FC"/>
    <w:rsid w:val="07734669"/>
    <w:rsid w:val="07822F3C"/>
    <w:rsid w:val="079321CD"/>
    <w:rsid w:val="079B19DE"/>
    <w:rsid w:val="079D7527"/>
    <w:rsid w:val="07A67793"/>
    <w:rsid w:val="07AF3938"/>
    <w:rsid w:val="07B044DD"/>
    <w:rsid w:val="07B05960"/>
    <w:rsid w:val="07B46CC7"/>
    <w:rsid w:val="07B62F76"/>
    <w:rsid w:val="07B93A84"/>
    <w:rsid w:val="07BE62CF"/>
    <w:rsid w:val="07C559F5"/>
    <w:rsid w:val="07CE4B51"/>
    <w:rsid w:val="07DE3DDA"/>
    <w:rsid w:val="07E553C8"/>
    <w:rsid w:val="07F97307"/>
    <w:rsid w:val="08042369"/>
    <w:rsid w:val="08131684"/>
    <w:rsid w:val="08147C9D"/>
    <w:rsid w:val="081F1BD4"/>
    <w:rsid w:val="083245C7"/>
    <w:rsid w:val="08342935"/>
    <w:rsid w:val="0839554D"/>
    <w:rsid w:val="08463E4B"/>
    <w:rsid w:val="084A3EE9"/>
    <w:rsid w:val="087316A4"/>
    <w:rsid w:val="087C25AC"/>
    <w:rsid w:val="08823A6A"/>
    <w:rsid w:val="08845044"/>
    <w:rsid w:val="0886321D"/>
    <w:rsid w:val="08913C0F"/>
    <w:rsid w:val="08991EF9"/>
    <w:rsid w:val="08C416C3"/>
    <w:rsid w:val="08C74A0C"/>
    <w:rsid w:val="08C9263B"/>
    <w:rsid w:val="08D71F02"/>
    <w:rsid w:val="08E6532A"/>
    <w:rsid w:val="08E71173"/>
    <w:rsid w:val="09036861"/>
    <w:rsid w:val="09095327"/>
    <w:rsid w:val="090E293E"/>
    <w:rsid w:val="091837BC"/>
    <w:rsid w:val="091B505B"/>
    <w:rsid w:val="091D4534"/>
    <w:rsid w:val="0923299B"/>
    <w:rsid w:val="095C18FB"/>
    <w:rsid w:val="095C5613"/>
    <w:rsid w:val="096B1EB7"/>
    <w:rsid w:val="097510C3"/>
    <w:rsid w:val="09802D22"/>
    <w:rsid w:val="098327B6"/>
    <w:rsid w:val="0989165B"/>
    <w:rsid w:val="098B3F8E"/>
    <w:rsid w:val="099A5DD9"/>
    <w:rsid w:val="09A16F8A"/>
    <w:rsid w:val="09B33957"/>
    <w:rsid w:val="09B774DD"/>
    <w:rsid w:val="09BB6FD3"/>
    <w:rsid w:val="09C123DA"/>
    <w:rsid w:val="09C6556B"/>
    <w:rsid w:val="09C9126E"/>
    <w:rsid w:val="09D05E45"/>
    <w:rsid w:val="09D534DC"/>
    <w:rsid w:val="09DC09BF"/>
    <w:rsid w:val="09DE596B"/>
    <w:rsid w:val="09E67597"/>
    <w:rsid w:val="09E72400"/>
    <w:rsid w:val="09F62574"/>
    <w:rsid w:val="0A0211D5"/>
    <w:rsid w:val="0A1949D6"/>
    <w:rsid w:val="0A2C294B"/>
    <w:rsid w:val="0A2E4B86"/>
    <w:rsid w:val="0A336250"/>
    <w:rsid w:val="0A3A7A28"/>
    <w:rsid w:val="0A3B5E27"/>
    <w:rsid w:val="0A41701B"/>
    <w:rsid w:val="0A552FD8"/>
    <w:rsid w:val="0A5D2D08"/>
    <w:rsid w:val="0A606A8E"/>
    <w:rsid w:val="0A65507B"/>
    <w:rsid w:val="0A7A67F1"/>
    <w:rsid w:val="0A842346"/>
    <w:rsid w:val="0A851326"/>
    <w:rsid w:val="0A977A12"/>
    <w:rsid w:val="0AB62D21"/>
    <w:rsid w:val="0ABB4CA2"/>
    <w:rsid w:val="0AC578C5"/>
    <w:rsid w:val="0AD52F70"/>
    <w:rsid w:val="0AD96704"/>
    <w:rsid w:val="0ADC440B"/>
    <w:rsid w:val="0AE01F81"/>
    <w:rsid w:val="0AE447D6"/>
    <w:rsid w:val="0AEC7BA0"/>
    <w:rsid w:val="0AEE2709"/>
    <w:rsid w:val="0AFD318D"/>
    <w:rsid w:val="0B170A18"/>
    <w:rsid w:val="0B185CF6"/>
    <w:rsid w:val="0B385646"/>
    <w:rsid w:val="0B401489"/>
    <w:rsid w:val="0B491765"/>
    <w:rsid w:val="0B4A179B"/>
    <w:rsid w:val="0B627E42"/>
    <w:rsid w:val="0B690BC2"/>
    <w:rsid w:val="0B69360C"/>
    <w:rsid w:val="0B7366D4"/>
    <w:rsid w:val="0B7B3142"/>
    <w:rsid w:val="0B81115F"/>
    <w:rsid w:val="0B815649"/>
    <w:rsid w:val="0B934BE6"/>
    <w:rsid w:val="0B935EED"/>
    <w:rsid w:val="0BA77906"/>
    <w:rsid w:val="0BC34691"/>
    <w:rsid w:val="0BD268D6"/>
    <w:rsid w:val="0BD702C5"/>
    <w:rsid w:val="0BDB7305"/>
    <w:rsid w:val="0BFC4842"/>
    <w:rsid w:val="0C094EC0"/>
    <w:rsid w:val="0C0C506C"/>
    <w:rsid w:val="0C177D5B"/>
    <w:rsid w:val="0C180F99"/>
    <w:rsid w:val="0C2808E6"/>
    <w:rsid w:val="0C2C5A92"/>
    <w:rsid w:val="0C3B5C60"/>
    <w:rsid w:val="0C4B5C57"/>
    <w:rsid w:val="0C651835"/>
    <w:rsid w:val="0C7F11DF"/>
    <w:rsid w:val="0C8B5EBC"/>
    <w:rsid w:val="0C9F42C1"/>
    <w:rsid w:val="0CA05FA3"/>
    <w:rsid w:val="0CA4693F"/>
    <w:rsid w:val="0CAC0DEC"/>
    <w:rsid w:val="0CC669FD"/>
    <w:rsid w:val="0CCD3281"/>
    <w:rsid w:val="0CCE6F9E"/>
    <w:rsid w:val="0CDB16D6"/>
    <w:rsid w:val="0CDB3EC2"/>
    <w:rsid w:val="0CEB6CF3"/>
    <w:rsid w:val="0CEC720E"/>
    <w:rsid w:val="0CF17C9F"/>
    <w:rsid w:val="0CFD51A3"/>
    <w:rsid w:val="0D075AA7"/>
    <w:rsid w:val="0D147EBE"/>
    <w:rsid w:val="0D2F5A9F"/>
    <w:rsid w:val="0D432305"/>
    <w:rsid w:val="0D532E3E"/>
    <w:rsid w:val="0D57617B"/>
    <w:rsid w:val="0D5E2184"/>
    <w:rsid w:val="0D76608D"/>
    <w:rsid w:val="0D885150"/>
    <w:rsid w:val="0D924CE6"/>
    <w:rsid w:val="0D9777D3"/>
    <w:rsid w:val="0DB04D50"/>
    <w:rsid w:val="0DC04C6A"/>
    <w:rsid w:val="0DD449D6"/>
    <w:rsid w:val="0DFC6D88"/>
    <w:rsid w:val="0DFD2C4A"/>
    <w:rsid w:val="0E062BC7"/>
    <w:rsid w:val="0E093791"/>
    <w:rsid w:val="0E0C36A1"/>
    <w:rsid w:val="0E0F33E0"/>
    <w:rsid w:val="0E123140"/>
    <w:rsid w:val="0E1659F6"/>
    <w:rsid w:val="0E250E55"/>
    <w:rsid w:val="0E286361"/>
    <w:rsid w:val="0E3015A8"/>
    <w:rsid w:val="0E3E459B"/>
    <w:rsid w:val="0E515434"/>
    <w:rsid w:val="0E526D3B"/>
    <w:rsid w:val="0E585FAF"/>
    <w:rsid w:val="0E5D0A34"/>
    <w:rsid w:val="0E6165A5"/>
    <w:rsid w:val="0E6216E6"/>
    <w:rsid w:val="0E6F55AF"/>
    <w:rsid w:val="0E903B36"/>
    <w:rsid w:val="0EB03363"/>
    <w:rsid w:val="0EB60153"/>
    <w:rsid w:val="0EB8167D"/>
    <w:rsid w:val="0EC7030A"/>
    <w:rsid w:val="0EDE5AE1"/>
    <w:rsid w:val="0EE12BCF"/>
    <w:rsid w:val="0EE95516"/>
    <w:rsid w:val="0F113188"/>
    <w:rsid w:val="0F2770B5"/>
    <w:rsid w:val="0F2A5BEC"/>
    <w:rsid w:val="0F3B649E"/>
    <w:rsid w:val="0F3E7E3A"/>
    <w:rsid w:val="0F4D3993"/>
    <w:rsid w:val="0F4F61AB"/>
    <w:rsid w:val="0F58463B"/>
    <w:rsid w:val="0F59545C"/>
    <w:rsid w:val="0F664BB0"/>
    <w:rsid w:val="0F6E734E"/>
    <w:rsid w:val="0F795CAA"/>
    <w:rsid w:val="0F7C0D00"/>
    <w:rsid w:val="0F7C5891"/>
    <w:rsid w:val="0F886446"/>
    <w:rsid w:val="0F8A4244"/>
    <w:rsid w:val="0F987405"/>
    <w:rsid w:val="0FA46BDE"/>
    <w:rsid w:val="0FAD7C7B"/>
    <w:rsid w:val="0FAE1DFD"/>
    <w:rsid w:val="0FC5031F"/>
    <w:rsid w:val="0FCD6498"/>
    <w:rsid w:val="0FD4406F"/>
    <w:rsid w:val="0FE770CD"/>
    <w:rsid w:val="0FE83F43"/>
    <w:rsid w:val="10030080"/>
    <w:rsid w:val="10201EBB"/>
    <w:rsid w:val="1021564D"/>
    <w:rsid w:val="102921D2"/>
    <w:rsid w:val="1039316B"/>
    <w:rsid w:val="103C0F55"/>
    <w:rsid w:val="10410BB2"/>
    <w:rsid w:val="10487C9F"/>
    <w:rsid w:val="105E78B6"/>
    <w:rsid w:val="10663EE7"/>
    <w:rsid w:val="10A13A9A"/>
    <w:rsid w:val="10A578DD"/>
    <w:rsid w:val="10A92DD3"/>
    <w:rsid w:val="10AA1CBB"/>
    <w:rsid w:val="10AC760C"/>
    <w:rsid w:val="10AE5C46"/>
    <w:rsid w:val="10B46086"/>
    <w:rsid w:val="10B55554"/>
    <w:rsid w:val="10B84804"/>
    <w:rsid w:val="10CA5B08"/>
    <w:rsid w:val="10CE65A7"/>
    <w:rsid w:val="10D7248F"/>
    <w:rsid w:val="10E5115D"/>
    <w:rsid w:val="10E91735"/>
    <w:rsid w:val="10ED71EF"/>
    <w:rsid w:val="10EE09B0"/>
    <w:rsid w:val="10FB60E5"/>
    <w:rsid w:val="11131439"/>
    <w:rsid w:val="11235C73"/>
    <w:rsid w:val="11291E5E"/>
    <w:rsid w:val="112E0F7B"/>
    <w:rsid w:val="112E6EE2"/>
    <w:rsid w:val="11362806"/>
    <w:rsid w:val="113F44A6"/>
    <w:rsid w:val="11476E75"/>
    <w:rsid w:val="11511F61"/>
    <w:rsid w:val="115F628A"/>
    <w:rsid w:val="11641F54"/>
    <w:rsid w:val="117F2450"/>
    <w:rsid w:val="118178BF"/>
    <w:rsid w:val="11875983"/>
    <w:rsid w:val="119004D1"/>
    <w:rsid w:val="119A5747"/>
    <w:rsid w:val="11AB675E"/>
    <w:rsid w:val="11B81FE1"/>
    <w:rsid w:val="11BB4A3D"/>
    <w:rsid w:val="11D25EFB"/>
    <w:rsid w:val="11E810E5"/>
    <w:rsid w:val="11F33019"/>
    <w:rsid w:val="12110A72"/>
    <w:rsid w:val="121F5BBC"/>
    <w:rsid w:val="1223356F"/>
    <w:rsid w:val="122B2730"/>
    <w:rsid w:val="122D696C"/>
    <w:rsid w:val="12414E4E"/>
    <w:rsid w:val="12424BEE"/>
    <w:rsid w:val="12437AFC"/>
    <w:rsid w:val="124B58CE"/>
    <w:rsid w:val="124D1A19"/>
    <w:rsid w:val="12584A7B"/>
    <w:rsid w:val="125C53FA"/>
    <w:rsid w:val="125F3E60"/>
    <w:rsid w:val="12613074"/>
    <w:rsid w:val="126C42F9"/>
    <w:rsid w:val="12751E8E"/>
    <w:rsid w:val="12762B59"/>
    <w:rsid w:val="12781557"/>
    <w:rsid w:val="12844C13"/>
    <w:rsid w:val="128B13F3"/>
    <w:rsid w:val="12912C4C"/>
    <w:rsid w:val="1293115E"/>
    <w:rsid w:val="129A7407"/>
    <w:rsid w:val="12A56B6B"/>
    <w:rsid w:val="12AD1419"/>
    <w:rsid w:val="12B97DBE"/>
    <w:rsid w:val="12BA1B48"/>
    <w:rsid w:val="12C43B34"/>
    <w:rsid w:val="12C43E94"/>
    <w:rsid w:val="12C624DB"/>
    <w:rsid w:val="12CD5618"/>
    <w:rsid w:val="12D34DAC"/>
    <w:rsid w:val="12E61D4F"/>
    <w:rsid w:val="13095A74"/>
    <w:rsid w:val="13164890"/>
    <w:rsid w:val="131A4AA9"/>
    <w:rsid w:val="13211083"/>
    <w:rsid w:val="13286C49"/>
    <w:rsid w:val="134B779D"/>
    <w:rsid w:val="134E2942"/>
    <w:rsid w:val="135F3CB4"/>
    <w:rsid w:val="136701AC"/>
    <w:rsid w:val="136773B2"/>
    <w:rsid w:val="13693592"/>
    <w:rsid w:val="137837D5"/>
    <w:rsid w:val="137A317F"/>
    <w:rsid w:val="13A232C4"/>
    <w:rsid w:val="13A64910"/>
    <w:rsid w:val="13A82201"/>
    <w:rsid w:val="13AA5F76"/>
    <w:rsid w:val="13B17403"/>
    <w:rsid w:val="13B36BF4"/>
    <w:rsid w:val="13B56F38"/>
    <w:rsid w:val="13CC4C2A"/>
    <w:rsid w:val="13CF109B"/>
    <w:rsid w:val="13D71450"/>
    <w:rsid w:val="13E60A9E"/>
    <w:rsid w:val="13E7591D"/>
    <w:rsid w:val="13EB52DA"/>
    <w:rsid w:val="13F74BDE"/>
    <w:rsid w:val="140B6886"/>
    <w:rsid w:val="141C26CF"/>
    <w:rsid w:val="141F6737"/>
    <w:rsid w:val="14223741"/>
    <w:rsid w:val="142F1A71"/>
    <w:rsid w:val="1433106A"/>
    <w:rsid w:val="14435C1D"/>
    <w:rsid w:val="14446650"/>
    <w:rsid w:val="14581A71"/>
    <w:rsid w:val="14652DD3"/>
    <w:rsid w:val="146D018F"/>
    <w:rsid w:val="147B6397"/>
    <w:rsid w:val="148368D6"/>
    <w:rsid w:val="1498645A"/>
    <w:rsid w:val="14A423A8"/>
    <w:rsid w:val="14B37F9A"/>
    <w:rsid w:val="14E3088E"/>
    <w:rsid w:val="14EC5747"/>
    <w:rsid w:val="14F20B69"/>
    <w:rsid w:val="14F24CFF"/>
    <w:rsid w:val="150444AE"/>
    <w:rsid w:val="151F183D"/>
    <w:rsid w:val="152D274D"/>
    <w:rsid w:val="152E4C16"/>
    <w:rsid w:val="152F25BA"/>
    <w:rsid w:val="152F2CF7"/>
    <w:rsid w:val="153C0465"/>
    <w:rsid w:val="15627A84"/>
    <w:rsid w:val="15655FDB"/>
    <w:rsid w:val="1567082B"/>
    <w:rsid w:val="15671444"/>
    <w:rsid w:val="15704A83"/>
    <w:rsid w:val="1572162F"/>
    <w:rsid w:val="158A79C3"/>
    <w:rsid w:val="158F0EC7"/>
    <w:rsid w:val="159643E7"/>
    <w:rsid w:val="15AD18A1"/>
    <w:rsid w:val="15AE4CA6"/>
    <w:rsid w:val="15B0213E"/>
    <w:rsid w:val="15BF17B8"/>
    <w:rsid w:val="15BF411E"/>
    <w:rsid w:val="15C9056C"/>
    <w:rsid w:val="15CC2DBE"/>
    <w:rsid w:val="15E64542"/>
    <w:rsid w:val="15E860E8"/>
    <w:rsid w:val="15F379A1"/>
    <w:rsid w:val="15F95343"/>
    <w:rsid w:val="15FA5B1F"/>
    <w:rsid w:val="15FF6183"/>
    <w:rsid w:val="15FF67D8"/>
    <w:rsid w:val="16072265"/>
    <w:rsid w:val="16091E0B"/>
    <w:rsid w:val="161074CB"/>
    <w:rsid w:val="16117F11"/>
    <w:rsid w:val="161F0488"/>
    <w:rsid w:val="16380BE3"/>
    <w:rsid w:val="163B1DFC"/>
    <w:rsid w:val="163D5A89"/>
    <w:rsid w:val="163F55FE"/>
    <w:rsid w:val="164848D1"/>
    <w:rsid w:val="16505C91"/>
    <w:rsid w:val="16524C5E"/>
    <w:rsid w:val="165733D1"/>
    <w:rsid w:val="166242C9"/>
    <w:rsid w:val="1666200B"/>
    <w:rsid w:val="166640B0"/>
    <w:rsid w:val="166E53C5"/>
    <w:rsid w:val="167A4C8D"/>
    <w:rsid w:val="16883893"/>
    <w:rsid w:val="168C6253"/>
    <w:rsid w:val="16952BC1"/>
    <w:rsid w:val="169B75B3"/>
    <w:rsid w:val="169E2A3E"/>
    <w:rsid w:val="16B23087"/>
    <w:rsid w:val="16BC0555"/>
    <w:rsid w:val="16BC60CF"/>
    <w:rsid w:val="16E42D5C"/>
    <w:rsid w:val="16E96ECC"/>
    <w:rsid w:val="1703785A"/>
    <w:rsid w:val="17162703"/>
    <w:rsid w:val="17257EC8"/>
    <w:rsid w:val="17290DFD"/>
    <w:rsid w:val="173C36E3"/>
    <w:rsid w:val="173F1493"/>
    <w:rsid w:val="17417B06"/>
    <w:rsid w:val="1744274A"/>
    <w:rsid w:val="175034D5"/>
    <w:rsid w:val="175E3991"/>
    <w:rsid w:val="17AD7D23"/>
    <w:rsid w:val="17BC124D"/>
    <w:rsid w:val="17BF6770"/>
    <w:rsid w:val="17D835A5"/>
    <w:rsid w:val="17F945A4"/>
    <w:rsid w:val="17FC0C08"/>
    <w:rsid w:val="18075B1B"/>
    <w:rsid w:val="180B3145"/>
    <w:rsid w:val="180E4533"/>
    <w:rsid w:val="1816671D"/>
    <w:rsid w:val="181E42E7"/>
    <w:rsid w:val="182229E7"/>
    <w:rsid w:val="183226C3"/>
    <w:rsid w:val="18356139"/>
    <w:rsid w:val="183A5DA3"/>
    <w:rsid w:val="184905DA"/>
    <w:rsid w:val="18492C74"/>
    <w:rsid w:val="184D10D7"/>
    <w:rsid w:val="185B0663"/>
    <w:rsid w:val="185E5B38"/>
    <w:rsid w:val="18626AD8"/>
    <w:rsid w:val="18646E5C"/>
    <w:rsid w:val="18675E8C"/>
    <w:rsid w:val="186D63A9"/>
    <w:rsid w:val="186E33F9"/>
    <w:rsid w:val="1871662C"/>
    <w:rsid w:val="187D188E"/>
    <w:rsid w:val="188F0367"/>
    <w:rsid w:val="189310B2"/>
    <w:rsid w:val="18A45FDD"/>
    <w:rsid w:val="18BA5808"/>
    <w:rsid w:val="18CF29E7"/>
    <w:rsid w:val="18EC5D00"/>
    <w:rsid w:val="18F45398"/>
    <w:rsid w:val="19173669"/>
    <w:rsid w:val="191A70DD"/>
    <w:rsid w:val="193A66E2"/>
    <w:rsid w:val="195D299B"/>
    <w:rsid w:val="19855AE2"/>
    <w:rsid w:val="198867B8"/>
    <w:rsid w:val="199654AB"/>
    <w:rsid w:val="19A03A86"/>
    <w:rsid w:val="19A374B1"/>
    <w:rsid w:val="19D61964"/>
    <w:rsid w:val="1A0C5C28"/>
    <w:rsid w:val="1A0F29BA"/>
    <w:rsid w:val="1A194BC2"/>
    <w:rsid w:val="1A22449B"/>
    <w:rsid w:val="1A2C583E"/>
    <w:rsid w:val="1A2E2E40"/>
    <w:rsid w:val="1A330075"/>
    <w:rsid w:val="1A380744"/>
    <w:rsid w:val="1A3A1A5F"/>
    <w:rsid w:val="1A405AC3"/>
    <w:rsid w:val="1A4603D3"/>
    <w:rsid w:val="1A53060B"/>
    <w:rsid w:val="1A542434"/>
    <w:rsid w:val="1A5604CC"/>
    <w:rsid w:val="1A5C7BD7"/>
    <w:rsid w:val="1A5F3D1E"/>
    <w:rsid w:val="1A6127DB"/>
    <w:rsid w:val="1A62221B"/>
    <w:rsid w:val="1A663A8A"/>
    <w:rsid w:val="1A7A6085"/>
    <w:rsid w:val="1A824F3A"/>
    <w:rsid w:val="1A8B7BFC"/>
    <w:rsid w:val="1A954459"/>
    <w:rsid w:val="1A9A6727"/>
    <w:rsid w:val="1A9B32E6"/>
    <w:rsid w:val="1A9B3542"/>
    <w:rsid w:val="1AA03733"/>
    <w:rsid w:val="1AAD645B"/>
    <w:rsid w:val="1ACB7F4D"/>
    <w:rsid w:val="1ADD144F"/>
    <w:rsid w:val="1ADD18EB"/>
    <w:rsid w:val="1AE17EB2"/>
    <w:rsid w:val="1AE31E7C"/>
    <w:rsid w:val="1AE40B10"/>
    <w:rsid w:val="1AE77562"/>
    <w:rsid w:val="1AEE406C"/>
    <w:rsid w:val="1AF85E19"/>
    <w:rsid w:val="1B267688"/>
    <w:rsid w:val="1B2B3A18"/>
    <w:rsid w:val="1B392A34"/>
    <w:rsid w:val="1B3C333B"/>
    <w:rsid w:val="1B3E3557"/>
    <w:rsid w:val="1B496795"/>
    <w:rsid w:val="1B4B0727"/>
    <w:rsid w:val="1B542BCF"/>
    <w:rsid w:val="1B561ECA"/>
    <w:rsid w:val="1B5E57DF"/>
    <w:rsid w:val="1B655E33"/>
    <w:rsid w:val="1B6750E5"/>
    <w:rsid w:val="1B776A68"/>
    <w:rsid w:val="1B7C199D"/>
    <w:rsid w:val="1BA00A3C"/>
    <w:rsid w:val="1BA27E61"/>
    <w:rsid w:val="1BA571E5"/>
    <w:rsid w:val="1BC33842"/>
    <w:rsid w:val="1BCA7E06"/>
    <w:rsid w:val="1BCC42D5"/>
    <w:rsid w:val="1BD41838"/>
    <w:rsid w:val="1BE82B6E"/>
    <w:rsid w:val="1BE87BE1"/>
    <w:rsid w:val="1BF35AA0"/>
    <w:rsid w:val="1BF400B9"/>
    <w:rsid w:val="1BFA0369"/>
    <w:rsid w:val="1C131496"/>
    <w:rsid w:val="1C2208E7"/>
    <w:rsid w:val="1C246D93"/>
    <w:rsid w:val="1C303687"/>
    <w:rsid w:val="1C3C61D7"/>
    <w:rsid w:val="1C417608"/>
    <w:rsid w:val="1C425A8C"/>
    <w:rsid w:val="1C427C60"/>
    <w:rsid w:val="1C573FF3"/>
    <w:rsid w:val="1C634A20"/>
    <w:rsid w:val="1C65162C"/>
    <w:rsid w:val="1C651B11"/>
    <w:rsid w:val="1C6908CF"/>
    <w:rsid w:val="1C7B60E4"/>
    <w:rsid w:val="1C865EE0"/>
    <w:rsid w:val="1C8B5FB5"/>
    <w:rsid w:val="1CB6536F"/>
    <w:rsid w:val="1CBD0F1C"/>
    <w:rsid w:val="1CBF6A68"/>
    <w:rsid w:val="1CC71B9B"/>
    <w:rsid w:val="1CE315E6"/>
    <w:rsid w:val="1CE50C47"/>
    <w:rsid w:val="1CE617B0"/>
    <w:rsid w:val="1CE84555"/>
    <w:rsid w:val="1CF540E9"/>
    <w:rsid w:val="1CF71C0F"/>
    <w:rsid w:val="1CFB3E2A"/>
    <w:rsid w:val="1D142E25"/>
    <w:rsid w:val="1D184CF8"/>
    <w:rsid w:val="1D216C8C"/>
    <w:rsid w:val="1D252D28"/>
    <w:rsid w:val="1D2B18B9"/>
    <w:rsid w:val="1D3163FB"/>
    <w:rsid w:val="1D320E99"/>
    <w:rsid w:val="1D3D339A"/>
    <w:rsid w:val="1D4C76AF"/>
    <w:rsid w:val="1D5F421F"/>
    <w:rsid w:val="1D604C85"/>
    <w:rsid w:val="1D677FC0"/>
    <w:rsid w:val="1D733B41"/>
    <w:rsid w:val="1D7854B2"/>
    <w:rsid w:val="1DAD0520"/>
    <w:rsid w:val="1DB07218"/>
    <w:rsid w:val="1DB55130"/>
    <w:rsid w:val="1DB9050F"/>
    <w:rsid w:val="1DB93368"/>
    <w:rsid w:val="1DC45656"/>
    <w:rsid w:val="1DC72084"/>
    <w:rsid w:val="1DD31967"/>
    <w:rsid w:val="1DD752D9"/>
    <w:rsid w:val="1DD7559C"/>
    <w:rsid w:val="1DEE1F11"/>
    <w:rsid w:val="1DF61F6F"/>
    <w:rsid w:val="1DF81251"/>
    <w:rsid w:val="1DF94FDE"/>
    <w:rsid w:val="1E046C83"/>
    <w:rsid w:val="1E0B4AF4"/>
    <w:rsid w:val="1E1B29DE"/>
    <w:rsid w:val="1E1B7A50"/>
    <w:rsid w:val="1E1F3930"/>
    <w:rsid w:val="1E37428D"/>
    <w:rsid w:val="1E3C4E78"/>
    <w:rsid w:val="1E3E73CA"/>
    <w:rsid w:val="1E3F4573"/>
    <w:rsid w:val="1E404463"/>
    <w:rsid w:val="1E462FF8"/>
    <w:rsid w:val="1E5A2ED1"/>
    <w:rsid w:val="1E5D25DC"/>
    <w:rsid w:val="1E606F9A"/>
    <w:rsid w:val="1E620CFC"/>
    <w:rsid w:val="1E6A01BF"/>
    <w:rsid w:val="1E7F4031"/>
    <w:rsid w:val="1E7F561E"/>
    <w:rsid w:val="1E807B98"/>
    <w:rsid w:val="1E91399D"/>
    <w:rsid w:val="1E917E41"/>
    <w:rsid w:val="1EB149DA"/>
    <w:rsid w:val="1EB2185D"/>
    <w:rsid w:val="1EBA4794"/>
    <w:rsid w:val="1EC93137"/>
    <w:rsid w:val="1EDB2E6A"/>
    <w:rsid w:val="1EE47E1C"/>
    <w:rsid w:val="1EED3F3B"/>
    <w:rsid w:val="1F06465C"/>
    <w:rsid w:val="1F1264A2"/>
    <w:rsid w:val="1F2962CC"/>
    <w:rsid w:val="1F2A2B46"/>
    <w:rsid w:val="1F5E426A"/>
    <w:rsid w:val="1F617BF6"/>
    <w:rsid w:val="1F6B7791"/>
    <w:rsid w:val="1F6C1DB0"/>
    <w:rsid w:val="1F760538"/>
    <w:rsid w:val="1F77049B"/>
    <w:rsid w:val="1F8E30A8"/>
    <w:rsid w:val="1F97611A"/>
    <w:rsid w:val="1FA407DF"/>
    <w:rsid w:val="1FB00A80"/>
    <w:rsid w:val="1FBB3546"/>
    <w:rsid w:val="1FBC2C9C"/>
    <w:rsid w:val="1FDC4D9C"/>
    <w:rsid w:val="1FE04BDC"/>
    <w:rsid w:val="200C6AA4"/>
    <w:rsid w:val="201148A1"/>
    <w:rsid w:val="20191AB2"/>
    <w:rsid w:val="20210D51"/>
    <w:rsid w:val="20312DAC"/>
    <w:rsid w:val="203A43A4"/>
    <w:rsid w:val="204A02A8"/>
    <w:rsid w:val="205C203F"/>
    <w:rsid w:val="2061231E"/>
    <w:rsid w:val="20652435"/>
    <w:rsid w:val="20690E1D"/>
    <w:rsid w:val="20885D49"/>
    <w:rsid w:val="209E1253"/>
    <w:rsid w:val="20A01445"/>
    <w:rsid w:val="20BD4F1E"/>
    <w:rsid w:val="20C33FD6"/>
    <w:rsid w:val="20DB0C4C"/>
    <w:rsid w:val="20E95E38"/>
    <w:rsid w:val="20FC7793"/>
    <w:rsid w:val="21031B37"/>
    <w:rsid w:val="210F2F02"/>
    <w:rsid w:val="21146CC7"/>
    <w:rsid w:val="212154AC"/>
    <w:rsid w:val="212E5E1B"/>
    <w:rsid w:val="21350567"/>
    <w:rsid w:val="21470C8B"/>
    <w:rsid w:val="215240CB"/>
    <w:rsid w:val="215533A8"/>
    <w:rsid w:val="21701DA3"/>
    <w:rsid w:val="21715557"/>
    <w:rsid w:val="21796E44"/>
    <w:rsid w:val="217C42BE"/>
    <w:rsid w:val="21815BAF"/>
    <w:rsid w:val="21874267"/>
    <w:rsid w:val="21885277"/>
    <w:rsid w:val="21890E87"/>
    <w:rsid w:val="218A78DA"/>
    <w:rsid w:val="2192579E"/>
    <w:rsid w:val="219F14BA"/>
    <w:rsid w:val="21A14BDF"/>
    <w:rsid w:val="21A97D35"/>
    <w:rsid w:val="21AC4AF7"/>
    <w:rsid w:val="21B85BE9"/>
    <w:rsid w:val="21CF3B14"/>
    <w:rsid w:val="21D902C5"/>
    <w:rsid w:val="21E83620"/>
    <w:rsid w:val="21EF7359"/>
    <w:rsid w:val="22006329"/>
    <w:rsid w:val="2205092A"/>
    <w:rsid w:val="220A4192"/>
    <w:rsid w:val="220D61C9"/>
    <w:rsid w:val="22105521"/>
    <w:rsid w:val="22183599"/>
    <w:rsid w:val="221F03A5"/>
    <w:rsid w:val="224144AA"/>
    <w:rsid w:val="22426CE2"/>
    <w:rsid w:val="22431F2C"/>
    <w:rsid w:val="22446D61"/>
    <w:rsid w:val="224D22D1"/>
    <w:rsid w:val="22582845"/>
    <w:rsid w:val="225B6E4C"/>
    <w:rsid w:val="225F21D7"/>
    <w:rsid w:val="2261739B"/>
    <w:rsid w:val="22640933"/>
    <w:rsid w:val="227635D6"/>
    <w:rsid w:val="229709BE"/>
    <w:rsid w:val="229D32CF"/>
    <w:rsid w:val="22A50460"/>
    <w:rsid w:val="22A676BB"/>
    <w:rsid w:val="22B62BA8"/>
    <w:rsid w:val="22B64594"/>
    <w:rsid w:val="22BA2B52"/>
    <w:rsid w:val="22DE32F9"/>
    <w:rsid w:val="22E22A19"/>
    <w:rsid w:val="22E97459"/>
    <w:rsid w:val="22EF562B"/>
    <w:rsid w:val="22F15F80"/>
    <w:rsid w:val="22F90BE3"/>
    <w:rsid w:val="22FE11E8"/>
    <w:rsid w:val="230164EE"/>
    <w:rsid w:val="230A01C2"/>
    <w:rsid w:val="231150AD"/>
    <w:rsid w:val="23170680"/>
    <w:rsid w:val="231921B3"/>
    <w:rsid w:val="231F78B3"/>
    <w:rsid w:val="2321107A"/>
    <w:rsid w:val="23354C80"/>
    <w:rsid w:val="233C46B7"/>
    <w:rsid w:val="233C7650"/>
    <w:rsid w:val="233D5B37"/>
    <w:rsid w:val="23426EE9"/>
    <w:rsid w:val="234324B7"/>
    <w:rsid w:val="2346489E"/>
    <w:rsid w:val="234A68AA"/>
    <w:rsid w:val="23502079"/>
    <w:rsid w:val="235A4CA6"/>
    <w:rsid w:val="23675615"/>
    <w:rsid w:val="236949B0"/>
    <w:rsid w:val="236D0A4E"/>
    <w:rsid w:val="237369FB"/>
    <w:rsid w:val="237A5348"/>
    <w:rsid w:val="237B5FF2"/>
    <w:rsid w:val="237E7E26"/>
    <w:rsid w:val="23871639"/>
    <w:rsid w:val="239107DB"/>
    <w:rsid w:val="23927B53"/>
    <w:rsid w:val="239A478D"/>
    <w:rsid w:val="239A6B50"/>
    <w:rsid w:val="239A7798"/>
    <w:rsid w:val="23CB5F26"/>
    <w:rsid w:val="23D24FE2"/>
    <w:rsid w:val="23F2060D"/>
    <w:rsid w:val="23F60C1D"/>
    <w:rsid w:val="240B0553"/>
    <w:rsid w:val="24187941"/>
    <w:rsid w:val="241C01AD"/>
    <w:rsid w:val="24264B88"/>
    <w:rsid w:val="243177B6"/>
    <w:rsid w:val="24564C96"/>
    <w:rsid w:val="2461562D"/>
    <w:rsid w:val="2465313B"/>
    <w:rsid w:val="246823E0"/>
    <w:rsid w:val="247268E8"/>
    <w:rsid w:val="247F43CB"/>
    <w:rsid w:val="24A3442A"/>
    <w:rsid w:val="24AD730D"/>
    <w:rsid w:val="24B43F78"/>
    <w:rsid w:val="24C04FDC"/>
    <w:rsid w:val="24CA5BC1"/>
    <w:rsid w:val="24DD5B8E"/>
    <w:rsid w:val="24E3754E"/>
    <w:rsid w:val="24ED6FA2"/>
    <w:rsid w:val="251147AA"/>
    <w:rsid w:val="25160406"/>
    <w:rsid w:val="251E5834"/>
    <w:rsid w:val="25277B38"/>
    <w:rsid w:val="2537393F"/>
    <w:rsid w:val="253B6861"/>
    <w:rsid w:val="253D7113"/>
    <w:rsid w:val="2546738F"/>
    <w:rsid w:val="254A43CB"/>
    <w:rsid w:val="255C2AD7"/>
    <w:rsid w:val="255F2F8E"/>
    <w:rsid w:val="259065A3"/>
    <w:rsid w:val="25967907"/>
    <w:rsid w:val="25A34F7D"/>
    <w:rsid w:val="25A40100"/>
    <w:rsid w:val="25C07624"/>
    <w:rsid w:val="25CB1E8B"/>
    <w:rsid w:val="25D72F73"/>
    <w:rsid w:val="25D82A6C"/>
    <w:rsid w:val="25E25BD3"/>
    <w:rsid w:val="26034634"/>
    <w:rsid w:val="26057D67"/>
    <w:rsid w:val="260A1105"/>
    <w:rsid w:val="261262CD"/>
    <w:rsid w:val="26153106"/>
    <w:rsid w:val="26194F40"/>
    <w:rsid w:val="261C4CC5"/>
    <w:rsid w:val="262673E1"/>
    <w:rsid w:val="26345C82"/>
    <w:rsid w:val="263C0693"/>
    <w:rsid w:val="263F60ED"/>
    <w:rsid w:val="264365B0"/>
    <w:rsid w:val="26510A49"/>
    <w:rsid w:val="267918E7"/>
    <w:rsid w:val="2679510F"/>
    <w:rsid w:val="267A1EC8"/>
    <w:rsid w:val="26842D50"/>
    <w:rsid w:val="26A101E4"/>
    <w:rsid w:val="26C54B2C"/>
    <w:rsid w:val="26DE0FBC"/>
    <w:rsid w:val="26DE6E46"/>
    <w:rsid w:val="26E22571"/>
    <w:rsid w:val="26EE68DF"/>
    <w:rsid w:val="27080A17"/>
    <w:rsid w:val="270972D6"/>
    <w:rsid w:val="270E74D0"/>
    <w:rsid w:val="270F04DA"/>
    <w:rsid w:val="2710774A"/>
    <w:rsid w:val="271715F8"/>
    <w:rsid w:val="272730F1"/>
    <w:rsid w:val="272D6503"/>
    <w:rsid w:val="273802F2"/>
    <w:rsid w:val="273C06D9"/>
    <w:rsid w:val="27417255"/>
    <w:rsid w:val="274669D2"/>
    <w:rsid w:val="274D26E2"/>
    <w:rsid w:val="27532158"/>
    <w:rsid w:val="27600D1B"/>
    <w:rsid w:val="27706BF2"/>
    <w:rsid w:val="2771234F"/>
    <w:rsid w:val="27750300"/>
    <w:rsid w:val="27793BBB"/>
    <w:rsid w:val="27806CA5"/>
    <w:rsid w:val="27831DFF"/>
    <w:rsid w:val="27855913"/>
    <w:rsid w:val="278958C2"/>
    <w:rsid w:val="279423FB"/>
    <w:rsid w:val="27AC7A9A"/>
    <w:rsid w:val="27B43FAF"/>
    <w:rsid w:val="27BA031B"/>
    <w:rsid w:val="27BF5081"/>
    <w:rsid w:val="27CB44BA"/>
    <w:rsid w:val="27CC5A46"/>
    <w:rsid w:val="27CD1861"/>
    <w:rsid w:val="27DA45A0"/>
    <w:rsid w:val="27E050B9"/>
    <w:rsid w:val="27E477F1"/>
    <w:rsid w:val="27EC0BC9"/>
    <w:rsid w:val="27FD3104"/>
    <w:rsid w:val="280766F8"/>
    <w:rsid w:val="281B4CBD"/>
    <w:rsid w:val="281E1CFA"/>
    <w:rsid w:val="28247630"/>
    <w:rsid w:val="28262A76"/>
    <w:rsid w:val="282E6701"/>
    <w:rsid w:val="28480D44"/>
    <w:rsid w:val="285519B1"/>
    <w:rsid w:val="285A7014"/>
    <w:rsid w:val="287B0B72"/>
    <w:rsid w:val="288D493B"/>
    <w:rsid w:val="28902616"/>
    <w:rsid w:val="2894074C"/>
    <w:rsid w:val="28951C58"/>
    <w:rsid w:val="28B14EEA"/>
    <w:rsid w:val="28B36944"/>
    <w:rsid w:val="28C22A00"/>
    <w:rsid w:val="28C33A47"/>
    <w:rsid w:val="28CF3A40"/>
    <w:rsid w:val="28D80D99"/>
    <w:rsid w:val="28E2537D"/>
    <w:rsid w:val="28E36E53"/>
    <w:rsid w:val="28FD5064"/>
    <w:rsid w:val="29190857"/>
    <w:rsid w:val="29192782"/>
    <w:rsid w:val="291B6C85"/>
    <w:rsid w:val="29355407"/>
    <w:rsid w:val="2947520C"/>
    <w:rsid w:val="294837F2"/>
    <w:rsid w:val="294C1403"/>
    <w:rsid w:val="296C7758"/>
    <w:rsid w:val="296E14AB"/>
    <w:rsid w:val="29702CFB"/>
    <w:rsid w:val="297A0A3E"/>
    <w:rsid w:val="297D1117"/>
    <w:rsid w:val="299221CF"/>
    <w:rsid w:val="29994F97"/>
    <w:rsid w:val="299E0735"/>
    <w:rsid w:val="29A900C3"/>
    <w:rsid w:val="29AA1DB7"/>
    <w:rsid w:val="29AB129B"/>
    <w:rsid w:val="29CE540B"/>
    <w:rsid w:val="29D1314B"/>
    <w:rsid w:val="29D4704A"/>
    <w:rsid w:val="29D71439"/>
    <w:rsid w:val="29DE4EEE"/>
    <w:rsid w:val="29E67EF3"/>
    <w:rsid w:val="29F13CD6"/>
    <w:rsid w:val="2A075DD7"/>
    <w:rsid w:val="2A200A5C"/>
    <w:rsid w:val="2A211422"/>
    <w:rsid w:val="2A296F55"/>
    <w:rsid w:val="2A2B739C"/>
    <w:rsid w:val="2A2D169F"/>
    <w:rsid w:val="2A2E0C3A"/>
    <w:rsid w:val="2A502C7D"/>
    <w:rsid w:val="2A504C18"/>
    <w:rsid w:val="2A57508D"/>
    <w:rsid w:val="2A5964E6"/>
    <w:rsid w:val="2A673347"/>
    <w:rsid w:val="2A764C54"/>
    <w:rsid w:val="2A7D24B4"/>
    <w:rsid w:val="2A7F192A"/>
    <w:rsid w:val="2A8A7076"/>
    <w:rsid w:val="2A944F41"/>
    <w:rsid w:val="2AA64C74"/>
    <w:rsid w:val="2AA858FC"/>
    <w:rsid w:val="2AB777E9"/>
    <w:rsid w:val="2ACC0E30"/>
    <w:rsid w:val="2AD82F20"/>
    <w:rsid w:val="2AD85FE2"/>
    <w:rsid w:val="2AE132D8"/>
    <w:rsid w:val="2AF35D8C"/>
    <w:rsid w:val="2AF95A3A"/>
    <w:rsid w:val="2AF95FAD"/>
    <w:rsid w:val="2B081481"/>
    <w:rsid w:val="2B0D6AA1"/>
    <w:rsid w:val="2B1B5BC7"/>
    <w:rsid w:val="2B2F7B61"/>
    <w:rsid w:val="2B3266BA"/>
    <w:rsid w:val="2B3B594E"/>
    <w:rsid w:val="2B5B6E02"/>
    <w:rsid w:val="2B617FCB"/>
    <w:rsid w:val="2B6C4445"/>
    <w:rsid w:val="2B6D175B"/>
    <w:rsid w:val="2B911481"/>
    <w:rsid w:val="2B94084C"/>
    <w:rsid w:val="2B991AB9"/>
    <w:rsid w:val="2BA61037"/>
    <w:rsid w:val="2BAA087A"/>
    <w:rsid w:val="2BAA42F0"/>
    <w:rsid w:val="2BBF5DA9"/>
    <w:rsid w:val="2BC863D1"/>
    <w:rsid w:val="2BCE636D"/>
    <w:rsid w:val="2BCF6287"/>
    <w:rsid w:val="2BD42839"/>
    <w:rsid w:val="2BE240E2"/>
    <w:rsid w:val="2BE64D82"/>
    <w:rsid w:val="2C010BB3"/>
    <w:rsid w:val="2C026866"/>
    <w:rsid w:val="2C1134D8"/>
    <w:rsid w:val="2C176B0D"/>
    <w:rsid w:val="2C182FFE"/>
    <w:rsid w:val="2C1D6E9C"/>
    <w:rsid w:val="2C370376"/>
    <w:rsid w:val="2C695F59"/>
    <w:rsid w:val="2C704175"/>
    <w:rsid w:val="2C754D7E"/>
    <w:rsid w:val="2C7768C8"/>
    <w:rsid w:val="2C7D0E82"/>
    <w:rsid w:val="2C824D96"/>
    <w:rsid w:val="2C834E1E"/>
    <w:rsid w:val="2C867B93"/>
    <w:rsid w:val="2C985E3E"/>
    <w:rsid w:val="2C9D4EE6"/>
    <w:rsid w:val="2CA7018D"/>
    <w:rsid w:val="2CAD22EA"/>
    <w:rsid w:val="2CB013C8"/>
    <w:rsid w:val="2CB17BA8"/>
    <w:rsid w:val="2CC23734"/>
    <w:rsid w:val="2CDD0ECE"/>
    <w:rsid w:val="2CE65B8F"/>
    <w:rsid w:val="2CF47382"/>
    <w:rsid w:val="2D015201"/>
    <w:rsid w:val="2D0C785C"/>
    <w:rsid w:val="2D0D019D"/>
    <w:rsid w:val="2D291971"/>
    <w:rsid w:val="2D2B4AE5"/>
    <w:rsid w:val="2D33141B"/>
    <w:rsid w:val="2D3740B8"/>
    <w:rsid w:val="2D3D6DCB"/>
    <w:rsid w:val="2D3E6D50"/>
    <w:rsid w:val="2D4206E6"/>
    <w:rsid w:val="2D474412"/>
    <w:rsid w:val="2D493D21"/>
    <w:rsid w:val="2D4D4D3E"/>
    <w:rsid w:val="2D515A8C"/>
    <w:rsid w:val="2D564730"/>
    <w:rsid w:val="2D5A680B"/>
    <w:rsid w:val="2D673AD1"/>
    <w:rsid w:val="2D6C15AE"/>
    <w:rsid w:val="2D7303C5"/>
    <w:rsid w:val="2D766499"/>
    <w:rsid w:val="2D7F1CEE"/>
    <w:rsid w:val="2D904132"/>
    <w:rsid w:val="2D911582"/>
    <w:rsid w:val="2D92328E"/>
    <w:rsid w:val="2DA107C0"/>
    <w:rsid w:val="2DA622A7"/>
    <w:rsid w:val="2DBF0527"/>
    <w:rsid w:val="2E031366"/>
    <w:rsid w:val="2E13617D"/>
    <w:rsid w:val="2E403867"/>
    <w:rsid w:val="2E445B8F"/>
    <w:rsid w:val="2E5F2166"/>
    <w:rsid w:val="2E690493"/>
    <w:rsid w:val="2E8553F3"/>
    <w:rsid w:val="2E8F1FB5"/>
    <w:rsid w:val="2E9006CC"/>
    <w:rsid w:val="2E976734"/>
    <w:rsid w:val="2E9B44A6"/>
    <w:rsid w:val="2E9E5782"/>
    <w:rsid w:val="2EAD46EB"/>
    <w:rsid w:val="2EB23BE8"/>
    <w:rsid w:val="2ECC3F00"/>
    <w:rsid w:val="2ECF3B55"/>
    <w:rsid w:val="2EF72673"/>
    <w:rsid w:val="2F0F357D"/>
    <w:rsid w:val="2F340AA1"/>
    <w:rsid w:val="2F3904C4"/>
    <w:rsid w:val="2F8B2290"/>
    <w:rsid w:val="2F8C0204"/>
    <w:rsid w:val="2FC460DB"/>
    <w:rsid w:val="2FCC0CD9"/>
    <w:rsid w:val="2FCC2644"/>
    <w:rsid w:val="2FDA57AD"/>
    <w:rsid w:val="2FE75B13"/>
    <w:rsid w:val="2FEB15AC"/>
    <w:rsid w:val="2FEB4C8E"/>
    <w:rsid w:val="30040293"/>
    <w:rsid w:val="300C557A"/>
    <w:rsid w:val="300E28F3"/>
    <w:rsid w:val="301349D9"/>
    <w:rsid w:val="30143F92"/>
    <w:rsid w:val="3014463C"/>
    <w:rsid w:val="302957DC"/>
    <w:rsid w:val="3030143A"/>
    <w:rsid w:val="303B4235"/>
    <w:rsid w:val="30472300"/>
    <w:rsid w:val="3056624A"/>
    <w:rsid w:val="305F1B4D"/>
    <w:rsid w:val="306B49F6"/>
    <w:rsid w:val="306E0443"/>
    <w:rsid w:val="307B44AD"/>
    <w:rsid w:val="308846C1"/>
    <w:rsid w:val="309E0CBD"/>
    <w:rsid w:val="30A734F4"/>
    <w:rsid w:val="30B72513"/>
    <w:rsid w:val="30C45B1C"/>
    <w:rsid w:val="30C62A66"/>
    <w:rsid w:val="30C96EB8"/>
    <w:rsid w:val="30CD3A03"/>
    <w:rsid w:val="30D57C9F"/>
    <w:rsid w:val="30DE614F"/>
    <w:rsid w:val="30E97669"/>
    <w:rsid w:val="31045FB9"/>
    <w:rsid w:val="31120393"/>
    <w:rsid w:val="31132132"/>
    <w:rsid w:val="31173A99"/>
    <w:rsid w:val="31197C45"/>
    <w:rsid w:val="311A02B8"/>
    <w:rsid w:val="312316DA"/>
    <w:rsid w:val="312511B6"/>
    <w:rsid w:val="31324E43"/>
    <w:rsid w:val="31387CA3"/>
    <w:rsid w:val="315125E9"/>
    <w:rsid w:val="31640FF9"/>
    <w:rsid w:val="31761745"/>
    <w:rsid w:val="317B4E79"/>
    <w:rsid w:val="318858EF"/>
    <w:rsid w:val="319E2F74"/>
    <w:rsid w:val="31AB5C49"/>
    <w:rsid w:val="31B86968"/>
    <w:rsid w:val="31C205E6"/>
    <w:rsid w:val="31C86D8E"/>
    <w:rsid w:val="31DE4CF4"/>
    <w:rsid w:val="31E10DF1"/>
    <w:rsid w:val="31E86E89"/>
    <w:rsid w:val="320B3D63"/>
    <w:rsid w:val="321A51A3"/>
    <w:rsid w:val="32222E32"/>
    <w:rsid w:val="323302B9"/>
    <w:rsid w:val="32343972"/>
    <w:rsid w:val="323E6FF6"/>
    <w:rsid w:val="324B3701"/>
    <w:rsid w:val="325B63DF"/>
    <w:rsid w:val="3261143D"/>
    <w:rsid w:val="326C5F57"/>
    <w:rsid w:val="327127D7"/>
    <w:rsid w:val="327F099A"/>
    <w:rsid w:val="327F2D75"/>
    <w:rsid w:val="329A7BF6"/>
    <w:rsid w:val="329C2E41"/>
    <w:rsid w:val="329C52DE"/>
    <w:rsid w:val="32A63316"/>
    <w:rsid w:val="32B21045"/>
    <w:rsid w:val="32CF53F1"/>
    <w:rsid w:val="32D16607"/>
    <w:rsid w:val="32F01183"/>
    <w:rsid w:val="32F40BD2"/>
    <w:rsid w:val="33022C64"/>
    <w:rsid w:val="33180A41"/>
    <w:rsid w:val="331A1605"/>
    <w:rsid w:val="332525B0"/>
    <w:rsid w:val="33332E1D"/>
    <w:rsid w:val="33432E39"/>
    <w:rsid w:val="334D2DDE"/>
    <w:rsid w:val="33525D61"/>
    <w:rsid w:val="335E0CF9"/>
    <w:rsid w:val="33873DC4"/>
    <w:rsid w:val="33911A19"/>
    <w:rsid w:val="339344F1"/>
    <w:rsid w:val="33965781"/>
    <w:rsid w:val="339E4783"/>
    <w:rsid w:val="339E6ED8"/>
    <w:rsid w:val="33AE02D6"/>
    <w:rsid w:val="33B01AC5"/>
    <w:rsid w:val="33BE491F"/>
    <w:rsid w:val="33CE1F64"/>
    <w:rsid w:val="33D22636"/>
    <w:rsid w:val="33D56199"/>
    <w:rsid w:val="33D6794E"/>
    <w:rsid w:val="33FE1CF5"/>
    <w:rsid w:val="340A0022"/>
    <w:rsid w:val="34142C4F"/>
    <w:rsid w:val="34272982"/>
    <w:rsid w:val="342B32DE"/>
    <w:rsid w:val="342B6D31"/>
    <w:rsid w:val="344D091C"/>
    <w:rsid w:val="345418D2"/>
    <w:rsid w:val="345A00D0"/>
    <w:rsid w:val="345C1547"/>
    <w:rsid w:val="34610250"/>
    <w:rsid w:val="3474193F"/>
    <w:rsid w:val="34867714"/>
    <w:rsid w:val="34927DDB"/>
    <w:rsid w:val="34927ECE"/>
    <w:rsid w:val="34A9081F"/>
    <w:rsid w:val="34AB67F0"/>
    <w:rsid w:val="34B40D40"/>
    <w:rsid w:val="34B8108B"/>
    <w:rsid w:val="34C447D1"/>
    <w:rsid w:val="34CC10B4"/>
    <w:rsid w:val="34CD6FB1"/>
    <w:rsid w:val="34D5292D"/>
    <w:rsid w:val="34D66156"/>
    <w:rsid w:val="34DC08FD"/>
    <w:rsid w:val="34E6443C"/>
    <w:rsid w:val="34E64C63"/>
    <w:rsid w:val="34EC5F08"/>
    <w:rsid w:val="34F2298E"/>
    <w:rsid w:val="34F3759E"/>
    <w:rsid w:val="34F959DA"/>
    <w:rsid w:val="34FD7A63"/>
    <w:rsid w:val="35004F81"/>
    <w:rsid w:val="35057245"/>
    <w:rsid w:val="351A6A56"/>
    <w:rsid w:val="352B33E0"/>
    <w:rsid w:val="352D40F7"/>
    <w:rsid w:val="35327830"/>
    <w:rsid w:val="35371089"/>
    <w:rsid w:val="3537454A"/>
    <w:rsid w:val="35393866"/>
    <w:rsid w:val="353A5F8E"/>
    <w:rsid w:val="353D76DB"/>
    <w:rsid w:val="35696FCA"/>
    <w:rsid w:val="356B3260"/>
    <w:rsid w:val="35721888"/>
    <w:rsid w:val="35942299"/>
    <w:rsid w:val="359758E5"/>
    <w:rsid w:val="35A255B2"/>
    <w:rsid w:val="35A6162C"/>
    <w:rsid w:val="35A61FCC"/>
    <w:rsid w:val="35AA386B"/>
    <w:rsid w:val="35B20971"/>
    <w:rsid w:val="35B37B57"/>
    <w:rsid w:val="35B5430D"/>
    <w:rsid w:val="35BC70FA"/>
    <w:rsid w:val="35C97A69"/>
    <w:rsid w:val="35ED5087"/>
    <w:rsid w:val="35F24654"/>
    <w:rsid w:val="362E0D9E"/>
    <w:rsid w:val="36441D13"/>
    <w:rsid w:val="36461569"/>
    <w:rsid w:val="365107B3"/>
    <w:rsid w:val="365250DC"/>
    <w:rsid w:val="36577AC5"/>
    <w:rsid w:val="366A2FFA"/>
    <w:rsid w:val="366F7130"/>
    <w:rsid w:val="368C4878"/>
    <w:rsid w:val="369167D9"/>
    <w:rsid w:val="369577EC"/>
    <w:rsid w:val="369A2A06"/>
    <w:rsid w:val="36A60B84"/>
    <w:rsid w:val="36AA3785"/>
    <w:rsid w:val="36AC7A6D"/>
    <w:rsid w:val="36B2044D"/>
    <w:rsid w:val="36B2116A"/>
    <w:rsid w:val="36B934B3"/>
    <w:rsid w:val="36C220EF"/>
    <w:rsid w:val="36C549F6"/>
    <w:rsid w:val="36D16BD5"/>
    <w:rsid w:val="36E3223B"/>
    <w:rsid w:val="36EC25A6"/>
    <w:rsid w:val="36F110FC"/>
    <w:rsid w:val="36F32FEF"/>
    <w:rsid w:val="37152F66"/>
    <w:rsid w:val="37384EA6"/>
    <w:rsid w:val="374730D1"/>
    <w:rsid w:val="375A76B4"/>
    <w:rsid w:val="375B2457"/>
    <w:rsid w:val="375F4D15"/>
    <w:rsid w:val="3763102F"/>
    <w:rsid w:val="376C699D"/>
    <w:rsid w:val="377E5295"/>
    <w:rsid w:val="378E544A"/>
    <w:rsid w:val="379122C4"/>
    <w:rsid w:val="37931B4D"/>
    <w:rsid w:val="379D72C6"/>
    <w:rsid w:val="37A7412E"/>
    <w:rsid w:val="37A8202C"/>
    <w:rsid w:val="37AA3783"/>
    <w:rsid w:val="37B76568"/>
    <w:rsid w:val="37CB24F7"/>
    <w:rsid w:val="37D12E42"/>
    <w:rsid w:val="37E24428"/>
    <w:rsid w:val="37E25402"/>
    <w:rsid w:val="37E80D96"/>
    <w:rsid w:val="37F631A9"/>
    <w:rsid w:val="380B434A"/>
    <w:rsid w:val="381476C1"/>
    <w:rsid w:val="382C3A95"/>
    <w:rsid w:val="38390FD4"/>
    <w:rsid w:val="383C2774"/>
    <w:rsid w:val="383D1F21"/>
    <w:rsid w:val="38553C47"/>
    <w:rsid w:val="385C6972"/>
    <w:rsid w:val="385C7042"/>
    <w:rsid w:val="3872465A"/>
    <w:rsid w:val="38896DB5"/>
    <w:rsid w:val="389B7713"/>
    <w:rsid w:val="38A0672B"/>
    <w:rsid w:val="38AD1BFF"/>
    <w:rsid w:val="38BA61AF"/>
    <w:rsid w:val="38C973A4"/>
    <w:rsid w:val="38CD741C"/>
    <w:rsid w:val="38DB2DD5"/>
    <w:rsid w:val="38FA6239"/>
    <w:rsid w:val="39045012"/>
    <w:rsid w:val="39324570"/>
    <w:rsid w:val="39334707"/>
    <w:rsid w:val="393D6A78"/>
    <w:rsid w:val="393F3DB8"/>
    <w:rsid w:val="394F0301"/>
    <w:rsid w:val="39515B54"/>
    <w:rsid w:val="395447AC"/>
    <w:rsid w:val="39592215"/>
    <w:rsid w:val="395F2FEC"/>
    <w:rsid w:val="395F7F98"/>
    <w:rsid w:val="39647C6B"/>
    <w:rsid w:val="396E75DF"/>
    <w:rsid w:val="39771A8E"/>
    <w:rsid w:val="3979311B"/>
    <w:rsid w:val="39812438"/>
    <w:rsid w:val="3982604D"/>
    <w:rsid w:val="39827D7B"/>
    <w:rsid w:val="399B0D9E"/>
    <w:rsid w:val="39A026B1"/>
    <w:rsid w:val="39B32A88"/>
    <w:rsid w:val="39BE3DA7"/>
    <w:rsid w:val="39C87740"/>
    <w:rsid w:val="39CC5834"/>
    <w:rsid w:val="39D81C4D"/>
    <w:rsid w:val="39EB6200"/>
    <w:rsid w:val="39EE05A0"/>
    <w:rsid w:val="39F40E2A"/>
    <w:rsid w:val="39FD4FCF"/>
    <w:rsid w:val="3A050122"/>
    <w:rsid w:val="3A0B0306"/>
    <w:rsid w:val="3A127C30"/>
    <w:rsid w:val="3A140D31"/>
    <w:rsid w:val="3A147E65"/>
    <w:rsid w:val="3A1A7C55"/>
    <w:rsid w:val="3A2A31CC"/>
    <w:rsid w:val="3A44785D"/>
    <w:rsid w:val="3A45026B"/>
    <w:rsid w:val="3A693C9D"/>
    <w:rsid w:val="3A803D05"/>
    <w:rsid w:val="3A86736C"/>
    <w:rsid w:val="3A914FF9"/>
    <w:rsid w:val="3A9740AB"/>
    <w:rsid w:val="3ABC194A"/>
    <w:rsid w:val="3ACC7760"/>
    <w:rsid w:val="3ADC33F0"/>
    <w:rsid w:val="3AF87B3E"/>
    <w:rsid w:val="3AFB781A"/>
    <w:rsid w:val="3B0441CA"/>
    <w:rsid w:val="3B051543"/>
    <w:rsid w:val="3B0933FD"/>
    <w:rsid w:val="3B0E664A"/>
    <w:rsid w:val="3B1F5833"/>
    <w:rsid w:val="3B2067FA"/>
    <w:rsid w:val="3B2431A5"/>
    <w:rsid w:val="3B286BC5"/>
    <w:rsid w:val="3B2A601D"/>
    <w:rsid w:val="3B2E4411"/>
    <w:rsid w:val="3B337976"/>
    <w:rsid w:val="3B395188"/>
    <w:rsid w:val="3B3979EC"/>
    <w:rsid w:val="3B4A166D"/>
    <w:rsid w:val="3B4E2EEA"/>
    <w:rsid w:val="3B616621"/>
    <w:rsid w:val="3B696200"/>
    <w:rsid w:val="3B713D0F"/>
    <w:rsid w:val="3B8A58C1"/>
    <w:rsid w:val="3B903503"/>
    <w:rsid w:val="3B905708"/>
    <w:rsid w:val="3B910E67"/>
    <w:rsid w:val="3B923B95"/>
    <w:rsid w:val="3B9A6C02"/>
    <w:rsid w:val="3BAE6660"/>
    <w:rsid w:val="3BB371F1"/>
    <w:rsid w:val="3BC30084"/>
    <w:rsid w:val="3BCE69FB"/>
    <w:rsid w:val="3BE12156"/>
    <w:rsid w:val="3BE2795A"/>
    <w:rsid w:val="3BE94160"/>
    <w:rsid w:val="3BFD48D7"/>
    <w:rsid w:val="3BFF0C82"/>
    <w:rsid w:val="3C053951"/>
    <w:rsid w:val="3C1D595D"/>
    <w:rsid w:val="3C240263"/>
    <w:rsid w:val="3C2A27A8"/>
    <w:rsid w:val="3C2D6ED7"/>
    <w:rsid w:val="3C354289"/>
    <w:rsid w:val="3C3B1A64"/>
    <w:rsid w:val="3C424FBF"/>
    <w:rsid w:val="3C445756"/>
    <w:rsid w:val="3C4E2A76"/>
    <w:rsid w:val="3C500CC3"/>
    <w:rsid w:val="3C591B47"/>
    <w:rsid w:val="3C640516"/>
    <w:rsid w:val="3C776E8F"/>
    <w:rsid w:val="3C7D7B16"/>
    <w:rsid w:val="3C7F70D3"/>
    <w:rsid w:val="3C87533C"/>
    <w:rsid w:val="3C8C6C0C"/>
    <w:rsid w:val="3C93473E"/>
    <w:rsid w:val="3C9E51D8"/>
    <w:rsid w:val="3C9E6CBA"/>
    <w:rsid w:val="3CBD379A"/>
    <w:rsid w:val="3CC52AD8"/>
    <w:rsid w:val="3CC80ED3"/>
    <w:rsid w:val="3CC82828"/>
    <w:rsid w:val="3CCE59B0"/>
    <w:rsid w:val="3CDC19C8"/>
    <w:rsid w:val="3CE276DC"/>
    <w:rsid w:val="3CEE41C0"/>
    <w:rsid w:val="3CF425EB"/>
    <w:rsid w:val="3CF562A9"/>
    <w:rsid w:val="3CFB0E50"/>
    <w:rsid w:val="3D025872"/>
    <w:rsid w:val="3D056DE3"/>
    <w:rsid w:val="3D085D20"/>
    <w:rsid w:val="3D121EA4"/>
    <w:rsid w:val="3D197CBF"/>
    <w:rsid w:val="3D281511"/>
    <w:rsid w:val="3D457A3D"/>
    <w:rsid w:val="3D4804AE"/>
    <w:rsid w:val="3D516CC2"/>
    <w:rsid w:val="3D577FE4"/>
    <w:rsid w:val="3D654B82"/>
    <w:rsid w:val="3D824AC5"/>
    <w:rsid w:val="3D9E660F"/>
    <w:rsid w:val="3DA17C3E"/>
    <w:rsid w:val="3DA3025C"/>
    <w:rsid w:val="3DA3678E"/>
    <w:rsid w:val="3DA749C7"/>
    <w:rsid w:val="3DAA01F3"/>
    <w:rsid w:val="3DBF7159"/>
    <w:rsid w:val="3DC86B1D"/>
    <w:rsid w:val="3DCC00F6"/>
    <w:rsid w:val="3DD11BB1"/>
    <w:rsid w:val="3DE42EF1"/>
    <w:rsid w:val="3DE95C69"/>
    <w:rsid w:val="3DEF0610"/>
    <w:rsid w:val="3DEF24D1"/>
    <w:rsid w:val="3DEF38DB"/>
    <w:rsid w:val="3E034740"/>
    <w:rsid w:val="3E083E54"/>
    <w:rsid w:val="3E105D74"/>
    <w:rsid w:val="3E136D8E"/>
    <w:rsid w:val="3E221E5A"/>
    <w:rsid w:val="3E253BB7"/>
    <w:rsid w:val="3E2568B2"/>
    <w:rsid w:val="3E2B1CC9"/>
    <w:rsid w:val="3E3C34CE"/>
    <w:rsid w:val="3E43485C"/>
    <w:rsid w:val="3E506B27"/>
    <w:rsid w:val="3E6B3867"/>
    <w:rsid w:val="3E7D21FC"/>
    <w:rsid w:val="3E827D24"/>
    <w:rsid w:val="3E8922B8"/>
    <w:rsid w:val="3E8A0F28"/>
    <w:rsid w:val="3E8B1D5F"/>
    <w:rsid w:val="3E9E56C6"/>
    <w:rsid w:val="3EA429FE"/>
    <w:rsid w:val="3EA826C3"/>
    <w:rsid w:val="3EC76924"/>
    <w:rsid w:val="3ED04296"/>
    <w:rsid w:val="3EED093F"/>
    <w:rsid w:val="3EEF0540"/>
    <w:rsid w:val="3EF6006E"/>
    <w:rsid w:val="3EFC41A0"/>
    <w:rsid w:val="3F010273"/>
    <w:rsid w:val="3F080D55"/>
    <w:rsid w:val="3F0B62C6"/>
    <w:rsid w:val="3F1161CE"/>
    <w:rsid w:val="3F1A1906"/>
    <w:rsid w:val="3F25535B"/>
    <w:rsid w:val="3F2F3423"/>
    <w:rsid w:val="3F407C08"/>
    <w:rsid w:val="3F427145"/>
    <w:rsid w:val="3F4E1B73"/>
    <w:rsid w:val="3F5B6978"/>
    <w:rsid w:val="3F65524D"/>
    <w:rsid w:val="3F6B3EA7"/>
    <w:rsid w:val="3F787CDD"/>
    <w:rsid w:val="3F802606"/>
    <w:rsid w:val="3F84571A"/>
    <w:rsid w:val="3F850EA5"/>
    <w:rsid w:val="3F930BD7"/>
    <w:rsid w:val="3FB11C9A"/>
    <w:rsid w:val="3FB5092A"/>
    <w:rsid w:val="3FB97B2C"/>
    <w:rsid w:val="3FCA4B88"/>
    <w:rsid w:val="3FCF0FE6"/>
    <w:rsid w:val="3FD17C46"/>
    <w:rsid w:val="3FD72325"/>
    <w:rsid w:val="3FDC0015"/>
    <w:rsid w:val="3FFA00B1"/>
    <w:rsid w:val="400B69DB"/>
    <w:rsid w:val="40175D58"/>
    <w:rsid w:val="401A6C16"/>
    <w:rsid w:val="40201565"/>
    <w:rsid w:val="402309B6"/>
    <w:rsid w:val="4027339D"/>
    <w:rsid w:val="402D5A88"/>
    <w:rsid w:val="4035319B"/>
    <w:rsid w:val="40387CC5"/>
    <w:rsid w:val="40445FAE"/>
    <w:rsid w:val="404975BE"/>
    <w:rsid w:val="404B5C4A"/>
    <w:rsid w:val="404C66C2"/>
    <w:rsid w:val="406F45BD"/>
    <w:rsid w:val="406F5B60"/>
    <w:rsid w:val="407070C3"/>
    <w:rsid w:val="40711F35"/>
    <w:rsid w:val="40762C8C"/>
    <w:rsid w:val="40842E03"/>
    <w:rsid w:val="408569C9"/>
    <w:rsid w:val="40866C82"/>
    <w:rsid w:val="40905054"/>
    <w:rsid w:val="409B652A"/>
    <w:rsid w:val="40A6319C"/>
    <w:rsid w:val="40B51316"/>
    <w:rsid w:val="40C536A2"/>
    <w:rsid w:val="40DD0152"/>
    <w:rsid w:val="40E32D88"/>
    <w:rsid w:val="40EE0C40"/>
    <w:rsid w:val="41007327"/>
    <w:rsid w:val="41083E41"/>
    <w:rsid w:val="410B3305"/>
    <w:rsid w:val="41166258"/>
    <w:rsid w:val="41265675"/>
    <w:rsid w:val="41270465"/>
    <w:rsid w:val="41335058"/>
    <w:rsid w:val="413F6894"/>
    <w:rsid w:val="41543100"/>
    <w:rsid w:val="41553829"/>
    <w:rsid w:val="41594BC7"/>
    <w:rsid w:val="415C325D"/>
    <w:rsid w:val="4161361D"/>
    <w:rsid w:val="41652D3C"/>
    <w:rsid w:val="416B14AA"/>
    <w:rsid w:val="4181099D"/>
    <w:rsid w:val="41850B21"/>
    <w:rsid w:val="41862721"/>
    <w:rsid w:val="418F02E9"/>
    <w:rsid w:val="41945E2E"/>
    <w:rsid w:val="41B468F3"/>
    <w:rsid w:val="41BF304A"/>
    <w:rsid w:val="41BF557A"/>
    <w:rsid w:val="41C61D5E"/>
    <w:rsid w:val="41CC2B6B"/>
    <w:rsid w:val="41CD45FD"/>
    <w:rsid w:val="41E416FC"/>
    <w:rsid w:val="41E53D78"/>
    <w:rsid w:val="41E92402"/>
    <w:rsid w:val="41E95BE9"/>
    <w:rsid w:val="41F043E9"/>
    <w:rsid w:val="42064E29"/>
    <w:rsid w:val="420E0F5F"/>
    <w:rsid w:val="422C3859"/>
    <w:rsid w:val="42467CFA"/>
    <w:rsid w:val="424929BB"/>
    <w:rsid w:val="424C52F9"/>
    <w:rsid w:val="424E049C"/>
    <w:rsid w:val="4252375D"/>
    <w:rsid w:val="42635F66"/>
    <w:rsid w:val="42721A75"/>
    <w:rsid w:val="42774755"/>
    <w:rsid w:val="42892A5A"/>
    <w:rsid w:val="42A34EBE"/>
    <w:rsid w:val="42A463CD"/>
    <w:rsid w:val="42AD5E5B"/>
    <w:rsid w:val="42B10B35"/>
    <w:rsid w:val="42B55F90"/>
    <w:rsid w:val="42B9463D"/>
    <w:rsid w:val="42C027D1"/>
    <w:rsid w:val="42C17B07"/>
    <w:rsid w:val="42C76B3B"/>
    <w:rsid w:val="42DF6523"/>
    <w:rsid w:val="42EA124A"/>
    <w:rsid w:val="42EA597B"/>
    <w:rsid w:val="42F34238"/>
    <w:rsid w:val="42F623B7"/>
    <w:rsid w:val="430908EC"/>
    <w:rsid w:val="430D5439"/>
    <w:rsid w:val="431D4750"/>
    <w:rsid w:val="431D70C5"/>
    <w:rsid w:val="431F0628"/>
    <w:rsid w:val="432847FD"/>
    <w:rsid w:val="432B2866"/>
    <w:rsid w:val="433B2957"/>
    <w:rsid w:val="433E77BA"/>
    <w:rsid w:val="433F75C1"/>
    <w:rsid w:val="43407726"/>
    <w:rsid w:val="434B2124"/>
    <w:rsid w:val="435D6755"/>
    <w:rsid w:val="435E1E44"/>
    <w:rsid w:val="435E4682"/>
    <w:rsid w:val="436414A9"/>
    <w:rsid w:val="43672D9B"/>
    <w:rsid w:val="43725188"/>
    <w:rsid w:val="437F730E"/>
    <w:rsid w:val="43827A80"/>
    <w:rsid w:val="438645FE"/>
    <w:rsid w:val="438B5302"/>
    <w:rsid w:val="43907E41"/>
    <w:rsid w:val="439230EF"/>
    <w:rsid w:val="43977B5D"/>
    <w:rsid w:val="439F698D"/>
    <w:rsid w:val="43A549FC"/>
    <w:rsid w:val="43A81978"/>
    <w:rsid w:val="43A87A0F"/>
    <w:rsid w:val="43AA6C00"/>
    <w:rsid w:val="43CB0C98"/>
    <w:rsid w:val="43D340B8"/>
    <w:rsid w:val="43E4761D"/>
    <w:rsid w:val="440915B8"/>
    <w:rsid w:val="440A0D56"/>
    <w:rsid w:val="442D7CF1"/>
    <w:rsid w:val="44392F49"/>
    <w:rsid w:val="443F0B61"/>
    <w:rsid w:val="443F46C2"/>
    <w:rsid w:val="44412FB2"/>
    <w:rsid w:val="444141BE"/>
    <w:rsid w:val="44446C38"/>
    <w:rsid w:val="44480C13"/>
    <w:rsid w:val="444A7A5F"/>
    <w:rsid w:val="4450301F"/>
    <w:rsid w:val="44557CFB"/>
    <w:rsid w:val="44583649"/>
    <w:rsid w:val="445B240D"/>
    <w:rsid w:val="445B4B11"/>
    <w:rsid w:val="445E2CEE"/>
    <w:rsid w:val="44651657"/>
    <w:rsid w:val="44692B43"/>
    <w:rsid w:val="44896965"/>
    <w:rsid w:val="448C2AF6"/>
    <w:rsid w:val="44953B11"/>
    <w:rsid w:val="44A040E6"/>
    <w:rsid w:val="44A376D1"/>
    <w:rsid w:val="44A86198"/>
    <w:rsid w:val="44B60AD0"/>
    <w:rsid w:val="44B6218B"/>
    <w:rsid w:val="44BC73AF"/>
    <w:rsid w:val="44D35997"/>
    <w:rsid w:val="44DD0E3B"/>
    <w:rsid w:val="44E7337D"/>
    <w:rsid w:val="44FE3DB6"/>
    <w:rsid w:val="45093EBC"/>
    <w:rsid w:val="4519035E"/>
    <w:rsid w:val="45196317"/>
    <w:rsid w:val="451A228F"/>
    <w:rsid w:val="45401AF6"/>
    <w:rsid w:val="454C1584"/>
    <w:rsid w:val="45551B4E"/>
    <w:rsid w:val="456B28EB"/>
    <w:rsid w:val="456C7AA3"/>
    <w:rsid w:val="45723C79"/>
    <w:rsid w:val="457F2983"/>
    <w:rsid w:val="458E3689"/>
    <w:rsid w:val="45A22439"/>
    <w:rsid w:val="45AE46C2"/>
    <w:rsid w:val="45CD360B"/>
    <w:rsid w:val="45D11FB8"/>
    <w:rsid w:val="45D64E59"/>
    <w:rsid w:val="45E37B58"/>
    <w:rsid w:val="45E47967"/>
    <w:rsid w:val="45F97EF6"/>
    <w:rsid w:val="46040D75"/>
    <w:rsid w:val="46092013"/>
    <w:rsid w:val="4611110C"/>
    <w:rsid w:val="462420C4"/>
    <w:rsid w:val="462813AD"/>
    <w:rsid w:val="462E45FB"/>
    <w:rsid w:val="46341091"/>
    <w:rsid w:val="464F6C86"/>
    <w:rsid w:val="465111EF"/>
    <w:rsid w:val="465515D1"/>
    <w:rsid w:val="465812D2"/>
    <w:rsid w:val="46641997"/>
    <w:rsid w:val="466A1595"/>
    <w:rsid w:val="46727A39"/>
    <w:rsid w:val="46751A03"/>
    <w:rsid w:val="467F7612"/>
    <w:rsid w:val="46844BE7"/>
    <w:rsid w:val="468D19FA"/>
    <w:rsid w:val="46935DAE"/>
    <w:rsid w:val="469F45FA"/>
    <w:rsid w:val="46A766EC"/>
    <w:rsid w:val="46AF05B5"/>
    <w:rsid w:val="46B5231B"/>
    <w:rsid w:val="46BE6485"/>
    <w:rsid w:val="46C831B4"/>
    <w:rsid w:val="46CE05DC"/>
    <w:rsid w:val="46D855D9"/>
    <w:rsid w:val="47036D11"/>
    <w:rsid w:val="470507CF"/>
    <w:rsid w:val="4709012C"/>
    <w:rsid w:val="470B583F"/>
    <w:rsid w:val="470E2E81"/>
    <w:rsid w:val="47262F6D"/>
    <w:rsid w:val="472D42FC"/>
    <w:rsid w:val="47395D73"/>
    <w:rsid w:val="473E6151"/>
    <w:rsid w:val="473F5DDD"/>
    <w:rsid w:val="47453F99"/>
    <w:rsid w:val="474D4056"/>
    <w:rsid w:val="475070D5"/>
    <w:rsid w:val="476152EB"/>
    <w:rsid w:val="4779309D"/>
    <w:rsid w:val="47835AC3"/>
    <w:rsid w:val="4787667C"/>
    <w:rsid w:val="479F3151"/>
    <w:rsid w:val="47A17E46"/>
    <w:rsid w:val="47BE32AD"/>
    <w:rsid w:val="47CD163B"/>
    <w:rsid w:val="47D045F6"/>
    <w:rsid w:val="47D41824"/>
    <w:rsid w:val="47D74267"/>
    <w:rsid w:val="47DB7835"/>
    <w:rsid w:val="47E85CDA"/>
    <w:rsid w:val="47F61FAF"/>
    <w:rsid w:val="47F82835"/>
    <w:rsid w:val="48005C10"/>
    <w:rsid w:val="48042F20"/>
    <w:rsid w:val="480720D7"/>
    <w:rsid w:val="48270455"/>
    <w:rsid w:val="482A1947"/>
    <w:rsid w:val="48362D3C"/>
    <w:rsid w:val="48417623"/>
    <w:rsid w:val="486359A1"/>
    <w:rsid w:val="48700C09"/>
    <w:rsid w:val="487A4E7B"/>
    <w:rsid w:val="487F27CB"/>
    <w:rsid w:val="48846AEF"/>
    <w:rsid w:val="488D2B4B"/>
    <w:rsid w:val="48A4239B"/>
    <w:rsid w:val="48B11D44"/>
    <w:rsid w:val="48D02ADE"/>
    <w:rsid w:val="48D77544"/>
    <w:rsid w:val="48DF5182"/>
    <w:rsid w:val="48E359FE"/>
    <w:rsid w:val="48E91EBC"/>
    <w:rsid w:val="48EA246C"/>
    <w:rsid w:val="49087B7F"/>
    <w:rsid w:val="490B353A"/>
    <w:rsid w:val="490F33FF"/>
    <w:rsid w:val="492452BE"/>
    <w:rsid w:val="4931012E"/>
    <w:rsid w:val="493A2F92"/>
    <w:rsid w:val="49425710"/>
    <w:rsid w:val="49577B37"/>
    <w:rsid w:val="49604F9D"/>
    <w:rsid w:val="49727C67"/>
    <w:rsid w:val="4977589B"/>
    <w:rsid w:val="498A687C"/>
    <w:rsid w:val="498C19BC"/>
    <w:rsid w:val="499E4A57"/>
    <w:rsid w:val="49A540DA"/>
    <w:rsid w:val="49A71123"/>
    <w:rsid w:val="49AF7A7F"/>
    <w:rsid w:val="49B420F6"/>
    <w:rsid w:val="49C855EE"/>
    <w:rsid w:val="49D04725"/>
    <w:rsid w:val="49D306E9"/>
    <w:rsid w:val="49DB1C26"/>
    <w:rsid w:val="4A0300E3"/>
    <w:rsid w:val="4A072690"/>
    <w:rsid w:val="4A0E7ADC"/>
    <w:rsid w:val="4A1531CE"/>
    <w:rsid w:val="4A217309"/>
    <w:rsid w:val="4A2537F0"/>
    <w:rsid w:val="4A275862"/>
    <w:rsid w:val="4A286FFC"/>
    <w:rsid w:val="4A293A70"/>
    <w:rsid w:val="4A555FBC"/>
    <w:rsid w:val="4A573B24"/>
    <w:rsid w:val="4A5D67AF"/>
    <w:rsid w:val="4A61286B"/>
    <w:rsid w:val="4A6375E6"/>
    <w:rsid w:val="4A6B04B3"/>
    <w:rsid w:val="4A83025A"/>
    <w:rsid w:val="4AA03036"/>
    <w:rsid w:val="4AA12E6E"/>
    <w:rsid w:val="4AAE7586"/>
    <w:rsid w:val="4ABE6599"/>
    <w:rsid w:val="4ABF34BD"/>
    <w:rsid w:val="4ADD2D66"/>
    <w:rsid w:val="4ADE27F5"/>
    <w:rsid w:val="4AE814B8"/>
    <w:rsid w:val="4AEC6B70"/>
    <w:rsid w:val="4AED134A"/>
    <w:rsid w:val="4AED289A"/>
    <w:rsid w:val="4AF354AE"/>
    <w:rsid w:val="4AF60869"/>
    <w:rsid w:val="4B0D3750"/>
    <w:rsid w:val="4B106E58"/>
    <w:rsid w:val="4B1F7EAC"/>
    <w:rsid w:val="4B272E10"/>
    <w:rsid w:val="4B2C02E2"/>
    <w:rsid w:val="4B301101"/>
    <w:rsid w:val="4B324F7F"/>
    <w:rsid w:val="4B371E3C"/>
    <w:rsid w:val="4B542C54"/>
    <w:rsid w:val="4B5B50BB"/>
    <w:rsid w:val="4B6D7620"/>
    <w:rsid w:val="4B716FEB"/>
    <w:rsid w:val="4B747A79"/>
    <w:rsid w:val="4B7C3657"/>
    <w:rsid w:val="4B80478D"/>
    <w:rsid w:val="4B810772"/>
    <w:rsid w:val="4B98133E"/>
    <w:rsid w:val="4BA816EE"/>
    <w:rsid w:val="4BB13CA5"/>
    <w:rsid w:val="4BB324C6"/>
    <w:rsid w:val="4BBB26CF"/>
    <w:rsid w:val="4BBC369E"/>
    <w:rsid w:val="4BCC26B7"/>
    <w:rsid w:val="4BD50ABE"/>
    <w:rsid w:val="4BD8511F"/>
    <w:rsid w:val="4BDC280D"/>
    <w:rsid w:val="4BE43BB2"/>
    <w:rsid w:val="4BEF1C55"/>
    <w:rsid w:val="4BFF0BF2"/>
    <w:rsid w:val="4C070AF4"/>
    <w:rsid w:val="4C140F88"/>
    <w:rsid w:val="4C2417C5"/>
    <w:rsid w:val="4C3367DC"/>
    <w:rsid w:val="4C417F01"/>
    <w:rsid w:val="4C426F80"/>
    <w:rsid w:val="4C4328C6"/>
    <w:rsid w:val="4C5404EB"/>
    <w:rsid w:val="4C560172"/>
    <w:rsid w:val="4C627CDE"/>
    <w:rsid w:val="4C6B08BD"/>
    <w:rsid w:val="4C6D5CD6"/>
    <w:rsid w:val="4C6D67B1"/>
    <w:rsid w:val="4C7033E9"/>
    <w:rsid w:val="4C725FFB"/>
    <w:rsid w:val="4C76698B"/>
    <w:rsid w:val="4C7756CA"/>
    <w:rsid w:val="4C7B0BA8"/>
    <w:rsid w:val="4C8521EA"/>
    <w:rsid w:val="4C9E4145"/>
    <w:rsid w:val="4CA9739A"/>
    <w:rsid w:val="4CB37051"/>
    <w:rsid w:val="4CB77EB9"/>
    <w:rsid w:val="4CBF4695"/>
    <w:rsid w:val="4CC3365C"/>
    <w:rsid w:val="4CEA0599"/>
    <w:rsid w:val="4CEA388B"/>
    <w:rsid w:val="4CFC26FB"/>
    <w:rsid w:val="4CFF0538"/>
    <w:rsid w:val="4D0E7E29"/>
    <w:rsid w:val="4D0F19E5"/>
    <w:rsid w:val="4D1220A6"/>
    <w:rsid w:val="4D1C6430"/>
    <w:rsid w:val="4D1F291D"/>
    <w:rsid w:val="4D275349"/>
    <w:rsid w:val="4D3C7A82"/>
    <w:rsid w:val="4D461C73"/>
    <w:rsid w:val="4D4F1E9F"/>
    <w:rsid w:val="4D5A5859"/>
    <w:rsid w:val="4D5C4A24"/>
    <w:rsid w:val="4D673998"/>
    <w:rsid w:val="4D871BA2"/>
    <w:rsid w:val="4D8D0934"/>
    <w:rsid w:val="4D930C6F"/>
    <w:rsid w:val="4DB631DA"/>
    <w:rsid w:val="4DB67CDD"/>
    <w:rsid w:val="4DBA61BD"/>
    <w:rsid w:val="4DBE7559"/>
    <w:rsid w:val="4DC71AF2"/>
    <w:rsid w:val="4DC903BB"/>
    <w:rsid w:val="4DCD21B3"/>
    <w:rsid w:val="4DDA23BB"/>
    <w:rsid w:val="4DF43057"/>
    <w:rsid w:val="4DFA0DAE"/>
    <w:rsid w:val="4E270A37"/>
    <w:rsid w:val="4E297E6D"/>
    <w:rsid w:val="4E305CD9"/>
    <w:rsid w:val="4E375F2A"/>
    <w:rsid w:val="4E4D77F3"/>
    <w:rsid w:val="4E511B9C"/>
    <w:rsid w:val="4E521957"/>
    <w:rsid w:val="4E5403C0"/>
    <w:rsid w:val="4E6323B1"/>
    <w:rsid w:val="4E6A51DA"/>
    <w:rsid w:val="4E6F1481"/>
    <w:rsid w:val="4E807005"/>
    <w:rsid w:val="4E9B68BD"/>
    <w:rsid w:val="4EA46600"/>
    <w:rsid w:val="4EAF58BC"/>
    <w:rsid w:val="4EC73A6A"/>
    <w:rsid w:val="4EDE70A3"/>
    <w:rsid w:val="4EE05A9E"/>
    <w:rsid w:val="4EE82D28"/>
    <w:rsid w:val="4EF607EB"/>
    <w:rsid w:val="4EFF69F3"/>
    <w:rsid w:val="4F1043CE"/>
    <w:rsid w:val="4F1066DD"/>
    <w:rsid w:val="4F1D7D71"/>
    <w:rsid w:val="4F2811E2"/>
    <w:rsid w:val="4F5F62E2"/>
    <w:rsid w:val="4F6E7478"/>
    <w:rsid w:val="4F6F0016"/>
    <w:rsid w:val="4F7A77FB"/>
    <w:rsid w:val="4F7D611C"/>
    <w:rsid w:val="4F86680E"/>
    <w:rsid w:val="4F986AC8"/>
    <w:rsid w:val="4F9B607E"/>
    <w:rsid w:val="4FAB6783"/>
    <w:rsid w:val="4FB30D0C"/>
    <w:rsid w:val="4FC049B1"/>
    <w:rsid w:val="4FDB5841"/>
    <w:rsid w:val="4FF716CD"/>
    <w:rsid w:val="4FF97471"/>
    <w:rsid w:val="4FFB525B"/>
    <w:rsid w:val="50013AD1"/>
    <w:rsid w:val="500362FC"/>
    <w:rsid w:val="500D577D"/>
    <w:rsid w:val="501A1763"/>
    <w:rsid w:val="50243DC2"/>
    <w:rsid w:val="5029247A"/>
    <w:rsid w:val="502F4544"/>
    <w:rsid w:val="504224A8"/>
    <w:rsid w:val="50516981"/>
    <w:rsid w:val="50526F71"/>
    <w:rsid w:val="505F4B0A"/>
    <w:rsid w:val="50783994"/>
    <w:rsid w:val="507F724A"/>
    <w:rsid w:val="50850D04"/>
    <w:rsid w:val="508D5E0B"/>
    <w:rsid w:val="50956F71"/>
    <w:rsid w:val="50A26C00"/>
    <w:rsid w:val="50B52C7D"/>
    <w:rsid w:val="50C13119"/>
    <w:rsid w:val="50CB0269"/>
    <w:rsid w:val="50D10F35"/>
    <w:rsid w:val="50D434CD"/>
    <w:rsid w:val="50E701B4"/>
    <w:rsid w:val="50E82355"/>
    <w:rsid w:val="50FB7A72"/>
    <w:rsid w:val="511B41EA"/>
    <w:rsid w:val="511D4B82"/>
    <w:rsid w:val="51247542"/>
    <w:rsid w:val="512C7CFF"/>
    <w:rsid w:val="5132712A"/>
    <w:rsid w:val="513B6308"/>
    <w:rsid w:val="51485036"/>
    <w:rsid w:val="514E7348"/>
    <w:rsid w:val="515A396C"/>
    <w:rsid w:val="515E25C8"/>
    <w:rsid w:val="51773534"/>
    <w:rsid w:val="517A3ED9"/>
    <w:rsid w:val="518C1ACE"/>
    <w:rsid w:val="518E58F8"/>
    <w:rsid w:val="5196243B"/>
    <w:rsid w:val="51971D81"/>
    <w:rsid w:val="519E27C9"/>
    <w:rsid w:val="51A21131"/>
    <w:rsid w:val="51AC0513"/>
    <w:rsid w:val="51CA5062"/>
    <w:rsid w:val="51CB75B3"/>
    <w:rsid w:val="51D803B0"/>
    <w:rsid w:val="51D873A1"/>
    <w:rsid w:val="51F50EB4"/>
    <w:rsid w:val="51F72176"/>
    <w:rsid w:val="5208399B"/>
    <w:rsid w:val="520D0620"/>
    <w:rsid w:val="521D27E0"/>
    <w:rsid w:val="52342D80"/>
    <w:rsid w:val="5236391B"/>
    <w:rsid w:val="52433FFD"/>
    <w:rsid w:val="52475C21"/>
    <w:rsid w:val="525D3331"/>
    <w:rsid w:val="525D5C0C"/>
    <w:rsid w:val="52733D7F"/>
    <w:rsid w:val="528C637B"/>
    <w:rsid w:val="528D5C4E"/>
    <w:rsid w:val="52A45328"/>
    <w:rsid w:val="52A524C5"/>
    <w:rsid w:val="52A64105"/>
    <w:rsid w:val="52A678C8"/>
    <w:rsid w:val="52B256B5"/>
    <w:rsid w:val="52B633F7"/>
    <w:rsid w:val="52C43D4A"/>
    <w:rsid w:val="52C65F25"/>
    <w:rsid w:val="52CA12A4"/>
    <w:rsid w:val="52CD6227"/>
    <w:rsid w:val="52D35458"/>
    <w:rsid w:val="52D876FB"/>
    <w:rsid w:val="52E62ECE"/>
    <w:rsid w:val="52E82BD5"/>
    <w:rsid w:val="52EF3515"/>
    <w:rsid w:val="52F260D3"/>
    <w:rsid w:val="52F757BE"/>
    <w:rsid w:val="530C74BB"/>
    <w:rsid w:val="531D3F35"/>
    <w:rsid w:val="5323765A"/>
    <w:rsid w:val="5325057D"/>
    <w:rsid w:val="53250731"/>
    <w:rsid w:val="533F163E"/>
    <w:rsid w:val="534A738B"/>
    <w:rsid w:val="534C248B"/>
    <w:rsid w:val="535C390B"/>
    <w:rsid w:val="535D567B"/>
    <w:rsid w:val="535F09ED"/>
    <w:rsid w:val="53707212"/>
    <w:rsid w:val="53782FF9"/>
    <w:rsid w:val="53852DC9"/>
    <w:rsid w:val="538B209F"/>
    <w:rsid w:val="538F683B"/>
    <w:rsid w:val="53902E57"/>
    <w:rsid w:val="539629F6"/>
    <w:rsid w:val="539A18E2"/>
    <w:rsid w:val="53A14075"/>
    <w:rsid w:val="53A21BCD"/>
    <w:rsid w:val="53A72D40"/>
    <w:rsid w:val="53B61B4C"/>
    <w:rsid w:val="53BD3FDB"/>
    <w:rsid w:val="53F31F5D"/>
    <w:rsid w:val="53FD4FE9"/>
    <w:rsid w:val="53FF3745"/>
    <w:rsid w:val="540B54B0"/>
    <w:rsid w:val="541535B1"/>
    <w:rsid w:val="54153D27"/>
    <w:rsid w:val="54173669"/>
    <w:rsid w:val="541F321E"/>
    <w:rsid w:val="542C1EDF"/>
    <w:rsid w:val="54416526"/>
    <w:rsid w:val="54462BB0"/>
    <w:rsid w:val="544D66EF"/>
    <w:rsid w:val="54615EC2"/>
    <w:rsid w:val="54663865"/>
    <w:rsid w:val="546F2C29"/>
    <w:rsid w:val="546F5EAC"/>
    <w:rsid w:val="547473E4"/>
    <w:rsid w:val="548D462B"/>
    <w:rsid w:val="549535FC"/>
    <w:rsid w:val="54A93951"/>
    <w:rsid w:val="54AD2B78"/>
    <w:rsid w:val="54B31402"/>
    <w:rsid w:val="54BC6CBF"/>
    <w:rsid w:val="54C05B67"/>
    <w:rsid w:val="54D63266"/>
    <w:rsid w:val="54DF3D8C"/>
    <w:rsid w:val="54E33517"/>
    <w:rsid w:val="54E662DE"/>
    <w:rsid w:val="55002762"/>
    <w:rsid w:val="550C6D88"/>
    <w:rsid w:val="552B3DB2"/>
    <w:rsid w:val="552D52CF"/>
    <w:rsid w:val="553536AB"/>
    <w:rsid w:val="553F2777"/>
    <w:rsid w:val="553F5B7D"/>
    <w:rsid w:val="555930FA"/>
    <w:rsid w:val="555A181E"/>
    <w:rsid w:val="555E060E"/>
    <w:rsid w:val="5561050D"/>
    <w:rsid w:val="556F586C"/>
    <w:rsid w:val="55774994"/>
    <w:rsid w:val="557C58AB"/>
    <w:rsid w:val="558526FB"/>
    <w:rsid w:val="55990DAE"/>
    <w:rsid w:val="55A90B9A"/>
    <w:rsid w:val="55AA1674"/>
    <w:rsid w:val="55BC020C"/>
    <w:rsid w:val="55C073E7"/>
    <w:rsid w:val="55C951EF"/>
    <w:rsid w:val="55DA1938"/>
    <w:rsid w:val="55E15DEE"/>
    <w:rsid w:val="55F10BEA"/>
    <w:rsid w:val="55F12998"/>
    <w:rsid w:val="55F14746"/>
    <w:rsid w:val="55F33581"/>
    <w:rsid w:val="55F7290A"/>
    <w:rsid w:val="55F777AF"/>
    <w:rsid w:val="55FE2C68"/>
    <w:rsid w:val="56043B26"/>
    <w:rsid w:val="56195DFB"/>
    <w:rsid w:val="561F084E"/>
    <w:rsid w:val="563C604C"/>
    <w:rsid w:val="56400649"/>
    <w:rsid w:val="564D07F4"/>
    <w:rsid w:val="56636D21"/>
    <w:rsid w:val="567A49C5"/>
    <w:rsid w:val="567B2250"/>
    <w:rsid w:val="567D7BCB"/>
    <w:rsid w:val="56934823"/>
    <w:rsid w:val="56941BD9"/>
    <w:rsid w:val="56AF0889"/>
    <w:rsid w:val="56B10045"/>
    <w:rsid w:val="56B25FFD"/>
    <w:rsid w:val="56B627E6"/>
    <w:rsid w:val="56C11901"/>
    <w:rsid w:val="56D75898"/>
    <w:rsid w:val="56DB40F6"/>
    <w:rsid w:val="56F71510"/>
    <w:rsid w:val="56FC342C"/>
    <w:rsid w:val="570878DA"/>
    <w:rsid w:val="57222F6E"/>
    <w:rsid w:val="57245824"/>
    <w:rsid w:val="5736766B"/>
    <w:rsid w:val="573E5B01"/>
    <w:rsid w:val="573E7E5F"/>
    <w:rsid w:val="57442FB3"/>
    <w:rsid w:val="574E2B4B"/>
    <w:rsid w:val="575D27C8"/>
    <w:rsid w:val="57666FCC"/>
    <w:rsid w:val="576A6DE7"/>
    <w:rsid w:val="57743C75"/>
    <w:rsid w:val="577C7BEA"/>
    <w:rsid w:val="5784190C"/>
    <w:rsid w:val="578E4942"/>
    <w:rsid w:val="578E630B"/>
    <w:rsid w:val="579E26AC"/>
    <w:rsid w:val="57AA5BF8"/>
    <w:rsid w:val="57AB40C7"/>
    <w:rsid w:val="57B05C93"/>
    <w:rsid w:val="57BC4474"/>
    <w:rsid w:val="57CD0BA5"/>
    <w:rsid w:val="57F12FF3"/>
    <w:rsid w:val="57F17E05"/>
    <w:rsid w:val="57FE42B1"/>
    <w:rsid w:val="58000079"/>
    <w:rsid w:val="580B3053"/>
    <w:rsid w:val="58130C8B"/>
    <w:rsid w:val="58297509"/>
    <w:rsid w:val="582F71C9"/>
    <w:rsid w:val="58313992"/>
    <w:rsid w:val="583D0117"/>
    <w:rsid w:val="584932DD"/>
    <w:rsid w:val="584E7071"/>
    <w:rsid w:val="58521042"/>
    <w:rsid w:val="585A2A77"/>
    <w:rsid w:val="587325FF"/>
    <w:rsid w:val="587C5671"/>
    <w:rsid w:val="588B4117"/>
    <w:rsid w:val="58975A79"/>
    <w:rsid w:val="58B3553B"/>
    <w:rsid w:val="58BB23E9"/>
    <w:rsid w:val="58C738E5"/>
    <w:rsid w:val="58CB720F"/>
    <w:rsid w:val="58D6030F"/>
    <w:rsid w:val="58E223C6"/>
    <w:rsid w:val="58E50B1B"/>
    <w:rsid w:val="58F05189"/>
    <w:rsid w:val="590437EF"/>
    <w:rsid w:val="590824D3"/>
    <w:rsid w:val="59152E8C"/>
    <w:rsid w:val="5919133A"/>
    <w:rsid w:val="591F49D9"/>
    <w:rsid w:val="59282E3D"/>
    <w:rsid w:val="5937711B"/>
    <w:rsid w:val="5949430A"/>
    <w:rsid w:val="59505C28"/>
    <w:rsid w:val="595B5E12"/>
    <w:rsid w:val="59607D2D"/>
    <w:rsid w:val="596E7AF4"/>
    <w:rsid w:val="59715552"/>
    <w:rsid w:val="59747B68"/>
    <w:rsid w:val="59814AD7"/>
    <w:rsid w:val="598405BC"/>
    <w:rsid w:val="59853B23"/>
    <w:rsid w:val="5999137D"/>
    <w:rsid w:val="59B81D9D"/>
    <w:rsid w:val="59BC1030"/>
    <w:rsid w:val="59CF4D9E"/>
    <w:rsid w:val="59D979CB"/>
    <w:rsid w:val="59DB6802"/>
    <w:rsid w:val="59DD03C1"/>
    <w:rsid w:val="59DD6031"/>
    <w:rsid w:val="59DD65A3"/>
    <w:rsid w:val="59E03731"/>
    <w:rsid w:val="59F367F2"/>
    <w:rsid w:val="5A087C31"/>
    <w:rsid w:val="5A0A246D"/>
    <w:rsid w:val="5A0E7339"/>
    <w:rsid w:val="5A2413B5"/>
    <w:rsid w:val="5A2F3A8F"/>
    <w:rsid w:val="5A496657"/>
    <w:rsid w:val="5A741A82"/>
    <w:rsid w:val="5A747EC2"/>
    <w:rsid w:val="5A805122"/>
    <w:rsid w:val="5A846733"/>
    <w:rsid w:val="5A923CC4"/>
    <w:rsid w:val="5A9D30EE"/>
    <w:rsid w:val="5AC92D10"/>
    <w:rsid w:val="5AD004B8"/>
    <w:rsid w:val="5AD31535"/>
    <w:rsid w:val="5AD63932"/>
    <w:rsid w:val="5AE60B85"/>
    <w:rsid w:val="5B084A0C"/>
    <w:rsid w:val="5B144E9B"/>
    <w:rsid w:val="5B1C06DB"/>
    <w:rsid w:val="5B2A1AFA"/>
    <w:rsid w:val="5B3C2907"/>
    <w:rsid w:val="5B4D68C3"/>
    <w:rsid w:val="5B500161"/>
    <w:rsid w:val="5B570E44"/>
    <w:rsid w:val="5B5A06C5"/>
    <w:rsid w:val="5B5B153A"/>
    <w:rsid w:val="5B5F45F2"/>
    <w:rsid w:val="5B662047"/>
    <w:rsid w:val="5B72024D"/>
    <w:rsid w:val="5B73097A"/>
    <w:rsid w:val="5B744A36"/>
    <w:rsid w:val="5B7716A5"/>
    <w:rsid w:val="5B8B267F"/>
    <w:rsid w:val="5B8E618D"/>
    <w:rsid w:val="5B9A12D7"/>
    <w:rsid w:val="5B9C1BE7"/>
    <w:rsid w:val="5BB25889"/>
    <w:rsid w:val="5BB33933"/>
    <w:rsid w:val="5BBF06A7"/>
    <w:rsid w:val="5BC329F6"/>
    <w:rsid w:val="5BCA6060"/>
    <w:rsid w:val="5BE20521"/>
    <w:rsid w:val="5BE21DA2"/>
    <w:rsid w:val="5BE312D5"/>
    <w:rsid w:val="5BE90476"/>
    <w:rsid w:val="5BFA19F2"/>
    <w:rsid w:val="5BFB4096"/>
    <w:rsid w:val="5C180340"/>
    <w:rsid w:val="5C1E716B"/>
    <w:rsid w:val="5C611204"/>
    <w:rsid w:val="5C6730B9"/>
    <w:rsid w:val="5C765172"/>
    <w:rsid w:val="5C77146C"/>
    <w:rsid w:val="5C817ABE"/>
    <w:rsid w:val="5C817BC8"/>
    <w:rsid w:val="5C8A60EC"/>
    <w:rsid w:val="5C8C6CAD"/>
    <w:rsid w:val="5C9D5DF0"/>
    <w:rsid w:val="5CB65C39"/>
    <w:rsid w:val="5CE72898"/>
    <w:rsid w:val="5CE80940"/>
    <w:rsid w:val="5CE831E1"/>
    <w:rsid w:val="5D0243BF"/>
    <w:rsid w:val="5D0B593F"/>
    <w:rsid w:val="5D201AFA"/>
    <w:rsid w:val="5D211C87"/>
    <w:rsid w:val="5D3D7BE7"/>
    <w:rsid w:val="5D4D0566"/>
    <w:rsid w:val="5D4D6713"/>
    <w:rsid w:val="5D5C1399"/>
    <w:rsid w:val="5D6411C1"/>
    <w:rsid w:val="5D750F98"/>
    <w:rsid w:val="5D7E07CE"/>
    <w:rsid w:val="5D8A0525"/>
    <w:rsid w:val="5D8F082D"/>
    <w:rsid w:val="5D955DA1"/>
    <w:rsid w:val="5D9D7046"/>
    <w:rsid w:val="5DB92584"/>
    <w:rsid w:val="5DBA35FE"/>
    <w:rsid w:val="5DBC3D65"/>
    <w:rsid w:val="5DCA1EE1"/>
    <w:rsid w:val="5DDF193B"/>
    <w:rsid w:val="5DF742E5"/>
    <w:rsid w:val="5DFB792D"/>
    <w:rsid w:val="5DFC184E"/>
    <w:rsid w:val="5E105F37"/>
    <w:rsid w:val="5E2B2B17"/>
    <w:rsid w:val="5E2D2E8B"/>
    <w:rsid w:val="5E300745"/>
    <w:rsid w:val="5E425D57"/>
    <w:rsid w:val="5E4F4700"/>
    <w:rsid w:val="5E5144A2"/>
    <w:rsid w:val="5E515B70"/>
    <w:rsid w:val="5E5B4441"/>
    <w:rsid w:val="5E5D5ECD"/>
    <w:rsid w:val="5E6B410B"/>
    <w:rsid w:val="5E711327"/>
    <w:rsid w:val="5E71501E"/>
    <w:rsid w:val="5E715CC6"/>
    <w:rsid w:val="5EA63F42"/>
    <w:rsid w:val="5EAA5DDA"/>
    <w:rsid w:val="5EC155FD"/>
    <w:rsid w:val="5EC15C5F"/>
    <w:rsid w:val="5EC46E9C"/>
    <w:rsid w:val="5ED01726"/>
    <w:rsid w:val="5ED3204A"/>
    <w:rsid w:val="5EDA1158"/>
    <w:rsid w:val="5EF77231"/>
    <w:rsid w:val="5F042A9A"/>
    <w:rsid w:val="5F0F2F6B"/>
    <w:rsid w:val="5F1073D0"/>
    <w:rsid w:val="5F177D9A"/>
    <w:rsid w:val="5F1E2872"/>
    <w:rsid w:val="5F25184A"/>
    <w:rsid w:val="5F2B754A"/>
    <w:rsid w:val="5F2E0448"/>
    <w:rsid w:val="5F326F72"/>
    <w:rsid w:val="5F3F29C6"/>
    <w:rsid w:val="5F41673E"/>
    <w:rsid w:val="5F432BF7"/>
    <w:rsid w:val="5F473AA6"/>
    <w:rsid w:val="5F496EAE"/>
    <w:rsid w:val="5F5226F9"/>
    <w:rsid w:val="5F661D01"/>
    <w:rsid w:val="5F6A7F83"/>
    <w:rsid w:val="5F6C37D8"/>
    <w:rsid w:val="5F7D5217"/>
    <w:rsid w:val="5F7F2624"/>
    <w:rsid w:val="5F83211E"/>
    <w:rsid w:val="5F8556C6"/>
    <w:rsid w:val="5F897D77"/>
    <w:rsid w:val="5F9A0608"/>
    <w:rsid w:val="5F9E49C2"/>
    <w:rsid w:val="5FBC5DC5"/>
    <w:rsid w:val="5FD71465"/>
    <w:rsid w:val="5FDA7ECF"/>
    <w:rsid w:val="5FE35003"/>
    <w:rsid w:val="5FEA56A8"/>
    <w:rsid w:val="5FF70238"/>
    <w:rsid w:val="5FFF71C4"/>
    <w:rsid w:val="600A4D82"/>
    <w:rsid w:val="60130572"/>
    <w:rsid w:val="60131819"/>
    <w:rsid w:val="60145C01"/>
    <w:rsid w:val="601545FD"/>
    <w:rsid w:val="6022014B"/>
    <w:rsid w:val="6025526A"/>
    <w:rsid w:val="602A0F80"/>
    <w:rsid w:val="603451D7"/>
    <w:rsid w:val="603B7BE3"/>
    <w:rsid w:val="60485A9E"/>
    <w:rsid w:val="60540BE6"/>
    <w:rsid w:val="605B4583"/>
    <w:rsid w:val="606704E8"/>
    <w:rsid w:val="60786190"/>
    <w:rsid w:val="608D47CA"/>
    <w:rsid w:val="609076F3"/>
    <w:rsid w:val="609165ED"/>
    <w:rsid w:val="60A24FBB"/>
    <w:rsid w:val="60AB546B"/>
    <w:rsid w:val="60AB7C93"/>
    <w:rsid w:val="60AC07EE"/>
    <w:rsid w:val="60B224F4"/>
    <w:rsid w:val="60B27412"/>
    <w:rsid w:val="60B403BD"/>
    <w:rsid w:val="60C43183"/>
    <w:rsid w:val="60E3654C"/>
    <w:rsid w:val="61007B99"/>
    <w:rsid w:val="610D1F57"/>
    <w:rsid w:val="610F145C"/>
    <w:rsid w:val="61117FC1"/>
    <w:rsid w:val="611C6B29"/>
    <w:rsid w:val="611D1FCC"/>
    <w:rsid w:val="6130377C"/>
    <w:rsid w:val="61314591"/>
    <w:rsid w:val="61395C63"/>
    <w:rsid w:val="615C160D"/>
    <w:rsid w:val="6169528A"/>
    <w:rsid w:val="61730B5B"/>
    <w:rsid w:val="61792EF5"/>
    <w:rsid w:val="618665FD"/>
    <w:rsid w:val="619765E9"/>
    <w:rsid w:val="61AA76A9"/>
    <w:rsid w:val="61B0190D"/>
    <w:rsid w:val="61B275EB"/>
    <w:rsid w:val="61B628A7"/>
    <w:rsid w:val="61B67BC1"/>
    <w:rsid w:val="61BC3E5A"/>
    <w:rsid w:val="61CD3885"/>
    <w:rsid w:val="61CF2A87"/>
    <w:rsid w:val="61E11B13"/>
    <w:rsid w:val="61EA3DD3"/>
    <w:rsid w:val="61FD7082"/>
    <w:rsid w:val="62035F2D"/>
    <w:rsid w:val="62090A22"/>
    <w:rsid w:val="62153A5D"/>
    <w:rsid w:val="6227351C"/>
    <w:rsid w:val="623F3E32"/>
    <w:rsid w:val="62411666"/>
    <w:rsid w:val="62481B92"/>
    <w:rsid w:val="62605503"/>
    <w:rsid w:val="62664EBF"/>
    <w:rsid w:val="626714B2"/>
    <w:rsid w:val="62694366"/>
    <w:rsid w:val="62695D4A"/>
    <w:rsid w:val="628255CF"/>
    <w:rsid w:val="628D3E61"/>
    <w:rsid w:val="629964B0"/>
    <w:rsid w:val="62A450B7"/>
    <w:rsid w:val="62A97E21"/>
    <w:rsid w:val="62B334ED"/>
    <w:rsid w:val="62B47227"/>
    <w:rsid w:val="62C628FC"/>
    <w:rsid w:val="62CB78BC"/>
    <w:rsid w:val="62D6719E"/>
    <w:rsid w:val="62E9322A"/>
    <w:rsid w:val="62FB0B94"/>
    <w:rsid w:val="63064288"/>
    <w:rsid w:val="63065280"/>
    <w:rsid w:val="630A1F1F"/>
    <w:rsid w:val="630E1A1D"/>
    <w:rsid w:val="630E6937"/>
    <w:rsid w:val="631A369B"/>
    <w:rsid w:val="6320483C"/>
    <w:rsid w:val="63220FF1"/>
    <w:rsid w:val="63250570"/>
    <w:rsid w:val="632C658D"/>
    <w:rsid w:val="632D6CA4"/>
    <w:rsid w:val="632E3105"/>
    <w:rsid w:val="633B5253"/>
    <w:rsid w:val="633D663B"/>
    <w:rsid w:val="63477641"/>
    <w:rsid w:val="63545C5B"/>
    <w:rsid w:val="63577AF7"/>
    <w:rsid w:val="635A0D1C"/>
    <w:rsid w:val="637E79A4"/>
    <w:rsid w:val="6386744F"/>
    <w:rsid w:val="63871548"/>
    <w:rsid w:val="638A16EA"/>
    <w:rsid w:val="638D73EA"/>
    <w:rsid w:val="63976DF1"/>
    <w:rsid w:val="63A35C94"/>
    <w:rsid w:val="63A921DA"/>
    <w:rsid w:val="63AB1363"/>
    <w:rsid w:val="63B95DD5"/>
    <w:rsid w:val="63C82F8A"/>
    <w:rsid w:val="63DC617B"/>
    <w:rsid w:val="63E21421"/>
    <w:rsid w:val="63E83435"/>
    <w:rsid w:val="63EF2D73"/>
    <w:rsid w:val="63F25075"/>
    <w:rsid w:val="63F27C99"/>
    <w:rsid w:val="64093DCE"/>
    <w:rsid w:val="6412667A"/>
    <w:rsid w:val="641722C5"/>
    <w:rsid w:val="641F4B74"/>
    <w:rsid w:val="642122C3"/>
    <w:rsid w:val="642E3D50"/>
    <w:rsid w:val="64427F7D"/>
    <w:rsid w:val="64436B02"/>
    <w:rsid w:val="6445716C"/>
    <w:rsid w:val="644F318A"/>
    <w:rsid w:val="64546126"/>
    <w:rsid w:val="645A795A"/>
    <w:rsid w:val="646D27AA"/>
    <w:rsid w:val="647857B4"/>
    <w:rsid w:val="64B2517C"/>
    <w:rsid w:val="64BD357D"/>
    <w:rsid w:val="64C71C40"/>
    <w:rsid w:val="64C86337"/>
    <w:rsid w:val="64CA2D32"/>
    <w:rsid w:val="64CB7118"/>
    <w:rsid w:val="64CC5B60"/>
    <w:rsid w:val="64D17152"/>
    <w:rsid w:val="64D67929"/>
    <w:rsid w:val="64E51A25"/>
    <w:rsid w:val="65081756"/>
    <w:rsid w:val="653A5D58"/>
    <w:rsid w:val="6544059F"/>
    <w:rsid w:val="654A4296"/>
    <w:rsid w:val="65841961"/>
    <w:rsid w:val="658B5D1C"/>
    <w:rsid w:val="658F6858"/>
    <w:rsid w:val="659D03BD"/>
    <w:rsid w:val="65A71C0B"/>
    <w:rsid w:val="65A954A6"/>
    <w:rsid w:val="65B11C6B"/>
    <w:rsid w:val="65B52D7B"/>
    <w:rsid w:val="65B72831"/>
    <w:rsid w:val="65BB75A5"/>
    <w:rsid w:val="65D5198E"/>
    <w:rsid w:val="65E12ECC"/>
    <w:rsid w:val="65E455C9"/>
    <w:rsid w:val="65EB68C7"/>
    <w:rsid w:val="65F5013E"/>
    <w:rsid w:val="65FD2C93"/>
    <w:rsid w:val="66005383"/>
    <w:rsid w:val="660C3700"/>
    <w:rsid w:val="660C45AF"/>
    <w:rsid w:val="66131908"/>
    <w:rsid w:val="66200FEF"/>
    <w:rsid w:val="6621540B"/>
    <w:rsid w:val="66222F6B"/>
    <w:rsid w:val="6630126E"/>
    <w:rsid w:val="66415276"/>
    <w:rsid w:val="664B73BB"/>
    <w:rsid w:val="6672542F"/>
    <w:rsid w:val="66765C87"/>
    <w:rsid w:val="668E7A71"/>
    <w:rsid w:val="668F5FE1"/>
    <w:rsid w:val="669827C7"/>
    <w:rsid w:val="66AE707F"/>
    <w:rsid w:val="66C44D83"/>
    <w:rsid w:val="66C749E6"/>
    <w:rsid w:val="66D82912"/>
    <w:rsid w:val="66D878E6"/>
    <w:rsid w:val="66DB1226"/>
    <w:rsid w:val="66E84A2D"/>
    <w:rsid w:val="66ED6772"/>
    <w:rsid w:val="66F046C5"/>
    <w:rsid w:val="66F7007F"/>
    <w:rsid w:val="66FB535E"/>
    <w:rsid w:val="67070A82"/>
    <w:rsid w:val="67123E04"/>
    <w:rsid w:val="67267DA0"/>
    <w:rsid w:val="67281F92"/>
    <w:rsid w:val="672A703B"/>
    <w:rsid w:val="67351ED2"/>
    <w:rsid w:val="673E0E4F"/>
    <w:rsid w:val="6749285A"/>
    <w:rsid w:val="67500988"/>
    <w:rsid w:val="67563C47"/>
    <w:rsid w:val="675B2367"/>
    <w:rsid w:val="675F7EA0"/>
    <w:rsid w:val="676C6591"/>
    <w:rsid w:val="67723A7B"/>
    <w:rsid w:val="6783128D"/>
    <w:rsid w:val="67851CE7"/>
    <w:rsid w:val="678556B9"/>
    <w:rsid w:val="678D1634"/>
    <w:rsid w:val="679109E8"/>
    <w:rsid w:val="679608FC"/>
    <w:rsid w:val="67966EFB"/>
    <w:rsid w:val="679A0937"/>
    <w:rsid w:val="67A60062"/>
    <w:rsid w:val="67B7688E"/>
    <w:rsid w:val="67BF7A9E"/>
    <w:rsid w:val="67C03BE3"/>
    <w:rsid w:val="67CA380A"/>
    <w:rsid w:val="67D2625A"/>
    <w:rsid w:val="67D26B25"/>
    <w:rsid w:val="67D85706"/>
    <w:rsid w:val="67DD7011"/>
    <w:rsid w:val="6805140B"/>
    <w:rsid w:val="680E17E6"/>
    <w:rsid w:val="684F6E97"/>
    <w:rsid w:val="68534DEC"/>
    <w:rsid w:val="68664591"/>
    <w:rsid w:val="68703BF0"/>
    <w:rsid w:val="6875632F"/>
    <w:rsid w:val="6886556E"/>
    <w:rsid w:val="68891DE6"/>
    <w:rsid w:val="68934217"/>
    <w:rsid w:val="68AA2234"/>
    <w:rsid w:val="68B95597"/>
    <w:rsid w:val="68BB7A9F"/>
    <w:rsid w:val="68C36416"/>
    <w:rsid w:val="68CD6C97"/>
    <w:rsid w:val="68ED6FEF"/>
    <w:rsid w:val="69006D22"/>
    <w:rsid w:val="69090DE8"/>
    <w:rsid w:val="690D4A96"/>
    <w:rsid w:val="691F66E4"/>
    <w:rsid w:val="69256789"/>
    <w:rsid w:val="692F13B6"/>
    <w:rsid w:val="693F292B"/>
    <w:rsid w:val="6954617B"/>
    <w:rsid w:val="69550672"/>
    <w:rsid w:val="69661972"/>
    <w:rsid w:val="69673885"/>
    <w:rsid w:val="696C43B8"/>
    <w:rsid w:val="696E62F5"/>
    <w:rsid w:val="697478D3"/>
    <w:rsid w:val="697A68D3"/>
    <w:rsid w:val="69A973BA"/>
    <w:rsid w:val="69AD49F8"/>
    <w:rsid w:val="69B64E5A"/>
    <w:rsid w:val="69CC4E56"/>
    <w:rsid w:val="69D01015"/>
    <w:rsid w:val="69DA3D4F"/>
    <w:rsid w:val="69F550D9"/>
    <w:rsid w:val="69FF347E"/>
    <w:rsid w:val="6A086EEC"/>
    <w:rsid w:val="6A0F20AB"/>
    <w:rsid w:val="6A1153D8"/>
    <w:rsid w:val="6A132E76"/>
    <w:rsid w:val="6A186090"/>
    <w:rsid w:val="6A1E79A3"/>
    <w:rsid w:val="6A234CDF"/>
    <w:rsid w:val="6A257335"/>
    <w:rsid w:val="6A2829D5"/>
    <w:rsid w:val="6A332977"/>
    <w:rsid w:val="6A3905EF"/>
    <w:rsid w:val="6A4278A5"/>
    <w:rsid w:val="6A4407C0"/>
    <w:rsid w:val="6A4A3CFA"/>
    <w:rsid w:val="6A4F61DE"/>
    <w:rsid w:val="6A593460"/>
    <w:rsid w:val="6A5F68C0"/>
    <w:rsid w:val="6A6C1842"/>
    <w:rsid w:val="6A6D4835"/>
    <w:rsid w:val="6A944DA2"/>
    <w:rsid w:val="6A9502E1"/>
    <w:rsid w:val="6A9C0CCD"/>
    <w:rsid w:val="6AA94335"/>
    <w:rsid w:val="6AAC0295"/>
    <w:rsid w:val="6AAF12E9"/>
    <w:rsid w:val="6AB025F7"/>
    <w:rsid w:val="6AD579E4"/>
    <w:rsid w:val="6ADC3625"/>
    <w:rsid w:val="6ADE442E"/>
    <w:rsid w:val="6AF11D33"/>
    <w:rsid w:val="6AF1726A"/>
    <w:rsid w:val="6B065D5A"/>
    <w:rsid w:val="6B181F69"/>
    <w:rsid w:val="6B1C04D7"/>
    <w:rsid w:val="6B2E558C"/>
    <w:rsid w:val="6B3335A9"/>
    <w:rsid w:val="6B336DF1"/>
    <w:rsid w:val="6B40541B"/>
    <w:rsid w:val="6B4D2243"/>
    <w:rsid w:val="6B500103"/>
    <w:rsid w:val="6B525B04"/>
    <w:rsid w:val="6B5A4102"/>
    <w:rsid w:val="6B6177B2"/>
    <w:rsid w:val="6B694930"/>
    <w:rsid w:val="6B7152B2"/>
    <w:rsid w:val="6B8237AB"/>
    <w:rsid w:val="6B85151D"/>
    <w:rsid w:val="6BA21498"/>
    <w:rsid w:val="6BA271FB"/>
    <w:rsid w:val="6BA442DD"/>
    <w:rsid w:val="6BA804F1"/>
    <w:rsid w:val="6BAD7DD5"/>
    <w:rsid w:val="6BC13315"/>
    <w:rsid w:val="6BCA23D9"/>
    <w:rsid w:val="6BDA0D35"/>
    <w:rsid w:val="6BDA6CF6"/>
    <w:rsid w:val="6BE66BB1"/>
    <w:rsid w:val="6BF1329A"/>
    <w:rsid w:val="6BF23E92"/>
    <w:rsid w:val="6BFE20FA"/>
    <w:rsid w:val="6C0C3AC7"/>
    <w:rsid w:val="6C192429"/>
    <w:rsid w:val="6C233D56"/>
    <w:rsid w:val="6C237348"/>
    <w:rsid w:val="6C262B18"/>
    <w:rsid w:val="6C2C3891"/>
    <w:rsid w:val="6C3B291F"/>
    <w:rsid w:val="6C3D1FBD"/>
    <w:rsid w:val="6C3F7B62"/>
    <w:rsid w:val="6C4B4758"/>
    <w:rsid w:val="6C4F762D"/>
    <w:rsid w:val="6C555E3E"/>
    <w:rsid w:val="6C5E211F"/>
    <w:rsid w:val="6C612E60"/>
    <w:rsid w:val="6C6506D4"/>
    <w:rsid w:val="6C6673C2"/>
    <w:rsid w:val="6C6A0CEE"/>
    <w:rsid w:val="6C7B1757"/>
    <w:rsid w:val="6C7F30D3"/>
    <w:rsid w:val="6C8533C3"/>
    <w:rsid w:val="6C856BF4"/>
    <w:rsid w:val="6C910775"/>
    <w:rsid w:val="6C951E77"/>
    <w:rsid w:val="6C9C5B56"/>
    <w:rsid w:val="6CA6567A"/>
    <w:rsid w:val="6CAF0B25"/>
    <w:rsid w:val="6CAF1165"/>
    <w:rsid w:val="6CAF464C"/>
    <w:rsid w:val="6CB340FA"/>
    <w:rsid w:val="6CB70DE5"/>
    <w:rsid w:val="6CC938CF"/>
    <w:rsid w:val="6CD83B35"/>
    <w:rsid w:val="6CDC3602"/>
    <w:rsid w:val="6CE20795"/>
    <w:rsid w:val="6D1E0870"/>
    <w:rsid w:val="6D27497A"/>
    <w:rsid w:val="6D2A3631"/>
    <w:rsid w:val="6D3226C3"/>
    <w:rsid w:val="6D381EC8"/>
    <w:rsid w:val="6D45564C"/>
    <w:rsid w:val="6D4C4C2C"/>
    <w:rsid w:val="6D590B65"/>
    <w:rsid w:val="6D5E04BB"/>
    <w:rsid w:val="6D6A50B2"/>
    <w:rsid w:val="6D8B097D"/>
    <w:rsid w:val="6D8F6C1F"/>
    <w:rsid w:val="6DA22A9E"/>
    <w:rsid w:val="6DCE30D0"/>
    <w:rsid w:val="6DDC0286"/>
    <w:rsid w:val="6DDC79FF"/>
    <w:rsid w:val="6DDD3AD6"/>
    <w:rsid w:val="6DE4312F"/>
    <w:rsid w:val="6DEB1D91"/>
    <w:rsid w:val="6DFB480A"/>
    <w:rsid w:val="6E056B89"/>
    <w:rsid w:val="6E1D3ED3"/>
    <w:rsid w:val="6E2948F3"/>
    <w:rsid w:val="6E2F749F"/>
    <w:rsid w:val="6E344C48"/>
    <w:rsid w:val="6E597371"/>
    <w:rsid w:val="6E5B3F7D"/>
    <w:rsid w:val="6E624C06"/>
    <w:rsid w:val="6E713C0D"/>
    <w:rsid w:val="6E804461"/>
    <w:rsid w:val="6E89558D"/>
    <w:rsid w:val="6E910D1A"/>
    <w:rsid w:val="6E9C3508"/>
    <w:rsid w:val="6EA459E4"/>
    <w:rsid w:val="6EB541A9"/>
    <w:rsid w:val="6EB92262"/>
    <w:rsid w:val="6EDE3964"/>
    <w:rsid w:val="6EE46006"/>
    <w:rsid w:val="6EE67BF2"/>
    <w:rsid w:val="6EEE2BDC"/>
    <w:rsid w:val="6EFF7A7C"/>
    <w:rsid w:val="6F0B4673"/>
    <w:rsid w:val="6F0C6B22"/>
    <w:rsid w:val="6F0C7DA2"/>
    <w:rsid w:val="6F143527"/>
    <w:rsid w:val="6F331008"/>
    <w:rsid w:val="6F3711A8"/>
    <w:rsid w:val="6F3D3FBC"/>
    <w:rsid w:val="6F46145A"/>
    <w:rsid w:val="6F495143"/>
    <w:rsid w:val="6F572A43"/>
    <w:rsid w:val="6F634AF8"/>
    <w:rsid w:val="6F775864"/>
    <w:rsid w:val="6F7C731F"/>
    <w:rsid w:val="6F8A28F5"/>
    <w:rsid w:val="6F8C02A7"/>
    <w:rsid w:val="6F906926"/>
    <w:rsid w:val="6F947130"/>
    <w:rsid w:val="6FAC779A"/>
    <w:rsid w:val="6FB50862"/>
    <w:rsid w:val="6FBC5841"/>
    <w:rsid w:val="6FC103DD"/>
    <w:rsid w:val="6FC76899"/>
    <w:rsid w:val="6FE039C4"/>
    <w:rsid w:val="6FE224EE"/>
    <w:rsid w:val="6FE253D4"/>
    <w:rsid w:val="6FED39DA"/>
    <w:rsid w:val="6FEE1FCA"/>
    <w:rsid w:val="6FF13869"/>
    <w:rsid w:val="7011515C"/>
    <w:rsid w:val="701D200D"/>
    <w:rsid w:val="705D1564"/>
    <w:rsid w:val="706A604A"/>
    <w:rsid w:val="7081434A"/>
    <w:rsid w:val="70930D7D"/>
    <w:rsid w:val="70A96876"/>
    <w:rsid w:val="70B552F5"/>
    <w:rsid w:val="70BB6CA1"/>
    <w:rsid w:val="70BE350A"/>
    <w:rsid w:val="70C26FB3"/>
    <w:rsid w:val="70D73AAE"/>
    <w:rsid w:val="70E064F2"/>
    <w:rsid w:val="70E6037A"/>
    <w:rsid w:val="70E879C2"/>
    <w:rsid w:val="70EA7F7B"/>
    <w:rsid w:val="70F6250B"/>
    <w:rsid w:val="710F664C"/>
    <w:rsid w:val="71123060"/>
    <w:rsid w:val="712D180D"/>
    <w:rsid w:val="71310908"/>
    <w:rsid w:val="71333005"/>
    <w:rsid w:val="713A123F"/>
    <w:rsid w:val="713E2F0F"/>
    <w:rsid w:val="71403A05"/>
    <w:rsid w:val="714D0D63"/>
    <w:rsid w:val="715C0BC0"/>
    <w:rsid w:val="7162409C"/>
    <w:rsid w:val="716360A0"/>
    <w:rsid w:val="716A152B"/>
    <w:rsid w:val="716A2A7F"/>
    <w:rsid w:val="716D66D1"/>
    <w:rsid w:val="717E7833"/>
    <w:rsid w:val="718B5EA4"/>
    <w:rsid w:val="718E45E0"/>
    <w:rsid w:val="71935160"/>
    <w:rsid w:val="71AF7D5A"/>
    <w:rsid w:val="71DD3EFD"/>
    <w:rsid w:val="71E035EB"/>
    <w:rsid w:val="71E963C0"/>
    <w:rsid w:val="723568DB"/>
    <w:rsid w:val="72380D67"/>
    <w:rsid w:val="723A0FEE"/>
    <w:rsid w:val="724D0F17"/>
    <w:rsid w:val="725602BC"/>
    <w:rsid w:val="72567431"/>
    <w:rsid w:val="728F3335"/>
    <w:rsid w:val="7298621E"/>
    <w:rsid w:val="72A60030"/>
    <w:rsid w:val="72A82B27"/>
    <w:rsid w:val="72C4788F"/>
    <w:rsid w:val="72C963D7"/>
    <w:rsid w:val="72CF7CED"/>
    <w:rsid w:val="72E70F53"/>
    <w:rsid w:val="72EB5DF9"/>
    <w:rsid w:val="72EE72E4"/>
    <w:rsid w:val="72F21DD2"/>
    <w:rsid w:val="72F378F8"/>
    <w:rsid w:val="730D699E"/>
    <w:rsid w:val="73216213"/>
    <w:rsid w:val="732A5496"/>
    <w:rsid w:val="733A1083"/>
    <w:rsid w:val="733C304D"/>
    <w:rsid w:val="73420A95"/>
    <w:rsid w:val="73487D07"/>
    <w:rsid w:val="735A004C"/>
    <w:rsid w:val="735A5C29"/>
    <w:rsid w:val="73641A17"/>
    <w:rsid w:val="736D0A22"/>
    <w:rsid w:val="73727D47"/>
    <w:rsid w:val="73733AD5"/>
    <w:rsid w:val="737603F7"/>
    <w:rsid w:val="73760918"/>
    <w:rsid w:val="7377180D"/>
    <w:rsid w:val="73781E3B"/>
    <w:rsid w:val="737C169B"/>
    <w:rsid w:val="737F7313"/>
    <w:rsid w:val="738D1FE6"/>
    <w:rsid w:val="7393144D"/>
    <w:rsid w:val="739330BA"/>
    <w:rsid w:val="73A6480D"/>
    <w:rsid w:val="73A66718"/>
    <w:rsid w:val="73AF7CC3"/>
    <w:rsid w:val="73B21BA1"/>
    <w:rsid w:val="73CA2F72"/>
    <w:rsid w:val="73D92120"/>
    <w:rsid w:val="73E60BC8"/>
    <w:rsid w:val="73F90F2F"/>
    <w:rsid w:val="740C6EC3"/>
    <w:rsid w:val="74146E67"/>
    <w:rsid w:val="741A26CA"/>
    <w:rsid w:val="74284C0D"/>
    <w:rsid w:val="743D52CE"/>
    <w:rsid w:val="743E0D64"/>
    <w:rsid w:val="74530A31"/>
    <w:rsid w:val="745B6AAF"/>
    <w:rsid w:val="74640904"/>
    <w:rsid w:val="74A23383"/>
    <w:rsid w:val="74A709E1"/>
    <w:rsid w:val="74B839D6"/>
    <w:rsid w:val="74BC054B"/>
    <w:rsid w:val="74CE72FB"/>
    <w:rsid w:val="74EC0AA3"/>
    <w:rsid w:val="74EC5544"/>
    <w:rsid w:val="74F837F7"/>
    <w:rsid w:val="74FA5CE9"/>
    <w:rsid w:val="750273ED"/>
    <w:rsid w:val="75317FA1"/>
    <w:rsid w:val="75555715"/>
    <w:rsid w:val="755738A1"/>
    <w:rsid w:val="755D2A03"/>
    <w:rsid w:val="755F6FCC"/>
    <w:rsid w:val="758315C4"/>
    <w:rsid w:val="758C76EF"/>
    <w:rsid w:val="75A05F4B"/>
    <w:rsid w:val="75B1606B"/>
    <w:rsid w:val="75D57D49"/>
    <w:rsid w:val="75D80B0D"/>
    <w:rsid w:val="75E0449B"/>
    <w:rsid w:val="75E522CA"/>
    <w:rsid w:val="75F90BF1"/>
    <w:rsid w:val="75FF7AA2"/>
    <w:rsid w:val="76035D05"/>
    <w:rsid w:val="760B6938"/>
    <w:rsid w:val="76125D2B"/>
    <w:rsid w:val="76167F84"/>
    <w:rsid w:val="762A076F"/>
    <w:rsid w:val="762A34AD"/>
    <w:rsid w:val="763A5A05"/>
    <w:rsid w:val="763B77CA"/>
    <w:rsid w:val="763F1768"/>
    <w:rsid w:val="76496C1B"/>
    <w:rsid w:val="765F0ECF"/>
    <w:rsid w:val="76833188"/>
    <w:rsid w:val="768A2279"/>
    <w:rsid w:val="768C7E47"/>
    <w:rsid w:val="768F77E4"/>
    <w:rsid w:val="76906A1E"/>
    <w:rsid w:val="769907B6"/>
    <w:rsid w:val="76A524A1"/>
    <w:rsid w:val="76AC4DAD"/>
    <w:rsid w:val="76AD4BEE"/>
    <w:rsid w:val="76B11629"/>
    <w:rsid w:val="76B63123"/>
    <w:rsid w:val="76BD6277"/>
    <w:rsid w:val="76C61E2D"/>
    <w:rsid w:val="76D106B9"/>
    <w:rsid w:val="76D65FEB"/>
    <w:rsid w:val="76D75987"/>
    <w:rsid w:val="76E003B5"/>
    <w:rsid w:val="76E16C50"/>
    <w:rsid w:val="76EF27A5"/>
    <w:rsid w:val="76FB04D1"/>
    <w:rsid w:val="77035204"/>
    <w:rsid w:val="770C71DA"/>
    <w:rsid w:val="770F2751"/>
    <w:rsid w:val="77192BD5"/>
    <w:rsid w:val="771A56D8"/>
    <w:rsid w:val="77361C9C"/>
    <w:rsid w:val="773630D6"/>
    <w:rsid w:val="773C3B52"/>
    <w:rsid w:val="77444BA6"/>
    <w:rsid w:val="774A174C"/>
    <w:rsid w:val="77536501"/>
    <w:rsid w:val="7754241F"/>
    <w:rsid w:val="775766A7"/>
    <w:rsid w:val="77593FF7"/>
    <w:rsid w:val="775C2F91"/>
    <w:rsid w:val="77622CCF"/>
    <w:rsid w:val="77630A09"/>
    <w:rsid w:val="77743FD8"/>
    <w:rsid w:val="778903F8"/>
    <w:rsid w:val="778B7D7A"/>
    <w:rsid w:val="77976AA4"/>
    <w:rsid w:val="77B62783"/>
    <w:rsid w:val="77C62469"/>
    <w:rsid w:val="77ED60FB"/>
    <w:rsid w:val="77F54649"/>
    <w:rsid w:val="77FA4A32"/>
    <w:rsid w:val="780D24A9"/>
    <w:rsid w:val="78121ABA"/>
    <w:rsid w:val="7830157D"/>
    <w:rsid w:val="78361090"/>
    <w:rsid w:val="78521CCB"/>
    <w:rsid w:val="78597C58"/>
    <w:rsid w:val="785A5E12"/>
    <w:rsid w:val="786641EF"/>
    <w:rsid w:val="787B54D3"/>
    <w:rsid w:val="788334CC"/>
    <w:rsid w:val="789908FB"/>
    <w:rsid w:val="789F2D63"/>
    <w:rsid w:val="78A27E89"/>
    <w:rsid w:val="78A57D2A"/>
    <w:rsid w:val="78A9746A"/>
    <w:rsid w:val="78AC4851"/>
    <w:rsid w:val="78BB4B6F"/>
    <w:rsid w:val="78CC3CF7"/>
    <w:rsid w:val="78CF03A0"/>
    <w:rsid w:val="78DA26BD"/>
    <w:rsid w:val="78DE0BA1"/>
    <w:rsid w:val="78F8388C"/>
    <w:rsid w:val="79004053"/>
    <w:rsid w:val="790F1D7D"/>
    <w:rsid w:val="792C486F"/>
    <w:rsid w:val="792E7497"/>
    <w:rsid w:val="79323F6E"/>
    <w:rsid w:val="79370205"/>
    <w:rsid w:val="79372447"/>
    <w:rsid w:val="794218EE"/>
    <w:rsid w:val="7959145E"/>
    <w:rsid w:val="79695FA1"/>
    <w:rsid w:val="799C763A"/>
    <w:rsid w:val="799F092B"/>
    <w:rsid w:val="79B740A6"/>
    <w:rsid w:val="79C913B2"/>
    <w:rsid w:val="79CB17D1"/>
    <w:rsid w:val="79D02741"/>
    <w:rsid w:val="79D13552"/>
    <w:rsid w:val="79D23D58"/>
    <w:rsid w:val="79DA35C0"/>
    <w:rsid w:val="79DE4DD0"/>
    <w:rsid w:val="79ED0AF3"/>
    <w:rsid w:val="79EF63BD"/>
    <w:rsid w:val="79FC2850"/>
    <w:rsid w:val="79FD74EF"/>
    <w:rsid w:val="7A073236"/>
    <w:rsid w:val="7A0A4BC5"/>
    <w:rsid w:val="7A0B332F"/>
    <w:rsid w:val="7A1E5CFC"/>
    <w:rsid w:val="7A3334DF"/>
    <w:rsid w:val="7A35378E"/>
    <w:rsid w:val="7A3A78FF"/>
    <w:rsid w:val="7A3F4800"/>
    <w:rsid w:val="7A445EF2"/>
    <w:rsid w:val="7A4B1DC7"/>
    <w:rsid w:val="7A5418DD"/>
    <w:rsid w:val="7A660D01"/>
    <w:rsid w:val="7A6B5A7D"/>
    <w:rsid w:val="7A7079A5"/>
    <w:rsid w:val="7A736803"/>
    <w:rsid w:val="7A767DF8"/>
    <w:rsid w:val="7A7B1286"/>
    <w:rsid w:val="7A7F2722"/>
    <w:rsid w:val="7A8A00FA"/>
    <w:rsid w:val="7A8B1B1D"/>
    <w:rsid w:val="7A8E330F"/>
    <w:rsid w:val="7AB160CE"/>
    <w:rsid w:val="7AB729EF"/>
    <w:rsid w:val="7AC1208A"/>
    <w:rsid w:val="7AC1654B"/>
    <w:rsid w:val="7ADC128A"/>
    <w:rsid w:val="7AEA02B5"/>
    <w:rsid w:val="7B0F72ED"/>
    <w:rsid w:val="7B166879"/>
    <w:rsid w:val="7B2C5657"/>
    <w:rsid w:val="7B3D7727"/>
    <w:rsid w:val="7B450F0D"/>
    <w:rsid w:val="7B454A69"/>
    <w:rsid w:val="7B4669F2"/>
    <w:rsid w:val="7B476A33"/>
    <w:rsid w:val="7B4E6013"/>
    <w:rsid w:val="7B546A35"/>
    <w:rsid w:val="7B5665A8"/>
    <w:rsid w:val="7B567A66"/>
    <w:rsid w:val="7B572C85"/>
    <w:rsid w:val="7B5B4371"/>
    <w:rsid w:val="7B5D4B39"/>
    <w:rsid w:val="7B6B0F08"/>
    <w:rsid w:val="7B7535A0"/>
    <w:rsid w:val="7B783090"/>
    <w:rsid w:val="7B8879B5"/>
    <w:rsid w:val="7B9558C9"/>
    <w:rsid w:val="7B9E7492"/>
    <w:rsid w:val="7BAC2D3A"/>
    <w:rsid w:val="7BAE591D"/>
    <w:rsid w:val="7BB0191A"/>
    <w:rsid w:val="7BB03674"/>
    <w:rsid w:val="7BBA39ED"/>
    <w:rsid w:val="7BCD31EF"/>
    <w:rsid w:val="7BDD6595"/>
    <w:rsid w:val="7BDE0222"/>
    <w:rsid w:val="7BDE33E7"/>
    <w:rsid w:val="7BE5192C"/>
    <w:rsid w:val="7BE81FC4"/>
    <w:rsid w:val="7BEF48B4"/>
    <w:rsid w:val="7BF56F28"/>
    <w:rsid w:val="7BF61B9F"/>
    <w:rsid w:val="7BF962B7"/>
    <w:rsid w:val="7C0315B1"/>
    <w:rsid w:val="7C136915"/>
    <w:rsid w:val="7C152776"/>
    <w:rsid w:val="7C246891"/>
    <w:rsid w:val="7C264DF2"/>
    <w:rsid w:val="7C26515D"/>
    <w:rsid w:val="7C4038A8"/>
    <w:rsid w:val="7C461EDF"/>
    <w:rsid w:val="7C5A2796"/>
    <w:rsid w:val="7C6F782E"/>
    <w:rsid w:val="7C824F1B"/>
    <w:rsid w:val="7C8D4919"/>
    <w:rsid w:val="7C90089F"/>
    <w:rsid w:val="7C984327"/>
    <w:rsid w:val="7CAA54CB"/>
    <w:rsid w:val="7CB7410B"/>
    <w:rsid w:val="7CBB1486"/>
    <w:rsid w:val="7CBE6501"/>
    <w:rsid w:val="7CC0265F"/>
    <w:rsid w:val="7CCB58D5"/>
    <w:rsid w:val="7CD174FD"/>
    <w:rsid w:val="7CD662C0"/>
    <w:rsid w:val="7CDC17A9"/>
    <w:rsid w:val="7CF51F18"/>
    <w:rsid w:val="7CF76BE5"/>
    <w:rsid w:val="7D105739"/>
    <w:rsid w:val="7D350B5F"/>
    <w:rsid w:val="7D3A5A57"/>
    <w:rsid w:val="7D3C0E62"/>
    <w:rsid w:val="7D4027B0"/>
    <w:rsid w:val="7D413D6F"/>
    <w:rsid w:val="7D4B5D5C"/>
    <w:rsid w:val="7D5B265B"/>
    <w:rsid w:val="7D5E6322"/>
    <w:rsid w:val="7D6010B3"/>
    <w:rsid w:val="7D601C6C"/>
    <w:rsid w:val="7D6A236F"/>
    <w:rsid w:val="7D6E1797"/>
    <w:rsid w:val="7D701B6D"/>
    <w:rsid w:val="7D7E03D6"/>
    <w:rsid w:val="7D9F1CB6"/>
    <w:rsid w:val="7DA34B33"/>
    <w:rsid w:val="7DA76206"/>
    <w:rsid w:val="7DB577F5"/>
    <w:rsid w:val="7DB75384"/>
    <w:rsid w:val="7DBA1853"/>
    <w:rsid w:val="7DC77D5A"/>
    <w:rsid w:val="7DD52392"/>
    <w:rsid w:val="7DD86C6A"/>
    <w:rsid w:val="7DDE1161"/>
    <w:rsid w:val="7DE12697"/>
    <w:rsid w:val="7DEE589D"/>
    <w:rsid w:val="7DFD59A3"/>
    <w:rsid w:val="7DFE3258"/>
    <w:rsid w:val="7E096221"/>
    <w:rsid w:val="7E1365B7"/>
    <w:rsid w:val="7E2147AC"/>
    <w:rsid w:val="7E283E01"/>
    <w:rsid w:val="7E2F1871"/>
    <w:rsid w:val="7E3D3666"/>
    <w:rsid w:val="7E405E92"/>
    <w:rsid w:val="7E473E3E"/>
    <w:rsid w:val="7E4A7988"/>
    <w:rsid w:val="7E4C575D"/>
    <w:rsid w:val="7E55624B"/>
    <w:rsid w:val="7E563F64"/>
    <w:rsid w:val="7E642551"/>
    <w:rsid w:val="7E6F0DE8"/>
    <w:rsid w:val="7E757B27"/>
    <w:rsid w:val="7E7A087C"/>
    <w:rsid w:val="7E8F156E"/>
    <w:rsid w:val="7E900275"/>
    <w:rsid w:val="7E93102F"/>
    <w:rsid w:val="7E952DCE"/>
    <w:rsid w:val="7E985664"/>
    <w:rsid w:val="7E9A40A7"/>
    <w:rsid w:val="7EA85A3A"/>
    <w:rsid w:val="7EBA4A64"/>
    <w:rsid w:val="7EBE55A5"/>
    <w:rsid w:val="7EC34622"/>
    <w:rsid w:val="7EC4740D"/>
    <w:rsid w:val="7EC6233C"/>
    <w:rsid w:val="7EC637D3"/>
    <w:rsid w:val="7EC93702"/>
    <w:rsid w:val="7ED343BC"/>
    <w:rsid w:val="7ED57906"/>
    <w:rsid w:val="7EDE320A"/>
    <w:rsid w:val="7EE50A3C"/>
    <w:rsid w:val="7EE71A64"/>
    <w:rsid w:val="7EEB34A6"/>
    <w:rsid w:val="7EEF0C27"/>
    <w:rsid w:val="7F052E8D"/>
    <w:rsid w:val="7F0660DA"/>
    <w:rsid w:val="7F150D9E"/>
    <w:rsid w:val="7F3000BF"/>
    <w:rsid w:val="7F3C1B27"/>
    <w:rsid w:val="7F3E310F"/>
    <w:rsid w:val="7F4069FB"/>
    <w:rsid w:val="7F596CF0"/>
    <w:rsid w:val="7F5B460F"/>
    <w:rsid w:val="7F636F9B"/>
    <w:rsid w:val="7F77630A"/>
    <w:rsid w:val="7F7E0423"/>
    <w:rsid w:val="7F857B2A"/>
    <w:rsid w:val="7F950DFD"/>
    <w:rsid w:val="7FB0370A"/>
    <w:rsid w:val="7FB50836"/>
    <w:rsid w:val="7FB911F1"/>
    <w:rsid w:val="7FBB6236"/>
    <w:rsid w:val="7FC06684"/>
    <w:rsid w:val="7FD34929"/>
    <w:rsid w:val="7FD36931"/>
    <w:rsid w:val="7FEC5DFB"/>
    <w:rsid w:val="7FF31A8B"/>
    <w:rsid w:val="7FF33C14"/>
    <w:rsid w:val="7FF56C3B"/>
    <w:rsid w:val="7FFB14A3"/>
    <w:rsid w:val="7FFC6D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qFormat="1" w:unhideWhenUsed="0" w:uiPriority="0" w:semiHidden="0" w:name="index 7"/>
    <w:lsdException w:qFormat="1" w:unhideWhenUsed="0" w:uiPriority="0" w:semiHidden="0" w:name="index 8"/>
    <w:lsdException w:uiPriority="0" w:name="index 9"/>
    <w:lsdException w:qFormat="1" w:uiPriority="0" w:name="toc 1"/>
    <w:lsdException w:qFormat="1" w:uiPriority="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qFormat="1" w:unhideWhenUsed="0" w:uiPriority="0" w:semiHidden="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qFormat="1" w:unhideWhenUsed="0" w:uiPriority="0" w:semiHidden="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4">
    <w:name w:val="heading 1"/>
    <w:basedOn w:val="1"/>
    <w:next w:val="1"/>
    <w:qFormat/>
    <w:uiPriority w:val="0"/>
    <w:pPr>
      <w:keepNext/>
      <w:keepLines/>
      <w:spacing w:before="340" w:after="330" w:line="576" w:lineRule="auto"/>
      <w:outlineLvl w:val="0"/>
    </w:pPr>
    <w:rPr>
      <w:b/>
      <w:kern w:val="44"/>
      <w:sz w:val="44"/>
    </w:rPr>
  </w:style>
  <w:style w:type="paragraph" w:styleId="5">
    <w:name w:val="heading 2"/>
    <w:basedOn w:val="1"/>
    <w:next w:val="1"/>
    <w:qFormat/>
    <w:uiPriority w:val="0"/>
    <w:pPr>
      <w:keepNext/>
      <w:keepLines/>
      <w:spacing w:before="120" w:line="300" w:lineRule="auto"/>
      <w:jc w:val="center"/>
      <w:outlineLvl w:val="1"/>
    </w:pPr>
    <w:rPr>
      <w:rFonts w:eastAsia="黑体"/>
      <w:b/>
      <w:sz w:val="30"/>
      <w:szCs w:val="20"/>
    </w:rPr>
  </w:style>
  <w:style w:type="paragraph" w:styleId="6">
    <w:name w:val="heading 3"/>
    <w:basedOn w:val="7"/>
    <w:next w:val="1"/>
    <w:qFormat/>
    <w:uiPriority w:val="0"/>
    <w:pPr>
      <w:keepNext/>
      <w:keepLines/>
      <w:spacing w:before="360" w:after="120"/>
      <w:outlineLvl w:val="2"/>
    </w:pPr>
    <w:rPr>
      <w:szCs w:val="20"/>
      <w:u w:val="single"/>
    </w:rPr>
  </w:style>
  <w:style w:type="paragraph" w:styleId="7">
    <w:name w:val="heading 4"/>
    <w:basedOn w:val="1"/>
    <w:next w:val="1"/>
    <w:unhideWhenUsed/>
    <w:qFormat/>
    <w:uiPriority w:val="0"/>
    <w:pPr>
      <w:keepNext/>
      <w:keepLines/>
      <w:spacing w:before="280" w:after="290" w:line="372" w:lineRule="auto"/>
      <w:outlineLvl w:val="3"/>
    </w:pPr>
    <w:rPr>
      <w:rFonts w:eastAsia="黑体"/>
      <w:b/>
      <w:sz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footnote text"/>
    <w:basedOn w:val="1"/>
    <w:next w:val="3"/>
    <w:qFormat/>
    <w:uiPriority w:val="0"/>
    <w:pPr>
      <w:widowControl w:val="0"/>
    </w:pPr>
    <w:rPr>
      <w:rFonts w:ascii="Times New Roman" w:hAnsi="Times New Roman" w:eastAsia="宋体" w:cs="Times New Roman"/>
      <w:kern w:val="2"/>
      <w:sz w:val="18"/>
      <w:szCs w:val="18"/>
      <w:lang w:eastAsia="zh-CN"/>
    </w:rPr>
  </w:style>
  <w:style w:type="paragraph" w:styleId="3">
    <w:name w:val="Body Text"/>
    <w:basedOn w:val="1"/>
    <w:next w:val="1"/>
    <w:semiHidden/>
    <w:qFormat/>
    <w:uiPriority w:val="0"/>
    <w:rPr>
      <w:rFonts w:ascii="宋体" w:hAnsi="宋体" w:eastAsia="宋体" w:cs="宋体"/>
      <w:sz w:val="28"/>
      <w:szCs w:val="28"/>
    </w:rPr>
  </w:style>
  <w:style w:type="paragraph" w:styleId="8">
    <w:name w:val="index 8"/>
    <w:basedOn w:val="1"/>
    <w:next w:val="1"/>
    <w:qFormat/>
    <w:uiPriority w:val="0"/>
    <w:pPr>
      <w:ind w:left="3920" w:leftChars="1400"/>
    </w:pPr>
  </w:style>
  <w:style w:type="paragraph" w:styleId="9">
    <w:name w:val="Normal Indent"/>
    <w:basedOn w:val="1"/>
    <w:next w:val="1"/>
    <w:qFormat/>
    <w:uiPriority w:val="0"/>
    <w:pPr>
      <w:ind w:firstLine="420"/>
    </w:pPr>
    <w:rPr>
      <w:rFonts w:ascii="宋体"/>
      <w:sz w:val="24"/>
      <w:szCs w:val="20"/>
    </w:rPr>
  </w:style>
  <w:style w:type="paragraph" w:styleId="10">
    <w:name w:val="toa heading"/>
    <w:basedOn w:val="1"/>
    <w:next w:val="1"/>
    <w:qFormat/>
    <w:uiPriority w:val="0"/>
    <w:pPr>
      <w:spacing w:before="120"/>
    </w:pPr>
    <w:rPr>
      <w:rFonts w:ascii="Cambria" w:hAnsi="Cambria"/>
      <w:sz w:val="24"/>
      <w:szCs w:val="24"/>
    </w:rPr>
  </w:style>
  <w:style w:type="paragraph" w:styleId="11">
    <w:name w:val="Body Text Indent"/>
    <w:basedOn w:val="1"/>
    <w:next w:val="12"/>
    <w:qFormat/>
    <w:uiPriority w:val="0"/>
    <w:pPr>
      <w:spacing w:line="360" w:lineRule="auto"/>
      <w:ind w:firstLine="570"/>
    </w:pPr>
    <w:rPr>
      <w:sz w:val="24"/>
    </w:rPr>
  </w:style>
  <w:style w:type="paragraph" w:styleId="12">
    <w:name w:val="Body Text First Indent 2"/>
    <w:basedOn w:val="11"/>
    <w:qFormat/>
    <w:uiPriority w:val="0"/>
    <w:pPr>
      <w:ind w:firstLine="420" w:firstLineChars="200"/>
    </w:pPr>
    <w:rPr>
      <w:rFonts w:ascii="Times New Roman" w:hAnsi="Times New Roman" w:eastAsia="宋体" w:cs="Times New Roman"/>
    </w:rPr>
  </w:style>
  <w:style w:type="paragraph" w:styleId="13">
    <w:name w:val="toc 3"/>
    <w:basedOn w:val="1"/>
    <w:next w:val="1"/>
    <w:qFormat/>
    <w:uiPriority w:val="39"/>
    <w:pPr>
      <w:tabs>
        <w:tab w:val="left" w:pos="1260"/>
        <w:tab w:val="right" w:leader="dot" w:pos="8630"/>
      </w:tabs>
      <w:ind w:left="840" w:leftChars="400"/>
    </w:pPr>
  </w:style>
  <w:style w:type="paragraph" w:styleId="14">
    <w:name w:val="Plain Text"/>
    <w:basedOn w:val="1"/>
    <w:next w:val="9"/>
    <w:qFormat/>
    <w:uiPriority w:val="0"/>
    <w:rPr>
      <w:rFonts w:ascii="宋体" w:hAnsi="Courier New"/>
      <w:szCs w:val="20"/>
    </w:rPr>
  </w:style>
  <w:style w:type="paragraph" w:styleId="15">
    <w:name w:val="Body Text Indent 2"/>
    <w:basedOn w:val="1"/>
    <w:qFormat/>
    <w:uiPriority w:val="0"/>
    <w:pPr>
      <w:ind w:firstLine="480" w:firstLineChars="200"/>
    </w:pPr>
    <w:rPr>
      <w:rFonts w:ascii="仿宋_GB2312" w:hAnsi="Times New Roman" w:eastAsia="仿宋_GB2312" w:cs="Times New Roman"/>
      <w:sz w:val="24"/>
    </w:rPr>
  </w:style>
  <w:style w:type="paragraph" w:styleId="16">
    <w:name w:val="footer"/>
    <w:basedOn w:val="1"/>
    <w:link w:val="46"/>
    <w:qFormat/>
    <w:uiPriority w:val="99"/>
    <w:pPr>
      <w:tabs>
        <w:tab w:val="center" w:pos="4153"/>
        <w:tab w:val="right" w:pos="8306"/>
      </w:tabs>
    </w:pPr>
    <w:rPr>
      <w:sz w:val="18"/>
    </w:rPr>
  </w:style>
  <w:style w:type="paragraph" w:styleId="17">
    <w:name w:val="envelope return"/>
    <w:basedOn w:val="1"/>
    <w:qFormat/>
    <w:uiPriority w:val="0"/>
  </w:style>
  <w:style w:type="paragraph" w:styleId="18">
    <w:name w:val="header"/>
    <w:basedOn w:val="1"/>
    <w:link w:val="39"/>
    <w:qFormat/>
    <w:uiPriority w:val="0"/>
    <w:pPr>
      <w:pBdr>
        <w:bottom w:val="single" w:color="auto" w:sz="6" w:space="1"/>
      </w:pBdr>
      <w:tabs>
        <w:tab w:val="center" w:pos="4153"/>
        <w:tab w:val="right" w:pos="8306"/>
      </w:tabs>
      <w:jc w:val="center"/>
    </w:pPr>
    <w:rPr>
      <w:sz w:val="18"/>
      <w:szCs w:val="18"/>
    </w:rPr>
  </w:style>
  <w:style w:type="paragraph" w:styleId="19">
    <w:name w:val="toc 1"/>
    <w:basedOn w:val="1"/>
    <w:next w:val="1"/>
    <w:semiHidden/>
    <w:unhideWhenUsed/>
    <w:qFormat/>
    <w:uiPriority w:val="0"/>
  </w:style>
  <w:style w:type="paragraph" w:styleId="20">
    <w:name w:val="Body Text Indent 3"/>
    <w:basedOn w:val="1"/>
    <w:qFormat/>
    <w:uiPriority w:val="0"/>
    <w:pPr>
      <w:spacing w:before="120" w:line="22" w:lineRule="atLeast"/>
      <w:ind w:left="720" w:firstLine="480"/>
    </w:pPr>
    <w:rPr>
      <w:rFonts w:ascii="宋体"/>
      <w:sz w:val="24"/>
      <w:szCs w:val="20"/>
    </w:rPr>
  </w:style>
  <w:style w:type="paragraph" w:styleId="21">
    <w:name w:val="index 7"/>
    <w:basedOn w:val="1"/>
    <w:next w:val="1"/>
    <w:qFormat/>
    <w:uiPriority w:val="0"/>
    <w:pPr>
      <w:autoSpaceDE/>
      <w:autoSpaceDN/>
      <w:adjustRightInd/>
      <w:ind w:left="1200" w:leftChars="1200"/>
    </w:pPr>
    <w:rPr>
      <w:color w:val="auto"/>
      <w:kern w:val="2"/>
      <w:szCs w:val="24"/>
    </w:rPr>
  </w:style>
  <w:style w:type="paragraph" w:styleId="22">
    <w:name w:val="toc 2"/>
    <w:basedOn w:val="1"/>
    <w:next w:val="1"/>
    <w:semiHidden/>
    <w:unhideWhenUsed/>
    <w:qFormat/>
    <w:uiPriority w:val="0"/>
    <w:pPr>
      <w:ind w:left="420" w:leftChars="200"/>
    </w:pPr>
  </w:style>
  <w:style w:type="paragraph" w:styleId="23">
    <w:name w:val="Body Text 2"/>
    <w:basedOn w:val="1"/>
    <w:qFormat/>
    <w:uiPriority w:val="0"/>
    <w:pPr>
      <w:spacing w:line="480" w:lineRule="atLeast"/>
    </w:pPr>
    <w:rPr>
      <w:rFonts w:ascii="宋体" w:hAnsi="宋体"/>
      <w:sz w:val="28"/>
    </w:rPr>
  </w:style>
  <w:style w:type="paragraph" w:styleId="24">
    <w:name w:val="Normal (Web)"/>
    <w:basedOn w:val="1"/>
    <w:qFormat/>
    <w:uiPriority w:val="99"/>
    <w:rPr>
      <w:sz w:val="24"/>
      <w:szCs w:val="24"/>
    </w:rPr>
  </w:style>
  <w:style w:type="paragraph" w:styleId="25">
    <w:name w:val="Title"/>
    <w:basedOn w:val="1"/>
    <w:qFormat/>
    <w:uiPriority w:val="0"/>
    <w:pPr>
      <w:spacing w:before="240" w:after="60"/>
      <w:jc w:val="center"/>
      <w:outlineLvl w:val="0"/>
    </w:pPr>
    <w:rPr>
      <w:rFonts w:ascii="Arial" w:hAnsi="Arial" w:cs="Arial"/>
      <w:b/>
      <w:bCs/>
      <w:sz w:val="32"/>
      <w:szCs w:val="32"/>
    </w:rPr>
  </w:style>
  <w:style w:type="paragraph" w:styleId="26">
    <w:name w:val="Body Text First Indent"/>
    <w:basedOn w:val="3"/>
    <w:next w:val="1"/>
    <w:unhideWhenUsed/>
    <w:qFormat/>
    <w:uiPriority w:val="99"/>
    <w:pPr>
      <w:tabs>
        <w:tab w:val="left" w:pos="567"/>
      </w:tabs>
      <w:ind w:firstLine="420" w:firstLineChars="100"/>
    </w:pPr>
    <w:rPr>
      <w:rFonts w:ascii="Calibri" w:hAnsi="Calibri"/>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basedOn w:val="29"/>
    <w:qFormat/>
    <w:uiPriority w:val="0"/>
  </w:style>
  <w:style w:type="character" w:styleId="31">
    <w:name w:val="Hyperlink"/>
    <w:basedOn w:val="29"/>
    <w:semiHidden/>
    <w:unhideWhenUsed/>
    <w:qFormat/>
    <w:uiPriority w:val="0"/>
    <w:rPr>
      <w:color w:val="0000FF"/>
      <w:u w:val="single"/>
    </w:rPr>
  </w:style>
  <w:style w:type="paragraph" w:customStyle="1" w:styleId="32">
    <w:name w:val="样式 首行缩进:  2 字符"/>
    <w:basedOn w:val="1"/>
    <w:qFormat/>
    <w:uiPriority w:val="0"/>
    <w:pPr>
      <w:spacing w:line="360" w:lineRule="auto"/>
      <w:ind w:firstLine="480" w:firstLineChars="200"/>
    </w:pPr>
    <w:rPr>
      <w:rFonts w:ascii="宋体" w:hAnsi="宋体" w:cs="宋体"/>
      <w:szCs w:val="20"/>
    </w:rPr>
  </w:style>
  <w:style w:type="paragraph" w:customStyle="1" w:styleId="33">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4">
    <w:name w:val="BodyText"/>
    <w:next w:val="1"/>
    <w:qFormat/>
    <w:uiPriority w:val="0"/>
    <w:pPr>
      <w:widowControl w:val="0"/>
      <w:spacing w:after="120"/>
      <w:jc w:val="both"/>
    </w:pPr>
    <w:rPr>
      <w:rFonts w:ascii="Times New Roman" w:hAnsi="Times New Roman" w:eastAsia="宋体" w:cs="Times New Roman"/>
      <w:kern w:val="2"/>
      <w:sz w:val="21"/>
      <w:szCs w:val="24"/>
      <w:lang w:val="en-US" w:eastAsia="zh-CN" w:bidi="ar-SA"/>
    </w:rPr>
  </w:style>
  <w:style w:type="paragraph" w:customStyle="1" w:styleId="35">
    <w:name w:val="Default"/>
    <w:next w:val="36"/>
    <w:qFormat/>
    <w:uiPriority w:val="0"/>
    <w:pPr>
      <w:widowControl w:val="0"/>
      <w:autoSpaceDE w:val="0"/>
      <w:autoSpaceDN w:val="0"/>
    </w:pPr>
    <w:rPr>
      <w:rFonts w:ascii="宋体" w:hAnsi="Calibri" w:eastAsia="宋体" w:cs="宋体"/>
      <w:color w:val="000000"/>
      <w:sz w:val="24"/>
      <w:szCs w:val="24"/>
      <w:lang w:val="en-US" w:eastAsia="zh-CN" w:bidi="ar-SA"/>
    </w:rPr>
  </w:style>
  <w:style w:type="paragraph" w:customStyle="1" w:styleId="36">
    <w:name w:val="大标题"/>
    <w:basedOn w:val="1"/>
    <w:next w:val="12"/>
    <w:qFormat/>
    <w:uiPriority w:val="0"/>
    <w:pPr>
      <w:jc w:val="center"/>
    </w:pPr>
    <w:rPr>
      <w:rFonts w:eastAsia="宋体"/>
      <w:b/>
      <w:sz w:val="28"/>
      <w:szCs w:val="24"/>
    </w:rPr>
  </w:style>
  <w:style w:type="paragraph" w:customStyle="1" w:styleId="37">
    <w:name w:val="Table Text"/>
    <w:basedOn w:val="1"/>
    <w:semiHidden/>
    <w:qFormat/>
    <w:uiPriority w:val="0"/>
    <w:rPr>
      <w:rFonts w:ascii="仿宋" w:hAnsi="仿宋" w:eastAsia="仿宋" w:cs="仿宋"/>
      <w:sz w:val="24"/>
      <w:szCs w:val="24"/>
    </w:rPr>
  </w:style>
  <w:style w:type="table" w:customStyle="1" w:styleId="38">
    <w:name w:val="Table Normal"/>
    <w:semiHidden/>
    <w:unhideWhenUsed/>
    <w:qFormat/>
    <w:uiPriority w:val="0"/>
    <w:tblPr>
      <w:tblCellMar>
        <w:top w:w="0" w:type="dxa"/>
        <w:left w:w="0" w:type="dxa"/>
        <w:bottom w:w="0" w:type="dxa"/>
        <w:right w:w="0" w:type="dxa"/>
      </w:tblCellMar>
    </w:tblPr>
  </w:style>
  <w:style w:type="character" w:customStyle="1" w:styleId="39">
    <w:name w:val="页眉 字符"/>
    <w:basedOn w:val="29"/>
    <w:link w:val="18"/>
    <w:qFormat/>
    <w:uiPriority w:val="0"/>
    <w:rPr>
      <w:rFonts w:ascii="Arial" w:hAnsi="Arial" w:eastAsia="Arial" w:cs="Arial"/>
      <w:snapToGrid w:val="0"/>
      <w:color w:val="000000"/>
      <w:sz w:val="18"/>
      <w:szCs w:val="18"/>
      <w:lang w:eastAsia="en-US"/>
    </w:rPr>
  </w:style>
  <w:style w:type="paragraph" w:customStyle="1" w:styleId="40">
    <w:name w:val="_Style 1"/>
    <w:qFormat/>
    <w:uiPriority w:val="0"/>
    <w:pPr>
      <w:widowControl w:val="0"/>
      <w:jc w:val="both"/>
    </w:pPr>
    <w:rPr>
      <w:rFonts w:ascii="Calibri" w:hAnsi="Calibri" w:eastAsia="宋体" w:cs="Times New Roman"/>
      <w:kern w:val="2"/>
      <w:sz w:val="21"/>
      <w:szCs w:val="22"/>
      <w:lang w:val="en-US" w:eastAsia="zh-CN" w:bidi="ar-SA"/>
    </w:rPr>
  </w:style>
  <w:style w:type="character" w:customStyle="1" w:styleId="41">
    <w:name w:val="font71"/>
    <w:basedOn w:val="29"/>
    <w:qFormat/>
    <w:uiPriority w:val="0"/>
    <w:rPr>
      <w:rFonts w:hint="eastAsia" w:ascii="宋体" w:hAnsi="宋体" w:eastAsia="宋体" w:cs="宋体"/>
      <w:color w:val="FF0000"/>
      <w:sz w:val="20"/>
      <w:szCs w:val="20"/>
      <w:u w:val="none"/>
    </w:rPr>
  </w:style>
  <w:style w:type="character" w:customStyle="1" w:styleId="42">
    <w:name w:val="font31"/>
    <w:basedOn w:val="29"/>
    <w:qFormat/>
    <w:uiPriority w:val="0"/>
    <w:rPr>
      <w:rFonts w:hint="eastAsia" w:ascii="宋体" w:hAnsi="宋体" w:eastAsia="宋体" w:cs="宋体"/>
      <w:color w:val="000000"/>
      <w:sz w:val="20"/>
      <w:szCs w:val="20"/>
      <w:u w:val="none"/>
    </w:rPr>
  </w:style>
  <w:style w:type="character" w:customStyle="1" w:styleId="43">
    <w:name w:val="font21"/>
    <w:basedOn w:val="29"/>
    <w:qFormat/>
    <w:uiPriority w:val="0"/>
    <w:rPr>
      <w:rFonts w:hint="eastAsia" w:ascii="宋体" w:hAnsi="宋体" w:eastAsia="宋体" w:cs="宋体"/>
      <w:color w:val="000000"/>
      <w:sz w:val="20"/>
      <w:szCs w:val="20"/>
      <w:u w:val="none"/>
    </w:rPr>
  </w:style>
  <w:style w:type="character" w:customStyle="1" w:styleId="44">
    <w:name w:val="font41"/>
    <w:basedOn w:val="29"/>
    <w:qFormat/>
    <w:uiPriority w:val="0"/>
    <w:rPr>
      <w:rFonts w:hint="eastAsia" w:ascii="宋体" w:hAnsi="宋体" w:eastAsia="宋体" w:cs="宋体"/>
      <w:color w:val="000000"/>
      <w:sz w:val="20"/>
      <w:szCs w:val="20"/>
      <w:u w:val="none"/>
    </w:rPr>
  </w:style>
  <w:style w:type="paragraph" w:customStyle="1" w:styleId="45">
    <w:name w:val="正文缩进1"/>
    <w:basedOn w:val="1"/>
    <w:qFormat/>
    <w:uiPriority w:val="0"/>
    <w:pPr>
      <w:widowControl w:val="0"/>
      <w:kinsoku/>
      <w:snapToGrid/>
      <w:ind w:firstLine="420"/>
      <w:textAlignment w:val="auto"/>
    </w:pPr>
    <w:rPr>
      <w:rFonts w:ascii="宋体" w:hAnsi="Calibri" w:eastAsia="宋体" w:cs="Calibri"/>
      <w:snapToGrid/>
      <w:color w:val="auto"/>
      <w:sz w:val="24"/>
      <w:szCs w:val="20"/>
      <w:lang w:eastAsia="zh-CN"/>
    </w:rPr>
  </w:style>
  <w:style w:type="character" w:customStyle="1" w:styleId="46">
    <w:name w:val="页脚 字符"/>
    <w:basedOn w:val="29"/>
    <w:link w:val="16"/>
    <w:qFormat/>
    <w:uiPriority w:val="99"/>
    <w:rPr>
      <w:rFonts w:ascii="Arial" w:hAnsi="Arial" w:eastAsia="Arial" w:cs="Arial"/>
      <w:snapToGrid w:val="0"/>
      <w:color w:val="000000"/>
      <w:sz w:val="18"/>
      <w:szCs w:val="21"/>
      <w:lang w:eastAsia="en-US"/>
    </w:rPr>
  </w:style>
  <w:style w:type="paragraph" w:customStyle="1" w:styleId="47">
    <w:name w:val="标题 61"/>
    <w:basedOn w:val="1"/>
    <w:qFormat/>
    <w:uiPriority w:val="1"/>
    <w:pPr>
      <w:ind w:left="950" w:hanging="363"/>
      <w:outlineLvl w:val="6"/>
    </w:pPr>
    <w:rPr>
      <w:b/>
      <w:bCs/>
      <w:sz w:val="24"/>
      <w:szCs w:val="24"/>
    </w:rPr>
  </w:style>
  <w:style w:type="paragraph" w:styleId="48">
    <w:name w:val="List Paragraph"/>
    <w:basedOn w:val="1"/>
    <w:qFormat/>
    <w:uiPriority w:val="1"/>
    <w:pPr>
      <w:ind w:left="107" w:firstLine="480"/>
    </w:pPr>
  </w:style>
  <w:style w:type="paragraph" w:customStyle="1" w:styleId="49">
    <w:name w:val="WPSOffice手动目录 1"/>
    <w:qFormat/>
    <w:uiPriority w:val="0"/>
    <w:rPr>
      <w:rFonts w:ascii="Times New Roman" w:hAnsi="Times New Roman" w:eastAsia="宋体" w:cs="Times New Roman"/>
      <w:lang w:val="en-US" w:eastAsia="zh-CN" w:bidi="ar-SA"/>
    </w:rPr>
  </w:style>
  <w:style w:type="paragraph" w:customStyle="1" w:styleId="5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51">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52">
    <w:name w:val="font81"/>
    <w:basedOn w:val="29"/>
    <w:qFormat/>
    <w:uiPriority w:val="0"/>
    <w:rPr>
      <w:rFonts w:ascii="微软雅黑" w:hAnsi="微软雅黑" w:eastAsia="微软雅黑" w:cs="微软雅黑"/>
      <w:color w:val="000000"/>
      <w:sz w:val="20"/>
      <w:szCs w:val="20"/>
      <w:u w:val="none"/>
    </w:rPr>
  </w:style>
  <w:style w:type="character" w:customStyle="1" w:styleId="53">
    <w:name w:val="font111"/>
    <w:qFormat/>
    <w:uiPriority w:val="0"/>
    <w:rPr>
      <w:rFonts w:hint="eastAsia" w:ascii="微软雅黑" w:hAnsi="微软雅黑" w:eastAsia="微软雅黑" w:cs="微软雅黑"/>
      <w:color w:val="000000"/>
      <w:sz w:val="20"/>
      <w:szCs w:val="20"/>
      <w:u w:val="none"/>
    </w:rPr>
  </w:style>
  <w:style w:type="paragraph" w:customStyle="1" w:styleId="54">
    <w:name w:val="列出段落1"/>
    <w:basedOn w:val="1"/>
    <w:qFormat/>
    <w:uiPriority w:val="0"/>
    <w:pPr>
      <w:ind w:firstLine="420" w:firstLineChars="200"/>
    </w:pPr>
  </w:style>
  <w:style w:type="paragraph" w:customStyle="1" w:styleId="55">
    <w:name w:val="样式 样式 样式 左侧:  2 字符1 + 首行缩进:  2 字符1 + 首行缩进:  2 字符"/>
    <w:basedOn w:val="1"/>
    <w:qFormat/>
    <w:uiPriority w:val="0"/>
    <w:pPr>
      <w:widowControl/>
      <w:adjustRightInd w:val="0"/>
      <w:spacing w:before="60" w:after="120" w:line="440" w:lineRule="atLeast"/>
      <w:ind w:firstLine="480"/>
      <w:textAlignment w:val="baseline"/>
    </w:pPr>
    <w:rPr>
      <w:rFonts w:ascii="Times New Roman" w:hAnsi="Times New Roman" w:cs="Times New Roman"/>
      <w:sz w:val="24"/>
    </w:rPr>
  </w:style>
  <w:style w:type="paragraph" w:customStyle="1" w:styleId="56">
    <w:name w:val="样式1"/>
    <w:basedOn w:val="1"/>
    <w:qFormat/>
    <w:uiPriority w:val="0"/>
    <w:pPr>
      <w:widowControl/>
      <w:spacing w:line="240" w:lineRule="auto"/>
      <w:ind w:firstLine="0" w:firstLineChars="0"/>
      <w:jc w:val="left"/>
      <w:textAlignment w:val="center"/>
    </w:pPr>
    <w:rPr>
      <w:rFonts w:hint="eastAsia" w:ascii="宋体" w:hAnsi="宋体" w:eastAsia="宋体" w:cs="宋体"/>
      <w:bCs/>
      <w:color w:val="000000"/>
      <w:sz w:val="21"/>
      <w:szCs w:val="22"/>
      <w:u w:val="none"/>
      <w:lang w:bidi="ar"/>
    </w:rPr>
  </w:style>
  <w:style w:type="paragraph" w:customStyle="1" w:styleId="57">
    <w:name w:val="Table Paragraph"/>
    <w:basedOn w:val="1"/>
    <w:link w:val="58"/>
    <w:qFormat/>
    <w:uiPriority w:val="1"/>
    <w:rPr>
      <w:rFonts w:ascii="宋体" w:hAnsi="宋体" w:cs="宋体"/>
      <w:lang w:val="zh-CN" w:bidi="zh-CN"/>
    </w:rPr>
  </w:style>
  <w:style w:type="character" w:customStyle="1" w:styleId="58">
    <w:name w:val="Table Paragraph Char"/>
    <w:link w:val="57"/>
    <w:qFormat/>
    <w:uiPriority w:val="1"/>
    <w:rPr>
      <w:rFonts w:ascii="宋体" w:hAnsi="宋体" w:cs="宋体"/>
      <w:lang w:val="zh-CN" w:bidi="zh-CN"/>
    </w:rPr>
  </w:style>
  <w:style w:type="paragraph" w:customStyle="1" w:styleId="59">
    <w:name w:val="null3"/>
    <w:hidden/>
    <w:qFormat/>
    <w:uiPriority w:val="0"/>
    <w:rPr>
      <w:rFonts w:hint="eastAsia" w:asciiTheme="minorHAnsi" w:hAnsiTheme="minorHAnsi" w:eastAsiaTheme="minorEastAsia" w:cstheme="minorBidi"/>
      <w:lang w:val="en-US" w:eastAsia="zh-Hans" w:bidi="ar-SA"/>
    </w:rPr>
  </w:style>
  <w:style w:type="character" w:customStyle="1" w:styleId="60">
    <w:name w:val="font51"/>
    <w:basedOn w:val="29"/>
    <w:qFormat/>
    <w:uiPriority w:val="0"/>
    <w:rPr>
      <w:rFonts w:hint="eastAsia" w:ascii="宋体" w:hAnsi="宋体" w:eastAsia="宋体" w:cs="宋体"/>
      <w:color w:val="000000"/>
      <w:sz w:val="18"/>
      <w:szCs w:val="18"/>
      <w:u w:val="none"/>
    </w:rPr>
  </w:style>
  <w:style w:type="character" w:customStyle="1" w:styleId="61">
    <w:name w:val="font11"/>
    <w:basedOn w:val="29"/>
    <w:qFormat/>
    <w:uiPriority w:val="0"/>
    <w:rPr>
      <w:rFonts w:hint="eastAsia" w:ascii="宋体" w:hAnsi="宋体" w:eastAsia="宋体" w:cs="宋体"/>
      <w:color w:val="000000"/>
      <w:sz w:val="20"/>
      <w:szCs w:val="20"/>
      <w:u w:val="none"/>
    </w:rPr>
  </w:style>
  <w:style w:type="character" w:customStyle="1" w:styleId="62">
    <w:name w:val="font61"/>
    <w:basedOn w:val="29"/>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theme" Target="theme/theme1.xml"/><Relationship Id="rId34" Type="http://schemas.openxmlformats.org/officeDocument/2006/relationships/footer" Target="footer17.xml"/><Relationship Id="rId33" Type="http://schemas.openxmlformats.org/officeDocument/2006/relationships/header" Target="header15.xml"/><Relationship Id="rId32" Type="http://schemas.openxmlformats.org/officeDocument/2006/relationships/footer" Target="footer16.xml"/><Relationship Id="rId31" Type="http://schemas.openxmlformats.org/officeDocument/2006/relationships/header" Target="header14.xml"/><Relationship Id="rId30" Type="http://schemas.openxmlformats.org/officeDocument/2006/relationships/footer" Target="footer15.xml"/><Relationship Id="rId3" Type="http://schemas.openxmlformats.org/officeDocument/2006/relationships/header" Target="header1.xml"/><Relationship Id="rId29" Type="http://schemas.openxmlformats.org/officeDocument/2006/relationships/header" Target="header13.xml"/><Relationship Id="rId28" Type="http://schemas.openxmlformats.org/officeDocument/2006/relationships/footer" Target="footer14.xml"/><Relationship Id="rId27" Type="http://schemas.openxmlformats.org/officeDocument/2006/relationships/footer" Target="footer13.xml"/><Relationship Id="rId26" Type="http://schemas.openxmlformats.org/officeDocument/2006/relationships/footer" Target="footer12.xml"/><Relationship Id="rId25" Type="http://schemas.openxmlformats.org/officeDocument/2006/relationships/header" Target="head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9BBFCD-4F88-45D0-8871-79A7AF3B9C1D}">
  <ds:schemaRefs/>
</ds:datastoreItem>
</file>

<file path=docProps/app.xml><?xml version="1.0" encoding="utf-8"?>
<Properties xmlns="http://schemas.openxmlformats.org/officeDocument/2006/extended-properties" xmlns:vt="http://schemas.openxmlformats.org/officeDocument/2006/docPropsVTypes">
  <Template>Normal</Template>
  <Pages>139</Pages>
  <Words>5250</Words>
  <Characters>5765</Characters>
  <Lines>738</Lines>
  <Paragraphs>207</Paragraphs>
  <TotalTime>246</TotalTime>
  <ScaleCrop>false</ScaleCrop>
  <LinksUpToDate>false</LinksUpToDate>
  <CharactersWithSpaces>6773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2023-04-09T07:35:00Z</dcterms:created>
  <dc:creator>Lily</dc:creator>
  <cp:lastModifiedBy>岁月不待人</cp:lastModifiedBy>
  <cp:lastPrinted>2025-05-08T11:21:00Z</cp:lastPrinted>
  <dcterms:modified xsi:type="dcterms:W3CDTF">2025-06-18T10:06:41Z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5B11D5281DE9409EB0E825B8694D38C4_13</vt:lpwstr>
  </property>
  <property fmtid="{D5CDD505-2E9C-101B-9397-08002B2CF9AE}" pid="4" name="KSOTemplateDocerSaveRecord">
    <vt:lpwstr>eyJoZGlkIjoiYzlkZjQxMzQ0YjM4MmI2NWIxNmRhNDM3YjkyNTE1ZmMiLCJ1c2VySWQiOiIzNjg5NjU4MjkifQ==</vt:lpwstr>
  </property>
</Properties>
</file>