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CDB28">
      <w:pPr>
        <w:pStyle w:val="41"/>
        <w:spacing w:line="360" w:lineRule="auto"/>
        <w:ind w:firstLine="1446"/>
        <w:jc w:val="center"/>
        <w:rPr>
          <w:rFonts w:hint="eastAsia" w:ascii="宋体" w:hAnsi="宋体" w:cs="宋体"/>
          <w:b/>
          <w:color w:val="000000"/>
          <w:sz w:val="72"/>
          <w:szCs w:val="20"/>
        </w:rPr>
      </w:pPr>
    </w:p>
    <w:p w14:paraId="10804AD3">
      <w:pPr>
        <w:spacing w:line="360" w:lineRule="auto"/>
        <w:jc w:val="center"/>
        <w:rPr>
          <w:rFonts w:hint="eastAsia" w:ascii="宋体" w:hAnsi="宋体" w:eastAsia="宋体" w:cs="宋体"/>
          <w:b/>
          <w:color w:val="000000"/>
          <w:sz w:val="72"/>
          <w:lang w:eastAsia="zh-CN"/>
        </w:rPr>
      </w:pPr>
      <w:r>
        <w:rPr>
          <w:rFonts w:hint="eastAsia" w:ascii="宋体" w:hAnsi="宋体" w:cs="宋体"/>
          <w:b/>
          <w:color w:val="000000"/>
          <w:sz w:val="72"/>
          <w:lang w:eastAsia="zh-CN"/>
        </w:rPr>
        <w:t>尉犁县地下微咸水开发利用规划及地下水超采区治理方案（三次）</w:t>
      </w:r>
    </w:p>
    <w:p w14:paraId="24C34A75">
      <w:pPr>
        <w:spacing w:line="360" w:lineRule="auto"/>
        <w:jc w:val="center"/>
        <w:rPr>
          <w:rFonts w:hint="eastAsia" w:ascii="宋体" w:hAnsi="宋体" w:cs="宋体"/>
          <w:b/>
          <w:color w:val="000000"/>
          <w:sz w:val="72"/>
        </w:rPr>
      </w:pPr>
    </w:p>
    <w:p w14:paraId="730C411E">
      <w:pPr>
        <w:pStyle w:val="19"/>
      </w:pPr>
    </w:p>
    <w:p w14:paraId="382B1B34">
      <w:pPr>
        <w:pStyle w:val="5"/>
        <w:ind w:firstLine="360"/>
      </w:pPr>
    </w:p>
    <w:p w14:paraId="68BF64BE">
      <w:pPr>
        <w:spacing w:line="360" w:lineRule="auto"/>
        <w:jc w:val="center"/>
        <w:rPr>
          <w:rFonts w:hint="eastAsia" w:ascii="宋体" w:hAnsi="宋体" w:cs="宋体"/>
          <w:b/>
          <w:color w:val="000000"/>
          <w:sz w:val="32"/>
        </w:rPr>
      </w:pPr>
      <w:r>
        <w:rPr>
          <w:rFonts w:hint="eastAsia" w:ascii="宋体" w:hAnsi="宋体" w:cs="宋体"/>
          <w:b/>
          <w:color w:val="000000"/>
          <w:sz w:val="72"/>
        </w:rPr>
        <w:t>竞 争 性 磋 商 文 件</w:t>
      </w:r>
    </w:p>
    <w:p w14:paraId="1188B879">
      <w:pPr>
        <w:pStyle w:val="9"/>
        <w:jc w:val="center"/>
        <w:rPr>
          <w:rFonts w:hint="eastAsia" w:ascii="宋体" w:hAnsi="宋体" w:cs="宋体"/>
          <w:b/>
          <w:bCs/>
          <w:sz w:val="32"/>
          <w:szCs w:val="32"/>
        </w:rPr>
      </w:pPr>
      <w:bookmarkStart w:id="0" w:name="_Toc1584"/>
      <w:bookmarkStart w:id="1" w:name="_Toc27700"/>
      <w:bookmarkStart w:id="2" w:name="_Toc27508"/>
      <w:bookmarkStart w:id="3" w:name="_Toc30893"/>
      <w:bookmarkStart w:id="4" w:name="_Toc5064"/>
      <w:bookmarkStart w:id="5" w:name="_Toc8558"/>
      <w:bookmarkStart w:id="6" w:name="_Toc19416"/>
    </w:p>
    <w:p w14:paraId="4519BF91">
      <w:pPr>
        <w:pStyle w:val="9"/>
        <w:jc w:val="center"/>
        <w:rPr>
          <w:rFonts w:hint="eastAsia" w:ascii="宋体" w:hAnsi="宋体" w:cs="宋体"/>
          <w:b/>
          <w:bCs/>
          <w:sz w:val="32"/>
          <w:szCs w:val="32"/>
        </w:rPr>
      </w:pPr>
    </w:p>
    <w:p w14:paraId="07D6EDB4">
      <w:pPr>
        <w:pStyle w:val="9"/>
        <w:jc w:val="center"/>
        <w:rPr>
          <w:rFonts w:hint="eastAsia" w:ascii="宋体" w:hAnsi="宋体" w:eastAsia="宋体" w:cs="宋体"/>
          <w:sz w:val="32"/>
          <w:szCs w:val="32"/>
          <w:lang w:eastAsia="zh-CN"/>
        </w:rPr>
      </w:pPr>
      <w:r>
        <w:rPr>
          <w:rFonts w:hint="eastAsia" w:ascii="宋体" w:hAnsi="宋体" w:cs="宋体"/>
          <w:b/>
          <w:bCs/>
          <w:sz w:val="32"/>
          <w:szCs w:val="32"/>
        </w:rPr>
        <w:t>项目编号：</w:t>
      </w:r>
      <w:bookmarkEnd w:id="0"/>
      <w:bookmarkEnd w:id="1"/>
      <w:bookmarkEnd w:id="2"/>
      <w:bookmarkEnd w:id="3"/>
      <w:bookmarkEnd w:id="4"/>
      <w:bookmarkEnd w:id="5"/>
      <w:bookmarkEnd w:id="6"/>
      <w:r>
        <w:rPr>
          <w:rFonts w:hint="eastAsia" w:ascii="宋体" w:hAnsi="宋体" w:cs="宋体"/>
          <w:b/>
          <w:bCs/>
          <w:color w:val="0000FF"/>
          <w:sz w:val="32"/>
          <w:szCs w:val="32"/>
          <w:lang w:eastAsia="zh-CN"/>
        </w:rPr>
        <w:t>DJZB-2025-11号</w:t>
      </w:r>
    </w:p>
    <w:p w14:paraId="5B69C591">
      <w:pPr>
        <w:spacing w:line="360" w:lineRule="auto"/>
        <w:ind w:firstLine="420"/>
        <w:jc w:val="center"/>
        <w:rPr>
          <w:rFonts w:hint="eastAsia" w:ascii="宋体" w:hAnsi="宋体" w:cs="宋体"/>
          <w:b/>
          <w:color w:val="000000"/>
          <w:sz w:val="32"/>
        </w:rPr>
      </w:pPr>
    </w:p>
    <w:p w14:paraId="03CD27D7">
      <w:pPr>
        <w:pStyle w:val="5"/>
        <w:spacing w:line="360" w:lineRule="auto"/>
        <w:ind w:firstLine="360"/>
        <w:jc w:val="center"/>
        <w:rPr>
          <w:rFonts w:hint="eastAsia" w:ascii="宋体" w:hAnsi="宋体" w:cs="宋体"/>
        </w:rPr>
      </w:pPr>
    </w:p>
    <w:p w14:paraId="707E269D">
      <w:pPr>
        <w:spacing w:line="360" w:lineRule="auto"/>
        <w:ind w:firstLine="1606" w:firstLineChars="500"/>
        <w:rPr>
          <w:rFonts w:hint="eastAsia" w:ascii="宋体" w:hAnsi="宋体" w:cs="宋体"/>
          <w:b/>
          <w:color w:val="000000"/>
          <w:sz w:val="32"/>
        </w:rPr>
      </w:pPr>
    </w:p>
    <w:p w14:paraId="329C4820">
      <w:pPr>
        <w:spacing w:line="360" w:lineRule="auto"/>
        <w:rPr>
          <w:rFonts w:hint="eastAsia" w:ascii="宋体" w:hAnsi="宋体" w:cs="宋体"/>
          <w:b/>
          <w:color w:val="000000"/>
          <w:sz w:val="32"/>
        </w:rPr>
      </w:pPr>
    </w:p>
    <w:p w14:paraId="3087CD77">
      <w:pPr>
        <w:spacing w:before="156" w:beforeLines="50" w:after="156" w:afterLines="50" w:line="360" w:lineRule="auto"/>
        <w:jc w:val="center"/>
        <w:rPr>
          <w:rFonts w:hint="eastAsia" w:ascii="宋体" w:hAnsi="宋体" w:cs="宋体"/>
          <w:b/>
          <w:bCs/>
          <w:sz w:val="32"/>
          <w:szCs w:val="32"/>
        </w:rPr>
      </w:pPr>
      <w:bookmarkStart w:id="7" w:name="_Toc11134"/>
      <w:bookmarkStart w:id="8" w:name="_Toc2940"/>
      <w:bookmarkStart w:id="9" w:name="_Toc13686"/>
      <w:bookmarkStart w:id="10" w:name="_Toc12287"/>
      <w:bookmarkStart w:id="11" w:name="_Toc31450"/>
      <w:bookmarkStart w:id="12" w:name="_Toc25261"/>
      <w:bookmarkStart w:id="13" w:name="_Toc24151"/>
      <w:bookmarkStart w:id="14" w:name="_Toc21126"/>
      <w:bookmarkStart w:id="15" w:name="_Toc30618"/>
      <w:bookmarkStart w:id="16" w:name="_Toc24780"/>
      <w:r>
        <w:rPr>
          <w:rFonts w:hint="eastAsia" w:ascii="宋体" w:hAnsi="宋体" w:cs="宋体"/>
          <w:b/>
          <w:bCs/>
          <w:sz w:val="32"/>
          <w:szCs w:val="32"/>
        </w:rPr>
        <w:t>采购单位：</w:t>
      </w:r>
      <w:bookmarkEnd w:id="7"/>
      <w:bookmarkEnd w:id="8"/>
      <w:bookmarkEnd w:id="9"/>
      <w:bookmarkEnd w:id="10"/>
      <w:bookmarkEnd w:id="11"/>
      <w:bookmarkEnd w:id="12"/>
      <w:bookmarkEnd w:id="13"/>
      <w:bookmarkStart w:id="17" w:name="_Toc29164"/>
      <w:bookmarkStart w:id="18" w:name="_Toc20636"/>
      <w:bookmarkStart w:id="19" w:name="_Toc29242"/>
      <w:bookmarkStart w:id="20" w:name="_Toc2518"/>
      <w:r>
        <w:rPr>
          <w:rFonts w:hint="eastAsia" w:ascii="宋体" w:hAnsi="宋体" w:cs="宋体"/>
          <w:b/>
          <w:bCs/>
          <w:sz w:val="32"/>
          <w:szCs w:val="32"/>
        </w:rPr>
        <w:t>尉犁县水利综合服务中心</w:t>
      </w:r>
    </w:p>
    <w:p w14:paraId="64E21FE6">
      <w:pPr>
        <w:spacing w:before="156" w:beforeLines="50" w:after="156" w:afterLines="50" w:line="360" w:lineRule="auto"/>
        <w:jc w:val="center"/>
        <w:rPr>
          <w:rFonts w:hint="eastAsia" w:ascii="宋体" w:hAnsi="宋体" w:cs="宋体"/>
          <w:b/>
          <w:bCs/>
          <w:sz w:val="32"/>
          <w:szCs w:val="32"/>
        </w:rPr>
      </w:pPr>
      <w:r>
        <w:rPr>
          <w:rFonts w:hint="eastAsia" w:ascii="宋体" w:hAnsi="宋体" w:cs="宋体"/>
          <w:b/>
          <w:bCs/>
          <w:sz w:val="32"/>
          <w:szCs w:val="32"/>
        </w:rPr>
        <w:t xml:space="preserve">  代理机构：</w:t>
      </w:r>
      <w:bookmarkEnd w:id="14"/>
      <w:bookmarkEnd w:id="15"/>
      <w:bookmarkEnd w:id="16"/>
      <w:bookmarkEnd w:id="17"/>
      <w:bookmarkEnd w:id="18"/>
      <w:bookmarkEnd w:id="19"/>
      <w:bookmarkEnd w:id="20"/>
      <w:r>
        <w:rPr>
          <w:rFonts w:hint="eastAsia" w:ascii="宋体" w:hAnsi="宋体" w:cs="宋体"/>
          <w:b/>
          <w:bCs/>
          <w:sz w:val="32"/>
          <w:szCs w:val="32"/>
        </w:rPr>
        <w:t>鼎建项目管理有限公司</w:t>
      </w:r>
    </w:p>
    <w:p w14:paraId="51EEBA4F">
      <w:pPr>
        <w:spacing w:before="156" w:beforeLines="50" w:after="156" w:afterLines="50" w:line="360" w:lineRule="auto"/>
        <w:rPr>
          <w:rFonts w:hint="eastAsia" w:ascii="宋体" w:hAnsi="宋体" w:cs="宋体"/>
          <w:b/>
          <w:bCs/>
          <w:sz w:val="32"/>
          <w:szCs w:val="32"/>
        </w:rPr>
      </w:pPr>
    </w:p>
    <w:p w14:paraId="4E6E36EC">
      <w:pPr>
        <w:pStyle w:val="9"/>
        <w:jc w:val="center"/>
        <w:rPr>
          <w:b/>
          <w:bCs/>
          <w:sz w:val="32"/>
          <w:szCs w:val="32"/>
        </w:rPr>
        <w:sectPr>
          <w:headerReference r:id="rId4" w:type="first"/>
          <w:headerReference r:id="rId3" w:type="default"/>
          <w:footerReference r:id="rId5" w:type="default"/>
          <w:pgSz w:w="11906" w:h="16838"/>
          <w:pgMar w:top="1134" w:right="1134" w:bottom="1134" w:left="1134" w:header="567" w:footer="567" w:gutter="0"/>
          <w:pgNumType w:start="1"/>
          <w:cols w:space="720" w:num="1"/>
          <w:titlePg/>
          <w:rtlGutter w:val="1"/>
          <w:docGrid w:type="lines" w:linePitch="312" w:charSpace="0"/>
        </w:sectPr>
      </w:pPr>
      <w:bookmarkStart w:id="21" w:name="_Toc29224"/>
      <w:bookmarkStart w:id="22" w:name="_Toc11159"/>
      <w:bookmarkStart w:id="23" w:name="_Toc7297"/>
      <w:bookmarkStart w:id="24" w:name="_Toc15651"/>
      <w:bookmarkStart w:id="25" w:name="_Toc9079"/>
      <w:bookmarkStart w:id="26" w:name="_Toc4890"/>
      <w:bookmarkStart w:id="27" w:name="_Toc16117"/>
      <w:bookmarkStart w:id="28" w:name="_Toc22649"/>
      <w:r>
        <w:rPr>
          <w:rFonts w:hint="eastAsia"/>
          <w:b/>
          <w:bCs/>
          <w:sz w:val="32"/>
          <w:szCs w:val="32"/>
        </w:rPr>
        <w:t xml:space="preserve">     二〇二五年</w:t>
      </w:r>
      <w:r>
        <w:rPr>
          <w:rFonts w:hint="eastAsia"/>
          <w:b/>
          <w:bCs/>
          <w:sz w:val="32"/>
          <w:szCs w:val="32"/>
          <w:lang w:val="en-US" w:eastAsia="zh-CN"/>
        </w:rPr>
        <w:t>六</w:t>
      </w:r>
      <w:r>
        <w:rPr>
          <w:rFonts w:hint="eastAsia"/>
          <w:b/>
          <w:bCs/>
          <w:sz w:val="32"/>
          <w:szCs w:val="32"/>
        </w:rPr>
        <w:t>月</w:t>
      </w:r>
      <w:bookmarkEnd w:id="21"/>
      <w:bookmarkEnd w:id="22"/>
      <w:bookmarkEnd w:id="23"/>
      <w:bookmarkEnd w:id="24"/>
      <w:bookmarkEnd w:id="25"/>
      <w:bookmarkEnd w:id="26"/>
      <w:bookmarkEnd w:id="27"/>
      <w:bookmarkEnd w:id="28"/>
    </w:p>
    <w:p w14:paraId="753DEDD9">
      <w:pPr>
        <w:pStyle w:val="15"/>
        <w:spacing w:line="360" w:lineRule="auto"/>
        <w:ind w:firstLine="5"/>
        <w:jc w:val="center"/>
        <w:rPr>
          <w:rFonts w:cs="宋体"/>
          <w:bCs/>
          <w:color w:val="000000"/>
          <w:sz w:val="28"/>
          <w:szCs w:val="28"/>
        </w:rPr>
      </w:pPr>
      <w:bookmarkStart w:id="29" w:name="_Toc25507"/>
      <w:bookmarkStart w:id="30" w:name="_Toc26091"/>
      <w:bookmarkStart w:id="31" w:name="_Toc32025"/>
      <w:bookmarkStart w:id="32" w:name="_Toc5754"/>
      <w:bookmarkStart w:id="33" w:name="_Toc19051"/>
      <w:bookmarkStart w:id="34" w:name="_Toc10801"/>
      <w:r>
        <w:rPr>
          <w:rFonts w:hint="eastAsia" w:ascii="宋体" w:hAnsi="宋体" w:cs="宋体"/>
          <w:b/>
          <w:bCs/>
          <w:sz w:val="48"/>
          <w:szCs w:val="48"/>
        </w:rPr>
        <w:t>目   录</w:t>
      </w:r>
      <w:bookmarkEnd w:id="29"/>
      <w:bookmarkEnd w:id="30"/>
      <w:bookmarkEnd w:id="31"/>
      <w:bookmarkEnd w:id="32"/>
      <w:bookmarkEnd w:id="33"/>
      <w:bookmarkEnd w:id="34"/>
      <w:r>
        <w:rPr>
          <w:rFonts w:hint="eastAsia" w:ascii="宋体" w:hAnsi="宋体" w:cs="宋体"/>
          <w:bCs/>
          <w:color w:val="000000"/>
          <w:sz w:val="28"/>
          <w:szCs w:val="28"/>
        </w:rPr>
        <w:fldChar w:fldCharType="begin"/>
      </w:r>
      <w:r>
        <w:rPr>
          <w:rStyle w:val="33"/>
          <w:rFonts w:hint="eastAsia" w:ascii="宋体" w:hAnsi="宋体" w:cs="宋体"/>
          <w:bCs/>
          <w:color w:val="000000"/>
          <w:sz w:val="28"/>
          <w:szCs w:val="28"/>
        </w:rPr>
        <w:instrText xml:space="preserve"> TOC \o "1-3" \h \z \u </w:instrText>
      </w:r>
      <w:r>
        <w:rPr>
          <w:rFonts w:hint="eastAsia" w:ascii="宋体" w:hAnsi="宋体" w:cs="宋体"/>
          <w:bCs/>
          <w:color w:val="000000"/>
          <w:sz w:val="28"/>
          <w:szCs w:val="28"/>
        </w:rPr>
        <w:fldChar w:fldCharType="separate"/>
      </w:r>
    </w:p>
    <w:p w14:paraId="63DA902C">
      <w:pPr>
        <w:pStyle w:val="24"/>
        <w:tabs>
          <w:tab w:val="right" w:leader="dot" w:pos="9866"/>
          <w:tab w:val="clear" w:pos="9629"/>
        </w:tabs>
      </w:pPr>
      <w:r>
        <w:fldChar w:fldCharType="begin"/>
      </w:r>
      <w:r>
        <w:instrText xml:space="preserve"> HYPERLINK \l "_Toc11159" </w:instrText>
      </w:r>
      <w:r>
        <w:fldChar w:fldCharType="separate"/>
      </w:r>
      <w:r>
        <w:fldChar w:fldCharType="end"/>
      </w:r>
    </w:p>
    <w:p w14:paraId="52D9C904">
      <w:pPr>
        <w:pStyle w:val="20"/>
        <w:tabs>
          <w:tab w:val="right" w:leader="dot" w:pos="9866"/>
          <w:tab w:val="clear" w:pos="840"/>
          <w:tab w:val="clear" w:pos="9629"/>
        </w:tabs>
        <w:rPr>
          <w:rFonts w:hint="eastAsia" w:ascii="宋体" w:hAnsi="宋体" w:eastAsia="宋体" w:cs="宋体"/>
        </w:rPr>
      </w:pPr>
      <w:r>
        <w:fldChar w:fldCharType="begin"/>
      </w:r>
      <w:r>
        <w:instrText xml:space="preserve"> HYPERLINK \l "_Toc9328" </w:instrText>
      </w:r>
      <w:r>
        <w:fldChar w:fldCharType="separate"/>
      </w:r>
      <w:r>
        <w:rPr>
          <w:rFonts w:hint="eastAsia" w:ascii="宋体" w:hAnsi="宋体" w:eastAsia="宋体" w:cs="宋体"/>
        </w:rPr>
        <w:t>第一部分 竞争</w:t>
      </w:r>
      <w:r>
        <w:rPr>
          <w:rFonts w:hint="eastAsia" w:ascii="宋体" w:hAnsi="宋体" w:eastAsia="宋体" w:cs="宋体"/>
          <w:szCs w:val="22"/>
        </w:rPr>
        <w:t>性磋商公告</w:t>
      </w:r>
      <w:r>
        <w:rPr>
          <w:rFonts w:hint="eastAsia" w:ascii="宋体" w:hAnsi="宋体" w:eastAsia="宋体" w:cs="宋体"/>
        </w:rPr>
        <w:tab/>
      </w:r>
      <w:r>
        <w:rPr>
          <w:rFonts w:hint="eastAsia" w:ascii="宋体" w:hAnsi="宋体" w:eastAsia="宋体" w:cs="宋体"/>
        </w:rPr>
        <w:t>1</w:t>
      </w:r>
      <w:r>
        <w:rPr>
          <w:rFonts w:hint="eastAsia" w:ascii="宋体" w:hAnsi="宋体" w:eastAsia="宋体" w:cs="宋体"/>
        </w:rPr>
        <w:fldChar w:fldCharType="end"/>
      </w:r>
    </w:p>
    <w:p w14:paraId="080180EA">
      <w:pPr>
        <w:pStyle w:val="20"/>
        <w:tabs>
          <w:tab w:val="right" w:leader="dot" w:pos="9866"/>
          <w:tab w:val="clear" w:pos="840"/>
          <w:tab w:val="clear" w:pos="9629"/>
        </w:tabs>
        <w:rPr>
          <w:rFonts w:hint="eastAsia" w:ascii="宋体" w:hAnsi="宋体" w:eastAsia="宋体" w:cs="宋体"/>
        </w:rPr>
      </w:pPr>
      <w:r>
        <w:fldChar w:fldCharType="begin"/>
      </w:r>
      <w:r>
        <w:instrText xml:space="preserve"> HYPERLINK \l "_Toc758" </w:instrText>
      </w:r>
      <w:r>
        <w:fldChar w:fldCharType="separate"/>
      </w:r>
      <w:r>
        <w:rPr>
          <w:rFonts w:hint="eastAsia" w:ascii="宋体" w:hAnsi="宋体" w:eastAsia="宋体" w:cs="宋体"/>
        </w:rPr>
        <w:t>第二部分 投标须知</w:t>
      </w:r>
      <w:r>
        <w:rPr>
          <w:rFonts w:hint="eastAsia" w:ascii="宋体" w:hAnsi="宋体" w:eastAsia="宋体" w:cs="宋体"/>
        </w:rPr>
        <w:tab/>
      </w:r>
      <w:r>
        <w:rPr>
          <w:rFonts w:hint="eastAsia" w:ascii="宋体" w:hAnsi="宋体" w:eastAsia="宋体" w:cs="宋体"/>
        </w:rPr>
        <w:t>4</w:t>
      </w:r>
      <w:r>
        <w:rPr>
          <w:rFonts w:hint="eastAsia" w:ascii="宋体" w:hAnsi="宋体" w:eastAsia="宋体" w:cs="宋体"/>
        </w:rPr>
        <w:fldChar w:fldCharType="end"/>
      </w:r>
    </w:p>
    <w:p w14:paraId="3CBB380C">
      <w:pPr>
        <w:pStyle w:val="20"/>
        <w:tabs>
          <w:tab w:val="right" w:leader="dot" w:pos="9866"/>
          <w:tab w:val="clear" w:pos="840"/>
          <w:tab w:val="clear" w:pos="9629"/>
        </w:tabs>
        <w:rPr>
          <w:rFonts w:hint="eastAsia" w:ascii="宋体" w:hAnsi="宋体" w:eastAsia="宋体" w:cs="宋体"/>
        </w:rPr>
      </w:pPr>
      <w:r>
        <w:fldChar w:fldCharType="begin"/>
      </w:r>
      <w:r>
        <w:instrText xml:space="preserve"> HYPERLINK \l "_Toc23545" </w:instrText>
      </w:r>
      <w:r>
        <w:fldChar w:fldCharType="separate"/>
      </w:r>
      <w:r>
        <w:rPr>
          <w:rFonts w:hint="eastAsia" w:ascii="宋体" w:hAnsi="宋体" w:eastAsia="宋体" w:cs="宋体"/>
        </w:rPr>
        <w:t>第三部分 竞争性磋商说明</w:t>
      </w:r>
      <w:r>
        <w:rPr>
          <w:rFonts w:hint="eastAsia" w:ascii="宋体" w:hAnsi="宋体" w:eastAsia="宋体" w:cs="宋体"/>
        </w:rPr>
        <w:tab/>
      </w:r>
      <w:r>
        <w:rPr>
          <w:rFonts w:hint="eastAsia" w:ascii="宋体" w:hAnsi="宋体" w:eastAsia="宋体" w:cs="宋体"/>
        </w:rPr>
        <w:t>9</w:t>
      </w:r>
      <w:r>
        <w:rPr>
          <w:rFonts w:hint="eastAsia" w:ascii="宋体" w:hAnsi="宋体" w:eastAsia="宋体" w:cs="宋体"/>
        </w:rPr>
        <w:fldChar w:fldCharType="end"/>
      </w:r>
    </w:p>
    <w:p w14:paraId="7561F02F">
      <w:pPr>
        <w:pStyle w:val="20"/>
        <w:tabs>
          <w:tab w:val="right" w:leader="dot" w:pos="9866"/>
          <w:tab w:val="clear" w:pos="840"/>
          <w:tab w:val="clear" w:pos="9629"/>
        </w:tabs>
        <w:rPr>
          <w:rFonts w:hint="eastAsia" w:ascii="宋体" w:hAnsi="宋体" w:eastAsia="宋体" w:cs="宋体"/>
        </w:rPr>
      </w:pPr>
      <w:r>
        <w:fldChar w:fldCharType="begin"/>
      </w:r>
      <w:r>
        <w:instrText xml:space="preserve"> HYPERLINK \l "_Toc19068" </w:instrText>
      </w:r>
      <w:r>
        <w:fldChar w:fldCharType="separate"/>
      </w:r>
      <w:r>
        <w:rPr>
          <w:rFonts w:hint="eastAsia" w:ascii="宋体" w:hAnsi="宋体" w:eastAsia="宋体" w:cs="宋体"/>
          <w:lang w:val="zh-CN"/>
        </w:rPr>
        <w:t>第四部分</w:t>
      </w:r>
      <w:r>
        <w:rPr>
          <w:rFonts w:hint="eastAsia" w:ascii="宋体" w:hAnsi="宋体" w:eastAsia="宋体" w:cs="宋体"/>
        </w:rPr>
        <w:t xml:space="preserve"> 采购需求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_Toc19068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14:paraId="49483462">
      <w:pPr>
        <w:pStyle w:val="20"/>
        <w:tabs>
          <w:tab w:val="right" w:leader="dot" w:pos="9866"/>
          <w:tab w:val="clear" w:pos="840"/>
          <w:tab w:val="clear" w:pos="9629"/>
        </w:tabs>
        <w:rPr>
          <w:rFonts w:hint="eastAsia" w:ascii="宋体" w:hAnsi="宋体" w:eastAsia="宋体" w:cs="宋体"/>
        </w:rPr>
      </w:pPr>
      <w:r>
        <w:fldChar w:fldCharType="begin"/>
      </w:r>
      <w:r>
        <w:instrText xml:space="preserve"> HYPERLINK \l "_Toc2328" </w:instrText>
      </w:r>
      <w:r>
        <w:fldChar w:fldCharType="separate"/>
      </w:r>
      <w:r>
        <w:rPr>
          <w:rFonts w:hint="eastAsia" w:ascii="宋体" w:hAnsi="宋体" w:eastAsia="宋体" w:cs="宋体"/>
        </w:rPr>
        <w:t xml:space="preserve">第五部分 </w:t>
      </w:r>
      <w:r>
        <w:rPr>
          <w:rFonts w:hint="eastAsia" w:ascii="宋体" w:hAnsi="宋体" w:eastAsia="宋体" w:cs="宋体"/>
          <w:szCs w:val="44"/>
        </w:rPr>
        <w:t>合同格式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_Toc2328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rPr>
        <w:fldChar w:fldCharType="end"/>
      </w:r>
    </w:p>
    <w:p w14:paraId="720E706F">
      <w:pPr>
        <w:pStyle w:val="20"/>
        <w:tabs>
          <w:tab w:val="right" w:leader="dot" w:pos="9866"/>
          <w:tab w:val="clear" w:pos="840"/>
          <w:tab w:val="clear" w:pos="9629"/>
        </w:tabs>
        <w:rPr>
          <w:rFonts w:hint="eastAsia" w:ascii="宋体" w:hAnsi="宋体" w:eastAsia="宋体" w:cs="宋体"/>
        </w:rPr>
      </w:pPr>
      <w:r>
        <w:fldChar w:fldCharType="begin"/>
      </w:r>
      <w:r>
        <w:instrText xml:space="preserve"> HYPERLINK \l "_Toc12327" </w:instrText>
      </w:r>
      <w:r>
        <w:fldChar w:fldCharType="separate"/>
      </w:r>
      <w:r>
        <w:rPr>
          <w:rFonts w:hint="eastAsia" w:ascii="宋体" w:hAnsi="宋体" w:eastAsia="宋体" w:cs="宋体"/>
        </w:rPr>
        <w:t>第六部分 投标文件的编制装订</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_Toc12327 \h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rPr>
        <w:fldChar w:fldCharType="end"/>
      </w:r>
    </w:p>
    <w:p w14:paraId="2EFC548D">
      <w:pPr>
        <w:pStyle w:val="20"/>
        <w:tabs>
          <w:tab w:val="right" w:leader="dot" w:pos="9866"/>
          <w:tab w:val="clear" w:pos="840"/>
          <w:tab w:val="clear" w:pos="9629"/>
        </w:tabs>
        <w:rPr>
          <w:rFonts w:hint="eastAsia" w:ascii="宋体" w:hAnsi="宋体" w:eastAsia="宋体" w:cs="宋体"/>
        </w:rPr>
      </w:pPr>
      <w:r>
        <w:fldChar w:fldCharType="begin"/>
      </w:r>
      <w:r>
        <w:instrText xml:space="preserve"> HYPERLINK \l "_Toc30265" </w:instrText>
      </w:r>
      <w:r>
        <w:fldChar w:fldCharType="separate"/>
      </w:r>
      <w:r>
        <w:rPr>
          <w:rFonts w:hint="eastAsia" w:ascii="宋体" w:hAnsi="宋体" w:eastAsia="宋体" w:cs="宋体"/>
        </w:rPr>
        <w:t>第七部分   附件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_Toc30265 \h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rPr>
        <w:fldChar w:fldCharType="end"/>
      </w:r>
    </w:p>
    <w:p w14:paraId="21447360">
      <w:pPr>
        <w:pStyle w:val="24"/>
        <w:tabs>
          <w:tab w:val="right" w:leader="dot" w:pos="9866"/>
          <w:tab w:val="clear" w:pos="9629"/>
        </w:tabs>
      </w:pPr>
    </w:p>
    <w:p w14:paraId="5A0AEEA8">
      <w:pPr>
        <w:pStyle w:val="9"/>
        <w:rPr>
          <w:rStyle w:val="33"/>
          <w:rFonts w:hint="eastAsia" w:ascii="宋体" w:hAnsi="宋体" w:cs="宋体"/>
          <w:b/>
          <w:bCs/>
          <w:color w:val="000000"/>
        </w:rPr>
      </w:pPr>
      <w:r>
        <w:rPr>
          <w:rFonts w:hint="eastAsia"/>
        </w:rPr>
        <w:fldChar w:fldCharType="end"/>
      </w:r>
    </w:p>
    <w:p w14:paraId="7072997E">
      <w:pPr>
        <w:adjustRightInd w:val="0"/>
        <w:snapToGrid w:val="0"/>
        <w:spacing w:line="360" w:lineRule="auto"/>
        <w:ind w:left="-2" w:firstLine="538"/>
        <w:jc w:val="center"/>
        <w:rPr>
          <w:rFonts w:hint="eastAsia" w:ascii="宋体" w:hAnsi="宋体" w:cs="宋体"/>
          <w:bCs/>
          <w:color w:val="000000"/>
          <w:sz w:val="52"/>
        </w:rPr>
      </w:pPr>
    </w:p>
    <w:p w14:paraId="77775747">
      <w:pPr>
        <w:tabs>
          <w:tab w:val="left" w:pos="6051"/>
        </w:tabs>
        <w:jc w:val="left"/>
        <w:sectPr>
          <w:headerReference r:id="rId7" w:type="first"/>
          <w:footerReference r:id="rId9" w:type="first"/>
          <w:headerReference r:id="rId6" w:type="default"/>
          <w:footerReference r:id="rId8" w:type="default"/>
          <w:pgSz w:w="11906" w:h="16838"/>
          <w:pgMar w:top="1134" w:right="1134" w:bottom="1134" w:left="1134" w:header="567" w:footer="720" w:gutter="0"/>
          <w:pgNumType w:start="1"/>
          <w:cols w:space="720" w:num="1"/>
          <w:titlePg/>
          <w:docGrid w:linePitch="285" w:charSpace="0"/>
        </w:sectPr>
      </w:pPr>
      <w:r>
        <w:rPr>
          <w:rFonts w:hint="eastAsia"/>
        </w:rPr>
        <w:tab/>
      </w:r>
    </w:p>
    <w:p w14:paraId="385C3D33">
      <w:pPr>
        <w:pStyle w:val="2"/>
        <w:spacing w:line="360" w:lineRule="auto"/>
        <w:rPr>
          <w:rFonts w:hint="eastAsia" w:cs="宋体"/>
        </w:rPr>
      </w:pPr>
      <w:bookmarkStart w:id="35" w:name="_Toc6805"/>
      <w:bookmarkStart w:id="36" w:name="_Toc9328"/>
      <w:bookmarkStart w:id="37" w:name="_Toc281381122"/>
      <w:r>
        <w:rPr>
          <w:rFonts w:hint="eastAsia" w:cs="宋体"/>
        </w:rPr>
        <w:t>第一部分 竞争</w:t>
      </w:r>
      <w:r>
        <w:rPr>
          <w:rFonts w:hint="eastAsia" w:cs="宋体"/>
          <w:szCs w:val="22"/>
        </w:rPr>
        <w:t>性磋商公告</w:t>
      </w:r>
      <w:bookmarkEnd w:id="35"/>
      <w:bookmarkEnd w:id="36"/>
    </w:p>
    <w:p w14:paraId="45A4917D">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受采购单位的委托，鼎建项目管理有限公司将对下列项目进行竞争性磋商采购，现邀请合格供应商提交响应文件。</w:t>
      </w:r>
    </w:p>
    <w:p w14:paraId="556E3895">
      <w:pPr>
        <w:widowControl/>
        <w:adjustRightInd w:val="0"/>
        <w:snapToGrid w:val="0"/>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一、项目基本情况</w:t>
      </w:r>
    </w:p>
    <w:p w14:paraId="007D939C">
      <w:pPr>
        <w:widowControl/>
        <w:adjustRightInd w:val="0"/>
        <w:snapToGrid w:val="0"/>
        <w:spacing w:line="360" w:lineRule="auto"/>
        <w:ind w:firstLine="480" w:firstLineChars="200"/>
        <w:jc w:val="left"/>
        <w:rPr>
          <w:rFonts w:hint="eastAsia" w:ascii="宋体" w:hAnsi="宋体" w:eastAsia="宋体" w:cs="宋体"/>
          <w:color w:val="0000FF"/>
          <w:sz w:val="24"/>
          <w:szCs w:val="24"/>
          <w:lang w:eastAsia="zh-CN"/>
        </w:rPr>
      </w:pPr>
      <w:r>
        <w:rPr>
          <w:rFonts w:hint="eastAsia" w:ascii="宋体" w:hAnsi="宋体" w:cs="宋体"/>
          <w:sz w:val="24"/>
          <w:szCs w:val="24"/>
        </w:rPr>
        <w:t>1、竞争性磋商文件编号：</w:t>
      </w:r>
      <w:r>
        <w:rPr>
          <w:rFonts w:hint="eastAsia" w:ascii="宋体" w:hAnsi="宋体" w:cs="宋体"/>
          <w:color w:val="0000FF"/>
          <w:sz w:val="24"/>
          <w:szCs w:val="24"/>
          <w:lang w:eastAsia="zh-CN"/>
        </w:rPr>
        <w:t>DJZB-2025-11号</w:t>
      </w:r>
    </w:p>
    <w:p w14:paraId="6C94753A">
      <w:pPr>
        <w:pStyle w:val="41"/>
        <w:spacing w:line="360" w:lineRule="auto"/>
        <w:ind w:firstLine="480"/>
        <w:rPr>
          <w:rFonts w:hint="eastAsia" w:eastAsiaTheme="minorEastAsia"/>
          <w:sz w:val="24"/>
          <w:szCs w:val="24"/>
          <w:lang w:eastAsia="zh-CN"/>
        </w:rPr>
      </w:pPr>
      <w:r>
        <w:rPr>
          <w:rFonts w:hint="eastAsia" w:ascii="宋体" w:hAnsi="宋体" w:cs="宋体"/>
          <w:sz w:val="24"/>
          <w:szCs w:val="24"/>
        </w:rPr>
        <w:t>2、采购项目名称：</w:t>
      </w:r>
      <w:r>
        <w:rPr>
          <w:rFonts w:hint="eastAsia" w:asciiTheme="minorEastAsia" w:hAnsiTheme="minorEastAsia" w:eastAsiaTheme="minorEastAsia" w:cstheme="minorEastAsia"/>
          <w:sz w:val="24"/>
          <w:szCs w:val="24"/>
          <w:lang w:eastAsia="zh-CN"/>
        </w:rPr>
        <w:t>尉犁县地下微咸水开发利用规划及地下水超采区治理方案（三次）</w:t>
      </w:r>
    </w:p>
    <w:p w14:paraId="16621CB3">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3、采购单位名称：尉犁县水利综合服务中心</w:t>
      </w:r>
    </w:p>
    <w:p w14:paraId="4CF3A9F6">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4、采购机构名称：鼎建项目管理有限公司</w:t>
      </w:r>
    </w:p>
    <w:p w14:paraId="3ACC1F47">
      <w:pPr>
        <w:widowControl/>
        <w:adjustRightInd w:val="0"/>
        <w:snapToGrid w:val="0"/>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cs="宋体"/>
          <w:sz w:val="24"/>
          <w:szCs w:val="24"/>
        </w:rPr>
        <w:t>5、采购机构地址：新疆库尔勒市</w:t>
      </w:r>
      <w:r>
        <w:rPr>
          <w:rFonts w:hint="eastAsia" w:ascii="宋体" w:hAnsi="宋体" w:cs="宋体"/>
          <w:sz w:val="24"/>
          <w:szCs w:val="24"/>
          <w:lang w:val="en-US" w:eastAsia="zh-CN"/>
        </w:rPr>
        <w:t>保利石化家园3-1-301</w:t>
      </w:r>
    </w:p>
    <w:p w14:paraId="43D8C9A0">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6、采购内容及预算：</w:t>
      </w:r>
    </w:p>
    <w:tbl>
      <w:tblPr>
        <w:tblStyle w:val="28"/>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55"/>
        <w:gridCol w:w="4260"/>
        <w:gridCol w:w="1395"/>
        <w:gridCol w:w="3303"/>
      </w:tblGrid>
      <w:tr w14:paraId="49B1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6" w:hRule="atLeast"/>
          <w:jc w:val="center"/>
        </w:trPr>
        <w:tc>
          <w:tcPr>
            <w:tcW w:w="955" w:type="dxa"/>
            <w:tcMar>
              <w:top w:w="75" w:type="dxa"/>
              <w:left w:w="150" w:type="dxa"/>
              <w:bottom w:w="75" w:type="dxa"/>
              <w:right w:w="150" w:type="dxa"/>
            </w:tcMar>
            <w:vAlign w:val="center"/>
          </w:tcPr>
          <w:p w14:paraId="6EBBC900">
            <w:pPr>
              <w:widowControl/>
              <w:jc w:val="center"/>
              <w:rPr>
                <w:rFonts w:hint="eastAsia" w:ascii="宋体" w:hAnsi="宋体" w:cs="宋体"/>
                <w:b/>
                <w:bCs/>
                <w:sz w:val="24"/>
                <w:szCs w:val="24"/>
              </w:rPr>
            </w:pPr>
            <w:r>
              <w:rPr>
                <w:rFonts w:hint="eastAsia" w:ascii="宋体" w:hAnsi="宋体" w:cs="宋体"/>
                <w:b/>
                <w:bCs/>
                <w:kern w:val="0"/>
                <w:sz w:val="24"/>
                <w:szCs w:val="24"/>
                <w:lang w:bidi="ar"/>
              </w:rPr>
              <w:t>序号</w:t>
            </w:r>
          </w:p>
        </w:tc>
        <w:tc>
          <w:tcPr>
            <w:tcW w:w="4260" w:type="dxa"/>
            <w:tcMar>
              <w:top w:w="75" w:type="dxa"/>
              <w:left w:w="150" w:type="dxa"/>
              <w:bottom w:w="75" w:type="dxa"/>
              <w:right w:w="150" w:type="dxa"/>
            </w:tcMar>
            <w:vAlign w:val="center"/>
          </w:tcPr>
          <w:p w14:paraId="351B08F3">
            <w:pPr>
              <w:widowControl/>
              <w:jc w:val="center"/>
              <w:rPr>
                <w:rFonts w:hint="eastAsia" w:ascii="宋体" w:hAnsi="宋体" w:cs="宋体"/>
                <w:b/>
                <w:bCs/>
                <w:sz w:val="24"/>
                <w:szCs w:val="24"/>
              </w:rPr>
            </w:pPr>
            <w:r>
              <w:rPr>
                <w:rFonts w:hint="eastAsia" w:ascii="宋体" w:hAnsi="宋体" w:cs="宋体"/>
                <w:b/>
                <w:bCs/>
                <w:kern w:val="0"/>
                <w:sz w:val="24"/>
                <w:szCs w:val="24"/>
                <w:lang w:bidi="ar"/>
              </w:rPr>
              <w:t>采购内容</w:t>
            </w:r>
          </w:p>
        </w:tc>
        <w:tc>
          <w:tcPr>
            <w:tcW w:w="1395" w:type="dxa"/>
            <w:tcMar>
              <w:top w:w="75" w:type="dxa"/>
              <w:left w:w="150" w:type="dxa"/>
              <w:bottom w:w="75" w:type="dxa"/>
              <w:right w:w="150" w:type="dxa"/>
            </w:tcMar>
            <w:vAlign w:val="center"/>
          </w:tcPr>
          <w:p w14:paraId="6933272B">
            <w:pPr>
              <w:jc w:val="center"/>
              <w:rPr>
                <w:rFonts w:hint="eastAsia" w:ascii="宋体" w:hAnsi="宋体" w:cs="宋体"/>
                <w:b/>
                <w:bCs/>
                <w:kern w:val="0"/>
                <w:sz w:val="24"/>
                <w:szCs w:val="24"/>
              </w:rPr>
            </w:pPr>
            <w:r>
              <w:rPr>
                <w:rFonts w:hint="eastAsia" w:ascii="宋体" w:hAnsi="宋体" w:cs="宋体"/>
                <w:b/>
                <w:bCs/>
                <w:kern w:val="0"/>
                <w:sz w:val="24"/>
                <w:szCs w:val="24"/>
              </w:rPr>
              <w:t>预算金额</w:t>
            </w:r>
          </w:p>
          <w:p w14:paraId="6A72951B">
            <w:pPr>
              <w:jc w:val="center"/>
              <w:rPr>
                <w:rFonts w:hint="eastAsia" w:ascii="宋体" w:hAnsi="宋体" w:cs="宋体"/>
                <w:b/>
                <w:bCs/>
                <w:kern w:val="0"/>
                <w:sz w:val="24"/>
                <w:szCs w:val="24"/>
              </w:rPr>
            </w:pPr>
            <w:r>
              <w:rPr>
                <w:rFonts w:hint="eastAsia" w:ascii="宋体" w:hAnsi="宋体" w:cs="宋体"/>
                <w:b/>
                <w:bCs/>
                <w:kern w:val="0"/>
                <w:sz w:val="24"/>
                <w:szCs w:val="24"/>
              </w:rPr>
              <w:t>（元)</w:t>
            </w:r>
          </w:p>
        </w:tc>
        <w:tc>
          <w:tcPr>
            <w:tcW w:w="3303" w:type="dxa"/>
            <w:tcMar>
              <w:top w:w="75" w:type="dxa"/>
              <w:left w:w="150" w:type="dxa"/>
              <w:bottom w:w="75" w:type="dxa"/>
              <w:right w:w="150" w:type="dxa"/>
            </w:tcMar>
            <w:vAlign w:val="center"/>
          </w:tcPr>
          <w:p w14:paraId="48CF09A5">
            <w:pPr>
              <w:widowControl/>
              <w:jc w:val="center"/>
              <w:rPr>
                <w:rFonts w:hint="eastAsia" w:ascii="宋体" w:hAnsi="宋体" w:cs="宋体"/>
                <w:b/>
                <w:bCs/>
                <w:sz w:val="24"/>
                <w:szCs w:val="24"/>
              </w:rPr>
            </w:pPr>
            <w:r>
              <w:rPr>
                <w:rFonts w:hint="eastAsia" w:ascii="宋体" w:hAnsi="宋体" w:cs="宋体"/>
                <w:b/>
                <w:bCs/>
                <w:sz w:val="24"/>
                <w:szCs w:val="24"/>
              </w:rPr>
              <w:t>服务期限</w:t>
            </w:r>
          </w:p>
        </w:tc>
      </w:tr>
      <w:tr w14:paraId="74ED9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75" w:hRule="atLeast"/>
          <w:jc w:val="center"/>
        </w:trPr>
        <w:tc>
          <w:tcPr>
            <w:tcW w:w="955" w:type="dxa"/>
            <w:tcMar>
              <w:top w:w="75" w:type="dxa"/>
              <w:left w:w="150" w:type="dxa"/>
              <w:bottom w:w="75" w:type="dxa"/>
              <w:right w:w="150" w:type="dxa"/>
            </w:tcMar>
            <w:vAlign w:val="center"/>
          </w:tcPr>
          <w:p w14:paraId="4723DED6">
            <w:pPr>
              <w:jc w:val="center"/>
              <w:rPr>
                <w:rFonts w:hint="eastAsia" w:ascii="宋体" w:hAnsi="宋体" w:cs="宋体"/>
                <w:sz w:val="24"/>
                <w:szCs w:val="24"/>
              </w:rPr>
            </w:pPr>
            <w:r>
              <w:rPr>
                <w:rFonts w:hint="eastAsia" w:ascii="宋体" w:hAnsi="宋体" w:cs="宋体"/>
                <w:sz w:val="24"/>
                <w:szCs w:val="24"/>
                <w:lang w:val="zh-CN"/>
              </w:rPr>
              <w:t>1</w:t>
            </w:r>
          </w:p>
        </w:tc>
        <w:tc>
          <w:tcPr>
            <w:tcW w:w="4260" w:type="dxa"/>
            <w:tcMar>
              <w:top w:w="75" w:type="dxa"/>
              <w:left w:w="150" w:type="dxa"/>
              <w:bottom w:w="75" w:type="dxa"/>
              <w:right w:w="150" w:type="dxa"/>
            </w:tcMar>
            <w:vAlign w:val="center"/>
          </w:tcPr>
          <w:p w14:paraId="462894F4">
            <w:pPr>
              <w:pStyle w:val="8"/>
              <w:rPr>
                <w:rFonts w:hint="eastAsia" w:ascii="宋体" w:hAnsi="宋体" w:cs="宋体"/>
                <w:color w:val="auto"/>
                <w:sz w:val="24"/>
                <w:szCs w:val="24"/>
              </w:rPr>
            </w:pPr>
            <w:r>
              <w:rPr>
                <w:rFonts w:hint="eastAsia" w:ascii="宋体" w:hAnsi="宋体" w:cs="宋体"/>
                <w:color w:val="auto"/>
                <w:sz w:val="24"/>
                <w:szCs w:val="24"/>
              </w:rPr>
              <w:t>全面调查统计尉犁县境内利用微咸水灌溉的机井数量，化验全县机井矿化度，评价计算地下水各项补给量和排泄量，进行地下水均衡分析。在满足地下水均衡条件的基础上，根据微咸水分布情况，计算微咸水补给量与排泄量。采用成熟的水均衡法，计算尉犁县微咸水可利用量，编制尉犁县地下微咸水开发利用规划。完成沙漠锁边区和绿洲灌区地下水模型。同时确定地下水超采区范围，制定治理措施，并给出尉犁县地下水超采区治理方案（详见采购人需求）。</w:t>
            </w:r>
          </w:p>
        </w:tc>
        <w:tc>
          <w:tcPr>
            <w:tcW w:w="1395" w:type="dxa"/>
            <w:tcMar>
              <w:top w:w="75" w:type="dxa"/>
              <w:left w:w="150" w:type="dxa"/>
              <w:bottom w:w="75" w:type="dxa"/>
              <w:right w:w="150" w:type="dxa"/>
            </w:tcMar>
            <w:vAlign w:val="center"/>
          </w:tcPr>
          <w:p w14:paraId="1DE72CFC">
            <w:pPr>
              <w:jc w:val="center"/>
              <w:rPr>
                <w:rFonts w:hint="eastAsia" w:ascii="宋体" w:hAnsi="宋体" w:eastAsia="微软雅黑" w:cs="宋体"/>
                <w:sz w:val="24"/>
                <w:szCs w:val="24"/>
                <w:highlight w:val="yellow"/>
              </w:rPr>
            </w:pPr>
            <w:r>
              <w:rPr>
                <w:rFonts w:hint="eastAsia" w:ascii="宋体" w:hAnsi="宋体" w:cs="宋体"/>
                <w:sz w:val="24"/>
                <w:szCs w:val="24"/>
                <w:highlight w:val="none"/>
              </w:rPr>
              <w:t>945800</w:t>
            </w:r>
          </w:p>
        </w:tc>
        <w:tc>
          <w:tcPr>
            <w:tcW w:w="3303" w:type="dxa"/>
            <w:tcMar>
              <w:top w:w="75" w:type="dxa"/>
              <w:left w:w="150" w:type="dxa"/>
              <w:bottom w:w="75" w:type="dxa"/>
              <w:right w:w="150" w:type="dxa"/>
            </w:tcMar>
            <w:vAlign w:val="center"/>
          </w:tcPr>
          <w:p w14:paraId="48B578F1">
            <w:pPr>
              <w:pStyle w:val="8"/>
              <w:rPr>
                <w:rFonts w:hint="eastAsia" w:ascii="宋体" w:hAnsi="宋体" w:cs="宋体"/>
                <w:color w:val="FF0000"/>
                <w:sz w:val="24"/>
                <w:szCs w:val="24"/>
                <w:highlight w:val="none"/>
              </w:rPr>
            </w:pPr>
            <w:r>
              <w:rPr>
                <w:rFonts w:hint="eastAsia" w:ascii="宋体" w:hAnsi="宋体" w:cs="宋体"/>
                <w:color w:val="0000FF"/>
                <w:sz w:val="24"/>
                <w:szCs w:val="24"/>
                <w:highlight w:val="none"/>
                <w:lang w:eastAsia="zh-CN"/>
              </w:rPr>
              <w:t>2025年7月4日</w:t>
            </w:r>
            <w:r>
              <w:rPr>
                <w:rFonts w:hint="eastAsia" w:ascii="宋体" w:hAnsi="宋体" w:cs="宋体"/>
                <w:color w:val="0000FF"/>
                <w:sz w:val="24"/>
                <w:szCs w:val="24"/>
                <w:highlight w:val="none"/>
              </w:rPr>
              <w:t>前提交成果</w:t>
            </w:r>
          </w:p>
        </w:tc>
      </w:tr>
    </w:tbl>
    <w:p w14:paraId="596BF7F2">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color w:val="000000"/>
          <w:kern w:val="0"/>
          <w:sz w:val="24"/>
          <w:szCs w:val="24"/>
        </w:rPr>
        <w:t>7、采购方式：</w:t>
      </w:r>
      <w:r>
        <w:rPr>
          <w:rFonts w:hint="eastAsia" w:ascii="宋体" w:hAnsi="宋体" w:cs="宋体"/>
          <w:color w:val="000000"/>
          <w:sz w:val="24"/>
          <w:szCs w:val="24"/>
        </w:rPr>
        <w:t>竞</w:t>
      </w:r>
      <w:r>
        <w:rPr>
          <w:rFonts w:hint="eastAsia" w:ascii="宋体" w:hAnsi="宋体" w:cs="宋体"/>
          <w:color w:val="000000"/>
          <w:kern w:val="0"/>
          <w:sz w:val="24"/>
          <w:szCs w:val="24"/>
        </w:rPr>
        <w:t>争性磋商</w:t>
      </w:r>
    </w:p>
    <w:p w14:paraId="1E13EABD">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8、项目实施地点、服务时间、简要技术要求等：详见磋商文件。</w:t>
      </w:r>
    </w:p>
    <w:p w14:paraId="7D2116BE">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9、供应商资质基本要求：（详见磋商文件）</w:t>
      </w:r>
    </w:p>
    <w:p w14:paraId="79727F2A">
      <w:pPr>
        <w:widowControl/>
        <w:adjustRightInd w:val="0"/>
        <w:snapToGrid w:val="0"/>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（1）营业执照或具有同等法律效力的证明文件加盖公章的彩色扫描件；</w:t>
      </w:r>
    </w:p>
    <w:p w14:paraId="3885701C">
      <w:pPr>
        <w:widowControl/>
        <w:adjustRightInd w:val="0"/>
        <w:snapToGrid w:val="0"/>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（2）满足《中华人民共和国政府采购法》第二十二条规定提供承诺书并提供相关证明材料加盖公章的彩色扫描件；</w:t>
      </w:r>
    </w:p>
    <w:p w14:paraId="722AB3C4">
      <w:pPr>
        <w:widowControl/>
        <w:adjustRightInd w:val="0"/>
        <w:snapToGrid w:val="0"/>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（3）参与投标的法定代表人提交《法定代表人资格证明书》和身份证彩色扫描件，委托代理人需提交《法定代表人授权委托书》和身份证彩色扫描件；</w:t>
      </w:r>
    </w:p>
    <w:p w14:paraId="6B3F5EFC">
      <w:pPr>
        <w:widowControl/>
        <w:adjustRightInd w:val="0"/>
        <w:snapToGrid w:val="0"/>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（4）开户许可证及投标保证金缴纳凭证：10000元（人民币大写：壹万元整）；</w:t>
      </w:r>
    </w:p>
    <w:p w14:paraId="792BE241">
      <w:pPr>
        <w:widowControl/>
        <w:adjustRightInd w:val="0"/>
        <w:snapToGrid w:val="0"/>
        <w:spacing w:line="360" w:lineRule="auto"/>
        <w:ind w:firstLine="482" w:firstLineChars="200"/>
        <w:jc w:val="left"/>
        <w:rPr>
          <w:rFonts w:hint="eastAsia" w:ascii="宋体" w:hAnsi="宋体" w:cs="宋体"/>
          <w:sz w:val="24"/>
          <w:szCs w:val="24"/>
        </w:rPr>
      </w:pPr>
      <w:r>
        <w:rPr>
          <w:rFonts w:hint="eastAsia" w:ascii="宋体" w:hAnsi="宋体" w:cs="宋体"/>
          <w:b/>
          <w:bCs/>
          <w:sz w:val="24"/>
          <w:szCs w:val="24"/>
        </w:rPr>
        <w:t>（5）提交本项目反商业贿赂承诺书彩色扫描件；</w:t>
      </w:r>
    </w:p>
    <w:p w14:paraId="2393C96E">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（6）具有良好的信誉，未被 “信用中国”(www.creditchina.gov.cn) 列入失信被执行人、重大税收违法失信主体，未被“中国政府采购网”（www.ccgp.gov.cn）列入政府采购严重违法失信行为记录名单；</w:t>
      </w:r>
    </w:p>
    <w:p w14:paraId="77A35780">
      <w:pPr>
        <w:pStyle w:val="19"/>
        <w:spacing w:line="360" w:lineRule="auto"/>
        <w:ind w:firstLine="482" w:firstLineChars="200"/>
        <w:jc w:val="both"/>
        <w:rPr>
          <w:rFonts w:hint="eastAsia" w:ascii="宋体" w:hAnsi="宋体" w:cs="宋体"/>
          <w:b/>
          <w:bCs/>
          <w:sz w:val="24"/>
          <w:szCs w:val="24"/>
          <w:lang w:val="zh-CN"/>
        </w:rPr>
      </w:pPr>
      <w:r>
        <w:rPr>
          <w:rFonts w:hint="eastAsia" w:ascii="宋体" w:hAnsi="宋体" w:cs="宋体"/>
          <w:b/>
          <w:bCs/>
          <w:sz w:val="24"/>
          <w:szCs w:val="24"/>
          <w:lang w:val="zh-CN"/>
        </w:rPr>
        <w:t>（</w:t>
      </w:r>
      <w:r>
        <w:rPr>
          <w:rFonts w:hint="eastAsia" w:ascii="宋体" w:hAnsi="宋体" w:cs="宋体"/>
          <w:b/>
          <w:bCs/>
          <w:color w:val="000000" w:themeColor="text1"/>
          <w:sz w:val="24"/>
          <w:szCs w:val="24"/>
          <w14:textFill>
            <w14:solidFill>
              <w14:schemeClr w14:val="tx1"/>
            </w14:solidFill>
          </w14:textFill>
        </w:rPr>
        <w:t>7</w:t>
      </w:r>
      <w:r>
        <w:rPr>
          <w:rFonts w:hint="eastAsia" w:ascii="宋体" w:hAnsi="宋体" w:cs="宋体"/>
          <w:b/>
          <w:bCs/>
          <w:color w:val="000000" w:themeColor="text1"/>
          <w:sz w:val="24"/>
          <w:szCs w:val="24"/>
          <w:lang w:val="zh-CN"/>
          <w14:textFill>
            <w14:solidFill>
              <w14:schemeClr w14:val="tx1"/>
            </w14:solidFill>
          </w14:textFill>
        </w:rPr>
        <w:t>）项目负责人的资格要求：项目负责人具有中级及以上职称（不限专业）；</w:t>
      </w:r>
    </w:p>
    <w:p w14:paraId="5060C1D6">
      <w:pPr>
        <w:pStyle w:val="19"/>
        <w:spacing w:line="360" w:lineRule="auto"/>
        <w:ind w:firstLine="482" w:firstLineChars="200"/>
        <w:jc w:val="both"/>
        <w:rPr>
          <w:rFonts w:hint="eastAsia" w:ascii="宋体" w:hAnsi="宋体" w:cs="宋体"/>
          <w:b/>
          <w:bCs/>
          <w:sz w:val="24"/>
          <w:szCs w:val="24"/>
          <w:lang w:val="zh-CN"/>
        </w:rPr>
      </w:pPr>
      <w:r>
        <w:rPr>
          <w:rFonts w:hint="eastAsia" w:ascii="宋体" w:hAnsi="宋体" w:cs="宋体"/>
          <w:b/>
          <w:bCs/>
          <w:sz w:val="24"/>
          <w:szCs w:val="24"/>
          <w:lang w:val="zh-CN"/>
        </w:rPr>
        <w:t>（</w:t>
      </w:r>
      <w:r>
        <w:rPr>
          <w:rFonts w:hint="eastAsia" w:ascii="宋体" w:hAnsi="宋体" w:cs="宋体"/>
          <w:b/>
          <w:bCs/>
          <w:sz w:val="24"/>
          <w:szCs w:val="24"/>
        </w:rPr>
        <w:t>8</w:t>
      </w:r>
      <w:r>
        <w:rPr>
          <w:rFonts w:hint="eastAsia" w:ascii="宋体" w:hAnsi="宋体" w:cs="宋体"/>
          <w:b/>
          <w:bCs/>
          <w:sz w:val="24"/>
          <w:szCs w:val="24"/>
          <w:lang w:val="zh-CN"/>
        </w:rPr>
        <w:t>）</w:t>
      </w:r>
      <w:r>
        <w:rPr>
          <w:rFonts w:hint="eastAsia" w:ascii="宋体" w:hAnsi="宋体" w:cs="宋体"/>
          <w:b/>
          <w:bCs/>
          <w:color w:val="0000FF"/>
          <w:sz w:val="24"/>
          <w:szCs w:val="24"/>
          <w:lang w:val="zh-CN"/>
        </w:rPr>
        <w:t>本项目</w:t>
      </w:r>
      <w:r>
        <w:rPr>
          <w:rFonts w:hint="eastAsia" w:ascii="宋体" w:hAnsi="宋体" w:cs="宋体"/>
          <w:b/>
          <w:bCs/>
          <w:color w:val="0000FF"/>
          <w:sz w:val="24"/>
          <w:szCs w:val="24"/>
          <w:lang w:val="en-US" w:eastAsia="zh-CN"/>
        </w:rPr>
        <w:t>非</w:t>
      </w:r>
      <w:r>
        <w:rPr>
          <w:rFonts w:hint="eastAsia" w:ascii="宋体" w:hAnsi="宋体" w:cs="宋体"/>
          <w:b/>
          <w:bCs/>
          <w:color w:val="0000FF"/>
          <w:sz w:val="24"/>
          <w:szCs w:val="24"/>
          <w:lang w:val="zh-CN"/>
        </w:rPr>
        <w:t>专门面向中小企业</w:t>
      </w:r>
      <w:r>
        <w:rPr>
          <w:rFonts w:hint="eastAsia" w:ascii="宋体" w:hAnsi="宋体" w:cs="宋体"/>
          <w:b/>
          <w:bCs/>
          <w:color w:val="0000FF"/>
          <w:sz w:val="24"/>
          <w:szCs w:val="24"/>
          <w:lang w:val="en-US" w:eastAsia="zh-CN"/>
        </w:rPr>
        <w:t>采购；</w:t>
      </w:r>
    </w:p>
    <w:p w14:paraId="2AF8FDCB">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（9）单位负责人为同一人或者存在直接控股、管理关系的不同投标人，不得参加同一合同项下的政府采购活动；</w:t>
      </w:r>
    </w:p>
    <w:p w14:paraId="2D2D206D">
      <w:pPr>
        <w:spacing w:line="360" w:lineRule="auto"/>
        <w:ind w:firstLine="482" w:firstLineChars="200"/>
        <w:jc w:val="left"/>
        <w:rPr>
          <w:rFonts w:hint="eastAsia" w:ascii="宋体" w:hAnsi="宋体" w:cs="宋体"/>
          <w:b/>
          <w:bCs/>
          <w:color w:val="0000FF"/>
          <w:sz w:val="24"/>
          <w:szCs w:val="24"/>
        </w:rPr>
      </w:pPr>
      <w:r>
        <w:rPr>
          <w:rFonts w:hint="eastAsia" w:ascii="宋体" w:hAnsi="宋体" w:cs="宋体"/>
          <w:b/>
          <w:bCs/>
          <w:sz w:val="24"/>
          <w:szCs w:val="24"/>
        </w:rPr>
        <w:t>（10）为充分保证完善的售后服务，本项目不接受联合体投标。</w:t>
      </w:r>
    </w:p>
    <w:p w14:paraId="3741BA9C">
      <w:pPr>
        <w:widowControl/>
        <w:adjustRightInd w:val="0"/>
        <w:snapToGrid w:val="0"/>
        <w:spacing w:line="360" w:lineRule="auto"/>
        <w:ind w:left="210" w:leftChars="100" w:firstLine="482" w:firstLineChars="200"/>
        <w:jc w:val="left"/>
        <w:rPr>
          <w:rFonts w:hint="eastAsia" w:ascii="宋体" w:hAnsi="宋体" w:cs="宋体"/>
          <w:b/>
          <w:bCs/>
          <w:sz w:val="24"/>
          <w:szCs w:val="24"/>
        </w:rPr>
      </w:pPr>
      <w:bookmarkStart w:id="38" w:name="_Toc12362"/>
      <w:r>
        <w:rPr>
          <w:rFonts w:hint="eastAsia" w:ascii="宋体" w:hAnsi="宋体" w:cs="宋体"/>
          <w:b/>
          <w:bCs/>
          <w:sz w:val="24"/>
          <w:szCs w:val="24"/>
        </w:rPr>
        <w:t>10、落实政府采购政策需满足的要求：</w:t>
      </w:r>
      <w:bookmarkEnd w:id="38"/>
    </w:p>
    <w:p w14:paraId="6FA0B14F">
      <w:pPr>
        <w:widowControl/>
        <w:adjustRightInd w:val="0"/>
        <w:snapToGrid w:val="0"/>
        <w:spacing w:line="360" w:lineRule="auto"/>
        <w:ind w:left="210" w:leftChars="100" w:firstLine="480" w:firstLineChars="200"/>
        <w:jc w:val="left"/>
        <w:rPr>
          <w:rFonts w:hint="eastAsia" w:ascii="宋体" w:hAnsi="宋体" w:cs="宋体"/>
          <w:sz w:val="24"/>
          <w:szCs w:val="24"/>
        </w:rPr>
      </w:pPr>
      <w:r>
        <w:rPr>
          <w:rFonts w:hint="eastAsia" w:ascii="宋体" w:hAnsi="宋体" w:cs="宋体"/>
          <w:sz w:val="24"/>
          <w:szCs w:val="24"/>
        </w:rPr>
        <w:t>（1）中小企业（含中型、小型、微型企业）根据《政府采购促进中小企业发展管理办法》（财库[2020]46号）的规定，评标时将给予此类企业进行价格10%的优惠，监狱企业、残疾人福利性单位视同为小微企业。</w:t>
      </w:r>
    </w:p>
    <w:p w14:paraId="02BF1E36">
      <w:pPr>
        <w:widowControl/>
        <w:adjustRightInd w:val="0"/>
        <w:snapToGrid w:val="0"/>
        <w:spacing w:line="360" w:lineRule="auto"/>
        <w:ind w:left="210" w:leftChars="100" w:firstLine="480" w:firstLineChars="200"/>
        <w:jc w:val="left"/>
        <w:rPr>
          <w:rFonts w:hint="eastAsia" w:ascii="宋体" w:hAnsi="宋体" w:cs="宋体"/>
          <w:sz w:val="24"/>
          <w:szCs w:val="24"/>
        </w:rPr>
      </w:pPr>
      <w:r>
        <w:rPr>
          <w:rFonts w:hint="eastAsia" w:ascii="宋体" w:hAnsi="宋体" w:cs="宋体"/>
          <w:sz w:val="24"/>
          <w:szCs w:val="24"/>
        </w:rPr>
        <w:t>（2）财政部、国家发展改革委、生态环境部、市场监管总局《关于调整优化节能产品、环境标志产品政府采购执行机制的通知》（财库[2019]9号文）；</w:t>
      </w:r>
    </w:p>
    <w:p w14:paraId="78F6B07E">
      <w:pPr>
        <w:widowControl/>
        <w:adjustRightInd w:val="0"/>
        <w:snapToGrid w:val="0"/>
        <w:spacing w:line="360" w:lineRule="auto"/>
        <w:ind w:left="210" w:leftChars="100" w:firstLine="480" w:firstLineChars="200"/>
        <w:jc w:val="left"/>
        <w:rPr>
          <w:rFonts w:hint="eastAsia" w:ascii="宋体" w:hAnsi="宋体" w:cs="宋体"/>
          <w:sz w:val="24"/>
          <w:szCs w:val="24"/>
        </w:rPr>
      </w:pPr>
      <w:r>
        <w:rPr>
          <w:rFonts w:hint="eastAsia" w:ascii="宋体" w:hAnsi="宋体" w:cs="宋体"/>
          <w:sz w:val="24"/>
          <w:szCs w:val="24"/>
        </w:rPr>
        <w:t>（3）财政部、生态环境部《关于印发环境标志产品政府采购品目清单的通知》（财库[2019]18号文）、财政部、发展改革委《关于印发节能产品政府采购品目清单的通知》（财库[2019]19号文）、市场监管总局《市场监管总局关于发布参与实施政府采购节能产品、环境标志产品认证机构名录的公告》（2019年第16号）；</w:t>
      </w:r>
    </w:p>
    <w:p w14:paraId="2ADDB86E">
      <w:pPr>
        <w:widowControl/>
        <w:adjustRightInd w:val="0"/>
        <w:snapToGrid w:val="0"/>
        <w:spacing w:line="360" w:lineRule="auto"/>
        <w:ind w:left="210" w:leftChars="100" w:firstLine="480" w:firstLineChars="200"/>
        <w:jc w:val="left"/>
        <w:rPr>
          <w:rFonts w:hint="eastAsia" w:ascii="宋体" w:hAnsi="宋体" w:cs="宋体"/>
          <w:sz w:val="24"/>
          <w:szCs w:val="24"/>
        </w:rPr>
      </w:pPr>
      <w:r>
        <w:rPr>
          <w:rFonts w:hint="eastAsia" w:ascii="宋体" w:hAnsi="宋体" w:cs="宋体"/>
          <w:sz w:val="24"/>
          <w:szCs w:val="24"/>
        </w:rPr>
        <w:t>（4）按照《财政部、司法部关于政府采购支持监狱企业发展有关问题的通知》（财库〔2014〕68号）的规定，落实支持监狱企业发展政策；</w:t>
      </w:r>
    </w:p>
    <w:p w14:paraId="16F918AC">
      <w:pPr>
        <w:widowControl/>
        <w:adjustRightInd w:val="0"/>
        <w:snapToGrid w:val="0"/>
        <w:spacing w:line="360" w:lineRule="auto"/>
        <w:ind w:left="210" w:leftChars="100" w:firstLine="480" w:firstLineChars="200"/>
        <w:jc w:val="left"/>
        <w:rPr>
          <w:rFonts w:hint="eastAsia" w:ascii="宋体" w:hAnsi="宋体" w:cs="宋体"/>
          <w:sz w:val="24"/>
          <w:szCs w:val="24"/>
        </w:rPr>
      </w:pPr>
      <w:r>
        <w:rPr>
          <w:rFonts w:hint="eastAsia" w:ascii="宋体" w:hAnsi="宋体" w:cs="宋体"/>
          <w:sz w:val="24"/>
          <w:szCs w:val="24"/>
        </w:rPr>
        <w:t>（5）按照《三部门联合发布关于促进残疾人就业政府采购政策的通知》（财库〔2017〕141号）的规定，落实支持残疾人福利性单位发展政策。</w:t>
      </w:r>
    </w:p>
    <w:p w14:paraId="6D34479D">
      <w:pPr>
        <w:pStyle w:val="9"/>
        <w:spacing w:line="360" w:lineRule="auto"/>
        <w:ind w:firstLine="480" w:firstLineChars="200"/>
        <w:rPr>
          <w:rFonts w:hint="eastAsia" w:ascii="宋体" w:hAnsi="宋体" w:cs="宋体"/>
          <w:b/>
          <w:bCs/>
          <w:sz w:val="24"/>
          <w:szCs w:val="24"/>
        </w:rPr>
      </w:pPr>
      <w:r>
        <w:rPr>
          <w:rFonts w:hint="eastAsia" w:ascii="宋体" w:hAnsi="宋体" w:cs="宋体"/>
          <w:sz w:val="24"/>
          <w:szCs w:val="24"/>
        </w:rPr>
        <w:t>（6）《关于运用政府采购政策支持脱贫攻坚的通知》（财库【2019】27号文）。</w:t>
      </w:r>
    </w:p>
    <w:p w14:paraId="09AC36AB">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11、获取竞争性磋商文件时间：</w:t>
      </w:r>
      <w:r>
        <w:rPr>
          <w:rFonts w:hint="eastAsia" w:ascii="宋体" w:hAnsi="宋体" w:cs="宋体"/>
          <w:color w:val="0000FF"/>
          <w:kern w:val="0"/>
          <w:sz w:val="24"/>
        </w:rPr>
        <w:t>2025年</w:t>
      </w:r>
      <w:r>
        <w:rPr>
          <w:rFonts w:hint="eastAsia" w:ascii="宋体" w:hAnsi="宋体" w:cs="宋体"/>
          <w:color w:val="0000FF"/>
          <w:kern w:val="0"/>
          <w:sz w:val="24"/>
          <w:lang w:val="en-US" w:eastAsia="zh-CN"/>
        </w:rPr>
        <w:t>6</w:t>
      </w:r>
      <w:r>
        <w:rPr>
          <w:rFonts w:hint="eastAsia" w:ascii="宋体" w:hAnsi="宋体" w:cs="宋体"/>
          <w:color w:val="0000FF"/>
          <w:kern w:val="0"/>
          <w:sz w:val="24"/>
        </w:rPr>
        <w:t>月</w:t>
      </w:r>
      <w:r>
        <w:rPr>
          <w:rFonts w:hint="eastAsia" w:ascii="宋体" w:hAnsi="宋体" w:cs="宋体"/>
          <w:color w:val="0000FF"/>
          <w:kern w:val="0"/>
          <w:sz w:val="24"/>
          <w:lang w:val="en-US" w:eastAsia="zh-CN"/>
        </w:rPr>
        <w:t>12</w:t>
      </w:r>
      <w:r>
        <w:rPr>
          <w:rFonts w:hint="eastAsia" w:ascii="宋体" w:hAnsi="宋体" w:cs="宋体"/>
          <w:color w:val="0000FF"/>
          <w:kern w:val="0"/>
          <w:sz w:val="24"/>
        </w:rPr>
        <w:t>日起至2025年</w:t>
      </w:r>
      <w:r>
        <w:rPr>
          <w:rFonts w:hint="eastAsia" w:ascii="宋体" w:hAnsi="宋体" w:cs="宋体"/>
          <w:color w:val="0000FF"/>
          <w:kern w:val="0"/>
          <w:sz w:val="24"/>
          <w:lang w:val="en-US" w:eastAsia="zh-CN"/>
        </w:rPr>
        <w:t>6</w:t>
      </w:r>
      <w:r>
        <w:rPr>
          <w:rFonts w:hint="eastAsia" w:ascii="宋体" w:hAnsi="宋体" w:cs="宋体"/>
          <w:color w:val="0000FF"/>
          <w:kern w:val="0"/>
          <w:sz w:val="24"/>
        </w:rPr>
        <w:t>月</w:t>
      </w:r>
      <w:r>
        <w:rPr>
          <w:rFonts w:hint="eastAsia" w:ascii="宋体" w:hAnsi="宋体" w:cs="宋体"/>
          <w:color w:val="0000FF"/>
          <w:kern w:val="0"/>
          <w:sz w:val="24"/>
          <w:lang w:val="en-US" w:eastAsia="zh-CN"/>
        </w:rPr>
        <w:t>19</w:t>
      </w:r>
      <w:r>
        <w:rPr>
          <w:rFonts w:hint="eastAsia" w:ascii="宋体" w:hAnsi="宋体" w:cs="宋体"/>
          <w:color w:val="0000FF"/>
          <w:kern w:val="0"/>
          <w:sz w:val="24"/>
        </w:rPr>
        <w:t>日止。</w:t>
      </w:r>
    </w:p>
    <w:p w14:paraId="2EB9EF80">
      <w:pPr>
        <w:pStyle w:val="26"/>
        <w:widowControl/>
        <w:spacing w:before="75" w:after="75" w:line="360" w:lineRule="auto"/>
        <w:rPr>
          <w:rFonts w:hint="eastAsia" w:ascii="宋体" w:hAnsi="宋体" w:cs="宋体"/>
          <w:color w:val="FF0000"/>
          <w:szCs w:val="24"/>
        </w:rPr>
      </w:pPr>
      <w:r>
        <w:rPr>
          <w:rFonts w:hint="eastAsia" w:ascii="宋体" w:hAnsi="宋体" w:cs="宋体"/>
          <w:b/>
          <w:bCs/>
          <w:color w:val="FF0000"/>
          <w:szCs w:val="24"/>
        </w:rPr>
        <w:t xml:space="preserve">    </w:t>
      </w:r>
      <w:r>
        <w:rPr>
          <w:rFonts w:hint="eastAsia" w:ascii="宋体" w:hAnsi="宋体" w:cs="宋体"/>
          <w:b/>
          <w:bCs/>
          <w:szCs w:val="24"/>
        </w:rPr>
        <w:t>报名（发售／获取）地址：</w:t>
      </w:r>
      <w:r>
        <w:rPr>
          <w:rFonts w:hint="eastAsia" w:ascii="宋体" w:hAnsi="宋体" w:cs="宋体"/>
          <w:szCs w:val="24"/>
        </w:rPr>
        <w:t>在政采云平台（www.zcygov.cn）在线申请获取磋商文件（进入“项目采购”应用，在获取采购文件菜单中选择项目，申请获取采购文件），过期不予受理。</w:t>
      </w:r>
      <w:r>
        <w:rPr>
          <w:rFonts w:hint="eastAsia" w:ascii="宋体" w:hAnsi="宋体" w:cs="宋体"/>
          <w:color w:val="FF0000"/>
          <w:szCs w:val="24"/>
        </w:rPr>
        <w:t> </w:t>
      </w:r>
    </w:p>
    <w:p w14:paraId="2E25CFE0">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12、投标保证金缴纳及确认时间：凡拟参加本次招标项目的供应商，必须在</w:t>
      </w:r>
      <w:r>
        <w:rPr>
          <w:rFonts w:hint="eastAsia" w:ascii="宋体" w:hAnsi="宋体" w:cs="宋体"/>
          <w:color w:val="0000FF"/>
          <w:kern w:val="0"/>
          <w:sz w:val="24"/>
        </w:rPr>
        <w:t>2025年</w:t>
      </w:r>
      <w:r>
        <w:rPr>
          <w:rFonts w:hint="eastAsia" w:ascii="宋体" w:hAnsi="宋体" w:cs="宋体"/>
          <w:color w:val="0000FF"/>
          <w:kern w:val="0"/>
          <w:sz w:val="24"/>
          <w:lang w:val="en-US" w:eastAsia="zh-CN"/>
        </w:rPr>
        <w:t>6</w:t>
      </w:r>
      <w:r>
        <w:rPr>
          <w:rFonts w:hint="eastAsia" w:ascii="宋体" w:hAnsi="宋体" w:cs="宋体"/>
          <w:color w:val="0000FF"/>
          <w:kern w:val="0"/>
          <w:sz w:val="24"/>
        </w:rPr>
        <w:t>月</w:t>
      </w:r>
      <w:r>
        <w:rPr>
          <w:rFonts w:hint="eastAsia" w:ascii="宋体" w:hAnsi="宋体" w:cs="宋体"/>
          <w:color w:val="0000FF"/>
          <w:kern w:val="0"/>
          <w:sz w:val="24"/>
          <w:lang w:val="en-US" w:eastAsia="zh-CN"/>
        </w:rPr>
        <w:t>23</w:t>
      </w:r>
      <w:r>
        <w:rPr>
          <w:rFonts w:hint="eastAsia" w:ascii="宋体" w:hAnsi="宋体" w:cs="宋体"/>
          <w:color w:val="0000FF"/>
          <w:kern w:val="0"/>
          <w:sz w:val="24"/>
        </w:rPr>
        <w:t>日1</w:t>
      </w:r>
      <w:r>
        <w:rPr>
          <w:rFonts w:hint="eastAsia" w:ascii="宋体" w:hAnsi="宋体" w:cs="宋体"/>
          <w:color w:val="0000FF"/>
          <w:kern w:val="0"/>
          <w:sz w:val="24"/>
          <w:lang w:val="en-US" w:eastAsia="zh-CN"/>
        </w:rPr>
        <w:t>6</w:t>
      </w:r>
      <w:r>
        <w:rPr>
          <w:rFonts w:hint="eastAsia" w:ascii="宋体" w:hAnsi="宋体" w:cs="宋体"/>
          <w:color w:val="0000FF"/>
          <w:kern w:val="0"/>
          <w:sz w:val="24"/>
        </w:rPr>
        <w:t>：</w:t>
      </w:r>
      <w:r>
        <w:rPr>
          <w:rFonts w:hint="eastAsia" w:ascii="宋体" w:hAnsi="宋体" w:cs="宋体"/>
          <w:color w:val="0000FF"/>
          <w:kern w:val="0"/>
          <w:sz w:val="24"/>
          <w:lang w:val="en-US" w:eastAsia="zh-CN"/>
        </w:rPr>
        <w:t>3</w:t>
      </w:r>
      <w:r>
        <w:rPr>
          <w:rFonts w:hint="eastAsia" w:ascii="宋体" w:hAnsi="宋体" w:cs="宋体"/>
          <w:color w:val="0000FF"/>
          <w:kern w:val="0"/>
          <w:sz w:val="24"/>
        </w:rPr>
        <w:t>0时</w:t>
      </w:r>
      <w:r>
        <w:rPr>
          <w:rFonts w:hint="eastAsia" w:ascii="宋体" w:hAnsi="宋体" w:cs="宋体"/>
          <w:sz w:val="24"/>
          <w:szCs w:val="24"/>
        </w:rPr>
        <w:t>（北京时间）之前将投标保证金汇入指定账户，投标保证金汇款凭证上用途栏应注明本项目项目编号[参考格式：</w:t>
      </w:r>
      <w:r>
        <w:rPr>
          <w:rFonts w:hint="eastAsia" w:ascii="宋体" w:hAnsi="宋体" w:cs="宋体"/>
          <w:color w:val="0000FF"/>
          <w:sz w:val="24"/>
          <w:szCs w:val="24"/>
          <w:lang w:eastAsia="zh-CN"/>
        </w:rPr>
        <w:t>DJZB-2025-11号</w:t>
      </w:r>
      <w:r>
        <w:rPr>
          <w:rFonts w:hint="eastAsia" w:ascii="宋体" w:hAnsi="宋体" w:cs="宋体"/>
          <w:sz w:val="24"/>
          <w:szCs w:val="24"/>
        </w:rPr>
        <w:t>投标保证金]。</w:t>
      </w:r>
    </w:p>
    <w:p w14:paraId="1328FB83">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13、开标（投标）日期：</w:t>
      </w:r>
      <w:r>
        <w:rPr>
          <w:rFonts w:hint="eastAsia" w:ascii="宋体" w:hAnsi="宋体" w:cs="宋体"/>
          <w:color w:val="0000FF"/>
          <w:sz w:val="24"/>
          <w:szCs w:val="24"/>
        </w:rPr>
        <w:t>2025年</w:t>
      </w:r>
      <w:r>
        <w:rPr>
          <w:rFonts w:hint="eastAsia" w:ascii="宋体" w:hAnsi="宋体" w:cs="宋体"/>
          <w:color w:val="0000FF"/>
          <w:sz w:val="24"/>
          <w:szCs w:val="24"/>
          <w:lang w:val="en-US" w:eastAsia="zh-CN"/>
        </w:rPr>
        <w:t>6</w:t>
      </w:r>
      <w:r>
        <w:rPr>
          <w:rFonts w:hint="eastAsia" w:ascii="宋体" w:hAnsi="宋体" w:cs="宋体"/>
          <w:color w:val="0000FF"/>
          <w:sz w:val="24"/>
          <w:szCs w:val="24"/>
        </w:rPr>
        <w:t>月</w:t>
      </w:r>
      <w:r>
        <w:rPr>
          <w:rFonts w:hint="eastAsia" w:ascii="宋体" w:hAnsi="宋体" w:cs="宋体"/>
          <w:color w:val="0000FF"/>
          <w:sz w:val="24"/>
          <w:szCs w:val="24"/>
          <w:lang w:val="en-US" w:eastAsia="zh-CN"/>
        </w:rPr>
        <w:t>23</w:t>
      </w:r>
      <w:r>
        <w:rPr>
          <w:rFonts w:hint="eastAsia" w:ascii="宋体" w:hAnsi="宋体" w:cs="宋体"/>
          <w:color w:val="0000FF"/>
          <w:sz w:val="24"/>
          <w:szCs w:val="24"/>
        </w:rPr>
        <w:t>日1</w:t>
      </w:r>
      <w:r>
        <w:rPr>
          <w:rFonts w:hint="eastAsia" w:ascii="宋体" w:hAnsi="宋体" w:cs="宋体"/>
          <w:color w:val="0000FF"/>
          <w:sz w:val="24"/>
          <w:szCs w:val="24"/>
          <w:lang w:val="en-US" w:eastAsia="zh-CN"/>
        </w:rPr>
        <w:t>6</w:t>
      </w:r>
      <w:r>
        <w:rPr>
          <w:rFonts w:hint="eastAsia" w:ascii="宋体" w:hAnsi="宋体" w:cs="宋体"/>
          <w:color w:val="0000FF"/>
          <w:sz w:val="24"/>
          <w:szCs w:val="24"/>
        </w:rPr>
        <w:t>:</w:t>
      </w:r>
      <w:r>
        <w:rPr>
          <w:rFonts w:hint="eastAsia" w:ascii="宋体" w:hAnsi="宋体" w:cs="宋体"/>
          <w:color w:val="0000FF"/>
          <w:sz w:val="24"/>
          <w:szCs w:val="24"/>
          <w:lang w:val="en-US" w:eastAsia="zh-CN"/>
        </w:rPr>
        <w:t>3</w:t>
      </w:r>
      <w:r>
        <w:rPr>
          <w:rFonts w:hint="eastAsia" w:ascii="宋体" w:hAnsi="宋体" w:cs="宋体"/>
          <w:color w:val="0000FF"/>
          <w:sz w:val="24"/>
          <w:szCs w:val="24"/>
        </w:rPr>
        <w:t>0时（北京时间）</w:t>
      </w:r>
      <w:r>
        <w:rPr>
          <w:rFonts w:hint="eastAsia" w:ascii="宋体" w:hAnsi="宋体" w:cs="宋体"/>
          <w:sz w:val="24"/>
          <w:szCs w:val="24"/>
        </w:rPr>
        <w:t>。若逾时，届时其投标将被拒绝。</w:t>
      </w:r>
    </w:p>
    <w:p w14:paraId="26459E71">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14、竞争性磋商文件发售费用：免费</w:t>
      </w:r>
    </w:p>
    <w:p w14:paraId="57DC2453">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15、开标地点：政采云平台</w:t>
      </w:r>
    </w:p>
    <w:p w14:paraId="336A64BC">
      <w:pPr>
        <w:pStyle w:val="26"/>
        <w:widowControl/>
        <w:spacing w:before="75" w:after="75" w:line="360" w:lineRule="auto"/>
        <w:ind w:firstLine="480"/>
        <w:rPr>
          <w:rFonts w:hint="eastAsia" w:ascii="宋体" w:hAnsi="宋体" w:cs="宋体"/>
          <w:color w:val="000000"/>
          <w:szCs w:val="24"/>
        </w:rPr>
      </w:pPr>
      <w:r>
        <w:rPr>
          <w:rFonts w:hint="eastAsia" w:ascii="宋体" w:hAnsi="宋体" w:cs="宋体"/>
          <w:color w:val="000000"/>
          <w:szCs w:val="24"/>
        </w:rPr>
        <w:t>16、其他事项：</w:t>
      </w:r>
    </w:p>
    <w:p w14:paraId="13A75F4F">
      <w:pPr>
        <w:pStyle w:val="26"/>
        <w:widowControl/>
        <w:spacing w:before="75" w:after="75" w:line="360" w:lineRule="auto"/>
        <w:ind w:firstLine="480"/>
        <w:rPr>
          <w:rFonts w:hint="eastAsia" w:ascii="宋体" w:hAnsi="宋体" w:cs="宋体"/>
          <w:b/>
          <w:bCs/>
          <w:szCs w:val="24"/>
        </w:rPr>
      </w:pPr>
      <w:r>
        <w:rPr>
          <w:rFonts w:hint="eastAsia" w:ascii="宋体" w:hAnsi="宋体" w:cs="宋体"/>
          <w:b/>
          <w:bCs/>
          <w:szCs w:val="24"/>
        </w:rPr>
        <w:t>（1）本项目为电子招投标项目，投标人需要使用CA加密设备，凡参加本项目供应商可通过新疆数字证书认证中心官网（</w:t>
      </w:r>
      <w:r>
        <w:fldChar w:fldCharType="begin"/>
      </w:r>
      <w:r>
        <w:instrText xml:space="preserve"> HYPERLINK "https://www.xjca.com.cn/%EF%BC%89%E6%88%96%E4%B8%8B%E8%BD%BD%E2%80%9C%E6%96%B0%E7%96%86%E6%94%BF%E5%8A%A1%E9%80%9A%E2%80%9DAPP%E8%87%AA%E8%A1%8C%E8%BF%9B%E8%A1%8C%E7%94%B3%E9%A2%86" \t "_blank" </w:instrText>
      </w:r>
      <w:r>
        <w:fldChar w:fldCharType="separate"/>
      </w:r>
      <w:r>
        <w:rPr>
          <w:rFonts w:hint="eastAsia" w:ascii="宋体" w:hAnsi="宋体" w:cs="宋体"/>
          <w:b/>
          <w:bCs/>
          <w:szCs w:val="24"/>
        </w:rPr>
        <w:t>https://www.xjca.com.cn/）或下载“新疆政务通”APP自行进行申领</w:t>
      </w:r>
      <w:r>
        <w:rPr>
          <w:rFonts w:hint="eastAsia" w:ascii="宋体" w:hAnsi="宋体" w:cs="宋体"/>
          <w:b/>
          <w:bCs/>
          <w:szCs w:val="24"/>
        </w:rPr>
        <w:fldChar w:fldCharType="end"/>
      </w:r>
      <w:r>
        <w:rPr>
          <w:rFonts w:hint="eastAsia" w:ascii="宋体" w:hAnsi="宋体" w:cs="宋体"/>
          <w:b/>
          <w:bCs/>
          <w:szCs w:val="24"/>
        </w:rPr>
        <w:t>。如原有兵团或公共资源使用的CA，可与新疆CA联系，申请增加电子证书即可，无需重复申领。新疆CA服务热线0991-2819290。 </w:t>
      </w:r>
    </w:p>
    <w:p w14:paraId="17001977">
      <w:pPr>
        <w:pStyle w:val="26"/>
        <w:widowControl/>
        <w:spacing w:before="75" w:after="75" w:line="360" w:lineRule="auto"/>
        <w:ind w:firstLine="480"/>
        <w:rPr>
          <w:rFonts w:hint="eastAsia" w:ascii="宋体" w:hAnsi="宋体" w:cs="宋体"/>
          <w:b/>
          <w:bCs/>
          <w:szCs w:val="24"/>
        </w:rPr>
      </w:pPr>
      <w:r>
        <w:rPr>
          <w:rFonts w:hint="eastAsia" w:ascii="宋体" w:hAnsi="宋体" w:cs="宋体"/>
          <w:b/>
          <w:bCs/>
          <w:szCs w:val="24"/>
        </w:rPr>
        <w:t>（2）本项目实行网上投标，采用电子投标文件，若供应商参与投标，自行承担投标一切费用。</w:t>
      </w:r>
    </w:p>
    <w:p w14:paraId="79DDB3CF">
      <w:pPr>
        <w:pStyle w:val="26"/>
        <w:widowControl/>
        <w:spacing w:before="75" w:after="75" w:line="360" w:lineRule="auto"/>
        <w:ind w:firstLine="480"/>
        <w:rPr>
          <w:rFonts w:hint="eastAsia" w:ascii="宋体" w:hAnsi="宋体" w:cs="宋体"/>
          <w:b/>
          <w:bCs/>
          <w:szCs w:val="24"/>
        </w:rPr>
      </w:pPr>
      <w:r>
        <w:rPr>
          <w:rFonts w:hint="eastAsia" w:ascii="宋体" w:hAnsi="宋体" w:cs="宋体"/>
          <w:b/>
          <w:bCs/>
          <w:szCs w:val="24"/>
        </w:rPr>
        <w:t>（3）各供应商应在开标前应确保成为新疆政府采购网正式注册入库供应商，并完成CA数字证书申领。因未注册入库、未办理CA数字证书等原因造成无法投标或投标失败等后果由供应商自行承担。</w:t>
      </w:r>
    </w:p>
    <w:p w14:paraId="4947F446">
      <w:pPr>
        <w:pStyle w:val="26"/>
        <w:widowControl/>
        <w:spacing w:before="75" w:after="75" w:line="360" w:lineRule="auto"/>
        <w:ind w:firstLine="480"/>
        <w:rPr>
          <w:rFonts w:hint="eastAsia" w:ascii="宋体" w:hAnsi="宋体" w:cs="宋体"/>
          <w:b/>
          <w:bCs/>
          <w:szCs w:val="24"/>
        </w:rPr>
      </w:pPr>
      <w:r>
        <w:rPr>
          <w:rFonts w:hint="eastAsia" w:ascii="宋体" w:hAnsi="宋体" w:cs="宋体"/>
          <w:b/>
          <w:bCs/>
          <w:szCs w:val="24"/>
        </w:rPr>
        <w:t>（4）供应商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400-881-7190进行咨询。</w:t>
      </w:r>
    </w:p>
    <w:p w14:paraId="687306CE">
      <w:pPr>
        <w:pStyle w:val="26"/>
        <w:widowControl/>
        <w:spacing w:before="75" w:after="75" w:line="360" w:lineRule="auto"/>
        <w:ind w:firstLine="480"/>
        <w:rPr>
          <w:rFonts w:hint="eastAsia" w:ascii="宋体" w:hAnsi="宋体" w:cs="宋体"/>
          <w:b/>
          <w:bCs/>
          <w:szCs w:val="24"/>
        </w:rPr>
      </w:pPr>
      <w:r>
        <w:rPr>
          <w:rFonts w:hint="eastAsia" w:ascii="宋体" w:hAnsi="宋体" w:cs="宋体"/>
          <w:b/>
          <w:bCs/>
          <w:szCs w:val="24"/>
        </w:rPr>
        <w:t>（5）各供应商须准备CA数字证书（解密投标文件）、备份文件（BFBS格式）参与投标。</w:t>
      </w:r>
    </w:p>
    <w:p w14:paraId="1FD903D3">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17、采购单位名称：尉犁县水利综合服务中心</w:t>
      </w:r>
    </w:p>
    <w:p w14:paraId="63747A36">
      <w:pPr>
        <w:spacing w:line="360" w:lineRule="auto"/>
        <w:ind w:firstLine="720" w:firstLineChars="300"/>
        <w:rPr>
          <w:rFonts w:hint="eastAsia" w:ascii="宋体" w:hAnsi="宋体" w:eastAsia="宋体" w:cs="宋体"/>
          <w:sz w:val="24"/>
          <w:szCs w:val="24"/>
          <w:lang w:eastAsia="zh-CN"/>
        </w:rPr>
      </w:pPr>
      <w:r>
        <w:rPr>
          <w:rFonts w:hint="eastAsia" w:ascii="宋体" w:hAnsi="宋体" w:cs="宋体"/>
          <w:sz w:val="24"/>
          <w:szCs w:val="24"/>
        </w:rPr>
        <w:t>联系人：</w:t>
      </w:r>
      <w:r>
        <w:rPr>
          <w:rFonts w:hint="eastAsia" w:ascii="宋体" w:hAnsi="宋体" w:cs="宋体"/>
          <w:sz w:val="24"/>
          <w:szCs w:val="24"/>
          <w:lang w:eastAsia="zh-CN"/>
        </w:rPr>
        <w:t>任钢</w:t>
      </w:r>
      <w:r>
        <w:rPr>
          <w:rFonts w:hint="eastAsia" w:ascii="宋体" w:hAnsi="宋体" w:cs="宋体"/>
          <w:sz w:val="24"/>
          <w:szCs w:val="24"/>
        </w:rPr>
        <w:t xml:space="preserve">     联系电话：</w:t>
      </w:r>
      <w:r>
        <w:rPr>
          <w:rFonts w:hint="eastAsia" w:ascii="宋体" w:hAnsi="宋体" w:cs="宋体"/>
          <w:sz w:val="24"/>
          <w:szCs w:val="24"/>
          <w:lang w:eastAsia="zh-CN"/>
        </w:rPr>
        <w:t>15699263330</w:t>
      </w:r>
    </w:p>
    <w:p w14:paraId="06814B2D">
      <w:pPr>
        <w:pStyle w:val="11"/>
        <w:spacing w:after="0" w:line="360" w:lineRule="auto"/>
        <w:ind w:left="0" w:leftChars="0" w:firstLine="480"/>
        <w:rPr>
          <w:rFonts w:hint="eastAsia" w:ascii="宋体" w:hAnsi="宋体" w:cs="宋体"/>
          <w:sz w:val="24"/>
          <w:szCs w:val="24"/>
        </w:rPr>
      </w:pPr>
      <w:r>
        <w:rPr>
          <w:rFonts w:hint="eastAsia" w:ascii="宋体" w:hAnsi="宋体" w:cs="宋体"/>
          <w:sz w:val="24"/>
          <w:szCs w:val="24"/>
        </w:rPr>
        <w:t>18、代理机构名称：鼎建项目管理有限公司</w:t>
      </w:r>
    </w:p>
    <w:p w14:paraId="292DC3DB">
      <w:pPr>
        <w:widowControl/>
        <w:adjustRightInd w:val="0"/>
        <w:snapToGrid w:val="0"/>
        <w:spacing w:line="360" w:lineRule="auto"/>
        <w:ind w:firstLine="720" w:firstLineChars="300"/>
        <w:jc w:val="left"/>
        <w:rPr>
          <w:rFonts w:hint="eastAsia" w:ascii="宋体" w:hAnsi="宋体" w:cs="宋体"/>
          <w:sz w:val="24"/>
          <w:szCs w:val="24"/>
        </w:rPr>
      </w:pPr>
      <w:r>
        <w:rPr>
          <w:rFonts w:hint="eastAsia" w:ascii="宋体" w:hAnsi="宋体" w:cs="宋体"/>
          <w:sz w:val="24"/>
          <w:szCs w:val="24"/>
        </w:rPr>
        <w:t xml:space="preserve">联系人：周莉莉      联系电话：18699636561 </w:t>
      </w:r>
    </w:p>
    <w:p w14:paraId="5BBF7F79">
      <w:pPr>
        <w:widowControl/>
        <w:adjustRightInd w:val="0"/>
        <w:snapToGrid w:val="0"/>
        <w:spacing w:line="360" w:lineRule="auto"/>
        <w:ind w:firstLine="480" w:firstLineChars="200"/>
        <w:jc w:val="right"/>
        <w:rPr>
          <w:rFonts w:hint="eastAsia" w:ascii="宋体" w:hAnsi="宋体" w:cs="宋体"/>
          <w:sz w:val="24"/>
          <w:szCs w:val="24"/>
        </w:rPr>
      </w:pPr>
      <w:r>
        <w:rPr>
          <w:rFonts w:hint="eastAsia" w:ascii="宋体" w:hAnsi="宋体" w:cs="宋体"/>
          <w:sz w:val="24"/>
          <w:szCs w:val="24"/>
        </w:rPr>
        <w:t xml:space="preserve">                             鼎建项目管理有限公司</w:t>
      </w:r>
    </w:p>
    <w:bookmarkEnd w:id="37"/>
    <w:p w14:paraId="5C8A39C5">
      <w:pPr>
        <w:widowControl/>
        <w:adjustRightInd w:val="0"/>
        <w:snapToGrid w:val="0"/>
        <w:spacing w:line="360" w:lineRule="auto"/>
        <w:ind w:firstLine="480" w:firstLineChars="200"/>
        <w:jc w:val="right"/>
        <w:rPr>
          <w:rFonts w:hint="eastAsia" w:ascii="宋体" w:hAnsi="宋体" w:cs="宋体"/>
          <w:sz w:val="24"/>
          <w:szCs w:val="24"/>
        </w:rPr>
      </w:pPr>
      <w:bookmarkStart w:id="39" w:name="_Toc758"/>
      <w:bookmarkStart w:id="40" w:name="_Toc29061"/>
      <w:bookmarkStart w:id="41" w:name="_Toc27994"/>
      <w:bookmarkStart w:id="42" w:name="_Toc281381163"/>
      <w:r>
        <w:rPr>
          <w:rFonts w:hint="eastAsia" w:ascii="宋体" w:hAnsi="宋体" w:cs="宋体"/>
          <w:sz w:val="24"/>
          <w:szCs w:val="24"/>
        </w:rPr>
        <w:t>2025年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12</w:t>
      </w:r>
      <w:r>
        <w:rPr>
          <w:rFonts w:hint="eastAsia" w:ascii="宋体" w:hAnsi="宋体" w:cs="宋体"/>
          <w:sz w:val="24"/>
          <w:szCs w:val="24"/>
        </w:rPr>
        <w:t>日</w:t>
      </w:r>
    </w:p>
    <w:p w14:paraId="3DD71B39">
      <w:pPr>
        <w:widowControl/>
        <w:adjustRightInd w:val="0"/>
        <w:snapToGrid w:val="0"/>
        <w:spacing w:line="360" w:lineRule="auto"/>
        <w:ind w:firstLine="8160" w:firstLineChars="3400"/>
        <w:jc w:val="left"/>
        <w:rPr>
          <w:rFonts w:hint="eastAsia" w:ascii="宋体" w:hAnsi="宋体" w:cs="宋体"/>
          <w:sz w:val="24"/>
          <w:szCs w:val="24"/>
          <w:highlight w:val="red"/>
        </w:rPr>
      </w:pPr>
    </w:p>
    <w:p w14:paraId="16733EB8">
      <w:pPr>
        <w:widowControl/>
        <w:adjustRightInd w:val="0"/>
        <w:snapToGrid w:val="0"/>
        <w:spacing w:line="360" w:lineRule="auto"/>
        <w:ind w:firstLine="7140" w:firstLineChars="3400"/>
        <w:jc w:val="left"/>
        <w:rPr>
          <w:rFonts w:hint="eastAsia"/>
        </w:rPr>
      </w:pPr>
    </w:p>
    <w:p w14:paraId="4C669A3B">
      <w:pPr>
        <w:widowControl/>
        <w:adjustRightInd w:val="0"/>
        <w:snapToGrid w:val="0"/>
        <w:spacing w:line="360" w:lineRule="auto"/>
        <w:ind w:firstLine="7140" w:firstLineChars="3400"/>
        <w:jc w:val="left"/>
        <w:rPr>
          <w:rFonts w:hint="eastAsia"/>
        </w:rPr>
      </w:pPr>
    </w:p>
    <w:p w14:paraId="3CBD733A">
      <w:pPr>
        <w:widowControl/>
        <w:adjustRightInd w:val="0"/>
        <w:snapToGrid w:val="0"/>
        <w:spacing w:line="360" w:lineRule="auto"/>
        <w:ind w:firstLine="7140" w:firstLineChars="3400"/>
        <w:jc w:val="left"/>
        <w:rPr>
          <w:rFonts w:hint="eastAsia"/>
        </w:rPr>
      </w:pPr>
    </w:p>
    <w:p w14:paraId="2FB91C61">
      <w:pPr>
        <w:widowControl/>
        <w:adjustRightInd w:val="0"/>
        <w:snapToGrid w:val="0"/>
        <w:spacing w:line="360" w:lineRule="auto"/>
        <w:ind w:firstLine="7140" w:firstLineChars="3400"/>
        <w:jc w:val="left"/>
        <w:rPr>
          <w:rFonts w:hint="eastAsia"/>
        </w:rPr>
      </w:pPr>
    </w:p>
    <w:p w14:paraId="54A87846">
      <w:pPr>
        <w:widowControl/>
        <w:adjustRightInd w:val="0"/>
        <w:snapToGrid w:val="0"/>
        <w:spacing w:line="360" w:lineRule="auto"/>
        <w:ind w:firstLine="7140" w:firstLineChars="3400"/>
        <w:jc w:val="left"/>
        <w:rPr>
          <w:rFonts w:hint="eastAsia"/>
        </w:rPr>
      </w:pPr>
    </w:p>
    <w:p w14:paraId="395BD113">
      <w:pPr>
        <w:widowControl/>
        <w:adjustRightInd w:val="0"/>
        <w:snapToGrid w:val="0"/>
        <w:spacing w:line="360" w:lineRule="auto"/>
        <w:ind w:firstLine="7140" w:firstLineChars="3400"/>
        <w:jc w:val="left"/>
        <w:rPr>
          <w:rFonts w:hint="eastAsia"/>
        </w:rPr>
      </w:pPr>
    </w:p>
    <w:p w14:paraId="64A4C7DA">
      <w:pPr>
        <w:widowControl/>
        <w:adjustRightInd w:val="0"/>
        <w:snapToGrid w:val="0"/>
        <w:spacing w:line="360" w:lineRule="auto"/>
        <w:ind w:firstLine="7140" w:firstLineChars="3400"/>
        <w:jc w:val="left"/>
        <w:rPr>
          <w:rFonts w:hint="eastAsia"/>
        </w:rPr>
      </w:pPr>
    </w:p>
    <w:p w14:paraId="779D91F6">
      <w:pPr>
        <w:widowControl/>
        <w:adjustRightInd w:val="0"/>
        <w:snapToGrid w:val="0"/>
        <w:spacing w:line="360" w:lineRule="auto"/>
        <w:ind w:firstLine="7140" w:firstLineChars="3400"/>
        <w:jc w:val="left"/>
        <w:rPr>
          <w:rFonts w:hint="eastAsia"/>
        </w:rPr>
      </w:pPr>
    </w:p>
    <w:p w14:paraId="5267EBF9">
      <w:pPr>
        <w:widowControl/>
        <w:adjustRightInd w:val="0"/>
        <w:snapToGrid w:val="0"/>
        <w:spacing w:line="360" w:lineRule="auto"/>
        <w:ind w:firstLine="7140" w:firstLineChars="3400"/>
        <w:jc w:val="left"/>
        <w:rPr>
          <w:rFonts w:hint="eastAsia"/>
        </w:rPr>
      </w:pPr>
    </w:p>
    <w:p w14:paraId="003C3FB0">
      <w:pPr>
        <w:widowControl/>
        <w:adjustRightInd w:val="0"/>
        <w:snapToGrid w:val="0"/>
        <w:spacing w:line="360" w:lineRule="auto"/>
        <w:ind w:firstLine="7140" w:firstLineChars="3400"/>
        <w:jc w:val="left"/>
      </w:pPr>
      <w:r>
        <w:rPr>
          <w:rFonts w:hint="eastAsia"/>
        </w:rPr>
        <w:t xml:space="preserve">         </w:t>
      </w:r>
    </w:p>
    <w:p w14:paraId="2263FE95">
      <w:pPr>
        <w:pStyle w:val="2"/>
        <w:rPr>
          <w:rFonts w:hint="eastAsia"/>
        </w:rPr>
      </w:pPr>
      <w:r>
        <w:rPr>
          <w:rFonts w:hint="eastAsia"/>
        </w:rPr>
        <w:t>第二部分  投标须知</w:t>
      </w:r>
      <w:bookmarkEnd w:id="39"/>
      <w:bookmarkEnd w:id="40"/>
      <w:bookmarkEnd w:id="41"/>
    </w:p>
    <w:tbl>
      <w:tblPr>
        <w:tblStyle w:val="28"/>
        <w:tblW w:w="1065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01"/>
        <w:gridCol w:w="2150"/>
        <w:gridCol w:w="7701"/>
      </w:tblGrid>
      <w:tr w14:paraId="65A5F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tblHeader/>
          <w:jc w:val="center"/>
        </w:trPr>
        <w:tc>
          <w:tcPr>
            <w:tcW w:w="801" w:type="dxa"/>
            <w:vAlign w:val="center"/>
          </w:tcPr>
          <w:p w14:paraId="712A6415">
            <w:pPr>
              <w:overflowPunct w:val="0"/>
              <w:jc w:val="center"/>
              <w:rPr>
                <w:rFonts w:hint="eastAsia" w:ascii="宋体" w:hAnsi="宋体" w:cs="宋体"/>
                <w:sz w:val="24"/>
              </w:rPr>
            </w:pPr>
            <w:r>
              <w:rPr>
                <w:rFonts w:hint="eastAsia" w:ascii="宋体" w:hAnsi="宋体" w:cs="宋体"/>
                <w:sz w:val="24"/>
              </w:rPr>
              <w:t>序号</w:t>
            </w:r>
          </w:p>
        </w:tc>
        <w:tc>
          <w:tcPr>
            <w:tcW w:w="2150" w:type="dxa"/>
            <w:vAlign w:val="center"/>
          </w:tcPr>
          <w:p w14:paraId="024E6C93">
            <w:pPr>
              <w:overflowPunct w:val="0"/>
              <w:jc w:val="center"/>
              <w:rPr>
                <w:rFonts w:hint="eastAsia" w:ascii="宋体" w:hAnsi="宋体" w:cs="宋体"/>
                <w:sz w:val="24"/>
              </w:rPr>
            </w:pPr>
            <w:r>
              <w:rPr>
                <w:rFonts w:hint="eastAsia" w:ascii="宋体" w:hAnsi="宋体" w:cs="宋体"/>
                <w:sz w:val="24"/>
              </w:rPr>
              <w:t>名称</w:t>
            </w:r>
          </w:p>
        </w:tc>
        <w:tc>
          <w:tcPr>
            <w:tcW w:w="7701" w:type="dxa"/>
            <w:vAlign w:val="center"/>
          </w:tcPr>
          <w:p w14:paraId="15A7E918">
            <w:pPr>
              <w:overflowPunct w:val="0"/>
              <w:jc w:val="center"/>
              <w:rPr>
                <w:rFonts w:hint="eastAsia" w:ascii="宋体" w:hAnsi="宋体" w:cs="宋体"/>
                <w:sz w:val="24"/>
              </w:rPr>
            </w:pPr>
            <w:r>
              <w:rPr>
                <w:rFonts w:hint="eastAsia" w:ascii="宋体" w:hAnsi="宋体" w:cs="宋体"/>
                <w:sz w:val="24"/>
              </w:rPr>
              <w:t>内容</w:t>
            </w:r>
          </w:p>
        </w:tc>
      </w:tr>
      <w:tr w14:paraId="1C1AD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801" w:type="dxa"/>
            <w:vAlign w:val="center"/>
          </w:tcPr>
          <w:p w14:paraId="2C3C7BA8">
            <w:pPr>
              <w:numPr>
                <w:ilvl w:val="0"/>
                <w:numId w:val="1"/>
              </w:numPr>
              <w:overflowPunct w:val="0"/>
              <w:spacing w:line="360" w:lineRule="auto"/>
              <w:jc w:val="center"/>
              <w:rPr>
                <w:rFonts w:hint="eastAsia" w:ascii="宋体" w:hAnsi="宋体" w:cs="宋体"/>
                <w:sz w:val="24"/>
                <w:szCs w:val="24"/>
              </w:rPr>
            </w:pPr>
          </w:p>
        </w:tc>
        <w:tc>
          <w:tcPr>
            <w:tcW w:w="2150" w:type="dxa"/>
            <w:vAlign w:val="center"/>
          </w:tcPr>
          <w:p w14:paraId="2760A8FC">
            <w:pPr>
              <w:overflowPunct w:val="0"/>
              <w:spacing w:line="360" w:lineRule="auto"/>
              <w:jc w:val="center"/>
              <w:rPr>
                <w:rFonts w:hint="eastAsia" w:ascii="宋体" w:hAnsi="宋体" w:cs="宋体"/>
                <w:sz w:val="24"/>
              </w:rPr>
            </w:pPr>
            <w:r>
              <w:rPr>
                <w:rFonts w:hint="eastAsia" w:ascii="宋体" w:hAnsi="宋体" w:cs="宋体"/>
                <w:sz w:val="24"/>
              </w:rPr>
              <w:t>项目编号</w:t>
            </w:r>
          </w:p>
        </w:tc>
        <w:tc>
          <w:tcPr>
            <w:tcW w:w="7701" w:type="dxa"/>
            <w:vAlign w:val="center"/>
          </w:tcPr>
          <w:p w14:paraId="423F93EE">
            <w:pPr>
              <w:spacing w:line="360" w:lineRule="auto"/>
              <w:rPr>
                <w:rFonts w:hint="eastAsia" w:ascii="宋体" w:hAnsi="宋体" w:eastAsia="宋体" w:cs="宋体"/>
                <w:sz w:val="24"/>
                <w:lang w:eastAsia="zh-CN"/>
              </w:rPr>
            </w:pPr>
            <w:r>
              <w:rPr>
                <w:rFonts w:hint="eastAsia" w:ascii="宋体" w:hAnsi="宋体" w:cs="宋体"/>
                <w:color w:val="0000FF"/>
                <w:sz w:val="24"/>
                <w:lang w:eastAsia="zh-CN"/>
              </w:rPr>
              <w:t>DJZB-2025-11号</w:t>
            </w:r>
          </w:p>
        </w:tc>
      </w:tr>
      <w:tr w14:paraId="16F3E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801" w:type="dxa"/>
            <w:vAlign w:val="center"/>
          </w:tcPr>
          <w:p w14:paraId="4CAE1E14">
            <w:pPr>
              <w:numPr>
                <w:ilvl w:val="0"/>
                <w:numId w:val="1"/>
              </w:numPr>
              <w:overflowPunct w:val="0"/>
              <w:spacing w:line="360" w:lineRule="auto"/>
              <w:jc w:val="center"/>
              <w:rPr>
                <w:rFonts w:hint="eastAsia" w:ascii="宋体" w:hAnsi="宋体" w:cs="宋体"/>
                <w:sz w:val="24"/>
                <w:szCs w:val="24"/>
              </w:rPr>
            </w:pPr>
          </w:p>
        </w:tc>
        <w:tc>
          <w:tcPr>
            <w:tcW w:w="2150" w:type="dxa"/>
            <w:vAlign w:val="center"/>
          </w:tcPr>
          <w:p w14:paraId="4EC4CF4A">
            <w:pPr>
              <w:overflowPunct w:val="0"/>
              <w:spacing w:line="360" w:lineRule="auto"/>
              <w:jc w:val="center"/>
              <w:rPr>
                <w:rFonts w:hint="eastAsia" w:ascii="宋体" w:hAnsi="宋体" w:cs="宋体"/>
                <w:sz w:val="24"/>
              </w:rPr>
            </w:pPr>
            <w:r>
              <w:rPr>
                <w:rFonts w:hint="eastAsia" w:ascii="宋体" w:hAnsi="宋体" w:cs="宋体"/>
                <w:sz w:val="24"/>
              </w:rPr>
              <w:t>项目名称</w:t>
            </w:r>
          </w:p>
        </w:tc>
        <w:tc>
          <w:tcPr>
            <w:tcW w:w="7701" w:type="dxa"/>
            <w:vAlign w:val="center"/>
          </w:tcPr>
          <w:p w14:paraId="6F51248B">
            <w:pPr>
              <w:pStyle w:val="41"/>
              <w:spacing w:line="360" w:lineRule="auto"/>
              <w:ind w:firstLine="0" w:firstLineChars="0"/>
              <w:rPr>
                <w:rFonts w:hint="eastAsia" w:asciiTheme="minorEastAsia" w:hAnsiTheme="minorEastAsia" w:eastAsiaTheme="minorEastAsia" w:cstheme="minorEastAsia"/>
                <w:kern w:val="0"/>
                <w:sz w:val="24"/>
                <w:lang w:eastAsia="zh-CN"/>
              </w:rPr>
            </w:pPr>
            <w:r>
              <w:rPr>
                <w:rFonts w:hint="eastAsia" w:asciiTheme="minorEastAsia" w:hAnsiTheme="minorEastAsia" w:eastAsiaTheme="minorEastAsia" w:cstheme="minorEastAsia"/>
                <w:sz w:val="24"/>
                <w:szCs w:val="24"/>
                <w:lang w:eastAsia="zh-CN"/>
              </w:rPr>
              <w:t>尉犁县地下微咸水开发利用规划及地下水超采区治理方案（三次）</w:t>
            </w:r>
          </w:p>
        </w:tc>
      </w:tr>
      <w:tr w14:paraId="62251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801" w:type="dxa"/>
            <w:vAlign w:val="center"/>
          </w:tcPr>
          <w:p w14:paraId="24F6BB00">
            <w:pPr>
              <w:numPr>
                <w:ilvl w:val="0"/>
                <w:numId w:val="1"/>
              </w:numPr>
              <w:overflowPunct w:val="0"/>
              <w:spacing w:line="360" w:lineRule="auto"/>
              <w:jc w:val="center"/>
              <w:rPr>
                <w:rFonts w:hint="eastAsia" w:ascii="宋体" w:hAnsi="宋体" w:cs="宋体"/>
                <w:sz w:val="24"/>
                <w:szCs w:val="24"/>
              </w:rPr>
            </w:pPr>
          </w:p>
        </w:tc>
        <w:tc>
          <w:tcPr>
            <w:tcW w:w="2150" w:type="dxa"/>
            <w:vAlign w:val="center"/>
          </w:tcPr>
          <w:p w14:paraId="2870C851">
            <w:pPr>
              <w:overflowPunct w:val="0"/>
              <w:spacing w:line="360" w:lineRule="auto"/>
              <w:jc w:val="center"/>
              <w:rPr>
                <w:rFonts w:hint="eastAsia" w:ascii="宋体" w:hAnsi="宋体" w:cs="宋体"/>
                <w:sz w:val="24"/>
              </w:rPr>
            </w:pPr>
            <w:r>
              <w:rPr>
                <w:rFonts w:hint="eastAsia" w:ascii="宋体" w:hAnsi="宋体" w:cs="宋体"/>
                <w:kern w:val="0"/>
                <w:sz w:val="24"/>
                <w:szCs w:val="24"/>
              </w:rPr>
              <w:t>采购单位名称</w:t>
            </w:r>
          </w:p>
        </w:tc>
        <w:tc>
          <w:tcPr>
            <w:tcW w:w="7701" w:type="dxa"/>
            <w:vAlign w:val="center"/>
          </w:tcPr>
          <w:p w14:paraId="09C192B0">
            <w:pPr>
              <w:widowControl/>
              <w:adjustRightInd w:val="0"/>
              <w:snapToGrid w:val="0"/>
              <w:spacing w:line="360" w:lineRule="auto"/>
              <w:jc w:val="left"/>
              <w:rPr>
                <w:rFonts w:hint="eastAsia" w:ascii="宋体" w:hAnsi="宋体" w:cs="宋体"/>
                <w:kern w:val="0"/>
                <w:sz w:val="24"/>
              </w:rPr>
            </w:pPr>
            <w:r>
              <w:rPr>
                <w:rFonts w:hint="eastAsia" w:ascii="宋体" w:hAnsi="宋体" w:cs="宋体"/>
                <w:sz w:val="24"/>
                <w:szCs w:val="24"/>
              </w:rPr>
              <w:t>尉犁县水利综合服务中心</w:t>
            </w:r>
          </w:p>
        </w:tc>
      </w:tr>
      <w:tr w14:paraId="0AEA7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801" w:type="dxa"/>
            <w:vAlign w:val="center"/>
          </w:tcPr>
          <w:p w14:paraId="4367EE61">
            <w:pPr>
              <w:numPr>
                <w:ilvl w:val="0"/>
                <w:numId w:val="1"/>
              </w:numPr>
              <w:overflowPunct w:val="0"/>
              <w:spacing w:line="360" w:lineRule="auto"/>
              <w:jc w:val="center"/>
              <w:rPr>
                <w:rFonts w:hint="eastAsia" w:ascii="宋体" w:hAnsi="宋体" w:cs="宋体"/>
                <w:sz w:val="24"/>
                <w:szCs w:val="24"/>
              </w:rPr>
            </w:pPr>
          </w:p>
        </w:tc>
        <w:tc>
          <w:tcPr>
            <w:tcW w:w="2150" w:type="dxa"/>
            <w:vAlign w:val="center"/>
          </w:tcPr>
          <w:p w14:paraId="0530E3A5">
            <w:pPr>
              <w:overflowPunct w:val="0"/>
              <w:spacing w:line="360" w:lineRule="auto"/>
              <w:jc w:val="center"/>
              <w:rPr>
                <w:rFonts w:hint="eastAsia" w:ascii="宋体" w:hAnsi="宋体" w:cs="宋体"/>
                <w:sz w:val="24"/>
              </w:rPr>
            </w:pPr>
            <w:r>
              <w:rPr>
                <w:rFonts w:hint="eastAsia" w:ascii="宋体" w:hAnsi="宋体" w:cs="宋体"/>
                <w:sz w:val="24"/>
              </w:rPr>
              <w:t>招标代理机构</w:t>
            </w:r>
          </w:p>
        </w:tc>
        <w:tc>
          <w:tcPr>
            <w:tcW w:w="7701" w:type="dxa"/>
            <w:vAlign w:val="center"/>
          </w:tcPr>
          <w:p w14:paraId="3F99F3B4">
            <w:pPr>
              <w:overflowPunct w:val="0"/>
              <w:spacing w:line="360" w:lineRule="auto"/>
              <w:rPr>
                <w:rFonts w:hint="eastAsia" w:ascii="宋体" w:hAnsi="宋体" w:cs="宋体"/>
                <w:sz w:val="24"/>
                <w:szCs w:val="24"/>
              </w:rPr>
            </w:pPr>
            <w:r>
              <w:rPr>
                <w:rFonts w:hint="eastAsia" w:ascii="宋体" w:hAnsi="宋体" w:cs="宋体"/>
                <w:sz w:val="24"/>
                <w:szCs w:val="24"/>
              </w:rPr>
              <w:t>名称：鼎建项目管理有限公司</w:t>
            </w:r>
          </w:p>
          <w:p w14:paraId="1027142A">
            <w:pPr>
              <w:overflowPunct w:val="0"/>
              <w:spacing w:line="360" w:lineRule="auto"/>
              <w:rPr>
                <w:rFonts w:hint="eastAsia" w:ascii="宋体" w:hAnsi="宋体" w:cs="宋体"/>
                <w:sz w:val="24"/>
                <w:szCs w:val="24"/>
              </w:rPr>
            </w:pPr>
            <w:r>
              <w:rPr>
                <w:rFonts w:hint="eastAsia" w:ascii="宋体" w:hAnsi="宋体" w:cs="宋体"/>
                <w:sz w:val="24"/>
                <w:szCs w:val="24"/>
              </w:rPr>
              <w:t xml:space="preserve">地址：新疆库尔勒市        </w:t>
            </w:r>
          </w:p>
          <w:p w14:paraId="463D4595">
            <w:pPr>
              <w:overflowPunct w:val="0"/>
              <w:spacing w:line="360" w:lineRule="auto"/>
              <w:rPr>
                <w:rFonts w:hint="eastAsia" w:ascii="宋体" w:hAnsi="宋体" w:cs="宋体"/>
                <w:sz w:val="24"/>
                <w:szCs w:val="24"/>
              </w:rPr>
            </w:pPr>
            <w:r>
              <w:rPr>
                <w:rFonts w:hint="eastAsia" w:ascii="宋体" w:hAnsi="宋体" w:cs="宋体"/>
                <w:sz w:val="24"/>
                <w:szCs w:val="24"/>
              </w:rPr>
              <w:t>邮编：841000</w:t>
            </w:r>
          </w:p>
          <w:p w14:paraId="37A3330E">
            <w:pPr>
              <w:overflowPunct w:val="0"/>
              <w:spacing w:line="360" w:lineRule="auto"/>
              <w:rPr>
                <w:rFonts w:hint="eastAsia" w:ascii="宋体" w:hAnsi="宋体" w:cs="宋体"/>
                <w:sz w:val="24"/>
                <w:szCs w:val="24"/>
              </w:rPr>
            </w:pPr>
            <w:r>
              <w:rPr>
                <w:rFonts w:hint="eastAsia" w:ascii="宋体" w:hAnsi="宋体" w:cs="宋体"/>
                <w:sz w:val="24"/>
                <w:szCs w:val="24"/>
              </w:rPr>
              <w:t>联系电话：18699636561</w:t>
            </w:r>
          </w:p>
        </w:tc>
      </w:tr>
      <w:tr w14:paraId="0EC7D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801" w:type="dxa"/>
            <w:vAlign w:val="center"/>
          </w:tcPr>
          <w:p w14:paraId="5FCA50FA">
            <w:pPr>
              <w:numPr>
                <w:ilvl w:val="0"/>
                <w:numId w:val="1"/>
              </w:numPr>
              <w:overflowPunct w:val="0"/>
              <w:spacing w:line="360" w:lineRule="auto"/>
              <w:jc w:val="center"/>
              <w:rPr>
                <w:rFonts w:hint="eastAsia" w:ascii="宋体" w:hAnsi="宋体" w:cs="宋体"/>
                <w:sz w:val="24"/>
                <w:szCs w:val="24"/>
              </w:rPr>
            </w:pPr>
          </w:p>
        </w:tc>
        <w:tc>
          <w:tcPr>
            <w:tcW w:w="2150" w:type="dxa"/>
            <w:vAlign w:val="center"/>
          </w:tcPr>
          <w:p w14:paraId="6F916634">
            <w:pPr>
              <w:overflowPunct w:val="0"/>
              <w:spacing w:line="360" w:lineRule="auto"/>
              <w:jc w:val="center"/>
              <w:rPr>
                <w:rFonts w:hint="eastAsia" w:ascii="宋体" w:hAnsi="宋体" w:cs="宋体"/>
                <w:sz w:val="24"/>
              </w:rPr>
            </w:pPr>
            <w:r>
              <w:rPr>
                <w:rFonts w:hint="eastAsia" w:ascii="宋体" w:hAnsi="宋体" w:cs="宋体"/>
                <w:sz w:val="24"/>
              </w:rPr>
              <w:t>采购方联系人</w:t>
            </w:r>
          </w:p>
        </w:tc>
        <w:tc>
          <w:tcPr>
            <w:tcW w:w="7701" w:type="dxa"/>
            <w:vAlign w:val="center"/>
          </w:tcPr>
          <w:p w14:paraId="380ABB7F">
            <w:pPr>
              <w:spacing w:line="360" w:lineRule="auto"/>
              <w:rPr>
                <w:rFonts w:hint="eastAsia" w:ascii="宋体" w:hAnsi="宋体" w:eastAsia="宋体" w:cs="宋体"/>
                <w:lang w:eastAsia="zh-CN"/>
              </w:rPr>
            </w:pPr>
            <w:r>
              <w:rPr>
                <w:rFonts w:hint="eastAsia" w:ascii="宋体" w:hAnsi="宋体" w:cs="宋体"/>
                <w:sz w:val="24"/>
                <w:szCs w:val="24"/>
              </w:rPr>
              <w:t>联系人：</w:t>
            </w:r>
            <w:r>
              <w:rPr>
                <w:rFonts w:hint="eastAsia" w:ascii="宋体" w:hAnsi="宋体" w:cs="宋体"/>
                <w:sz w:val="24"/>
                <w:szCs w:val="24"/>
                <w:lang w:eastAsia="zh-CN"/>
              </w:rPr>
              <w:t>任钢</w:t>
            </w:r>
            <w:r>
              <w:rPr>
                <w:rFonts w:hint="eastAsia" w:ascii="宋体" w:hAnsi="宋体" w:cs="宋体"/>
                <w:sz w:val="24"/>
                <w:szCs w:val="24"/>
              </w:rPr>
              <w:t xml:space="preserve">    联系电话：</w:t>
            </w:r>
            <w:r>
              <w:rPr>
                <w:rFonts w:hint="eastAsia" w:ascii="宋体" w:hAnsi="宋体" w:cs="宋体"/>
                <w:sz w:val="24"/>
                <w:szCs w:val="24"/>
                <w:lang w:eastAsia="zh-CN"/>
              </w:rPr>
              <w:t>15699263330</w:t>
            </w:r>
          </w:p>
        </w:tc>
      </w:tr>
      <w:tr w14:paraId="275B5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801" w:type="dxa"/>
            <w:vAlign w:val="center"/>
          </w:tcPr>
          <w:p w14:paraId="22E255E8">
            <w:pPr>
              <w:numPr>
                <w:ilvl w:val="0"/>
                <w:numId w:val="1"/>
              </w:numPr>
              <w:overflowPunct w:val="0"/>
              <w:spacing w:line="360" w:lineRule="auto"/>
              <w:jc w:val="center"/>
              <w:rPr>
                <w:rFonts w:hint="eastAsia" w:ascii="宋体" w:hAnsi="宋体" w:cs="宋体"/>
                <w:sz w:val="24"/>
                <w:szCs w:val="24"/>
              </w:rPr>
            </w:pPr>
          </w:p>
        </w:tc>
        <w:tc>
          <w:tcPr>
            <w:tcW w:w="2150" w:type="dxa"/>
            <w:vAlign w:val="center"/>
          </w:tcPr>
          <w:p w14:paraId="600678F9">
            <w:pPr>
              <w:overflowPunct w:val="0"/>
              <w:spacing w:line="360" w:lineRule="auto"/>
              <w:jc w:val="center"/>
              <w:rPr>
                <w:rFonts w:hint="eastAsia" w:ascii="宋体" w:hAnsi="宋体" w:cs="宋体"/>
                <w:sz w:val="24"/>
              </w:rPr>
            </w:pPr>
            <w:r>
              <w:rPr>
                <w:rFonts w:hint="eastAsia" w:ascii="宋体" w:hAnsi="宋体" w:cs="宋体"/>
                <w:sz w:val="24"/>
              </w:rPr>
              <w:t>预算金额</w:t>
            </w:r>
          </w:p>
        </w:tc>
        <w:tc>
          <w:tcPr>
            <w:tcW w:w="7701" w:type="dxa"/>
            <w:vAlign w:val="center"/>
          </w:tcPr>
          <w:p w14:paraId="735BE489">
            <w:pPr>
              <w:overflowPunct w:val="0"/>
              <w:spacing w:line="360" w:lineRule="auto"/>
            </w:pPr>
            <w:r>
              <w:rPr>
                <w:rFonts w:hint="eastAsia" w:ascii="宋体" w:hAnsi="宋体" w:cs="宋体"/>
                <w:sz w:val="24"/>
                <w:szCs w:val="24"/>
              </w:rPr>
              <w:t>945800元整（人民币大写：玖拾肆万伍仟捌佰元整）</w:t>
            </w:r>
          </w:p>
        </w:tc>
      </w:tr>
      <w:tr w14:paraId="6EF85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01" w:type="dxa"/>
            <w:tcBorders>
              <w:bottom w:val="single" w:color="auto" w:sz="4" w:space="0"/>
            </w:tcBorders>
            <w:vAlign w:val="center"/>
          </w:tcPr>
          <w:p w14:paraId="75B93EA7">
            <w:pPr>
              <w:numPr>
                <w:ilvl w:val="0"/>
                <w:numId w:val="1"/>
              </w:numPr>
              <w:overflowPunct w:val="0"/>
              <w:spacing w:line="360" w:lineRule="auto"/>
              <w:jc w:val="center"/>
              <w:rPr>
                <w:rFonts w:hint="eastAsia" w:ascii="宋体" w:hAnsi="宋体" w:cs="宋体"/>
                <w:sz w:val="24"/>
                <w:szCs w:val="24"/>
              </w:rPr>
            </w:pPr>
          </w:p>
        </w:tc>
        <w:tc>
          <w:tcPr>
            <w:tcW w:w="2150" w:type="dxa"/>
            <w:tcBorders>
              <w:bottom w:val="single" w:color="auto" w:sz="4" w:space="0"/>
              <w:right w:val="single" w:color="auto" w:sz="4" w:space="0"/>
            </w:tcBorders>
            <w:vAlign w:val="center"/>
          </w:tcPr>
          <w:p w14:paraId="5EA5739E">
            <w:pPr>
              <w:overflowPunct w:val="0"/>
              <w:spacing w:line="360" w:lineRule="auto"/>
              <w:jc w:val="center"/>
              <w:rPr>
                <w:rFonts w:hint="eastAsia" w:ascii="宋体" w:hAnsi="宋体" w:cs="宋体"/>
                <w:sz w:val="24"/>
              </w:rPr>
            </w:pPr>
            <w:r>
              <w:rPr>
                <w:rFonts w:hint="eastAsia" w:ascii="宋体" w:hAnsi="宋体" w:cs="宋体"/>
                <w:sz w:val="24"/>
              </w:rPr>
              <w:t>投标资格</w:t>
            </w:r>
          </w:p>
        </w:tc>
        <w:tc>
          <w:tcPr>
            <w:tcW w:w="7701" w:type="dxa"/>
            <w:tcBorders>
              <w:left w:val="single" w:color="auto" w:sz="4" w:space="0"/>
              <w:bottom w:val="single" w:color="auto" w:sz="4" w:space="0"/>
            </w:tcBorders>
            <w:vAlign w:val="center"/>
          </w:tcPr>
          <w:p w14:paraId="0C51646B">
            <w:pPr>
              <w:overflowPunct w:val="0"/>
              <w:spacing w:line="360" w:lineRule="auto"/>
              <w:rPr>
                <w:rFonts w:hint="eastAsia" w:ascii="宋体" w:hAnsi="宋体" w:cs="宋体"/>
                <w:b/>
                <w:bCs/>
                <w:sz w:val="24"/>
                <w:szCs w:val="24"/>
              </w:rPr>
            </w:pPr>
            <w:r>
              <w:rPr>
                <w:rFonts w:hint="eastAsia" w:ascii="宋体" w:hAnsi="宋体" w:cs="宋体"/>
                <w:b/>
                <w:bCs/>
                <w:sz w:val="24"/>
                <w:szCs w:val="24"/>
                <w:lang w:val="zh-CN"/>
              </w:rPr>
              <w:t>（</w:t>
            </w:r>
            <w:r>
              <w:rPr>
                <w:rFonts w:hint="eastAsia" w:ascii="宋体" w:hAnsi="宋体" w:cs="宋体"/>
                <w:b/>
                <w:bCs/>
                <w:sz w:val="24"/>
                <w:szCs w:val="24"/>
              </w:rPr>
              <w:t>1</w:t>
            </w:r>
            <w:r>
              <w:rPr>
                <w:rFonts w:hint="eastAsia" w:ascii="宋体" w:hAnsi="宋体" w:cs="宋体"/>
                <w:b/>
                <w:bCs/>
                <w:sz w:val="24"/>
                <w:szCs w:val="24"/>
                <w:lang w:val="zh-CN"/>
              </w:rPr>
              <w:t>）</w:t>
            </w:r>
            <w:r>
              <w:rPr>
                <w:rFonts w:hint="eastAsia" w:ascii="宋体" w:hAnsi="宋体" w:cs="宋体"/>
                <w:b/>
                <w:bCs/>
                <w:sz w:val="24"/>
                <w:szCs w:val="24"/>
              </w:rPr>
              <w:t>-（8）为</w:t>
            </w:r>
            <w:r>
              <w:rPr>
                <w:rFonts w:hint="eastAsia" w:ascii="宋体" w:hAnsi="宋体" w:cs="宋体"/>
                <w:b/>
                <w:bCs/>
                <w:sz w:val="24"/>
                <w:szCs w:val="24"/>
                <w:lang w:val="zh-CN"/>
              </w:rPr>
              <w:t>投标报价时资格审查的必备条件，开标时</w:t>
            </w:r>
            <w:r>
              <w:rPr>
                <w:rFonts w:hint="eastAsia" w:ascii="宋体" w:hAnsi="宋体" w:cs="宋体"/>
                <w:b/>
                <w:bCs/>
                <w:sz w:val="24"/>
                <w:szCs w:val="24"/>
              </w:rPr>
              <w:t>投标人必须逐一关联响应,必须加盖红色公章的彩色扫描件，如果不能提供或有缺项则视为对竞争性磋商文件资格审查内容的不响应，其投标将被拒绝，此内容为采购人审查。注：后续供应商在线制作响应文件时需对资格审查项进行逐一关联响应。</w:t>
            </w:r>
          </w:p>
          <w:p w14:paraId="2986258E">
            <w:pPr>
              <w:overflowPunct w:val="0"/>
              <w:spacing w:line="360" w:lineRule="auto"/>
              <w:rPr>
                <w:rFonts w:hint="eastAsia" w:ascii="宋体" w:hAnsi="宋体" w:cs="宋体"/>
                <w:b/>
                <w:bCs/>
                <w:sz w:val="24"/>
                <w:szCs w:val="24"/>
              </w:rPr>
            </w:pPr>
            <w:r>
              <w:rPr>
                <w:rFonts w:hint="eastAsia" w:ascii="宋体" w:hAnsi="宋体" w:cs="宋体"/>
                <w:b/>
                <w:bCs/>
                <w:sz w:val="24"/>
                <w:szCs w:val="24"/>
              </w:rPr>
              <w:t>（1）营业执照或具有同等法律效力的证明文件加盖公章的彩色扫描件；</w:t>
            </w:r>
          </w:p>
          <w:p w14:paraId="1A5B7368">
            <w:pPr>
              <w:overflowPunct w:val="0"/>
              <w:spacing w:line="360" w:lineRule="auto"/>
              <w:rPr>
                <w:rFonts w:hint="eastAsia" w:ascii="宋体" w:hAnsi="宋体" w:cs="宋体"/>
                <w:b/>
                <w:bCs/>
                <w:sz w:val="24"/>
                <w:szCs w:val="24"/>
              </w:rPr>
            </w:pPr>
            <w:r>
              <w:rPr>
                <w:rFonts w:hint="eastAsia" w:ascii="宋体" w:hAnsi="宋体" w:cs="宋体"/>
                <w:b/>
                <w:bCs/>
                <w:sz w:val="24"/>
                <w:szCs w:val="24"/>
              </w:rPr>
              <w:t>（2）满足《中华人民共和国政府采购法》第二十二条规定提供承诺书并提供相关证明材料加盖公章的彩色扫描件；</w:t>
            </w:r>
          </w:p>
          <w:p w14:paraId="416726D0">
            <w:pPr>
              <w:overflowPunct w:val="0"/>
              <w:spacing w:line="360" w:lineRule="auto"/>
              <w:rPr>
                <w:rFonts w:hint="eastAsia" w:ascii="宋体" w:hAnsi="宋体" w:cs="宋体"/>
                <w:b/>
                <w:bCs/>
                <w:sz w:val="24"/>
                <w:szCs w:val="24"/>
              </w:rPr>
            </w:pPr>
            <w:r>
              <w:rPr>
                <w:rFonts w:hint="eastAsia" w:ascii="宋体" w:hAnsi="宋体" w:cs="宋体"/>
                <w:b/>
                <w:bCs/>
                <w:sz w:val="24"/>
                <w:szCs w:val="24"/>
              </w:rPr>
              <w:t>（3）参与投标的法定代表人提交《法定代表人资格证明书》和身份证彩色扫描件，委托代理人需提交《法定代表人授权委托书》和身份证彩色扫描件；</w:t>
            </w:r>
          </w:p>
          <w:p w14:paraId="2D48BEB9">
            <w:pPr>
              <w:overflowPunct w:val="0"/>
              <w:spacing w:line="360" w:lineRule="auto"/>
              <w:rPr>
                <w:rFonts w:hint="eastAsia" w:ascii="宋体" w:hAnsi="宋体" w:cs="宋体"/>
                <w:b/>
                <w:bCs/>
                <w:sz w:val="24"/>
                <w:szCs w:val="24"/>
              </w:rPr>
            </w:pPr>
            <w:r>
              <w:rPr>
                <w:rFonts w:hint="eastAsia" w:ascii="宋体" w:hAnsi="宋体" w:cs="宋体"/>
                <w:b/>
                <w:bCs/>
                <w:sz w:val="24"/>
                <w:szCs w:val="24"/>
              </w:rPr>
              <w:t>（4）开户许可证及投标保证金缴纳凭证：10000元（人民币大写：壹万元整）；</w:t>
            </w:r>
          </w:p>
          <w:p w14:paraId="5AC98BC8">
            <w:pPr>
              <w:overflowPunct w:val="0"/>
              <w:spacing w:line="360" w:lineRule="auto"/>
              <w:rPr>
                <w:rFonts w:hint="eastAsia" w:ascii="宋体" w:hAnsi="宋体" w:cs="宋体"/>
                <w:b/>
                <w:bCs/>
                <w:sz w:val="24"/>
                <w:szCs w:val="24"/>
              </w:rPr>
            </w:pPr>
            <w:r>
              <w:rPr>
                <w:rFonts w:hint="eastAsia" w:ascii="宋体" w:hAnsi="宋体" w:cs="宋体"/>
                <w:b/>
                <w:bCs/>
                <w:sz w:val="24"/>
                <w:szCs w:val="24"/>
              </w:rPr>
              <w:t>（5）提交本项目反商业贿赂承诺书彩色扫描件；</w:t>
            </w:r>
          </w:p>
          <w:p w14:paraId="010469ED">
            <w:pPr>
              <w:overflowPunct w:val="0"/>
              <w:spacing w:line="360" w:lineRule="auto"/>
              <w:rPr>
                <w:rFonts w:hint="eastAsia" w:ascii="宋体" w:hAnsi="宋体" w:cs="宋体"/>
                <w:b/>
                <w:bCs/>
                <w:sz w:val="24"/>
                <w:szCs w:val="24"/>
                <w:lang w:val="zh-CN"/>
              </w:rPr>
            </w:pPr>
            <w:r>
              <w:rPr>
                <w:rFonts w:hint="eastAsia" w:ascii="宋体" w:hAnsi="宋体" w:cs="宋体"/>
                <w:b/>
                <w:bCs/>
                <w:sz w:val="24"/>
                <w:szCs w:val="24"/>
              </w:rPr>
              <w:t>（6）具有良好的信誉，未被 “信用中国”(www.creditchina.gov.cn) 列入失信被执行人、重大税收违法失信主体，未被 “中国政府采购网”（www.ccgp.gov.cn）列入政府采购严重违法失信行为记录名单；</w:t>
            </w:r>
          </w:p>
          <w:p w14:paraId="21605CA7">
            <w:pPr>
              <w:overflowPunct w:val="0"/>
              <w:spacing w:line="360" w:lineRule="auto"/>
              <w:rPr>
                <w:rFonts w:hint="eastAsia" w:ascii="宋体" w:hAnsi="宋体" w:cs="宋体"/>
                <w:b/>
                <w:bCs/>
                <w:sz w:val="24"/>
                <w:szCs w:val="24"/>
                <w:lang w:val="zh-CN"/>
              </w:rPr>
            </w:pPr>
            <w:r>
              <w:rPr>
                <w:rFonts w:hint="eastAsia" w:ascii="宋体" w:hAnsi="宋体" w:cs="宋体"/>
                <w:b/>
                <w:bCs/>
                <w:sz w:val="24"/>
                <w:szCs w:val="24"/>
                <w:lang w:val="zh-CN"/>
              </w:rPr>
              <w:t>（</w:t>
            </w:r>
            <w:r>
              <w:rPr>
                <w:rFonts w:hint="eastAsia" w:ascii="宋体" w:hAnsi="宋体" w:cs="宋体"/>
                <w:b/>
                <w:bCs/>
                <w:sz w:val="24"/>
                <w:szCs w:val="24"/>
              </w:rPr>
              <w:t>7</w:t>
            </w:r>
            <w:r>
              <w:rPr>
                <w:rFonts w:hint="eastAsia" w:ascii="宋体" w:hAnsi="宋体" w:cs="宋体"/>
                <w:b/>
                <w:bCs/>
                <w:sz w:val="24"/>
                <w:szCs w:val="24"/>
                <w:lang w:val="zh-CN"/>
              </w:rPr>
              <w:t>）项目负责人的资格要求：项目负责人具有中级及以上职称（不限专业）；</w:t>
            </w:r>
          </w:p>
          <w:p w14:paraId="08CF24F3">
            <w:pPr>
              <w:overflowPunct w:val="0"/>
              <w:spacing w:line="360" w:lineRule="auto"/>
              <w:rPr>
                <w:rFonts w:hint="eastAsia" w:ascii="宋体" w:hAnsi="宋体" w:cs="宋体"/>
                <w:b/>
                <w:bCs/>
                <w:sz w:val="24"/>
                <w:szCs w:val="24"/>
                <w:lang w:val="zh-CN"/>
              </w:rPr>
            </w:pPr>
            <w:r>
              <w:rPr>
                <w:rFonts w:hint="eastAsia" w:ascii="宋体" w:hAnsi="宋体" w:cs="宋体"/>
                <w:b/>
                <w:bCs/>
                <w:sz w:val="24"/>
                <w:szCs w:val="24"/>
                <w:lang w:val="zh-CN"/>
              </w:rPr>
              <w:t>（</w:t>
            </w:r>
            <w:r>
              <w:rPr>
                <w:rFonts w:hint="eastAsia" w:ascii="宋体" w:hAnsi="宋体" w:cs="宋体"/>
                <w:b/>
                <w:bCs/>
                <w:sz w:val="24"/>
                <w:szCs w:val="24"/>
              </w:rPr>
              <w:t>8</w:t>
            </w:r>
            <w:r>
              <w:rPr>
                <w:rFonts w:hint="eastAsia" w:ascii="宋体" w:hAnsi="宋体" w:cs="宋体"/>
                <w:b/>
                <w:bCs/>
                <w:sz w:val="24"/>
                <w:szCs w:val="24"/>
                <w:lang w:val="zh-CN"/>
              </w:rPr>
              <w:t>）</w:t>
            </w:r>
            <w:r>
              <w:rPr>
                <w:rFonts w:hint="eastAsia" w:ascii="宋体" w:hAnsi="宋体" w:cs="宋体"/>
                <w:b/>
                <w:bCs/>
                <w:color w:val="0000FF"/>
                <w:sz w:val="24"/>
                <w:szCs w:val="24"/>
                <w:lang w:val="zh-CN"/>
              </w:rPr>
              <w:t>本项目</w:t>
            </w:r>
            <w:r>
              <w:rPr>
                <w:rFonts w:hint="eastAsia" w:ascii="宋体" w:hAnsi="宋体" w:cs="宋体"/>
                <w:b/>
                <w:bCs/>
                <w:color w:val="0000FF"/>
                <w:sz w:val="24"/>
                <w:szCs w:val="24"/>
                <w:lang w:val="en-US" w:eastAsia="zh-CN"/>
              </w:rPr>
              <w:t>非</w:t>
            </w:r>
            <w:r>
              <w:rPr>
                <w:rFonts w:hint="eastAsia" w:ascii="宋体" w:hAnsi="宋体" w:cs="宋体"/>
                <w:b/>
                <w:bCs/>
                <w:color w:val="0000FF"/>
                <w:sz w:val="24"/>
                <w:szCs w:val="24"/>
                <w:lang w:val="zh-CN"/>
              </w:rPr>
              <w:t>专门面向中小企业</w:t>
            </w:r>
            <w:r>
              <w:rPr>
                <w:rFonts w:hint="eastAsia" w:ascii="宋体" w:hAnsi="宋体" w:cs="宋体"/>
                <w:b/>
                <w:bCs/>
                <w:color w:val="0000FF"/>
                <w:sz w:val="24"/>
                <w:szCs w:val="24"/>
                <w:lang w:val="en-US" w:eastAsia="zh-CN"/>
              </w:rPr>
              <w:t>采购</w:t>
            </w:r>
            <w:r>
              <w:rPr>
                <w:rFonts w:hint="eastAsia" w:ascii="宋体" w:hAnsi="宋体" w:cs="宋体"/>
                <w:b/>
                <w:bCs/>
                <w:color w:val="0000FF"/>
                <w:sz w:val="24"/>
                <w:szCs w:val="24"/>
                <w:lang w:val="zh-CN"/>
              </w:rPr>
              <w:t>；</w:t>
            </w:r>
          </w:p>
          <w:p w14:paraId="0DC938B0">
            <w:pPr>
              <w:overflowPunct w:val="0"/>
              <w:spacing w:line="360" w:lineRule="auto"/>
              <w:rPr>
                <w:rFonts w:hint="eastAsia" w:ascii="宋体" w:hAnsi="宋体" w:cs="宋体"/>
                <w:b/>
                <w:bCs/>
                <w:sz w:val="24"/>
                <w:szCs w:val="24"/>
              </w:rPr>
            </w:pPr>
            <w:r>
              <w:rPr>
                <w:rFonts w:hint="eastAsia" w:ascii="宋体" w:hAnsi="宋体" w:cs="宋体"/>
                <w:b/>
                <w:bCs/>
                <w:sz w:val="24"/>
                <w:szCs w:val="24"/>
              </w:rPr>
              <w:t>（9）单位负责人为同一人或者存在直接控股、管理关系的不同投标人，不得参加同一合同项下的政府采购活动；</w:t>
            </w:r>
          </w:p>
          <w:p w14:paraId="7B906ED2">
            <w:pPr>
              <w:overflowPunct w:val="0"/>
              <w:spacing w:line="360" w:lineRule="auto"/>
              <w:rPr>
                <w:rFonts w:hint="eastAsia" w:ascii="宋体" w:hAnsi="宋体" w:cs="宋体"/>
                <w:b/>
                <w:bCs/>
                <w:sz w:val="24"/>
                <w:szCs w:val="24"/>
              </w:rPr>
            </w:pPr>
            <w:r>
              <w:rPr>
                <w:rFonts w:hint="eastAsia" w:ascii="宋体" w:hAnsi="宋体" w:cs="宋体"/>
                <w:b/>
                <w:bCs/>
                <w:sz w:val="24"/>
                <w:szCs w:val="24"/>
              </w:rPr>
              <w:t>（10）为充分保证完善的售后服务，本项目不接受联合体投标。</w:t>
            </w:r>
          </w:p>
        </w:tc>
      </w:tr>
      <w:tr w14:paraId="4B16B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801" w:type="dxa"/>
            <w:tcBorders>
              <w:top w:val="single" w:color="auto" w:sz="4" w:space="0"/>
            </w:tcBorders>
            <w:vAlign w:val="center"/>
          </w:tcPr>
          <w:p w14:paraId="491FF72A">
            <w:pPr>
              <w:numPr>
                <w:ilvl w:val="0"/>
                <w:numId w:val="1"/>
              </w:numPr>
              <w:overflowPunct w:val="0"/>
              <w:spacing w:line="360" w:lineRule="auto"/>
              <w:jc w:val="center"/>
              <w:rPr>
                <w:rFonts w:hint="eastAsia" w:ascii="宋体" w:hAnsi="宋体" w:cs="宋体"/>
                <w:sz w:val="24"/>
                <w:szCs w:val="24"/>
              </w:rPr>
            </w:pPr>
          </w:p>
        </w:tc>
        <w:tc>
          <w:tcPr>
            <w:tcW w:w="2150" w:type="dxa"/>
            <w:tcBorders>
              <w:top w:val="single" w:color="auto" w:sz="4" w:space="0"/>
            </w:tcBorders>
            <w:vAlign w:val="center"/>
          </w:tcPr>
          <w:p w14:paraId="6A59D5E8">
            <w:pPr>
              <w:overflowPunct w:val="0"/>
              <w:spacing w:line="360" w:lineRule="auto"/>
              <w:jc w:val="center"/>
              <w:rPr>
                <w:rFonts w:hint="eastAsia" w:ascii="宋体" w:hAnsi="宋体" w:cs="宋体"/>
                <w:sz w:val="24"/>
              </w:rPr>
            </w:pPr>
            <w:r>
              <w:rPr>
                <w:rFonts w:hint="eastAsia" w:ascii="宋体" w:hAnsi="宋体" w:cs="宋体"/>
                <w:sz w:val="24"/>
              </w:rPr>
              <w:t>响应性有效期</w:t>
            </w:r>
          </w:p>
        </w:tc>
        <w:tc>
          <w:tcPr>
            <w:tcW w:w="7701" w:type="dxa"/>
            <w:tcBorders>
              <w:top w:val="single" w:color="auto" w:sz="4" w:space="0"/>
            </w:tcBorders>
            <w:vAlign w:val="center"/>
          </w:tcPr>
          <w:p w14:paraId="13700258">
            <w:pPr>
              <w:overflowPunct w:val="0"/>
              <w:spacing w:line="360" w:lineRule="auto"/>
              <w:rPr>
                <w:rFonts w:hint="eastAsia" w:ascii="宋体" w:hAnsi="宋体" w:cs="宋体"/>
                <w:sz w:val="24"/>
              </w:rPr>
            </w:pPr>
            <w:r>
              <w:rPr>
                <w:rFonts w:hint="eastAsia" w:ascii="宋体" w:hAnsi="宋体" w:cs="宋体"/>
                <w:sz w:val="24"/>
              </w:rPr>
              <w:t>90天</w:t>
            </w:r>
          </w:p>
        </w:tc>
      </w:tr>
      <w:tr w14:paraId="0AA52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801" w:type="dxa"/>
            <w:tcBorders>
              <w:top w:val="single" w:color="auto" w:sz="4" w:space="0"/>
            </w:tcBorders>
            <w:vAlign w:val="center"/>
          </w:tcPr>
          <w:p w14:paraId="41128883">
            <w:pPr>
              <w:numPr>
                <w:ilvl w:val="0"/>
                <w:numId w:val="1"/>
              </w:numPr>
              <w:overflowPunct w:val="0"/>
              <w:spacing w:line="360" w:lineRule="auto"/>
              <w:jc w:val="center"/>
              <w:rPr>
                <w:rFonts w:hint="eastAsia" w:ascii="宋体" w:hAnsi="宋体" w:cs="宋体"/>
                <w:sz w:val="24"/>
                <w:szCs w:val="24"/>
              </w:rPr>
            </w:pPr>
          </w:p>
        </w:tc>
        <w:tc>
          <w:tcPr>
            <w:tcW w:w="2150" w:type="dxa"/>
            <w:tcBorders>
              <w:top w:val="single" w:color="auto" w:sz="4" w:space="0"/>
            </w:tcBorders>
            <w:vAlign w:val="center"/>
          </w:tcPr>
          <w:p w14:paraId="7F0BE7EC">
            <w:pPr>
              <w:overflowPunct w:val="0"/>
              <w:spacing w:line="360" w:lineRule="auto"/>
              <w:jc w:val="center"/>
              <w:rPr>
                <w:rFonts w:hint="eastAsia" w:ascii="宋体" w:hAnsi="宋体" w:cs="宋体"/>
                <w:sz w:val="24"/>
              </w:rPr>
            </w:pPr>
            <w:r>
              <w:rPr>
                <w:rFonts w:hint="eastAsia" w:ascii="宋体" w:hAnsi="宋体" w:cs="宋体"/>
                <w:sz w:val="24"/>
              </w:rPr>
              <w:t>采购类别</w:t>
            </w:r>
          </w:p>
        </w:tc>
        <w:tc>
          <w:tcPr>
            <w:tcW w:w="7701" w:type="dxa"/>
            <w:tcBorders>
              <w:top w:val="single" w:color="auto" w:sz="4" w:space="0"/>
            </w:tcBorders>
            <w:vAlign w:val="center"/>
          </w:tcPr>
          <w:p w14:paraId="06CD3CE1">
            <w:pPr>
              <w:overflowPunct w:val="0"/>
              <w:spacing w:line="360" w:lineRule="auto"/>
              <w:rPr>
                <w:rFonts w:hint="eastAsia" w:ascii="宋体" w:hAnsi="宋体" w:cs="宋体"/>
                <w:sz w:val="24"/>
              </w:rPr>
            </w:pPr>
            <w:r>
              <w:rPr>
                <w:rFonts w:hint="eastAsia" w:ascii="宋体" w:hAnsi="宋体" w:cs="宋体"/>
                <w:sz w:val="24"/>
              </w:rPr>
              <w:t>服务</w:t>
            </w:r>
          </w:p>
        </w:tc>
      </w:tr>
      <w:tr w14:paraId="730D3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801" w:type="dxa"/>
            <w:tcBorders>
              <w:top w:val="single" w:color="auto" w:sz="4" w:space="0"/>
            </w:tcBorders>
            <w:vAlign w:val="center"/>
          </w:tcPr>
          <w:p w14:paraId="7CA928A7">
            <w:pPr>
              <w:numPr>
                <w:ilvl w:val="0"/>
                <w:numId w:val="1"/>
              </w:numPr>
              <w:overflowPunct w:val="0"/>
              <w:spacing w:line="360" w:lineRule="auto"/>
              <w:jc w:val="center"/>
              <w:rPr>
                <w:rFonts w:hint="eastAsia" w:ascii="宋体" w:hAnsi="宋体" w:cs="宋体"/>
                <w:sz w:val="24"/>
                <w:szCs w:val="24"/>
              </w:rPr>
            </w:pPr>
          </w:p>
        </w:tc>
        <w:tc>
          <w:tcPr>
            <w:tcW w:w="2150" w:type="dxa"/>
            <w:tcBorders>
              <w:top w:val="single" w:color="auto" w:sz="4" w:space="0"/>
            </w:tcBorders>
            <w:vAlign w:val="center"/>
          </w:tcPr>
          <w:p w14:paraId="00898B6E">
            <w:pPr>
              <w:overflowPunct w:val="0"/>
              <w:spacing w:line="360" w:lineRule="auto"/>
              <w:jc w:val="center"/>
              <w:rPr>
                <w:rFonts w:hint="eastAsia" w:ascii="宋体" w:hAnsi="宋体" w:cs="宋体"/>
                <w:sz w:val="24"/>
              </w:rPr>
            </w:pPr>
            <w:r>
              <w:rPr>
                <w:rFonts w:hint="eastAsia" w:ascii="宋体" w:hAnsi="宋体" w:cs="宋体"/>
                <w:sz w:val="24"/>
              </w:rPr>
              <w:t>采购方式</w:t>
            </w:r>
          </w:p>
        </w:tc>
        <w:tc>
          <w:tcPr>
            <w:tcW w:w="7701" w:type="dxa"/>
            <w:tcBorders>
              <w:top w:val="single" w:color="auto" w:sz="4" w:space="0"/>
            </w:tcBorders>
            <w:vAlign w:val="center"/>
          </w:tcPr>
          <w:p w14:paraId="37B698B5">
            <w:pPr>
              <w:overflowPunct w:val="0"/>
              <w:spacing w:line="360" w:lineRule="auto"/>
              <w:rPr>
                <w:rFonts w:hint="eastAsia" w:ascii="宋体" w:hAnsi="宋体" w:cs="宋体"/>
                <w:sz w:val="24"/>
              </w:rPr>
            </w:pPr>
            <w:r>
              <w:rPr>
                <w:rFonts w:hint="eastAsia" w:ascii="宋体" w:hAnsi="宋体" w:cs="宋体"/>
                <w:sz w:val="24"/>
              </w:rPr>
              <w:t>竞争性磋商</w:t>
            </w:r>
          </w:p>
        </w:tc>
      </w:tr>
      <w:tr w14:paraId="0E79D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801" w:type="dxa"/>
            <w:vAlign w:val="center"/>
          </w:tcPr>
          <w:p w14:paraId="5CD849FB">
            <w:pPr>
              <w:numPr>
                <w:ilvl w:val="0"/>
                <w:numId w:val="1"/>
              </w:numPr>
              <w:overflowPunct w:val="0"/>
              <w:spacing w:line="360" w:lineRule="auto"/>
              <w:jc w:val="center"/>
              <w:rPr>
                <w:rFonts w:hint="eastAsia" w:ascii="宋体" w:hAnsi="宋体" w:cs="宋体"/>
                <w:sz w:val="24"/>
                <w:szCs w:val="24"/>
              </w:rPr>
            </w:pPr>
          </w:p>
        </w:tc>
        <w:tc>
          <w:tcPr>
            <w:tcW w:w="2150" w:type="dxa"/>
            <w:vAlign w:val="center"/>
          </w:tcPr>
          <w:p w14:paraId="709B1532">
            <w:pPr>
              <w:overflowPunct w:val="0"/>
              <w:spacing w:line="360" w:lineRule="auto"/>
              <w:jc w:val="center"/>
              <w:rPr>
                <w:rFonts w:hint="eastAsia" w:ascii="宋体" w:hAnsi="宋体" w:cs="宋体"/>
                <w:sz w:val="24"/>
              </w:rPr>
            </w:pPr>
            <w:r>
              <w:rPr>
                <w:rFonts w:hint="eastAsia" w:ascii="宋体" w:hAnsi="宋体" w:cs="宋体"/>
                <w:sz w:val="24"/>
                <w:szCs w:val="24"/>
              </w:rPr>
              <w:t>评标办法</w:t>
            </w:r>
          </w:p>
        </w:tc>
        <w:tc>
          <w:tcPr>
            <w:tcW w:w="7701" w:type="dxa"/>
            <w:vAlign w:val="center"/>
          </w:tcPr>
          <w:p w14:paraId="08891867">
            <w:pPr>
              <w:overflowPunct w:val="0"/>
              <w:spacing w:line="360" w:lineRule="auto"/>
              <w:rPr>
                <w:rFonts w:hint="eastAsia" w:ascii="宋体" w:hAnsi="宋体" w:cs="宋体"/>
                <w:sz w:val="24"/>
              </w:rPr>
            </w:pPr>
            <w:r>
              <w:rPr>
                <w:rFonts w:hint="eastAsia" w:ascii="宋体" w:hAnsi="宋体" w:cs="宋体"/>
                <w:sz w:val="24"/>
              </w:rPr>
              <w:t>综合评分法</w:t>
            </w:r>
          </w:p>
        </w:tc>
      </w:tr>
      <w:tr w14:paraId="67594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801" w:type="dxa"/>
            <w:vAlign w:val="center"/>
          </w:tcPr>
          <w:p w14:paraId="7339DB96">
            <w:pPr>
              <w:numPr>
                <w:ilvl w:val="0"/>
                <w:numId w:val="1"/>
              </w:numPr>
              <w:overflowPunct w:val="0"/>
              <w:spacing w:line="360" w:lineRule="auto"/>
              <w:jc w:val="center"/>
              <w:rPr>
                <w:rFonts w:hint="eastAsia" w:ascii="宋体" w:hAnsi="宋体" w:cs="宋体"/>
                <w:sz w:val="24"/>
                <w:szCs w:val="24"/>
              </w:rPr>
            </w:pPr>
          </w:p>
        </w:tc>
        <w:tc>
          <w:tcPr>
            <w:tcW w:w="2150" w:type="dxa"/>
            <w:vAlign w:val="center"/>
          </w:tcPr>
          <w:p w14:paraId="0DA9F95D">
            <w:pPr>
              <w:overflowPunct w:val="0"/>
              <w:spacing w:line="360" w:lineRule="auto"/>
              <w:jc w:val="center"/>
              <w:rPr>
                <w:rFonts w:hint="eastAsia" w:ascii="宋体" w:hAnsi="宋体" w:cs="宋体"/>
                <w:sz w:val="24"/>
              </w:rPr>
            </w:pPr>
            <w:r>
              <w:rPr>
                <w:rFonts w:hint="eastAsia" w:ascii="宋体" w:hAnsi="宋体" w:cs="宋体"/>
                <w:kern w:val="0"/>
                <w:sz w:val="24"/>
              </w:rPr>
              <w:t>是否接受联合体投标</w:t>
            </w:r>
          </w:p>
        </w:tc>
        <w:tc>
          <w:tcPr>
            <w:tcW w:w="7701" w:type="dxa"/>
            <w:vAlign w:val="center"/>
          </w:tcPr>
          <w:p w14:paraId="4CD01F9A">
            <w:pPr>
              <w:overflowPunct w:val="0"/>
              <w:spacing w:line="360" w:lineRule="auto"/>
              <w:rPr>
                <w:rFonts w:hint="eastAsia" w:ascii="宋体" w:hAnsi="宋体" w:cs="宋体"/>
                <w:sz w:val="24"/>
              </w:rPr>
            </w:pPr>
            <w:r>
              <w:rPr>
                <w:rFonts w:hint="eastAsia" w:ascii="宋体" w:hAnsi="宋体" w:cs="宋体"/>
                <w:sz w:val="24"/>
              </w:rPr>
              <w:t>不接受</w:t>
            </w:r>
          </w:p>
        </w:tc>
      </w:tr>
      <w:tr w14:paraId="03833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801" w:type="dxa"/>
            <w:vAlign w:val="center"/>
          </w:tcPr>
          <w:p w14:paraId="671299C3">
            <w:pPr>
              <w:numPr>
                <w:ilvl w:val="0"/>
                <w:numId w:val="1"/>
              </w:numPr>
              <w:tabs>
                <w:tab w:val="left" w:pos="312"/>
                <w:tab w:val="clear" w:pos="420"/>
              </w:tabs>
              <w:overflowPunct w:val="0"/>
              <w:spacing w:line="360" w:lineRule="auto"/>
              <w:jc w:val="center"/>
              <w:rPr>
                <w:rFonts w:hint="eastAsia" w:ascii="宋体" w:hAnsi="宋体" w:cs="宋体"/>
                <w:sz w:val="24"/>
                <w:szCs w:val="24"/>
              </w:rPr>
            </w:pPr>
          </w:p>
        </w:tc>
        <w:tc>
          <w:tcPr>
            <w:tcW w:w="2150" w:type="dxa"/>
            <w:vAlign w:val="center"/>
          </w:tcPr>
          <w:p w14:paraId="4FA1C0C7">
            <w:pPr>
              <w:overflowPunct w:val="0"/>
              <w:spacing w:line="360" w:lineRule="auto"/>
              <w:jc w:val="center"/>
              <w:rPr>
                <w:rFonts w:hint="eastAsia" w:ascii="宋体" w:hAnsi="宋体" w:cs="宋体"/>
                <w:sz w:val="24"/>
              </w:rPr>
            </w:pPr>
            <w:r>
              <w:rPr>
                <w:rFonts w:hint="eastAsia" w:ascii="宋体" w:hAnsi="宋体" w:cs="宋体"/>
                <w:kern w:val="0"/>
                <w:sz w:val="24"/>
              </w:rPr>
              <w:t>分（转）包</w:t>
            </w:r>
          </w:p>
        </w:tc>
        <w:tc>
          <w:tcPr>
            <w:tcW w:w="7701" w:type="dxa"/>
            <w:vAlign w:val="center"/>
          </w:tcPr>
          <w:p w14:paraId="0B6D8490">
            <w:pPr>
              <w:overflowPunct w:val="0"/>
              <w:spacing w:line="360" w:lineRule="auto"/>
              <w:rPr>
                <w:rFonts w:hint="eastAsia" w:ascii="宋体" w:hAnsi="宋体" w:cs="宋体"/>
                <w:kern w:val="0"/>
                <w:sz w:val="24"/>
                <w:szCs w:val="24"/>
                <w:lang w:val="en-GB"/>
              </w:rPr>
            </w:pPr>
            <w:r>
              <w:rPr>
                <w:rFonts w:hint="eastAsia" w:ascii="宋体" w:hAnsi="宋体" w:cs="宋体"/>
                <w:sz w:val="24"/>
              </w:rPr>
              <w:t>不允许</w:t>
            </w:r>
          </w:p>
        </w:tc>
      </w:tr>
      <w:tr w14:paraId="15852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03" w:hRule="atLeast"/>
          <w:jc w:val="center"/>
        </w:trPr>
        <w:tc>
          <w:tcPr>
            <w:tcW w:w="801" w:type="dxa"/>
            <w:vAlign w:val="center"/>
          </w:tcPr>
          <w:p w14:paraId="5C9C65ED">
            <w:pPr>
              <w:numPr>
                <w:ilvl w:val="0"/>
                <w:numId w:val="1"/>
              </w:numPr>
              <w:overflowPunct w:val="0"/>
              <w:spacing w:line="360" w:lineRule="auto"/>
              <w:jc w:val="center"/>
              <w:rPr>
                <w:rFonts w:hint="eastAsia" w:ascii="宋体" w:hAnsi="宋体" w:cs="宋体"/>
                <w:sz w:val="24"/>
                <w:szCs w:val="24"/>
              </w:rPr>
            </w:pPr>
          </w:p>
        </w:tc>
        <w:tc>
          <w:tcPr>
            <w:tcW w:w="2150" w:type="dxa"/>
            <w:vAlign w:val="center"/>
          </w:tcPr>
          <w:p w14:paraId="76FF0A5D">
            <w:pPr>
              <w:overflowPunct w:val="0"/>
              <w:spacing w:line="360" w:lineRule="auto"/>
              <w:jc w:val="center"/>
              <w:rPr>
                <w:rFonts w:hint="eastAsia" w:ascii="宋体" w:hAnsi="宋体" w:cs="宋体"/>
                <w:sz w:val="24"/>
              </w:rPr>
            </w:pPr>
            <w:r>
              <w:rPr>
                <w:rFonts w:hint="eastAsia" w:ascii="宋体" w:hAnsi="宋体" w:cs="宋体"/>
                <w:sz w:val="24"/>
              </w:rPr>
              <w:t>磋商文件发放日期</w:t>
            </w:r>
          </w:p>
        </w:tc>
        <w:tc>
          <w:tcPr>
            <w:tcW w:w="7701" w:type="dxa"/>
            <w:vAlign w:val="center"/>
          </w:tcPr>
          <w:p w14:paraId="313D86C0">
            <w:pPr>
              <w:widowControl/>
              <w:adjustRightInd w:val="0"/>
              <w:snapToGrid w:val="0"/>
              <w:spacing w:line="360" w:lineRule="auto"/>
              <w:ind w:firstLine="8160" w:firstLineChars="3400"/>
              <w:jc w:val="left"/>
              <w:rPr>
                <w:rFonts w:hint="eastAsia" w:ascii="宋体" w:hAnsi="宋体" w:cs="宋体"/>
                <w:color w:val="0000FF"/>
                <w:sz w:val="24"/>
                <w:szCs w:val="24"/>
              </w:rPr>
            </w:pPr>
            <w:r>
              <w:rPr>
                <w:rFonts w:hint="eastAsia" w:ascii="宋体" w:hAnsi="宋体" w:cs="宋体"/>
                <w:color w:val="0000FF"/>
                <w:sz w:val="24"/>
                <w:szCs w:val="24"/>
              </w:rPr>
              <w:t>时时间：2025年</w:t>
            </w:r>
            <w:r>
              <w:rPr>
                <w:rFonts w:hint="eastAsia" w:ascii="宋体" w:hAnsi="宋体" w:cs="宋体"/>
                <w:color w:val="0000FF"/>
                <w:sz w:val="24"/>
                <w:szCs w:val="24"/>
                <w:lang w:val="en-US" w:eastAsia="zh-CN"/>
              </w:rPr>
              <w:t>6</w:t>
            </w:r>
            <w:r>
              <w:rPr>
                <w:rFonts w:hint="eastAsia" w:ascii="宋体" w:hAnsi="宋体" w:cs="宋体"/>
                <w:color w:val="0000FF"/>
                <w:sz w:val="24"/>
                <w:szCs w:val="24"/>
              </w:rPr>
              <w:t>月</w:t>
            </w:r>
            <w:r>
              <w:rPr>
                <w:rFonts w:hint="eastAsia" w:ascii="宋体" w:hAnsi="宋体" w:cs="宋体"/>
                <w:color w:val="0000FF"/>
                <w:sz w:val="24"/>
                <w:szCs w:val="24"/>
                <w:lang w:val="en-US" w:eastAsia="zh-CN"/>
              </w:rPr>
              <w:t>12</w:t>
            </w:r>
            <w:r>
              <w:rPr>
                <w:rFonts w:hint="eastAsia" w:ascii="宋体" w:hAnsi="宋体" w:cs="宋体"/>
                <w:color w:val="0000FF"/>
                <w:sz w:val="24"/>
                <w:szCs w:val="24"/>
              </w:rPr>
              <w:t>日起至2025年</w:t>
            </w:r>
            <w:r>
              <w:rPr>
                <w:rFonts w:hint="eastAsia" w:ascii="宋体" w:hAnsi="宋体" w:cs="宋体"/>
                <w:color w:val="0000FF"/>
                <w:sz w:val="24"/>
                <w:szCs w:val="24"/>
                <w:lang w:val="en-US" w:eastAsia="zh-CN"/>
              </w:rPr>
              <w:t>6</w:t>
            </w:r>
            <w:r>
              <w:rPr>
                <w:rFonts w:hint="eastAsia" w:ascii="宋体" w:hAnsi="宋体" w:cs="宋体"/>
                <w:color w:val="0000FF"/>
                <w:sz w:val="24"/>
                <w:szCs w:val="24"/>
              </w:rPr>
              <w:t>月</w:t>
            </w:r>
            <w:r>
              <w:rPr>
                <w:rFonts w:hint="eastAsia" w:ascii="宋体" w:hAnsi="宋体" w:cs="宋体"/>
                <w:color w:val="0000FF"/>
                <w:sz w:val="24"/>
                <w:szCs w:val="24"/>
                <w:lang w:val="en-US" w:eastAsia="zh-CN"/>
              </w:rPr>
              <w:t>19</w:t>
            </w:r>
            <w:r>
              <w:rPr>
                <w:rFonts w:hint="eastAsia" w:ascii="宋体" w:hAnsi="宋体" w:cs="宋体"/>
                <w:color w:val="0000FF"/>
                <w:sz w:val="24"/>
                <w:szCs w:val="24"/>
              </w:rPr>
              <w:t>日止。</w:t>
            </w:r>
          </w:p>
          <w:p w14:paraId="20673C0F">
            <w:pPr>
              <w:pStyle w:val="5"/>
              <w:spacing w:line="360" w:lineRule="auto"/>
              <w:ind w:firstLine="0" w:firstLineChars="0"/>
              <w:rPr>
                <w:rFonts w:hint="eastAsia" w:ascii="宋体" w:hAnsi="宋体" w:cs="宋体"/>
              </w:rPr>
            </w:pPr>
            <w:r>
              <w:rPr>
                <w:rFonts w:hint="eastAsia" w:ascii="宋体" w:hAnsi="宋体" w:cs="宋体"/>
                <w:sz w:val="24"/>
              </w:rPr>
              <w:t>联系电话：18699636561</w:t>
            </w:r>
          </w:p>
          <w:p w14:paraId="3377C9CA">
            <w:pPr>
              <w:overflowPunct w:val="0"/>
              <w:spacing w:line="360" w:lineRule="auto"/>
              <w:rPr>
                <w:rFonts w:hint="eastAsia" w:ascii="宋体" w:hAnsi="宋体" w:cs="宋体"/>
                <w:kern w:val="0"/>
                <w:sz w:val="24"/>
              </w:rPr>
            </w:pPr>
            <w:r>
              <w:rPr>
                <w:rFonts w:hint="eastAsia" w:ascii="宋体" w:hAnsi="宋体" w:cs="宋体"/>
                <w:sz w:val="24"/>
              </w:rPr>
              <w:t>地点：</w:t>
            </w:r>
            <w:r>
              <w:rPr>
                <w:rFonts w:hint="eastAsia" w:ascii="宋体" w:hAnsi="宋体" w:cs="宋体"/>
                <w:sz w:val="24"/>
                <w:szCs w:val="24"/>
              </w:rPr>
              <w:t>政采云平台</w:t>
            </w:r>
          </w:p>
        </w:tc>
      </w:tr>
      <w:tr w14:paraId="676FA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801" w:type="dxa"/>
            <w:vAlign w:val="center"/>
          </w:tcPr>
          <w:p w14:paraId="3083681A">
            <w:pPr>
              <w:numPr>
                <w:ilvl w:val="0"/>
                <w:numId w:val="1"/>
              </w:numPr>
              <w:overflowPunct w:val="0"/>
              <w:spacing w:line="360" w:lineRule="auto"/>
              <w:jc w:val="center"/>
              <w:rPr>
                <w:rFonts w:hint="eastAsia" w:ascii="宋体" w:hAnsi="宋体" w:cs="宋体"/>
                <w:sz w:val="24"/>
                <w:szCs w:val="24"/>
              </w:rPr>
            </w:pPr>
          </w:p>
        </w:tc>
        <w:tc>
          <w:tcPr>
            <w:tcW w:w="2150" w:type="dxa"/>
            <w:vAlign w:val="center"/>
          </w:tcPr>
          <w:p w14:paraId="3C3D8BA1">
            <w:pPr>
              <w:overflowPunct w:val="0"/>
              <w:spacing w:line="360" w:lineRule="auto"/>
              <w:jc w:val="center"/>
              <w:rPr>
                <w:rFonts w:hint="eastAsia" w:ascii="宋体" w:hAnsi="宋体" w:cs="宋体"/>
                <w:sz w:val="24"/>
              </w:rPr>
            </w:pPr>
            <w:r>
              <w:rPr>
                <w:rFonts w:hint="eastAsia" w:ascii="宋体" w:hAnsi="宋体" w:cs="宋体"/>
                <w:sz w:val="24"/>
              </w:rPr>
              <w:t>标书售价</w:t>
            </w:r>
          </w:p>
        </w:tc>
        <w:tc>
          <w:tcPr>
            <w:tcW w:w="7701" w:type="dxa"/>
            <w:vAlign w:val="center"/>
          </w:tcPr>
          <w:p w14:paraId="202285B1">
            <w:pPr>
              <w:overflowPunct w:val="0"/>
              <w:spacing w:line="360" w:lineRule="auto"/>
              <w:rPr>
                <w:rFonts w:hint="eastAsia" w:ascii="宋体" w:hAnsi="宋体" w:cs="宋体"/>
                <w:sz w:val="24"/>
                <w:szCs w:val="28"/>
              </w:rPr>
            </w:pPr>
            <w:r>
              <w:rPr>
                <w:rFonts w:hint="eastAsia" w:ascii="宋体" w:hAnsi="宋体" w:cs="宋体"/>
                <w:sz w:val="24"/>
              </w:rPr>
              <w:t>免费</w:t>
            </w:r>
          </w:p>
        </w:tc>
      </w:tr>
      <w:tr w14:paraId="49687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801" w:type="dxa"/>
            <w:vAlign w:val="center"/>
          </w:tcPr>
          <w:p w14:paraId="418713C9">
            <w:pPr>
              <w:numPr>
                <w:ilvl w:val="0"/>
                <w:numId w:val="1"/>
              </w:numPr>
              <w:overflowPunct w:val="0"/>
              <w:spacing w:line="360" w:lineRule="auto"/>
              <w:jc w:val="center"/>
              <w:rPr>
                <w:rFonts w:hint="eastAsia" w:ascii="宋体" w:hAnsi="宋体" w:cs="宋体"/>
                <w:sz w:val="24"/>
                <w:szCs w:val="24"/>
              </w:rPr>
            </w:pPr>
          </w:p>
        </w:tc>
        <w:tc>
          <w:tcPr>
            <w:tcW w:w="2150" w:type="dxa"/>
            <w:vAlign w:val="center"/>
          </w:tcPr>
          <w:p w14:paraId="760EEBB2">
            <w:pPr>
              <w:overflowPunct w:val="0"/>
              <w:spacing w:line="360" w:lineRule="auto"/>
              <w:jc w:val="center"/>
              <w:rPr>
                <w:rFonts w:hint="eastAsia" w:ascii="宋体" w:hAnsi="宋体" w:cs="宋体"/>
                <w:kern w:val="0"/>
                <w:sz w:val="24"/>
              </w:rPr>
            </w:pPr>
            <w:r>
              <w:rPr>
                <w:rFonts w:hint="eastAsia" w:ascii="宋体" w:hAnsi="宋体" w:cs="宋体"/>
                <w:sz w:val="24"/>
              </w:rPr>
              <w:t>投标保证金</w:t>
            </w:r>
          </w:p>
        </w:tc>
        <w:tc>
          <w:tcPr>
            <w:tcW w:w="7701" w:type="dxa"/>
            <w:vAlign w:val="center"/>
          </w:tcPr>
          <w:p w14:paraId="3574F829">
            <w:pPr>
              <w:widowControl/>
              <w:spacing w:line="360" w:lineRule="auto"/>
              <w:ind w:firstLine="482" w:firstLineChars="200"/>
              <w:jc w:val="left"/>
              <w:rPr>
                <w:rFonts w:hint="eastAsia" w:ascii="宋体" w:hAnsi="宋体" w:cs="宋体"/>
                <w:b/>
                <w:bCs/>
                <w:kern w:val="0"/>
                <w:sz w:val="24"/>
              </w:rPr>
            </w:pPr>
            <w:r>
              <w:rPr>
                <w:rFonts w:hint="eastAsia" w:ascii="宋体" w:hAnsi="宋体" w:cs="宋体"/>
                <w:b/>
                <w:bCs/>
                <w:kern w:val="0"/>
                <w:sz w:val="24"/>
              </w:rPr>
              <w:t>10000元整（人民币大写：壹万元整）</w:t>
            </w:r>
          </w:p>
          <w:p w14:paraId="15BDFC85">
            <w:pPr>
              <w:adjustRightInd w:val="0"/>
              <w:snapToGrid w:val="0"/>
              <w:spacing w:before="120" w:beforeLines="50"/>
              <w:ind w:firstLine="480" w:firstLineChars="200"/>
              <w:rPr>
                <w:rFonts w:hint="eastAsia" w:ascii="宋体" w:hAnsi="宋体" w:eastAsia="宋体" w:cs="宋体"/>
                <w:bCs/>
                <w:sz w:val="24"/>
                <w:szCs w:val="24"/>
              </w:rPr>
            </w:pPr>
            <w:r>
              <w:rPr>
                <w:rFonts w:hint="eastAsia" w:ascii="宋体" w:hAnsi="宋体" w:eastAsia="宋体" w:cs="宋体"/>
                <w:bCs/>
                <w:sz w:val="24"/>
                <w:szCs w:val="24"/>
              </w:rPr>
              <w:t>账号名称：鼎建项目管理有限公司</w:t>
            </w:r>
          </w:p>
          <w:p w14:paraId="34B3D910">
            <w:pPr>
              <w:adjustRightInd w:val="0"/>
              <w:snapToGrid w:val="0"/>
              <w:spacing w:before="120" w:beforeLines="50"/>
              <w:ind w:firstLine="480" w:firstLineChars="200"/>
              <w:rPr>
                <w:rFonts w:hint="eastAsia" w:ascii="宋体" w:hAnsi="宋体" w:eastAsia="宋体" w:cs="宋体"/>
                <w:bCs/>
                <w:sz w:val="24"/>
                <w:szCs w:val="24"/>
              </w:rPr>
            </w:pPr>
            <w:r>
              <w:rPr>
                <w:rFonts w:hint="eastAsia" w:ascii="宋体" w:hAnsi="宋体" w:eastAsia="宋体" w:cs="宋体"/>
                <w:bCs/>
                <w:sz w:val="24"/>
                <w:szCs w:val="24"/>
              </w:rPr>
              <w:t>账户号码：107100287387</w:t>
            </w:r>
          </w:p>
          <w:p w14:paraId="48AB012B">
            <w:pPr>
              <w:adjustRightInd w:val="0"/>
              <w:snapToGrid w:val="0"/>
              <w:spacing w:before="120" w:beforeLines="50"/>
              <w:ind w:firstLine="480" w:firstLineChars="200"/>
              <w:rPr>
                <w:rFonts w:hint="eastAsia" w:ascii="宋体" w:hAnsi="宋体" w:eastAsia="宋体" w:cs="宋体"/>
                <w:bCs/>
                <w:sz w:val="24"/>
                <w:szCs w:val="24"/>
              </w:rPr>
            </w:pPr>
            <w:r>
              <w:rPr>
                <w:rFonts w:hint="eastAsia" w:ascii="宋体" w:hAnsi="宋体" w:eastAsia="宋体" w:cs="宋体"/>
                <w:bCs/>
                <w:sz w:val="24"/>
                <w:szCs w:val="24"/>
              </w:rPr>
              <w:t>开户银行：中国银行喀什市克孜都维路支行</w:t>
            </w:r>
          </w:p>
          <w:p w14:paraId="27849F12">
            <w:pPr>
              <w:adjustRightInd w:val="0"/>
              <w:snapToGrid w:val="0"/>
              <w:spacing w:before="120" w:beforeLines="50"/>
              <w:ind w:firstLine="480" w:firstLineChars="200"/>
              <w:rPr>
                <w:rFonts w:hint="eastAsia" w:ascii="宋体" w:hAnsi="宋体" w:eastAsia="宋体" w:cs="宋体"/>
                <w:bCs/>
                <w:color w:val="FF0000"/>
                <w:sz w:val="24"/>
                <w:szCs w:val="24"/>
              </w:rPr>
            </w:pPr>
            <w:r>
              <w:rPr>
                <w:rFonts w:hint="eastAsia" w:ascii="宋体" w:hAnsi="宋体" w:eastAsia="宋体" w:cs="宋体"/>
                <w:bCs/>
                <w:sz w:val="24"/>
                <w:szCs w:val="24"/>
              </w:rPr>
              <w:t>行    号：104894001038</w:t>
            </w:r>
          </w:p>
          <w:p w14:paraId="482C0EE5">
            <w:pPr>
              <w:pStyle w:val="5"/>
              <w:spacing w:line="360" w:lineRule="auto"/>
              <w:ind w:firstLine="482"/>
              <w:rPr>
                <w:rFonts w:hint="eastAsia" w:ascii="宋体" w:hAnsi="宋体" w:cs="宋体"/>
                <w:b/>
                <w:sz w:val="24"/>
                <w:szCs w:val="24"/>
              </w:rPr>
            </w:pPr>
            <w:r>
              <w:rPr>
                <w:rFonts w:hint="eastAsia" w:ascii="宋体" w:hAnsi="宋体" w:cs="宋体"/>
                <w:b/>
                <w:bCs/>
                <w:color w:val="000000"/>
                <w:sz w:val="24"/>
                <w:szCs w:val="24"/>
              </w:rPr>
              <w:t>注：</w:t>
            </w:r>
            <w:r>
              <w:rPr>
                <w:rFonts w:hint="eastAsia" w:ascii="宋体" w:hAnsi="宋体" w:cs="宋体"/>
                <w:b/>
                <w:sz w:val="24"/>
                <w:szCs w:val="24"/>
              </w:rPr>
              <w:t>投标保证金到账情况，由招标代理机构核实为准。</w:t>
            </w:r>
          </w:p>
          <w:p w14:paraId="5D443D22">
            <w:pPr>
              <w:pStyle w:val="9"/>
              <w:rPr>
                <w:b/>
                <w:bCs/>
                <w:sz w:val="24"/>
                <w:szCs w:val="24"/>
              </w:rPr>
            </w:pPr>
            <w:r>
              <w:rPr>
                <w:rFonts w:hint="eastAsia"/>
                <w:b/>
                <w:bCs/>
                <w:sz w:val="24"/>
                <w:szCs w:val="24"/>
              </w:rPr>
              <w:t>电子保函：</w:t>
            </w:r>
          </w:p>
          <w:p w14:paraId="1DEA284E">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本项目可以采用电子保函方式递交投标保证金，担保保证人应是在中华人民共和国境内依法注册的银行业金融机构、工程担保公司、保险机构。（投标人若使用银行保函，必须由投标人提供其基本账户开户银行的保函形式作为投标担保，并且在开具保函的银行官网能查验真伪信息，提供保函信息包括相关有助于查验真伪信息的查询码、编码、数据等；须提供保函原件扫描件、开户许可证、购买保函时转账凭证扫描件以及近三个月业务流水原件扫描件。投标人若使用工程担保公司、保险机构开具的保函，需提供保函原件扫描件、开户许可证扫描件）。</w:t>
            </w:r>
          </w:p>
          <w:p w14:paraId="3B1901D7">
            <w:pPr>
              <w:widowControl/>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szCs w:val="24"/>
              </w:rPr>
              <w:t>投标保证金缴纳及确认时间：凡拟参加本次招标项目的供应商，必须在</w:t>
            </w:r>
            <w:r>
              <w:rPr>
                <w:rFonts w:hint="eastAsia" w:ascii="宋体" w:hAnsi="宋体" w:cs="宋体"/>
                <w:color w:val="0000FF"/>
                <w:sz w:val="24"/>
                <w:szCs w:val="24"/>
              </w:rPr>
              <w:t>2025年</w:t>
            </w:r>
            <w:r>
              <w:rPr>
                <w:rFonts w:hint="eastAsia" w:ascii="宋体" w:hAnsi="宋体" w:cs="宋体"/>
                <w:color w:val="0000FF"/>
                <w:sz w:val="24"/>
                <w:szCs w:val="24"/>
                <w:lang w:val="en-US" w:eastAsia="zh-CN"/>
              </w:rPr>
              <w:t>6</w:t>
            </w:r>
            <w:r>
              <w:rPr>
                <w:rFonts w:hint="eastAsia" w:ascii="宋体" w:hAnsi="宋体" w:cs="宋体"/>
                <w:color w:val="0000FF"/>
                <w:sz w:val="24"/>
                <w:szCs w:val="24"/>
              </w:rPr>
              <w:t>月</w:t>
            </w:r>
            <w:r>
              <w:rPr>
                <w:rFonts w:hint="eastAsia" w:ascii="宋体" w:hAnsi="宋体" w:cs="宋体"/>
                <w:color w:val="0000FF"/>
                <w:sz w:val="24"/>
                <w:szCs w:val="24"/>
                <w:lang w:val="en-US" w:eastAsia="zh-CN"/>
              </w:rPr>
              <w:t>23</w:t>
            </w:r>
            <w:r>
              <w:rPr>
                <w:rFonts w:hint="eastAsia" w:ascii="宋体" w:hAnsi="宋体" w:cs="宋体"/>
                <w:color w:val="0000FF"/>
                <w:sz w:val="24"/>
                <w:szCs w:val="24"/>
              </w:rPr>
              <w:t>日1</w:t>
            </w:r>
            <w:r>
              <w:rPr>
                <w:rFonts w:hint="eastAsia" w:ascii="宋体" w:hAnsi="宋体" w:cs="宋体"/>
                <w:color w:val="0000FF"/>
                <w:sz w:val="24"/>
                <w:szCs w:val="24"/>
                <w:lang w:val="en-US" w:eastAsia="zh-CN"/>
              </w:rPr>
              <w:t>6</w:t>
            </w:r>
            <w:r>
              <w:rPr>
                <w:rFonts w:hint="eastAsia" w:ascii="宋体" w:hAnsi="宋体" w:cs="宋体"/>
                <w:color w:val="0000FF"/>
                <w:sz w:val="24"/>
                <w:szCs w:val="24"/>
              </w:rPr>
              <w:t>：30时</w:t>
            </w:r>
            <w:r>
              <w:rPr>
                <w:rFonts w:hint="eastAsia" w:ascii="宋体" w:hAnsi="宋体" w:cs="宋体"/>
                <w:sz w:val="24"/>
                <w:szCs w:val="24"/>
              </w:rPr>
              <w:t>（北京时间）之前将投标保证金汇入指定账户，投标保证金汇款凭证上用途栏应注明本项目项目编号[参考格式：</w:t>
            </w:r>
            <w:r>
              <w:rPr>
                <w:rFonts w:hint="eastAsia" w:ascii="宋体" w:hAnsi="宋体" w:cs="宋体"/>
                <w:color w:val="0000FF"/>
                <w:sz w:val="24"/>
                <w:szCs w:val="24"/>
                <w:lang w:eastAsia="zh-CN"/>
              </w:rPr>
              <w:t>DJZB-2025-11号</w:t>
            </w:r>
            <w:r>
              <w:rPr>
                <w:rFonts w:hint="eastAsia" w:ascii="宋体" w:hAnsi="宋体" w:cs="宋体"/>
                <w:sz w:val="24"/>
                <w:szCs w:val="24"/>
              </w:rPr>
              <w:t>投标保证金]。</w:t>
            </w:r>
          </w:p>
        </w:tc>
      </w:tr>
      <w:tr w14:paraId="1D6BD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01" w:type="dxa"/>
            <w:tcBorders>
              <w:top w:val="single" w:color="auto" w:sz="4" w:space="0"/>
            </w:tcBorders>
            <w:vAlign w:val="center"/>
          </w:tcPr>
          <w:p w14:paraId="478BDF0B">
            <w:pPr>
              <w:numPr>
                <w:ilvl w:val="0"/>
                <w:numId w:val="1"/>
              </w:numPr>
              <w:overflowPunct w:val="0"/>
              <w:spacing w:line="360" w:lineRule="auto"/>
              <w:jc w:val="center"/>
              <w:rPr>
                <w:rFonts w:hint="eastAsia" w:ascii="宋体" w:hAnsi="宋体" w:cs="宋体"/>
                <w:sz w:val="24"/>
                <w:szCs w:val="24"/>
              </w:rPr>
            </w:pPr>
          </w:p>
        </w:tc>
        <w:tc>
          <w:tcPr>
            <w:tcW w:w="2150" w:type="dxa"/>
            <w:tcBorders>
              <w:top w:val="single" w:color="auto" w:sz="4" w:space="0"/>
              <w:bottom w:val="single" w:color="auto" w:sz="4" w:space="0"/>
            </w:tcBorders>
            <w:vAlign w:val="center"/>
          </w:tcPr>
          <w:p w14:paraId="5BF87246">
            <w:pPr>
              <w:overflowPunct w:val="0"/>
              <w:spacing w:line="360" w:lineRule="auto"/>
              <w:jc w:val="center"/>
              <w:rPr>
                <w:rFonts w:hint="eastAsia" w:ascii="宋体" w:hAnsi="宋体" w:cs="宋体"/>
                <w:sz w:val="24"/>
              </w:rPr>
            </w:pPr>
            <w:r>
              <w:rPr>
                <w:rFonts w:hint="eastAsia" w:ascii="宋体" w:hAnsi="宋体" w:cs="宋体"/>
                <w:sz w:val="24"/>
              </w:rPr>
              <w:t>开标时间及响应文件递交截止时间</w:t>
            </w:r>
          </w:p>
        </w:tc>
        <w:tc>
          <w:tcPr>
            <w:tcW w:w="7701" w:type="dxa"/>
            <w:tcBorders>
              <w:top w:val="single" w:color="auto" w:sz="4" w:space="0"/>
            </w:tcBorders>
            <w:vAlign w:val="center"/>
          </w:tcPr>
          <w:p w14:paraId="6544D9FE">
            <w:pPr>
              <w:widowControl/>
              <w:spacing w:line="360" w:lineRule="auto"/>
              <w:jc w:val="left"/>
              <w:rPr>
                <w:rFonts w:hint="eastAsia" w:ascii="宋体" w:hAnsi="宋体" w:cs="宋体"/>
                <w:sz w:val="24"/>
                <w:szCs w:val="22"/>
              </w:rPr>
            </w:pPr>
            <w:r>
              <w:rPr>
                <w:rFonts w:hint="eastAsia" w:ascii="宋体" w:hAnsi="宋体" w:cs="宋体"/>
                <w:color w:val="0000FF"/>
                <w:sz w:val="24"/>
                <w:szCs w:val="24"/>
              </w:rPr>
              <w:t>2025年</w:t>
            </w:r>
            <w:r>
              <w:rPr>
                <w:rFonts w:hint="eastAsia" w:ascii="宋体" w:hAnsi="宋体" w:cs="宋体"/>
                <w:color w:val="0000FF"/>
                <w:sz w:val="24"/>
                <w:szCs w:val="24"/>
                <w:lang w:val="en-US" w:eastAsia="zh-CN"/>
              </w:rPr>
              <w:t>6</w:t>
            </w:r>
            <w:r>
              <w:rPr>
                <w:rFonts w:hint="eastAsia" w:ascii="宋体" w:hAnsi="宋体" w:cs="宋体"/>
                <w:color w:val="0000FF"/>
                <w:sz w:val="24"/>
                <w:szCs w:val="24"/>
              </w:rPr>
              <w:t>月</w:t>
            </w:r>
            <w:r>
              <w:rPr>
                <w:rFonts w:hint="eastAsia" w:ascii="宋体" w:hAnsi="宋体" w:cs="宋体"/>
                <w:color w:val="0000FF"/>
                <w:sz w:val="24"/>
                <w:szCs w:val="24"/>
                <w:lang w:val="en-US" w:eastAsia="zh-CN"/>
              </w:rPr>
              <w:t>23</w:t>
            </w:r>
            <w:r>
              <w:rPr>
                <w:rFonts w:hint="eastAsia" w:ascii="宋体" w:hAnsi="宋体" w:cs="宋体"/>
                <w:color w:val="0000FF"/>
                <w:sz w:val="24"/>
                <w:szCs w:val="24"/>
              </w:rPr>
              <w:t>日1</w:t>
            </w:r>
            <w:r>
              <w:rPr>
                <w:rFonts w:hint="eastAsia" w:ascii="宋体" w:hAnsi="宋体" w:cs="宋体"/>
                <w:color w:val="0000FF"/>
                <w:sz w:val="24"/>
                <w:szCs w:val="24"/>
                <w:lang w:val="en-US" w:eastAsia="zh-CN"/>
              </w:rPr>
              <w:t>6</w:t>
            </w:r>
            <w:r>
              <w:rPr>
                <w:rFonts w:hint="eastAsia" w:ascii="宋体" w:hAnsi="宋体" w:cs="宋体"/>
                <w:color w:val="0000FF"/>
                <w:sz w:val="24"/>
                <w:szCs w:val="24"/>
              </w:rPr>
              <w:t>：30(北京时间)</w:t>
            </w:r>
          </w:p>
        </w:tc>
      </w:tr>
      <w:tr w14:paraId="51ED3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801" w:type="dxa"/>
            <w:tcBorders>
              <w:top w:val="single" w:color="auto" w:sz="4" w:space="0"/>
            </w:tcBorders>
            <w:vAlign w:val="center"/>
          </w:tcPr>
          <w:p w14:paraId="4DBFBCF8">
            <w:pPr>
              <w:numPr>
                <w:ilvl w:val="0"/>
                <w:numId w:val="1"/>
              </w:numPr>
              <w:overflowPunct w:val="0"/>
              <w:spacing w:line="360" w:lineRule="auto"/>
              <w:jc w:val="center"/>
              <w:rPr>
                <w:rFonts w:hint="eastAsia" w:ascii="宋体" w:hAnsi="宋体" w:cs="宋体"/>
                <w:sz w:val="24"/>
                <w:szCs w:val="24"/>
              </w:rPr>
            </w:pPr>
          </w:p>
        </w:tc>
        <w:tc>
          <w:tcPr>
            <w:tcW w:w="2150" w:type="dxa"/>
            <w:tcBorders>
              <w:top w:val="single" w:color="auto" w:sz="4" w:space="0"/>
              <w:bottom w:val="single" w:color="auto" w:sz="4" w:space="0"/>
            </w:tcBorders>
            <w:vAlign w:val="center"/>
          </w:tcPr>
          <w:p w14:paraId="4FC14CDC">
            <w:pPr>
              <w:overflowPunct w:val="0"/>
              <w:spacing w:line="360" w:lineRule="auto"/>
              <w:jc w:val="center"/>
              <w:rPr>
                <w:rFonts w:hint="eastAsia" w:ascii="宋体" w:hAnsi="宋体" w:cs="宋体"/>
                <w:sz w:val="24"/>
              </w:rPr>
            </w:pPr>
            <w:r>
              <w:rPr>
                <w:rFonts w:hint="eastAsia" w:ascii="宋体" w:hAnsi="宋体" w:cs="宋体"/>
                <w:kern w:val="0"/>
                <w:sz w:val="24"/>
              </w:rPr>
              <w:t>招标代理服务费</w:t>
            </w:r>
          </w:p>
        </w:tc>
        <w:tc>
          <w:tcPr>
            <w:tcW w:w="7701" w:type="dxa"/>
            <w:tcBorders>
              <w:top w:val="single" w:color="auto" w:sz="4" w:space="0"/>
            </w:tcBorders>
            <w:vAlign w:val="center"/>
          </w:tcPr>
          <w:p w14:paraId="45AE7ACC">
            <w:pPr>
              <w:tabs>
                <w:tab w:val="left" w:pos="1080"/>
              </w:tabs>
              <w:adjustRightInd w:val="0"/>
              <w:snapToGrid w:val="0"/>
              <w:spacing w:line="360" w:lineRule="auto"/>
              <w:jc w:val="left"/>
              <w:rPr>
                <w:rFonts w:hint="eastAsia" w:ascii="宋体" w:hAnsi="宋体" w:cs="宋体"/>
                <w:sz w:val="24"/>
                <w:szCs w:val="28"/>
              </w:rPr>
            </w:pPr>
            <w:r>
              <w:rPr>
                <w:rFonts w:hint="eastAsia" w:ascii="宋体" w:hAnsi="宋体" w:cs="宋体"/>
                <w:sz w:val="24"/>
              </w:rPr>
              <w:t>1、代理报酬的收取标准：</w:t>
            </w:r>
            <w:r>
              <w:rPr>
                <w:rFonts w:hint="eastAsia" w:ascii="宋体" w:hAnsi="宋体" w:cs="宋体"/>
                <w:sz w:val="24"/>
                <w:szCs w:val="28"/>
              </w:rPr>
              <w:t>代理服务费根据国计委计价格[2015]299号文件执行。</w:t>
            </w:r>
          </w:p>
          <w:p w14:paraId="51A9CD02">
            <w:pPr>
              <w:adjustRightInd w:val="0"/>
              <w:snapToGrid w:val="0"/>
              <w:spacing w:line="360" w:lineRule="auto"/>
              <w:jc w:val="left"/>
              <w:rPr>
                <w:rFonts w:hint="eastAsia" w:ascii="宋体" w:hAnsi="宋体" w:cs="宋体"/>
                <w:sz w:val="24"/>
              </w:rPr>
            </w:pPr>
            <w:r>
              <w:rPr>
                <w:rFonts w:hint="eastAsia" w:ascii="宋体" w:hAnsi="宋体" w:cs="宋体"/>
                <w:sz w:val="24"/>
              </w:rPr>
              <w:t>2、代理报酬支付方式：</w:t>
            </w:r>
            <w:r>
              <w:rPr>
                <w:rFonts w:hint="eastAsia" w:ascii="宋体" w:hAnsi="宋体" w:cs="宋体"/>
                <w:sz w:val="24"/>
                <w:u w:val="single"/>
              </w:rPr>
              <w:t>由中标人支付。</w:t>
            </w:r>
          </w:p>
          <w:p w14:paraId="7A2AAAF4">
            <w:pPr>
              <w:overflowPunct w:val="0"/>
              <w:spacing w:line="360" w:lineRule="auto"/>
              <w:rPr>
                <w:rFonts w:hint="eastAsia" w:ascii="宋体" w:hAnsi="宋体" w:cs="宋体"/>
                <w:b/>
                <w:bCs/>
                <w:color w:val="FF0000"/>
                <w:kern w:val="0"/>
                <w:sz w:val="24"/>
                <w:highlight w:val="yellow"/>
              </w:rPr>
            </w:pPr>
            <w:r>
              <w:rPr>
                <w:rFonts w:hint="eastAsia" w:ascii="宋体" w:hAnsi="宋体" w:cs="宋体"/>
                <w:sz w:val="24"/>
              </w:rPr>
              <w:t>3、代理报酬的支付时间：</w:t>
            </w:r>
            <w:r>
              <w:rPr>
                <w:rFonts w:hint="eastAsia" w:ascii="宋体" w:hAnsi="宋体" w:cs="宋体"/>
                <w:sz w:val="24"/>
                <w:u w:val="single"/>
              </w:rPr>
              <w:t>由中标人领取中标通知书前支付。</w:t>
            </w:r>
          </w:p>
        </w:tc>
      </w:tr>
      <w:tr w14:paraId="2A483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80" w:hRule="atLeast"/>
          <w:jc w:val="center"/>
        </w:trPr>
        <w:tc>
          <w:tcPr>
            <w:tcW w:w="801" w:type="dxa"/>
            <w:tcBorders>
              <w:top w:val="single" w:color="auto" w:sz="4" w:space="0"/>
            </w:tcBorders>
            <w:vAlign w:val="center"/>
          </w:tcPr>
          <w:p w14:paraId="1517C241">
            <w:pPr>
              <w:numPr>
                <w:ilvl w:val="0"/>
                <w:numId w:val="1"/>
              </w:numPr>
              <w:overflowPunct w:val="0"/>
              <w:spacing w:line="360" w:lineRule="auto"/>
              <w:jc w:val="center"/>
              <w:rPr>
                <w:rFonts w:hint="eastAsia" w:ascii="宋体" w:hAnsi="宋体" w:cs="宋体"/>
                <w:sz w:val="24"/>
                <w:szCs w:val="24"/>
              </w:rPr>
            </w:pPr>
          </w:p>
        </w:tc>
        <w:tc>
          <w:tcPr>
            <w:tcW w:w="2150" w:type="dxa"/>
            <w:tcBorders>
              <w:top w:val="single" w:color="auto" w:sz="4" w:space="0"/>
              <w:bottom w:val="single" w:color="auto" w:sz="4" w:space="0"/>
            </w:tcBorders>
            <w:vAlign w:val="center"/>
          </w:tcPr>
          <w:p w14:paraId="4B83FFFE">
            <w:pPr>
              <w:overflowPunct w:val="0"/>
              <w:spacing w:line="360" w:lineRule="auto"/>
              <w:jc w:val="center"/>
              <w:rPr>
                <w:rFonts w:hint="eastAsia" w:ascii="宋体" w:hAnsi="宋体" w:cs="宋体"/>
                <w:sz w:val="24"/>
              </w:rPr>
            </w:pPr>
            <w:r>
              <w:rPr>
                <w:rFonts w:hint="eastAsia" w:ascii="宋体" w:hAnsi="宋体" w:cs="宋体"/>
                <w:sz w:val="24"/>
              </w:rPr>
              <w:t>付款方式及币种</w:t>
            </w:r>
          </w:p>
        </w:tc>
        <w:tc>
          <w:tcPr>
            <w:tcW w:w="7701" w:type="dxa"/>
            <w:tcBorders>
              <w:top w:val="single" w:color="auto" w:sz="4" w:space="0"/>
            </w:tcBorders>
            <w:vAlign w:val="center"/>
          </w:tcPr>
          <w:p w14:paraId="22009EF3">
            <w:pPr>
              <w:tabs>
                <w:tab w:val="left" w:pos="1080"/>
              </w:tabs>
              <w:adjustRightInd w:val="0"/>
              <w:snapToGrid w:val="0"/>
              <w:spacing w:line="360" w:lineRule="auto"/>
              <w:jc w:val="left"/>
              <w:rPr>
                <w:rFonts w:hint="eastAsia" w:ascii="宋体" w:hAnsi="宋体" w:cs="宋体"/>
                <w:sz w:val="24"/>
              </w:rPr>
            </w:pPr>
            <w:r>
              <w:rPr>
                <w:rFonts w:hint="eastAsia" w:ascii="宋体" w:hAnsi="宋体" w:cs="宋体"/>
                <w:sz w:val="24"/>
              </w:rPr>
              <w:t>1、付款币种</w:t>
            </w:r>
          </w:p>
          <w:p w14:paraId="0CDE846E">
            <w:pPr>
              <w:tabs>
                <w:tab w:val="left" w:pos="1080"/>
              </w:tabs>
              <w:adjustRightInd w:val="0"/>
              <w:snapToGrid w:val="0"/>
              <w:spacing w:line="360" w:lineRule="auto"/>
              <w:jc w:val="left"/>
              <w:rPr>
                <w:rFonts w:hint="eastAsia" w:ascii="宋体" w:hAnsi="宋体" w:cs="宋体"/>
                <w:sz w:val="24"/>
              </w:rPr>
            </w:pPr>
            <w:r>
              <w:rPr>
                <w:rFonts w:hint="eastAsia" w:ascii="宋体" w:hAnsi="宋体" w:cs="宋体"/>
                <w:sz w:val="24"/>
              </w:rPr>
              <w:t>本次磋商所述的项目资金均以人民币支付。</w:t>
            </w:r>
          </w:p>
          <w:p w14:paraId="4F8B339F">
            <w:pPr>
              <w:autoSpaceDE w:val="0"/>
              <w:autoSpaceDN w:val="0"/>
              <w:adjustRightInd w:val="0"/>
              <w:spacing w:line="360" w:lineRule="auto"/>
              <w:rPr>
                <w:rFonts w:hint="eastAsia" w:ascii="宋体" w:hAnsi="宋体" w:cs="宋体"/>
                <w:b/>
                <w:bCs/>
                <w:color w:val="FF0000"/>
                <w:kern w:val="0"/>
                <w:sz w:val="24"/>
              </w:rPr>
            </w:pPr>
            <w:r>
              <w:rPr>
                <w:rFonts w:hint="eastAsia" w:ascii="宋体" w:hAnsi="宋体" w:cs="宋体"/>
                <w:b/>
                <w:bCs/>
                <w:sz w:val="24"/>
              </w:rPr>
              <w:t>2、付款方式：</w:t>
            </w:r>
            <w:r>
              <w:rPr>
                <w:rFonts w:hint="eastAsia" w:ascii="宋体" w:hAnsi="宋体" w:cs="宋体"/>
                <w:color w:val="0000FF"/>
                <w:sz w:val="24"/>
                <w:szCs w:val="24"/>
              </w:rPr>
              <w:t>甲乙双方签订合同时自行约定。</w:t>
            </w:r>
          </w:p>
        </w:tc>
      </w:tr>
      <w:tr w14:paraId="4B9A7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01" w:type="dxa"/>
            <w:vAlign w:val="center"/>
          </w:tcPr>
          <w:p w14:paraId="2F366832">
            <w:pPr>
              <w:numPr>
                <w:ilvl w:val="0"/>
                <w:numId w:val="1"/>
              </w:numPr>
              <w:overflowPunct w:val="0"/>
              <w:spacing w:line="360" w:lineRule="auto"/>
              <w:jc w:val="center"/>
              <w:rPr>
                <w:rFonts w:hint="eastAsia" w:ascii="宋体" w:hAnsi="宋体" w:cs="宋体"/>
                <w:kern w:val="0"/>
                <w:sz w:val="24"/>
                <w:szCs w:val="24"/>
              </w:rPr>
            </w:pPr>
          </w:p>
        </w:tc>
        <w:tc>
          <w:tcPr>
            <w:tcW w:w="2150" w:type="dxa"/>
            <w:tcBorders>
              <w:top w:val="single" w:color="auto" w:sz="4" w:space="0"/>
            </w:tcBorders>
            <w:vAlign w:val="center"/>
          </w:tcPr>
          <w:p w14:paraId="55481896">
            <w:pPr>
              <w:overflowPunct w:val="0"/>
              <w:spacing w:line="360" w:lineRule="auto"/>
              <w:jc w:val="center"/>
              <w:rPr>
                <w:rFonts w:hint="eastAsia" w:ascii="宋体" w:hAnsi="宋体" w:cs="宋体"/>
                <w:sz w:val="24"/>
              </w:rPr>
            </w:pPr>
            <w:r>
              <w:rPr>
                <w:rFonts w:hint="eastAsia" w:ascii="宋体" w:hAnsi="宋体" w:cs="宋体"/>
                <w:sz w:val="24"/>
              </w:rPr>
              <w:t>服务期限</w:t>
            </w:r>
          </w:p>
        </w:tc>
        <w:tc>
          <w:tcPr>
            <w:tcW w:w="7701" w:type="dxa"/>
            <w:vAlign w:val="center"/>
          </w:tcPr>
          <w:p w14:paraId="49E404D7">
            <w:pPr>
              <w:spacing w:line="360" w:lineRule="auto"/>
              <w:rPr>
                <w:color w:val="0000FF"/>
              </w:rPr>
            </w:pPr>
            <w:r>
              <w:rPr>
                <w:rFonts w:hint="eastAsia" w:ascii="宋体" w:hAnsi="宋体" w:cs="宋体"/>
                <w:color w:val="0000FF"/>
                <w:sz w:val="24"/>
                <w:lang w:eastAsia="zh-CN"/>
              </w:rPr>
              <w:t>2025年7月4日</w:t>
            </w:r>
            <w:r>
              <w:rPr>
                <w:rFonts w:hint="eastAsia" w:ascii="宋体" w:hAnsi="宋体" w:cs="宋体"/>
                <w:color w:val="0000FF"/>
                <w:sz w:val="24"/>
              </w:rPr>
              <w:t>前提交成果</w:t>
            </w:r>
          </w:p>
        </w:tc>
      </w:tr>
      <w:tr w14:paraId="6D5DA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801" w:type="dxa"/>
            <w:vAlign w:val="center"/>
          </w:tcPr>
          <w:p w14:paraId="7FE69F8B">
            <w:pPr>
              <w:numPr>
                <w:ilvl w:val="0"/>
                <w:numId w:val="1"/>
              </w:numPr>
              <w:overflowPunct w:val="0"/>
              <w:spacing w:line="360" w:lineRule="auto"/>
              <w:jc w:val="center"/>
              <w:rPr>
                <w:rFonts w:hint="eastAsia" w:ascii="宋体" w:hAnsi="宋体" w:cs="宋体"/>
                <w:sz w:val="24"/>
                <w:szCs w:val="24"/>
              </w:rPr>
            </w:pPr>
          </w:p>
        </w:tc>
        <w:tc>
          <w:tcPr>
            <w:tcW w:w="2150" w:type="dxa"/>
            <w:vAlign w:val="center"/>
          </w:tcPr>
          <w:p w14:paraId="4D838CFC">
            <w:pPr>
              <w:overflowPunct w:val="0"/>
              <w:spacing w:line="360" w:lineRule="auto"/>
              <w:jc w:val="center"/>
              <w:rPr>
                <w:rFonts w:hint="eastAsia" w:ascii="宋体" w:hAnsi="宋体" w:cs="宋体"/>
                <w:sz w:val="24"/>
              </w:rPr>
            </w:pPr>
            <w:r>
              <w:rPr>
                <w:rFonts w:hint="eastAsia" w:ascii="宋体" w:hAnsi="宋体" w:cs="宋体"/>
                <w:sz w:val="24"/>
              </w:rPr>
              <w:t>服务地点</w:t>
            </w:r>
          </w:p>
        </w:tc>
        <w:tc>
          <w:tcPr>
            <w:tcW w:w="7701" w:type="dxa"/>
            <w:vAlign w:val="center"/>
          </w:tcPr>
          <w:p w14:paraId="4AC47231">
            <w:pPr>
              <w:spacing w:line="360" w:lineRule="auto"/>
              <w:rPr>
                <w:rFonts w:hint="eastAsia" w:ascii="宋体" w:hAnsi="宋体" w:cs="宋体"/>
                <w:sz w:val="24"/>
              </w:rPr>
            </w:pPr>
            <w:r>
              <w:rPr>
                <w:rFonts w:hint="eastAsia" w:ascii="宋体" w:hAnsi="宋体" w:cs="宋体"/>
                <w:sz w:val="24"/>
              </w:rPr>
              <w:t>最终按甲方（</w:t>
            </w:r>
            <w:r>
              <w:rPr>
                <w:rFonts w:hint="eastAsia" w:ascii="宋体" w:hAnsi="宋体" w:cs="宋体"/>
                <w:sz w:val="24"/>
                <w:szCs w:val="24"/>
              </w:rPr>
              <w:t>尉犁县水利综合服务中心</w:t>
            </w:r>
            <w:r>
              <w:rPr>
                <w:rFonts w:hint="eastAsia" w:ascii="宋体" w:hAnsi="宋体" w:cs="宋体"/>
                <w:sz w:val="24"/>
              </w:rPr>
              <w:t>）指定地点提供服务。</w:t>
            </w:r>
          </w:p>
        </w:tc>
      </w:tr>
      <w:tr w14:paraId="6213C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801" w:type="dxa"/>
            <w:vAlign w:val="center"/>
          </w:tcPr>
          <w:p w14:paraId="3D2B3D1A">
            <w:pPr>
              <w:numPr>
                <w:ilvl w:val="0"/>
                <w:numId w:val="1"/>
              </w:numPr>
              <w:overflowPunct w:val="0"/>
              <w:spacing w:line="360" w:lineRule="auto"/>
              <w:jc w:val="center"/>
              <w:rPr>
                <w:rFonts w:hint="eastAsia" w:ascii="宋体" w:hAnsi="宋体" w:cs="宋体"/>
                <w:sz w:val="24"/>
                <w:szCs w:val="24"/>
              </w:rPr>
            </w:pPr>
          </w:p>
        </w:tc>
        <w:tc>
          <w:tcPr>
            <w:tcW w:w="2150" w:type="dxa"/>
            <w:vAlign w:val="center"/>
          </w:tcPr>
          <w:p w14:paraId="3ED3DF25">
            <w:pPr>
              <w:widowControl/>
              <w:jc w:val="left"/>
              <w:textAlignment w:val="center"/>
              <w:rPr>
                <w:rFonts w:hint="eastAsia" w:ascii="宋体" w:hAnsi="宋体" w:cs="宋体"/>
                <w:b/>
                <w:bCs/>
                <w:color w:val="0000FF"/>
                <w:sz w:val="24"/>
                <w:szCs w:val="24"/>
              </w:rPr>
            </w:pPr>
            <w:r>
              <w:rPr>
                <w:rFonts w:hint="eastAsia" w:ascii="宋体" w:hAnsi="宋体" w:cs="宋体"/>
                <w:color w:val="000000"/>
                <w:kern w:val="0"/>
                <w:sz w:val="24"/>
                <w:szCs w:val="24"/>
                <w:lang w:bidi="ar"/>
              </w:rPr>
              <w:t>政府采购政策支持</w:t>
            </w:r>
          </w:p>
        </w:tc>
        <w:tc>
          <w:tcPr>
            <w:tcW w:w="7701" w:type="dxa"/>
            <w:vAlign w:val="center"/>
          </w:tcPr>
          <w:p w14:paraId="612459F8">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 xml:space="preserve">1、根据《政府采购促进中小企业展暂行办法》（财库【2020】46 号文）、《关于落实好政府采购支持中小企业发展的通知》（新财购〔2022〕22 号文）规定执行； </w:t>
            </w:r>
          </w:p>
          <w:p w14:paraId="4A9C5C87">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 xml:space="preserve">2、根据工信部等部委发布的《关于印发中小企业划型标准规定的通知》（工信部联企业[2011]300 号）规定执行； </w:t>
            </w:r>
          </w:p>
          <w:p w14:paraId="6B969449">
            <w:pPr>
              <w:widowControl/>
              <w:spacing w:line="360" w:lineRule="auto"/>
              <w:jc w:val="left"/>
              <w:textAlignment w:val="center"/>
              <w:rPr>
                <w:rFonts w:hint="eastAsia" w:ascii="宋体" w:hAnsi="宋体" w:cs="宋体"/>
                <w:color w:val="000000"/>
                <w:kern w:val="0"/>
                <w:sz w:val="24"/>
                <w:szCs w:val="24"/>
                <w:u w:val="single"/>
                <w:lang w:bidi="ar"/>
              </w:rPr>
            </w:pPr>
            <w:r>
              <w:rPr>
                <w:rFonts w:hint="eastAsia" w:ascii="宋体" w:hAnsi="宋体" w:cs="宋体"/>
                <w:color w:val="000000"/>
                <w:kern w:val="0"/>
                <w:sz w:val="24"/>
                <w:szCs w:val="24"/>
                <w:lang w:bidi="ar"/>
              </w:rPr>
              <w:t>本项目采购标的对应的中小企业划分标准所属行业为</w:t>
            </w:r>
            <w:r>
              <w:rPr>
                <w:rFonts w:hint="eastAsia" w:ascii="宋体" w:hAnsi="宋体" w:cs="宋体"/>
                <w:color w:val="000000"/>
                <w:kern w:val="0"/>
                <w:sz w:val="24"/>
                <w:szCs w:val="24"/>
                <w:u w:val="single"/>
                <w:lang w:bidi="ar"/>
              </w:rPr>
              <w:t>：</w:t>
            </w:r>
            <w:r>
              <w:rPr>
                <w:rFonts w:hint="eastAsia" w:ascii="宋体" w:hAnsi="宋体" w:cs="宋体"/>
                <w:b/>
                <w:bCs/>
                <w:color w:val="000000"/>
                <w:kern w:val="0"/>
                <w:sz w:val="24"/>
                <w:szCs w:val="24"/>
                <w:u w:val="single"/>
                <w:lang w:bidi="ar"/>
              </w:rPr>
              <w:t>专业技术服务业</w:t>
            </w:r>
            <w:r>
              <w:rPr>
                <w:rFonts w:hint="eastAsia" w:ascii="宋体" w:hAnsi="宋体" w:cs="宋体"/>
                <w:color w:val="FF0000"/>
                <w:kern w:val="0"/>
                <w:sz w:val="24"/>
                <w:szCs w:val="24"/>
                <w:u w:val="single"/>
                <w:lang w:bidi="ar"/>
              </w:rPr>
              <w:t xml:space="preserve"> </w:t>
            </w:r>
          </w:p>
          <w:p w14:paraId="0AC3AE48">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 xml:space="preserve">3、价格扣除幅度： </w:t>
            </w:r>
          </w:p>
          <w:p w14:paraId="1001BA14">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专门面向</w:t>
            </w:r>
            <w:r>
              <w:rPr>
                <w:rFonts w:hint="eastAsia" w:ascii="宋体" w:hAnsi="宋体" w:cs="宋体"/>
                <w:kern w:val="0"/>
                <w:sz w:val="24"/>
                <w:szCs w:val="24"/>
                <w:lang w:bidi="ar"/>
              </w:rPr>
              <w:t>中小企业采</w:t>
            </w:r>
            <w:r>
              <w:rPr>
                <w:rFonts w:hint="eastAsia" w:ascii="宋体" w:hAnsi="宋体" w:cs="宋体"/>
                <w:color w:val="000000"/>
                <w:kern w:val="0"/>
                <w:sz w:val="24"/>
                <w:szCs w:val="24"/>
                <w:lang w:bidi="ar"/>
              </w:rPr>
              <w:t>购项目 ；</w:t>
            </w:r>
          </w:p>
          <w:p w14:paraId="2D4C5467">
            <w:pPr>
              <w:widowControl/>
              <w:spacing w:line="360" w:lineRule="auto"/>
              <w:jc w:val="left"/>
              <w:textAlignment w:val="center"/>
              <w:rPr>
                <w:rFonts w:hint="eastAsia" w:ascii="宋体" w:hAnsi="宋体" w:cs="宋体"/>
                <w:b/>
                <w:bCs/>
                <w:color w:val="000000"/>
                <w:kern w:val="0"/>
                <w:sz w:val="24"/>
                <w:szCs w:val="24"/>
                <w:lang w:bidi="ar"/>
              </w:rPr>
            </w:pPr>
            <w:r>
              <w:rPr>
                <w:rFonts w:hint="eastAsia" w:ascii="宋体" w:hAnsi="宋体" w:cs="宋体"/>
                <w:color w:val="000000"/>
                <w:kern w:val="0"/>
                <w:sz w:val="24"/>
                <w:szCs w:val="24"/>
                <w:lang w:bidi="ar"/>
              </w:rPr>
              <w:t>非专门面向中小企业采购项目(价格扣除)：</w:t>
            </w:r>
            <w:r>
              <w:rPr>
                <w:rFonts w:hint="eastAsia" w:ascii="宋体" w:hAnsi="宋体" w:cs="宋体"/>
                <w:b/>
                <w:bCs/>
                <w:color w:val="000000"/>
                <w:kern w:val="0"/>
                <w:sz w:val="24"/>
                <w:szCs w:val="24"/>
                <w:lang w:bidi="ar"/>
              </w:rPr>
              <w:t xml:space="preserve">小型和微型企业将价格给予 10%的扣除； </w:t>
            </w:r>
          </w:p>
          <w:p w14:paraId="644EC3AA">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 xml:space="preserve">4、小型和微型企业适用价格扣除办法时应提供的相关资料： </w:t>
            </w:r>
          </w:p>
          <w:p w14:paraId="3CB53F34">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 xml:space="preserve">根据中华人民共和国财政部、中华人民共和国民政部、中国残疾人联合会《关于促进残疾人就业政府采购政策的通知》（（财库〔2017〕141 号）文件的规定：残疾人福利性单位视同小型、微型企业。 </w:t>
            </w:r>
          </w:p>
          <w:p w14:paraId="10467DB1">
            <w:pPr>
              <w:widowControl/>
              <w:spacing w:line="360" w:lineRule="auto"/>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 xml:space="preserve">根据财政部、司法部《关于政府采购支持监狱企业发展有关问题的通知》(财库【2014】68 号)文件的规定：在政府采购活动中，监狱企业视同小型、微型企业。 </w:t>
            </w:r>
          </w:p>
          <w:p w14:paraId="7B50B3EF">
            <w:pPr>
              <w:widowControl/>
              <w:spacing w:line="360" w:lineRule="auto"/>
              <w:jc w:val="left"/>
              <w:textAlignment w:val="center"/>
              <w:rPr>
                <w:rFonts w:hint="eastAsia" w:ascii="宋体" w:hAnsi="宋体" w:cs="宋体"/>
                <w:sz w:val="24"/>
                <w:szCs w:val="22"/>
              </w:rPr>
            </w:pPr>
            <w:r>
              <w:rPr>
                <w:rFonts w:hint="eastAsia" w:ascii="宋体" w:hAnsi="宋体" w:cs="宋体"/>
                <w:color w:val="000000"/>
                <w:kern w:val="0"/>
                <w:sz w:val="24"/>
                <w:szCs w:val="24"/>
                <w:lang w:bidi="ar"/>
              </w:rPr>
              <w:t xml:space="preserve">供应商若为残疾人福利性单位，须在投标文件中提供《残疾人福利性单位声明函》，否则将不给予价格扣除。供应商须对其声明的真实性负责，若与事实不符的，将依照《政府采购法》第七十七条第一款的规定追究法律责任。 </w:t>
            </w:r>
          </w:p>
        </w:tc>
      </w:tr>
      <w:tr w14:paraId="7A00B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801" w:type="dxa"/>
            <w:vAlign w:val="center"/>
          </w:tcPr>
          <w:p w14:paraId="2AC6FF29">
            <w:pPr>
              <w:numPr>
                <w:ilvl w:val="0"/>
                <w:numId w:val="1"/>
              </w:numPr>
              <w:overflowPunct w:val="0"/>
              <w:spacing w:line="360" w:lineRule="auto"/>
              <w:jc w:val="center"/>
              <w:rPr>
                <w:rFonts w:hint="eastAsia" w:ascii="宋体" w:hAnsi="宋体" w:cs="宋体"/>
                <w:sz w:val="24"/>
                <w:szCs w:val="24"/>
              </w:rPr>
            </w:pPr>
          </w:p>
        </w:tc>
        <w:tc>
          <w:tcPr>
            <w:tcW w:w="2150" w:type="dxa"/>
            <w:vAlign w:val="center"/>
          </w:tcPr>
          <w:p w14:paraId="2F377FCB">
            <w:pPr>
              <w:overflowPunct w:val="0"/>
              <w:spacing w:line="360" w:lineRule="auto"/>
              <w:jc w:val="center"/>
              <w:rPr>
                <w:rFonts w:hint="eastAsia" w:ascii="宋体" w:hAnsi="宋体" w:cs="宋体"/>
                <w:b/>
                <w:bCs/>
                <w:color w:val="7030A0"/>
                <w:sz w:val="24"/>
                <w:szCs w:val="24"/>
              </w:rPr>
            </w:pPr>
            <w:r>
              <w:rPr>
                <w:rFonts w:hint="eastAsia" w:ascii="宋体" w:hAnsi="宋体" w:cs="宋体"/>
                <w:b/>
                <w:bCs/>
                <w:sz w:val="24"/>
                <w:szCs w:val="24"/>
              </w:rPr>
              <w:t>质疑</w:t>
            </w:r>
            <w:r>
              <w:rPr>
                <w:rFonts w:hint="eastAsia" w:ascii="宋体" w:hAnsi="宋体" w:cs="宋体"/>
                <w:b/>
                <w:kern w:val="0"/>
                <w:sz w:val="24"/>
                <w:szCs w:val="24"/>
              </w:rPr>
              <w:t>须知</w:t>
            </w:r>
          </w:p>
        </w:tc>
        <w:tc>
          <w:tcPr>
            <w:tcW w:w="7701" w:type="dxa"/>
            <w:vAlign w:val="center"/>
          </w:tcPr>
          <w:p w14:paraId="7F2E558D">
            <w:pPr>
              <w:spacing w:line="360" w:lineRule="auto"/>
              <w:rPr>
                <w:rFonts w:hint="eastAsia" w:ascii="宋体" w:hAnsi="宋体" w:cs="宋体"/>
                <w:sz w:val="24"/>
              </w:rPr>
            </w:pPr>
            <w:r>
              <w:rPr>
                <w:rFonts w:hint="eastAsia" w:ascii="宋体" w:hAnsi="宋体" w:cs="宋体"/>
                <w:sz w:val="24"/>
              </w:rPr>
              <w:t>质疑须知</w:t>
            </w:r>
          </w:p>
          <w:p w14:paraId="2F94F504">
            <w:pPr>
              <w:spacing w:line="360" w:lineRule="auto"/>
              <w:rPr>
                <w:rFonts w:hint="eastAsia" w:ascii="宋体" w:hAnsi="宋体" w:cs="宋体"/>
                <w:sz w:val="24"/>
              </w:rPr>
            </w:pPr>
            <w:r>
              <w:rPr>
                <w:rFonts w:hint="eastAsia" w:ascii="宋体" w:hAnsi="宋体" w:cs="宋体"/>
                <w:sz w:val="24"/>
              </w:rPr>
              <w:t>（1）供应商认为采购文件、采购过程、中标或者成交结果使自己的权益受到损害的，可以在知道或者应知其权益受到损害之日起7个工作日内，以书面形式向采购人、采购代理机构提出质疑。</w:t>
            </w:r>
          </w:p>
          <w:p w14:paraId="0088586C">
            <w:pPr>
              <w:spacing w:line="360" w:lineRule="auto"/>
              <w:rPr>
                <w:rFonts w:hint="eastAsia" w:ascii="宋体" w:hAnsi="宋体" w:cs="宋体"/>
                <w:sz w:val="24"/>
              </w:rPr>
            </w:pPr>
            <w:r>
              <w:rPr>
                <w:rFonts w:hint="eastAsia" w:ascii="宋体" w:hAnsi="宋体" w:cs="宋体"/>
                <w:sz w:val="24"/>
              </w:rPr>
              <w:t>（2）提出质疑的供应商（以下简称质疑供应商）应当是参与所质疑项目采购活动的供应商。</w:t>
            </w:r>
          </w:p>
          <w:p w14:paraId="09B4E308">
            <w:pPr>
              <w:spacing w:line="360" w:lineRule="auto"/>
              <w:rPr>
                <w:rFonts w:hint="eastAsia" w:ascii="宋体" w:hAnsi="宋体" w:cs="宋体"/>
                <w:sz w:val="24"/>
              </w:rPr>
            </w:pPr>
            <w:r>
              <w:rPr>
                <w:rFonts w:hint="eastAsia" w:ascii="宋体" w:hAnsi="宋体" w:cs="宋体"/>
                <w:sz w:val="24"/>
              </w:rPr>
              <w:t>（3）拟投标供应商必须在法定质疑期内一次性提出针对同一采购程序环节的质疑。</w:t>
            </w:r>
          </w:p>
          <w:p w14:paraId="7B765B6F">
            <w:pPr>
              <w:spacing w:line="360" w:lineRule="auto"/>
              <w:rPr>
                <w:rFonts w:hint="eastAsia" w:ascii="宋体" w:hAnsi="宋体" w:cs="宋体"/>
                <w:sz w:val="24"/>
              </w:rPr>
            </w:pPr>
            <w:r>
              <w:rPr>
                <w:rFonts w:hint="eastAsia" w:ascii="宋体" w:hAnsi="宋体" w:cs="宋体"/>
                <w:sz w:val="24"/>
              </w:rPr>
              <w:t>（4）质疑函应当包括下列内容：</w:t>
            </w:r>
          </w:p>
          <w:p w14:paraId="069E9924">
            <w:pPr>
              <w:spacing w:line="360" w:lineRule="auto"/>
              <w:rPr>
                <w:rFonts w:hint="eastAsia" w:ascii="宋体" w:hAnsi="宋体" w:cs="宋体"/>
                <w:sz w:val="24"/>
              </w:rPr>
            </w:pPr>
            <w:r>
              <w:rPr>
                <w:rFonts w:hint="eastAsia" w:ascii="宋体" w:hAnsi="宋体" w:cs="宋体"/>
                <w:sz w:val="24"/>
              </w:rPr>
              <w:t>1）供应商的姓名或者名称、地址、邮编、联系人及联系电话；</w:t>
            </w:r>
          </w:p>
          <w:p w14:paraId="0D65B3DA">
            <w:pPr>
              <w:spacing w:line="360" w:lineRule="auto"/>
              <w:rPr>
                <w:rFonts w:hint="eastAsia" w:ascii="宋体" w:hAnsi="宋体" w:cs="宋体"/>
                <w:sz w:val="24"/>
              </w:rPr>
            </w:pPr>
            <w:r>
              <w:rPr>
                <w:rFonts w:hint="eastAsia" w:ascii="宋体" w:hAnsi="宋体" w:cs="宋体"/>
                <w:sz w:val="24"/>
              </w:rPr>
              <w:t>2）质疑项目的名称、编号；</w:t>
            </w:r>
          </w:p>
          <w:p w14:paraId="11B16766">
            <w:pPr>
              <w:spacing w:line="360" w:lineRule="auto"/>
              <w:rPr>
                <w:rFonts w:hint="eastAsia" w:ascii="宋体" w:hAnsi="宋体" w:cs="宋体"/>
                <w:sz w:val="24"/>
              </w:rPr>
            </w:pPr>
            <w:r>
              <w:rPr>
                <w:rFonts w:hint="eastAsia" w:ascii="宋体" w:hAnsi="宋体" w:cs="宋体"/>
                <w:sz w:val="24"/>
              </w:rPr>
              <w:t>3）具体、明确的质疑事项和与质疑事项相关的请求；</w:t>
            </w:r>
          </w:p>
          <w:p w14:paraId="5DD8662E">
            <w:pPr>
              <w:spacing w:line="360" w:lineRule="auto"/>
              <w:rPr>
                <w:rFonts w:hint="eastAsia" w:ascii="宋体" w:hAnsi="宋体" w:cs="宋体"/>
                <w:sz w:val="24"/>
              </w:rPr>
            </w:pPr>
            <w:r>
              <w:rPr>
                <w:rFonts w:hint="eastAsia" w:ascii="宋体" w:hAnsi="宋体" w:cs="宋体"/>
                <w:sz w:val="24"/>
              </w:rPr>
              <w:t>4）事实依据；</w:t>
            </w:r>
          </w:p>
          <w:p w14:paraId="51D4E068">
            <w:pPr>
              <w:spacing w:line="360" w:lineRule="auto"/>
              <w:rPr>
                <w:rFonts w:hint="eastAsia" w:ascii="宋体" w:hAnsi="宋体" w:cs="宋体"/>
                <w:sz w:val="24"/>
              </w:rPr>
            </w:pPr>
            <w:r>
              <w:rPr>
                <w:rFonts w:hint="eastAsia" w:ascii="宋体" w:hAnsi="宋体" w:cs="宋体"/>
                <w:sz w:val="24"/>
              </w:rPr>
              <w:t>5）必要的法律依据；</w:t>
            </w:r>
          </w:p>
          <w:p w14:paraId="6EB1CC9F">
            <w:pPr>
              <w:spacing w:line="360" w:lineRule="auto"/>
              <w:rPr>
                <w:rFonts w:hint="eastAsia" w:ascii="宋体" w:hAnsi="宋体" w:cs="宋体"/>
                <w:sz w:val="24"/>
              </w:rPr>
            </w:pPr>
            <w:r>
              <w:rPr>
                <w:rFonts w:hint="eastAsia" w:ascii="宋体" w:hAnsi="宋体" w:cs="宋体"/>
                <w:sz w:val="24"/>
              </w:rPr>
              <w:t>6）提出质疑的日期。</w:t>
            </w:r>
          </w:p>
          <w:p w14:paraId="3603DD9C">
            <w:pPr>
              <w:spacing w:line="360" w:lineRule="auto"/>
              <w:rPr>
                <w:rFonts w:hint="eastAsia" w:ascii="宋体" w:hAnsi="宋体" w:cs="宋体"/>
                <w:sz w:val="24"/>
              </w:rPr>
            </w:pPr>
            <w:r>
              <w:rPr>
                <w:rFonts w:hint="eastAsia" w:ascii="宋体" w:hAnsi="宋体" w:cs="宋体"/>
                <w:sz w:val="24"/>
              </w:rPr>
              <w:t>供应商为自然人的，应当由本人签字；供应商为法人或者其他组织的，应当由法定代表人、主要负责人，或者其授权代表签字或者盖章，并加盖公章。</w:t>
            </w:r>
          </w:p>
          <w:p w14:paraId="4D59683D">
            <w:pPr>
              <w:spacing w:line="360" w:lineRule="auto"/>
              <w:jc w:val="left"/>
              <w:rPr>
                <w:rFonts w:hint="eastAsia" w:ascii="宋体" w:hAnsi="宋体" w:cs="宋体"/>
                <w:b/>
                <w:bCs/>
                <w:color w:val="0000FF"/>
                <w:sz w:val="24"/>
                <w:szCs w:val="24"/>
              </w:rPr>
            </w:pPr>
            <w:r>
              <w:rPr>
                <w:rFonts w:hint="eastAsia" w:ascii="宋体" w:hAnsi="宋体" w:cs="宋体"/>
                <w:sz w:val="24"/>
              </w:rPr>
              <w:t>接受质疑函的方式：以书面形式递交质疑文件和法定代表人授权委托书。</w:t>
            </w:r>
          </w:p>
        </w:tc>
      </w:tr>
      <w:tr w14:paraId="58B83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801" w:type="dxa"/>
            <w:vAlign w:val="center"/>
          </w:tcPr>
          <w:p w14:paraId="08D2F588">
            <w:pPr>
              <w:overflowPunct w:val="0"/>
              <w:jc w:val="center"/>
              <w:rPr>
                <w:rFonts w:hint="eastAsia" w:ascii="宋体" w:hAnsi="宋体" w:cs="宋体"/>
                <w:b/>
                <w:sz w:val="24"/>
              </w:rPr>
            </w:pPr>
            <w:r>
              <w:rPr>
                <w:rFonts w:hint="eastAsia" w:ascii="宋体" w:hAnsi="宋体" w:cs="宋体"/>
                <w:b/>
                <w:sz w:val="24"/>
              </w:rPr>
              <w:t>备注</w:t>
            </w:r>
          </w:p>
        </w:tc>
        <w:tc>
          <w:tcPr>
            <w:tcW w:w="9851" w:type="dxa"/>
            <w:gridSpan w:val="2"/>
            <w:vAlign w:val="center"/>
          </w:tcPr>
          <w:p w14:paraId="20221B6E">
            <w:pPr>
              <w:spacing w:line="360" w:lineRule="auto"/>
              <w:rPr>
                <w:rFonts w:hint="eastAsia" w:ascii="宋体" w:hAnsi="宋体" w:cs="宋体"/>
                <w:b/>
                <w:sz w:val="24"/>
              </w:rPr>
            </w:pPr>
            <w:r>
              <w:rPr>
                <w:rFonts w:hint="eastAsia" w:ascii="宋体" w:hAnsi="宋体" w:cs="宋体"/>
                <w:b/>
                <w:sz w:val="24"/>
              </w:rPr>
              <w:t>1、竞争性磋商文件中废标、无效标、投标被拒绝字样的条款，为招标的实质性要求和条件，着重提醒各投标人注意，并认真查看竞争性磋商文件中的每一个条款及要求，因误读竞争性磋商文件而造成的后果，招标人概不负责。</w:t>
            </w:r>
          </w:p>
          <w:p w14:paraId="57830734">
            <w:pPr>
              <w:spacing w:line="360" w:lineRule="auto"/>
              <w:rPr>
                <w:rFonts w:hint="eastAsia" w:ascii="宋体" w:hAnsi="宋体" w:cs="宋体"/>
                <w:b/>
                <w:sz w:val="24"/>
              </w:rPr>
            </w:pPr>
            <w:r>
              <w:rPr>
                <w:rFonts w:hint="eastAsia" w:ascii="宋体" w:hAnsi="宋体" w:cs="宋体"/>
                <w:b/>
                <w:sz w:val="24"/>
              </w:rPr>
              <w:t>2、投标文件中有弄虚作假的内容，其投标文件作废。（如假证书、假业绩、隐瞒不良行为记录、夸大荣誉、使用非本单位在职员工的相关证件及不符合竞争性磋商文件规定的条款等）；在签订合同之前，投标人如发现投标人的投标文件有弄虚作假内容，招标人可拒绝与其签订合同，并将其列入政府采购黑名单库。</w:t>
            </w:r>
          </w:p>
        </w:tc>
      </w:tr>
      <w:tr w14:paraId="5AB45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8" w:hRule="atLeast"/>
          <w:jc w:val="center"/>
        </w:trPr>
        <w:tc>
          <w:tcPr>
            <w:tcW w:w="10652" w:type="dxa"/>
            <w:gridSpan w:val="3"/>
            <w:vAlign w:val="center"/>
          </w:tcPr>
          <w:p w14:paraId="2D456805">
            <w:pPr>
              <w:spacing w:line="360" w:lineRule="auto"/>
              <w:ind w:firstLine="472" w:firstLineChars="196"/>
              <w:rPr>
                <w:rFonts w:hint="eastAsia" w:ascii="宋体" w:hAnsi="宋体" w:cs="宋体"/>
                <w:b/>
                <w:sz w:val="24"/>
              </w:rPr>
            </w:pPr>
            <w:r>
              <w:rPr>
                <w:rFonts w:hint="eastAsia" w:ascii="宋体" w:hAnsi="宋体" w:cs="宋体"/>
                <w:b/>
                <w:sz w:val="24"/>
              </w:rPr>
              <w:t>投标人应保证在本项目使用的任何产品和服务（包括部分使用）时，不会产生因第三方提出侵犯其专利权、商标权或其他知识产权而引起的法律和经济纠纷，如因专利权、商标权或其他知识产权而引起法律和经济纠纷，由投标人承担所有相关责任的同时不得耽误本项目服务。</w:t>
            </w:r>
          </w:p>
        </w:tc>
      </w:tr>
    </w:tbl>
    <w:p w14:paraId="5427864F">
      <w:bookmarkStart w:id="43" w:name="_Toc19755"/>
      <w:bookmarkStart w:id="44" w:name="_Toc451122799"/>
      <w:bookmarkStart w:id="45" w:name="_Toc463823219"/>
      <w:r>
        <w:rPr>
          <w:rFonts w:hint="eastAsia"/>
        </w:rPr>
        <w:t>注：后文如有不一致，以“第二部分 投标须知”为准</w:t>
      </w:r>
    </w:p>
    <w:p w14:paraId="0B5856C0"/>
    <w:p w14:paraId="5704B341">
      <w:pPr>
        <w:rPr>
          <w:rFonts w:hint="eastAsia" w:ascii="宋体" w:hAnsi="宋体" w:cs="宋体"/>
        </w:rPr>
      </w:pPr>
      <w:r>
        <w:rPr>
          <w:rFonts w:hint="eastAsia" w:ascii="宋体" w:hAnsi="宋体" w:cs="宋体"/>
        </w:rPr>
        <w:br w:type="page"/>
      </w:r>
    </w:p>
    <w:p w14:paraId="6A5DA498">
      <w:pPr>
        <w:pStyle w:val="2"/>
        <w:spacing w:line="360" w:lineRule="auto"/>
        <w:rPr>
          <w:rFonts w:hint="eastAsia" w:cs="宋体"/>
        </w:rPr>
      </w:pPr>
      <w:bookmarkStart w:id="46" w:name="_Toc23545"/>
      <w:r>
        <w:rPr>
          <w:rFonts w:hint="eastAsia" w:cs="宋体"/>
        </w:rPr>
        <w:t>第三部分 竞争性磋商说明</w:t>
      </w:r>
      <w:bookmarkEnd w:id="43"/>
      <w:bookmarkEnd w:id="46"/>
    </w:p>
    <w:p w14:paraId="25804F36">
      <w:pPr>
        <w:pStyle w:val="3"/>
      </w:pPr>
      <w:bookmarkStart w:id="47" w:name="_Toc722"/>
      <w:bookmarkStart w:id="48" w:name="_Toc26887"/>
      <w:r>
        <w:rPr>
          <w:rFonts w:hint="eastAsia"/>
        </w:rPr>
        <w:t>第一章 投标说明</w:t>
      </w:r>
      <w:bookmarkEnd w:id="47"/>
      <w:bookmarkEnd w:id="48"/>
    </w:p>
    <w:p w14:paraId="466B84FC">
      <w:pPr>
        <w:widowControl/>
        <w:adjustRightInd w:val="0"/>
        <w:snapToGrid w:val="0"/>
        <w:spacing w:line="360" w:lineRule="auto"/>
        <w:ind w:firstLine="480" w:firstLineChars="200"/>
        <w:jc w:val="left"/>
        <w:rPr>
          <w:rFonts w:hint="eastAsia" w:ascii="宋体" w:hAnsi="宋体" w:cs="宋体"/>
          <w:sz w:val="24"/>
          <w:szCs w:val="24"/>
        </w:rPr>
      </w:pPr>
      <w:bookmarkStart w:id="49" w:name="_Toc286758305"/>
      <w:r>
        <w:rPr>
          <w:rFonts w:hint="eastAsia" w:ascii="宋体" w:hAnsi="宋体" w:cs="宋体"/>
          <w:sz w:val="24"/>
          <w:szCs w:val="24"/>
        </w:rPr>
        <w:t>1. 适用范围</w:t>
      </w:r>
      <w:bookmarkEnd w:id="49"/>
    </w:p>
    <w:p w14:paraId="25D9A47F">
      <w:pPr>
        <w:pStyle w:val="41"/>
        <w:spacing w:line="360" w:lineRule="auto"/>
        <w:ind w:firstLine="480"/>
        <w:rPr>
          <w:rFonts w:hint="eastAsia" w:ascii="宋体" w:hAnsi="宋体" w:cs="宋体"/>
          <w:sz w:val="24"/>
          <w:szCs w:val="24"/>
        </w:rPr>
      </w:pPr>
      <w:r>
        <w:rPr>
          <w:rFonts w:hint="eastAsia" w:ascii="宋体" w:hAnsi="宋体" w:cs="宋体"/>
          <w:sz w:val="24"/>
          <w:szCs w:val="24"/>
        </w:rPr>
        <w:t>1.1 本响应文件仅适用于</w:t>
      </w:r>
      <w:r>
        <w:rPr>
          <w:rFonts w:hint="eastAsia" w:ascii="宋体" w:hAnsi="宋体" w:cs="宋体"/>
          <w:sz w:val="24"/>
          <w:szCs w:val="24"/>
          <w:u w:val="single"/>
          <w:lang w:eastAsia="zh-CN"/>
        </w:rPr>
        <w:t>尉犁县地下微咸水开发利用规划及地下水超采区治理方案（三次）</w:t>
      </w:r>
      <w:r>
        <w:rPr>
          <w:rFonts w:hint="eastAsia" w:ascii="宋体" w:hAnsi="宋体" w:cs="宋体"/>
          <w:sz w:val="24"/>
          <w:szCs w:val="24"/>
          <w:u w:val="single"/>
        </w:rPr>
        <w:t xml:space="preserve"> </w:t>
      </w:r>
      <w:r>
        <w:rPr>
          <w:rFonts w:hint="eastAsia" w:ascii="宋体" w:hAnsi="宋体" w:cs="宋体"/>
          <w:sz w:val="24"/>
          <w:szCs w:val="24"/>
        </w:rPr>
        <w:t>。</w:t>
      </w:r>
    </w:p>
    <w:p w14:paraId="298853A9">
      <w:pPr>
        <w:widowControl/>
        <w:adjustRightInd w:val="0"/>
        <w:snapToGrid w:val="0"/>
        <w:spacing w:line="360" w:lineRule="auto"/>
        <w:ind w:firstLine="480" w:firstLineChars="200"/>
        <w:jc w:val="left"/>
        <w:rPr>
          <w:rFonts w:hint="eastAsia" w:ascii="宋体" w:hAnsi="宋体" w:cs="宋体"/>
          <w:sz w:val="24"/>
          <w:szCs w:val="24"/>
        </w:rPr>
      </w:pPr>
      <w:bookmarkStart w:id="50" w:name="_Toc286758306"/>
      <w:r>
        <w:rPr>
          <w:rFonts w:hint="eastAsia" w:ascii="宋体" w:hAnsi="宋体" w:cs="宋体"/>
          <w:sz w:val="24"/>
          <w:szCs w:val="24"/>
        </w:rPr>
        <w:t>2. 定义</w:t>
      </w:r>
      <w:bookmarkEnd w:id="50"/>
    </w:p>
    <w:p w14:paraId="6DFE44B9">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2.1 “采购人”是指依法进行政府采购的</w:t>
      </w:r>
      <w:r>
        <w:rPr>
          <w:rFonts w:hint="eastAsia" w:ascii="宋体" w:hAnsi="宋体" w:cs="宋体"/>
          <w:sz w:val="24"/>
          <w:szCs w:val="24"/>
          <w:u w:val="single"/>
        </w:rPr>
        <w:t xml:space="preserve">尉犁县水利综合服务中心 </w:t>
      </w:r>
      <w:r>
        <w:rPr>
          <w:rFonts w:hint="eastAsia" w:ascii="宋体" w:hAnsi="宋体" w:cs="宋体"/>
          <w:sz w:val="24"/>
          <w:szCs w:val="24"/>
        </w:rPr>
        <w:t>。</w:t>
      </w:r>
    </w:p>
    <w:p w14:paraId="4E9F4E3D">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2.2 “采购代理机构”是指依法经认定资格的</w:t>
      </w:r>
      <w:r>
        <w:rPr>
          <w:rFonts w:hint="eastAsia" w:ascii="宋体" w:hAnsi="宋体" w:cs="宋体"/>
          <w:sz w:val="24"/>
          <w:szCs w:val="24"/>
          <w:u w:val="single"/>
        </w:rPr>
        <w:t xml:space="preserve">鼎建项目管理有限公司 </w:t>
      </w:r>
      <w:r>
        <w:rPr>
          <w:rFonts w:hint="eastAsia" w:ascii="宋体" w:hAnsi="宋体" w:cs="宋体"/>
          <w:sz w:val="24"/>
          <w:szCs w:val="24"/>
        </w:rPr>
        <w:t>。</w:t>
      </w:r>
    </w:p>
    <w:p w14:paraId="50895CB1">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2.3 “投标人”是指向采购人提供投标书的法人或其他组织。</w:t>
      </w:r>
    </w:p>
    <w:p w14:paraId="40B5C6AC">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2.4 “货物”是指采购人需求的商品等。</w:t>
      </w:r>
    </w:p>
    <w:p w14:paraId="18937C32">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2.5 “服务”是指采购人需要的安装、维护等义务。</w:t>
      </w:r>
    </w:p>
    <w:p w14:paraId="6D10371E">
      <w:pPr>
        <w:widowControl/>
        <w:adjustRightInd w:val="0"/>
        <w:snapToGrid w:val="0"/>
        <w:spacing w:line="360" w:lineRule="auto"/>
        <w:ind w:firstLine="480" w:firstLineChars="200"/>
        <w:jc w:val="left"/>
        <w:rPr>
          <w:rFonts w:hint="eastAsia" w:ascii="宋体" w:hAnsi="宋体" w:cs="宋体"/>
          <w:sz w:val="24"/>
          <w:szCs w:val="24"/>
        </w:rPr>
      </w:pPr>
      <w:bookmarkStart w:id="51" w:name="_Toc286758307"/>
      <w:bookmarkStart w:id="52" w:name="_Toc286758308"/>
      <w:r>
        <w:rPr>
          <w:rFonts w:hint="eastAsia" w:ascii="宋体" w:hAnsi="宋体" w:cs="宋体"/>
          <w:sz w:val="24"/>
          <w:szCs w:val="24"/>
        </w:rPr>
        <w:t xml:space="preserve">3. </w:t>
      </w:r>
      <w:bookmarkEnd w:id="51"/>
      <w:r>
        <w:rPr>
          <w:rFonts w:hint="eastAsia" w:ascii="宋体" w:hAnsi="宋体" w:cs="宋体"/>
          <w:sz w:val="24"/>
          <w:szCs w:val="24"/>
        </w:rPr>
        <w:t>投标人</w:t>
      </w:r>
    </w:p>
    <w:p w14:paraId="221F7981">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3.1投标人的资格条件： 详见“竞争性磋商公告”。</w:t>
      </w:r>
    </w:p>
    <w:bookmarkEnd w:id="52"/>
    <w:p w14:paraId="2C850A3A">
      <w:pPr>
        <w:widowControl/>
        <w:adjustRightInd w:val="0"/>
        <w:snapToGrid w:val="0"/>
        <w:spacing w:line="360" w:lineRule="auto"/>
        <w:ind w:firstLine="480" w:firstLineChars="200"/>
        <w:jc w:val="left"/>
        <w:rPr>
          <w:rFonts w:hint="eastAsia" w:ascii="宋体" w:hAnsi="宋体" w:cs="宋体"/>
          <w:sz w:val="24"/>
          <w:szCs w:val="24"/>
        </w:rPr>
      </w:pPr>
      <w:bookmarkStart w:id="53" w:name="_Toc286758309"/>
      <w:r>
        <w:rPr>
          <w:rFonts w:hint="eastAsia" w:ascii="宋体" w:hAnsi="宋体" w:cs="宋体"/>
          <w:sz w:val="24"/>
          <w:szCs w:val="24"/>
        </w:rPr>
        <w:t>4. 投标人代表</w:t>
      </w:r>
      <w:bookmarkEnd w:id="53"/>
    </w:p>
    <w:p w14:paraId="06E62E09">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4.1指全权代表投标人参加磋商活动并签署磋商文件的人。如果投标人代表不是法定代表人，须持有《法定代表授权函》（格式详见附件）。</w:t>
      </w:r>
    </w:p>
    <w:p w14:paraId="4780D660">
      <w:pPr>
        <w:widowControl/>
        <w:adjustRightInd w:val="0"/>
        <w:snapToGrid w:val="0"/>
        <w:spacing w:line="360" w:lineRule="auto"/>
        <w:ind w:firstLine="480" w:firstLineChars="200"/>
        <w:jc w:val="left"/>
        <w:rPr>
          <w:rFonts w:hint="eastAsia" w:ascii="宋体" w:hAnsi="宋体" w:cs="宋体"/>
          <w:sz w:val="24"/>
          <w:szCs w:val="24"/>
        </w:rPr>
      </w:pPr>
      <w:bookmarkStart w:id="54" w:name="_Toc286758311"/>
      <w:r>
        <w:rPr>
          <w:rFonts w:hint="eastAsia" w:ascii="宋体" w:hAnsi="宋体" w:cs="宋体"/>
          <w:sz w:val="24"/>
          <w:szCs w:val="24"/>
        </w:rPr>
        <w:t>5. 磋商文件构成</w:t>
      </w:r>
      <w:bookmarkEnd w:id="54"/>
    </w:p>
    <w:p w14:paraId="34AD092D">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5.1 要求响应“采购需求”和“合同条款”等在本文件中均有说明。各章的内容如下：</w:t>
      </w:r>
    </w:p>
    <w:p w14:paraId="6D45D731">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1）磋商采购邀请</w:t>
      </w:r>
    </w:p>
    <w:p w14:paraId="2B5D5675">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2）投标人须知</w:t>
      </w:r>
    </w:p>
    <w:p w14:paraId="36CA9076">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3）采购需求</w:t>
      </w:r>
    </w:p>
    <w:p w14:paraId="1414BD10">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4）合同条款</w:t>
      </w:r>
    </w:p>
    <w:p w14:paraId="7AA5B925">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5）合同格式</w:t>
      </w:r>
    </w:p>
    <w:p w14:paraId="42BCB255">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6）附件</w:t>
      </w:r>
    </w:p>
    <w:p w14:paraId="5C124450">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6.2 除非有特殊要求，磋商文件不单独提供与本招标要约相关的自然环境、气候条件、公用设施等情况，投标人被视为熟悉上述与履行合同有关的一切情况。</w:t>
      </w:r>
    </w:p>
    <w:p w14:paraId="43D39E4F">
      <w:pPr>
        <w:widowControl/>
        <w:adjustRightInd w:val="0"/>
        <w:snapToGrid w:val="0"/>
        <w:spacing w:line="360" w:lineRule="auto"/>
        <w:ind w:firstLine="480" w:firstLineChars="200"/>
        <w:jc w:val="left"/>
        <w:rPr>
          <w:rFonts w:hint="eastAsia" w:ascii="宋体" w:hAnsi="宋体" w:cs="宋体"/>
          <w:sz w:val="24"/>
          <w:szCs w:val="24"/>
        </w:rPr>
      </w:pPr>
      <w:bookmarkStart w:id="55" w:name="_Toc286758312"/>
      <w:r>
        <w:rPr>
          <w:rFonts w:hint="eastAsia" w:ascii="宋体" w:hAnsi="宋体" w:cs="宋体"/>
          <w:sz w:val="24"/>
          <w:szCs w:val="24"/>
        </w:rPr>
        <w:t>7. 磋商文件的澄清</w:t>
      </w:r>
      <w:bookmarkEnd w:id="55"/>
    </w:p>
    <w:p w14:paraId="286D1019">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7.1 询问：投标人对竞争性磋商文件提出询问的，应在开标截止时间三日前提出书面询问或发邮至：鼎建项目管理有限公司（书面询问必须有投标人的公司章印及法人章印、联系人及联系电话和电话告知已发询问或质疑等。否则，不予回复）。</w:t>
      </w:r>
    </w:p>
    <w:p w14:paraId="7B0F48EC">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7.2 答询: 采购代理机构将在收到询问函后3个工作日以电子邮件回复给询问人，或在指定媒体上发布答复，并视为本竞争性磋商文件的组成部分。</w:t>
      </w:r>
    </w:p>
    <w:p w14:paraId="146D8EA2">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7.3通知：开标截止时间三日前（特殊情况除外），在指定媒体发布通知。</w:t>
      </w:r>
    </w:p>
    <w:p w14:paraId="4A058AEF">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8、磋商文件的修改</w:t>
      </w:r>
    </w:p>
    <w:p w14:paraId="51AFC180">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8.1开标截止时间5个工作日前，无论出于何种原因，磋商组织人均可主动地或在解答投标人提出的澄清问题时对磋商文件进行修改。若修改或澄清的竞争性磋商文件距开标截止时间不足5个工作日的，将对竞争性磋商开标截止时间作延长。</w:t>
      </w:r>
    </w:p>
    <w:p w14:paraId="5E9F1AB3">
      <w:pPr>
        <w:widowControl/>
        <w:adjustRightInd w:val="0"/>
        <w:snapToGrid w:val="0"/>
        <w:spacing w:line="360" w:lineRule="auto"/>
        <w:ind w:firstLine="480" w:firstLineChars="200"/>
        <w:jc w:val="left"/>
      </w:pPr>
      <w:r>
        <w:rPr>
          <w:rFonts w:hint="eastAsia" w:ascii="宋体" w:hAnsi="宋体" w:cs="宋体"/>
          <w:sz w:val="24"/>
          <w:szCs w:val="24"/>
        </w:rPr>
        <w:t>8.2所有投标人均有义务定期登录指定发布媒体获取相关信息，采购代理机构在信息指定媒体网址发布更正公告和变更公告将视为告知潜在投标人并具有约束力。</w:t>
      </w:r>
      <w:bookmarkStart w:id="56" w:name="_Toc11577275"/>
      <w:bookmarkStart w:id="57" w:name="_Toc21385"/>
    </w:p>
    <w:p w14:paraId="18D01EA5">
      <w:pPr>
        <w:pStyle w:val="3"/>
        <w:spacing w:line="360" w:lineRule="auto"/>
        <w:rPr>
          <w:rFonts w:hint="eastAsia" w:ascii="宋体" w:hAnsi="宋体" w:cs="宋体"/>
          <w:b w:val="0"/>
          <w:bCs w:val="0"/>
          <w:sz w:val="24"/>
          <w:szCs w:val="24"/>
        </w:rPr>
      </w:pPr>
      <w:bookmarkStart w:id="58" w:name="_Toc22652"/>
      <w:bookmarkStart w:id="59" w:name="_Toc18895"/>
      <w:r>
        <w:rPr>
          <w:rFonts w:hint="eastAsia" w:ascii="宋体" w:hAnsi="宋体" w:cs="宋体"/>
        </w:rPr>
        <w:t>第二章 投标文件的编写</w:t>
      </w:r>
      <w:bookmarkEnd w:id="56"/>
      <w:bookmarkEnd w:id="57"/>
      <w:bookmarkEnd w:id="58"/>
      <w:bookmarkEnd w:id="59"/>
    </w:p>
    <w:p w14:paraId="03345CB6">
      <w:pPr>
        <w:widowControl/>
        <w:adjustRightInd w:val="0"/>
        <w:snapToGrid w:val="0"/>
        <w:spacing w:line="360" w:lineRule="auto"/>
        <w:ind w:firstLine="480" w:firstLineChars="200"/>
        <w:jc w:val="left"/>
        <w:rPr>
          <w:rFonts w:hint="eastAsia" w:ascii="宋体" w:hAnsi="宋体" w:cs="宋体"/>
          <w:sz w:val="24"/>
          <w:szCs w:val="24"/>
        </w:rPr>
      </w:pPr>
      <w:bookmarkStart w:id="60" w:name="_Toc286758318"/>
      <w:r>
        <w:rPr>
          <w:rFonts w:hint="eastAsia" w:ascii="宋体" w:hAnsi="宋体" w:cs="宋体"/>
          <w:sz w:val="24"/>
          <w:szCs w:val="24"/>
        </w:rPr>
        <w:t>9.提示</w:t>
      </w:r>
    </w:p>
    <w:p w14:paraId="0AD57183">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9.1投标人应认真阅读竞争性磋商文件的全部内容，并按要求提供投标文件和必要的资料。</w:t>
      </w:r>
    </w:p>
    <w:p w14:paraId="39705555">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9.2货物、服务的主要技术指标的详细说明。</w:t>
      </w:r>
    </w:p>
    <w:p w14:paraId="258664D4">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9.3对照竞争性磋商文件技术要求，逐条说明所提服务物和服务已对竞争性磋商文件的技术要求做出详细响应，或申明与技术要求的偏差。特别对于有具体参数要求的指标，投标人必须提供所投货物的具体参数。</w:t>
      </w:r>
    </w:p>
    <w:p w14:paraId="2FD6E418">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9.4采购人根据实际情况，有对货物和服务实际需求调整的权利。</w:t>
      </w:r>
    </w:p>
    <w:p w14:paraId="61F946B5">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9.5规范或标准：文件所使用技术规范或标准，采用国家或行业技术规范或标准。</w:t>
      </w:r>
    </w:p>
    <w:p w14:paraId="331A6D5D">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9.6计量单位：投标文件中所使用计量单位, 除有特殊要求外，均采用国家法定计量单位。</w:t>
      </w:r>
    </w:p>
    <w:p w14:paraId="17E259EF">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10.响应文件的构成</w:t>
      </w:r>
      <w:bookmarkEnd w:id="60"/>
    </w:p>
    <w:p w14:paraId="61A0F4CC">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10.1响应文件应由下列部分构成：</w:t>
      </w:r>
    </w:p>
    <w:p w14:paraId="76DC212E">
      <w:pPr>
        <w:adjustRightInd w:val="0"/>
        <w:snapToGrid w:val="0"/>
        <w:spacing w:line="360" w:lineRule="auto"/>
        <w:ind w:firstLine="482" w:firstLineChars="200"/>
        <w:jc w:val="left"/>
        <w:rPr>
          <w:rFonts w:hint="eastAsia" w:ascii="宋体" w:hAnsi="宋体" w:cs="宋体"/>
          <w:color w:val="FF0000"/>
          <w:sz w:val="24"/>
          <w:szCs w:val="24"/>
        </w:rPr>
      </w:pPr>
      <w:bookmarkStart w:id="61" w:name="_Toc286758319"/>
      <w:r>
        <w:rPr>
          <w:rFonts w:hint="eastAsia" w:ascii="宋体" w:hAnsi="宋体" w:cs="宋体"/>
          <w:b/>
          <w:bCs/>
          <w:sz w:val="24"/>
          <w:szCs w:val="24"/>
        </w:rPr>
        <w:t>具体编制顺序详见磋商文件第六部分。</w:t>
      </w:r>
    </w:p>
    <w:p w14:paraId="75F1D134">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11. 证明投标人合格</w:t>
      </w:r>
      <w:bookmarkEnd w:id="61"/>
    </w:p>
    <w:p w14:paraId="58F39C85">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11.1投标人应提供证明其合格和资格的证明文件(详见磋商文件要求及附件)</w:t>
      </w:r>
    </w:p>
    <w:p w14:paraId="14C8720F">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11.2其他资格证明文件。</w:t>
      </w:r>
    </w:p>
    <w:p w14:paraId="68CC77D2">
      <w:pPr>
        <w:widowControl/>
        <w:adjustRightInd w:val="0"/>
        <w:snapToGrid w:val="0"/>
        <w:spacing w:line="360" w:lineRule="auto"/>
        <w:ind w:firstLine="480" w:firstLineChars="200"/>
        <w:jc w:val="left"/>
        <w:rPr>
          <w:rFonts w:hint="eastAsia" w:ascii="宋体" w:hAnsi="宋体" w:cs="宋体"/>
          <w:sz w:val="24"/>
          <w:szCs w:val="24"/>
        </w:rPr>
      </w:pPr>
      <w:bookmarkStart w:id="62" w:name="_Toc286758321"/>
      <w:r>
        <w:rPr>
          <w:rFonts w:hint="eastAsia" w:ascii="宋体" w:hAnsi="宋体" w:cs="宋体"/>
          <w:sz w:val="24"/>
          <w:szCs w:val="24"/>
        </w:rPr>
        <w:t>12.报价</w:t>
      </w:r>
      <w:bookmarkEnd w:id="62"/>
      <w:r>
        <w:rPr>
          <w:rFonts w:hint="eastAsia" w:ascii="宋体" w:hAnsi="宋体" w:cs="宋体"/>
          <w:sz w:val="24"/>
          <w:szCs w:val="24"/>
        </w:rPr>
        <w:t>要求</w:t>
      </w:r>
    </w:p>
    <w:p w14:paraId="071DB358">
      <w:pPr>
        <w:widowControl/>
        <w:adjustRightInd w:val="0"/>
        <w:snapToGrid w:val="0"/>
        <w:spacing w:line="360" w:lineRule="auto"/>
        <w:ind w:firstLine="480" w:firstLineChars="200"/>
        <w:jc w:val="left"/>
        <w:rPr>
          <w:b/>
          <w:bCs/>
          <w:color w:val="FF0000"/>
          <w:sz w:val="24"/>
          <w:szCs w:val="24"/>
          <w:lang w:val="zh-CN"/>
        </w:rPr>
      </w:pPr>
      <w:r>
        <w:rPr>
          <w:rFonts w:hint="eastAsia" w:ascii="宋体" w:hAnsi="宋体" w:cs="宋体"/>
          <w:sz w:val="24"/>
          <w:szCs w:val="24"/>
        </w:rPr>
        <w:t>12.1所有报价均以人民币报价，报价内容包含响应“采购需求”中的相关条款等相关费用。</w:t>
      </w:r>
      <w:r>
        <w:rPr>
          <w:rFonts w:hint="eastAsia"/>
          <w:b/>
          <w:bCs/>
          <w:sz w:val="24"/>
          <w:szCs w:val="24"/>
          <w:lang w:val="zh-CN"/>
        </w:rPr>
        <w:t>投标人报价包含所投产品的所有费用，采购方不再另行支付任何费用。</w:t>
      </w:r>
    </w:p>
    <w:p w14:paraId="1975FAB5">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12.2投标人要按分项报价表（统一格式）的内容填写“采购需求”中单价、总价及其他事项。</w:t>
      </w:r>
    </w:p>
    <w:p w14:paraId="5E1FAD05">
      <w:pPr>
        <w:pStyle w:val="25"/>
        <w:spacing w:after="0" w:line="360" w:lineRule="auto"/>
        <w:ind w:firstLine="480" w:firstLineChars="200"/>
        <w:rPr>
          <w:rFonts w:hint="eastAsia" w:ascii="宋体" w:hAnsi="宋体" w:cs="宋体"/>
          <w:sz w:val="24"/>
          <w:szCs w:val="24"/>
        </w:rPr>
      </w:pPr>
      <w:r>
        <w:rPr>
          <w:rFonts w:hint="eastAsia" w:ascii="宋体" w:hAnsi="宋体" w:cs="宋体"/>
          <w:sz w:val="24"/>
          <w:szCs w:val="24"/>
        </w:rPr>
        <w:t>12.3</w:t>
      </w:r>
      <w:r>
        <w:rPr>
          <w:rFonts w:hint="eastAsia" w:ascii="宋体" w:hAnsi="宋体" w:cs="宋体"/>
          <w:sz w:val="24"/>
          <w:szCs w:val="24"/>
          <w:lang w:val="zh-CN"/>
        </w:rPr>
        <w:t>报价方应在报价表上标明单价和总价。如单价和总价不符，以单价累计为准。小写和大写不符，以大写为准。报价方如果不同意上述修改原则，其报价将被拒绝。报价方应在报价表中标明其提供的所有货物及其相关工作范围内所有费用的总价，采购代理机构不接受有任何选择性的报价。</w:t>
      </w:r>
    </w:p>
    <w:p w14:paraId="003D8CA9">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12.4若报价中有缺漏磋商文件所要求的内容的，均按“采购需求”中要求，中标后不得以任何方式和理由增加费用。</w:t>
      </w:r>
    </w:p>
    <w:p w14:paraId="5449DBD3">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12.5 投标人所报的报价在合同执行过程中是固定不变的，不得以任何理由予以变更。投标人应对所有磋商内容进行响应，且只提供最优方案一套，投标人提交任何包含价格调整要求的响应将视为非实质性响应，按无效响应处理。</w:t>
      </w:r>
    </w:p>
    <w:p w14:paraId="308322D8">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12.6 投标人若涉及外汇的，须折合人民币计入总报价中。</w:t>
      </w:r>
    </w:p>
    <w:p w14:paraId="31DC7DA1">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12.7 最低报价不能作为成交的保证。</w:t>
      </w:r>
    </w:p>
    <w:p w14:paraId="72CC5610">
      <w:pPr>
        <w:widowControl/>
        <w:snapToGrid w:val="0"/>
        <w:spacing w:line="360" w:lineRule="auto"/>
        <w:ind w:firstLine="482" w:firstLineChars="200"/>
        <w:jc w:val="left"/>
        <w:textAlignment w:val="baseline"/>
        <w:rPr>
          <w:rFonts w:hint="eastAsia" w:ascii="宋体" w:hAnsi="宋体" w:cs="宋体"/>
          <w:sz w:val="24"/>
          <w:szCs w:val="24"/>
          <w:highlight w:val="yellow"/>
        </w:rPr>
      </w:pPr>
      <w:r>
        <w:rPr>
          <w:rStyle w:val="47"/>
          <w:rFonts w:ascii="宋体" w:hAnsi="宋体" w:cs="宋体"/>
          <w:b/>
          <w:bCs/>
          <w:sz w:val="24"/>
          <w:szCs w:val="24"/>
        </w:rPr>
        <w:t>12.</w:t>
      </w:r>
      <w:r>
        <w:rPr>
          <w:rStyle w:val="47"/>
          <w:rFonts w:hint="eastAsia" w:ascii="宋体" w:hAnsi="宋体" w:cs="宋体"/>
          <w:b/>
          <w:bCs/>
          <w:sz w:val="24"/>
          <w:szCs w:val="24"/>
        </w:rPr>
        <w:t>8</w:t>
      </w:r>
      <w:r>
        <w:rPr>
          <w:rStyle w:val="47"/>
          <w:rFonts w:ascii="宋体" w:hAnsi="宋体" w:cs="宋体"/>
          <w:b/>
          <w:bCs/>
          <w:sz w:val="24"/>
          <w:szCs w:val="24"/>
        </w:rPr>
        <w:t>本项目非一次性报价。第一次报价和磋商结束后，根据磋商评审情况，进行多轮报价。</w:t>
      </w:r>
    </w:p>
    <w:p w14:paraId="240E9615">
      <w:pPr>
        <w:widowControl/>
        <w:adjustRightInd w:val="0"/>
        <w:snapToGrid w:val="0"/>
        <w:spacing w:line="360" w:lineRule="auto"/>
        <w:ind w:firstLine="480" w:firstLineChars="200"/>
        <w:jc w:val="left"/>
        <w:rPr>
          <w:rFonts w:hint="eastAsia" w:ascii="宋体" w:hAnsi="宋体" w:cs="宋体"/>
          <w:sz w:val="24"/>
          <w:szCs w:val="24"/>
        </w:rPr>
      </w:pPr>
      <w:bookmarkStart w:id="63" w:name="_Toc286758322"/>
      <w:r>
        <w:rPr>
          <w:rFonts w:hint="eastAsia" w:ascii="宋体" w:hAnsi="宋体" w:cs="宋体"/>
          <w:sz w:val="24"/>
          <w:szCs w:val="24"/>
        </w:rPr>
        <w:t>13. 磋商保证金</w:t>
      </w:r>
      <w:bookmarkEnd w:id="63"/>
    </w:p>
    <w:p w14:paraId="5EA05741">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13.1投标人应提交保证金，并是磋商文件的一部分。金额详见本章 “前附表”。</w:t>
      </w:r>
    </w:p>
    <w:p w14:paraId="48403839">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13.2保证金必须按照本章“前附表”规定交纳，磋商现场不接受任何形式磋商保证金。</w:t>
      </w:r>
    </w:p>
    <w:p w14:paraId="62B9B3DA">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13.3保证金用于保护采购人和采购代理机构免受因参加磋商投标人的行为而引起的风险。采购人或采购代理机构在因参加磋商投标人的行为受到损害时，其保证金可以不予退还。有下列情形之一发生时，磋商保证金不予退还：</w:t>
      </w:r>
    </w:p>
    <w:p w14:paraId="0935A789">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1）投标人出现《政府采购法》第七十七条规定的情形的；</w:t>
      </w:r>
    </w:p>
    <w:p w14:paraId="6A68F77A">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2）投标人在响应文件规定的磋商有效期内撤回其磋商；</w:t>
      </w:r>
    </w:p>
    <w:p w14:paraId="57EAF2D0">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3）中标人不与采购人签订合同；</w:t>
      </w:r>
    </w:p>
    <w:p w14:paraId="6B71FA30">
      <w:pPr>
        <w:widowControl/>
        <w:adjustRightInd w:val="0"/>
        <w:snapToGrid w:val="0"/>
        <w:spacing w:line="360" w:lineRule="auto"/>
        <w:ind w:firstLine="480" w:firstLineChars="200"/>
        <w:jc w:val="left"/>
        <w:rPr>
          <w:rFonts w:hint="eastAsia" w:ascii="宋体" w:hAnsi="宋体" w:cs="宋体"/>
          <w:sz w:val="24"/>
          <w:szCs w:val="24"/>
        </w:rPr>
      </w:pPr>
      <w:bookmarkStart w:id="64" w:name="_Toc286758323"/>
      <w:r>
        <w:rPr>
          <w:rFonts w:hint="eastAsia" w:ascii="宋体" w:hAnsi="宋体" w:cs="宋体"/>
          <w:sz w:val="24"/>
          <w:szCs w:val="24"/>
        </w:rPr>
        <w:t>14.磋商有效期</w:t>
      </w:r>
      <w:bookmarkEnd w:id="64"/>
    </w:p>
    <w:p w14:paraId="0E980178">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14.1磋商有效期90天。</w:t>
      </w:r>
    </w:p>
    <w:p w14:paraId="787D2026">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14.2在特殊情况下，采购代理机构可延长磋商有效期。延长磋商有效期在规定的网上发布，延期公告以网上形式通知所有已参加磋商的投标人，有关磋商保证金的规定在磋商有效期的延长期内继续有效。</w:t>
      </w:r>
    </w:p>
    <w:p w14:paraId="73473D8C">
      <w:pPr>
        <w:widowControl/>
        <w:adjustRightInd w:val="0"/>
        <w:snapToGrid w:val="0"/>
        <w:spacing w:line="360" w:lineRule="auto"/>
        <w:ind w:firstLine="482" w:firstLineChars="200"/>
        <w:jc w:val="left"/>
        <w:rPr>
          <w:b/>
          <w:bCs/>
        </w:rPr>
      </w:pPr>
      <w:r>
        <w:rPr>
          <w:rFonts w:hint="eastAsia" w:ascii="宋体" w:hAnsi="宋体" w:cs="宋体"/>
          <w:b/>
          <w:bCs/>
          <w:sz w:val="24"/>
          <w:szCs w:val="24"/>
        </w:rPr>
        <w:t>15.投标文件应由法定代表人或法人授权代表在规定的签章处逐一签署并加盖单位公章。所有报价人签字、法定代表人签字、法人代表授权人签字和其他签字处必须加盖具有法律效力的报价方的印章后，投标文件需逐页加盖公章或由法定代表人（法人授权代表）逐页签字，投标文件方为有效。</w:t>
      </w:r>
    </w:p>
    <w:p w14:paraId="0F112BDC">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16.响应截止时间</w:t>
      </w:r>
    </w:p>
    <w:p w14:paraId="20CC3E1D">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16.1响应文件的递交不得迟于磋商采购邀请函规定的截止时间。</w:t>
      </w:r>
    </w:p>
    <w:p w14:paraId="567791EF">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16.2参加磋商投标人必须在规定时间内将响应文件送到磋商采购邀请函规定地点，超过磋商截止时间送达的响应文件为无效响应文件，采购代理机构将拒收。</w:t>
      </w:r>
    </w:p>
    <w:p w14:paraId="44266EE4">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17.响应文件的补充、修改或者撤回</w:t>
      </w:r>
    </w:p>
    <w:p w14:paraId="1178FE58">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17.1投标人在递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69C21D74">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19.响应文件的审查</w:t>
      </w:r>
    </w:p>
    <w:p w14:paraId="56F0E0C7">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19.1依据法律法规和竞争性磋商文件的规定，采购人或者采购代理机构依法对投标人的资格进行审查，以确定投标企业是否具备投标资格，并确定合格企业后再进入面对面磋商；磋商小组对响应文件的完整性和响应程度进行审查。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14:paraId="71EC12DF">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19.2磋商小组要求投标人澄清、说明或者更正响应文件应当以书面形式作出。投标人的澄清、说明或者更正应当由法定代表人或其授权代表签字或者加盖公章，并对投标人具有法律约束力。</w:t>
      </w:r>
    </w:p>
    <w:p w14:paraId="089CFA63">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20.磋商 </w:t>
      </w:r>
    </w:p>
    <w:p w14:paraId="093E67BC">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20.1磋商原则</w:t>
      </w:r>
    </w:p>
    <w:p w14:paraId="3A1E3A84">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1）在磋商中执行“公开、公平、公正、诚信”的原则，维护采购人和投标人的合法、正当的权益；</w:t>
      </w:r>
    </w:p>
    <w:p w14:paraId="34B79BAB">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2）不以最低价格作为确定获得磋商成功的唯一依据；</w:t>
      </w:r>
    </w:p>
    <w:p w14:paraId="02DBAE11">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3）对所有投标人的评估，都采用相同的程序和标准。</w:t>
      </w:r>
    </w:p>
    <w:p w14:paraId="40B16578">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20.2经采购代理机构提议，磋商小组就磋商文件中采购需求中的技术、商务要求以及合同草案条款内容与投标人进行单一分别磋商，并根据磋商情况可以实质性变动技术、服务及合同条款内容，但不得变动磋商文件中的其他内容。实质性变动的内容，须经采购人代表确认后方可生效，并对投标人具有法律约束力。</w:t>
      </w:r>
    </w:p>
    <w:p w14:paraId="708E7546">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20.3对磋商文件作出的实质性变动是磋商文件的有效组成部分，磋商小组应当及时以书面形式同时通知所有参加磋商的投标人。</w:t>
      </w:r>
    </w:p>
    <w:p w14:paraId="2435F69E">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20.4投标人应当按照磋商文件的变动情况和磋商小组的要求重新提交响应文件，并由其法定代表人或授权代表签字或者加盖公章。</w:t>
      </w:r>
    </w:p>
    <w:p w14:paraId="4542CC5C">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20.5投标人对经磋商后有变动的技术、服务及合同条款内容不重新提交响应文件的，以自动放弃投标处置。</w:t>
      </w:r>
    </w:p>
    <w:p w14:paraId="2EA6D1C5">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21.最后报价</w:t>
      </w:r>
    </w:p>
    <w:p w14:paraId="50CA3F11">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21.1磋商文件能够详细列明采购标的技术、商务要求的，磋商结束后，磋商小组应当要求所有实质性响应的投标人在规定时间内提交最后报价。</w:t>
      </w:r>
    </w:p>
    <w:p w14:paraId="79E25A78">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21.2磋商文件不能详细列明采购标的技术、商务要求，需经磋商由投标人提供最终设计方案或解决方案的，磋商结束后，磋商小组应当按照少数服从多数的原则投票推荐3家及以上投标人的设计方案或者解决方案，并要求其在规定时间内提交最后报价。</w:t>
      </w:r>
    </w:p>
    <w:p w14:paraId="7BB5B1FD">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22.综合评审</w:t>
      </w:r>
    </w:p>
    <w:p w14:paraId="047A359E">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22.1磋商小组</w:t>
      </w:r>
    </w:p>
    <w:p w14:paraId="5F67A7DE">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评标由招标人或招标代理机构依法组建的磋商小组负责，磋商小组由招标人代表和有关经济、技术等方面的专家组成，成员人数应当为3人及以上单数，其中，经济、技术等方面的专家不得少于成员总数的三分之二。</w:t>
      </w:r>
    </w:p>
    <w:p w14:paraId="269FD5B4">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2）委员会成员与投标人存在利害关系的，应当回避。</w:t>
      </w:r>
    </w:p>
    <w:p w14:paraId="5CD61D00">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22.2．磋商小组履行以下职责：</w:t>
      </w:r>
    </w:p>
    <w:p w14:paraId="1D237533">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1）评审委员会依据磋商文件的规定，对响应文件的有效性、完整性和对磋商文件作出响应的情况进行符合性核查。经评审委员会认定，响应文件未作实质性响应的，为无效投标。</w:t>
      </w:r>
    </w:p>
    <w:p w14:paraId="7453E417">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2）按磋商文件、评标方法对响应文件进行客观、公正的评审。</w:t>
      </w:r>
    </w:p>
    <w:p w14:paraId="516239E5">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3）负责解答评标过程中的质疑。</w:t>
      </w:r>
    </w:p>
    <w:p w14:paraId="4053E3A1">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4）根据评标办法、评分标准及答疑结果对投标人的响应文件进行审核，并得出评标结果。</w:t>
      </w:r>
    </w:p>
    <w:p w14:paraId="6D505E5E">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5）编写评标报告，推荐中标候选人。</w:t>
      </w:r>
    </w:p>
    <w:p w14:paraId="3F4135E8">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22.3经磋商确定最终采购需求和提交最后报价的投标人后，由磋商小组采用综合评分法对提交最后报价的投标人的响应文件和最后报价进行综合评分。</w:t>
      </w:r>
    </w:p>
    <w:p w14:paraId="43BDE590">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22.4综合评分法，是指响应文件满足磋商文件全部实质性要求且按评审因素的量化指标评审得分最高的投标人为成交候选投标人的评审方法。</w:t>
      </w:r>
    </w:p>
    <w:p w14:paraId="671CAECF">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22.5评审时，磋商小组各成员应当独立对每个有效响应的文件进行评价、打分，然后汇总每个投标人每项评分因素的得分。</w:t>
      </w:r>
    </w:p>
    <w:p w14:paraId="526B31CF">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22.6综合评分具体内容详见“评审办法”。</w:t>
      </w:r>
    </w:p>
    <w:p w14:paraId="7562C0A4">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22.7关于评标纪律</w:t>
      </w:r>
    </w:p>
    <w:p w14:paraId="688549BD">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1）遵守《中华人民共和国政府采购法》、《中华人民共和国保密法》等国家法律及国家有关部门关于招标的政令法规，维护国家利益。</w:t>
      </w:r>
    </w:p>
    <w:p w14:paraId="5C6AC2BB">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2）遵纪守法、客观、公正、廉洁地履行职责。</w:t>
      </w:r>
    </w:p>
    <w:p w14:paraId="06BD6F6E">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3）按照磋商文件规定的评标方法和评标标准进行评标，对评审意见承担个人责任，必须同一标准衡量标书，不得采用多种标准。</w:t>
      </w:r>
    </w:p>
    <w:p w14:paraId="2C688D3A">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4）对评标过程和结果，以及投标人的商业秘密保密。</w:t>
      </w:r>
    </w:p>
    <w:p w14:paraId="41FEC1BD">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5）评标期间主动上缴通讯设备，确保评标工作不受干扰。</w:t>
      </w:r>
    </w:p>
    <w:p w14:paraId="655B3711">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6）与投标人有利害关系的，应主动提出并回避。</w:t>
      </w:r>
    </w:p>
    <w:p w14:paraId="775C64FC">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7）必须对评标情况严加保密，不得私下与投标人接触，也不得以任何形式透露评审、比较及中标候选人的推荐等与评标有关的情况，更不得有接受投标人宴请、活动、馈赠或利益等涉嫌不公行为。</w:t>
      </w:r>
    </w:p>
    <w:p w14:paraId="2E9B0146">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8）磋商小组实行少数服从多数的原则。对有争议的问题经磋商小组全体成员表决过半数通过则有效。</w:t>
      </w:r>
    </w:p>
    <w:p w14:paraId="0B8C994C">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9）所有招标评标活动的相关人员必须同时遵守国家的法律法规的规定，并严格遵守保密制度。如违反上述规定，将给予适当处分；情节严重、构成犯罪者，交由司法机关依法追究其法律责任。</w:t>
      </w:r>
    </w:p>
    <w:p w14:paraId="2BE1BB4C">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22.8评标流程及规则</w:t>
      </w:r>
    </w:p>
    <w:p w14:paraId="0DDB1F6A">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第一阶段：资格性审查</w:t>
      </w:r>
    </w:p>
    <w:p w14:paraId="2A50DFF4">
      <w:pPr>
        <w:widowControl/>
        <w:adjustRightInd w:val="0"/>
        <w:snapToGrid w:val="0"/>
        <w:spacing w:line="360" w:lineRule="auto"/>
        <w:ind w:firstLine="480" w:firstLineChars="200"/>
        <w:jc w:val="left"/>
      </w:pPr>
      <w:r>
        <w:rPr>
          <w:rFonts w:hint="eastAsia" w:ascii="宋体" w:hAnsi="宋体" w:cs="宋体"/>
          <w:sz w:val="24"/>
          <w:szCs w:val="24"/>
        </w:rPr>
        <w:t>磋商小组依据法律法规和磋商文件的规定，对所有供应商的商务部分中的资格证明、投标保证金等进行审查，并确定供应商是否具备磋商资格，填写资格审查表并签字确认。</w:t>
      </w:r>
    </w:p>
    <w:p w14:paraId="7BAC6130">
      <w:pPr>
        <w:overflowPunct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lang w:val="zh-CN"/>
        </w:rPr>
        <w:t>以下资料（</w:t>
      </w:r>
      <w:r>
        <w:rPr>
          <w:rFonts w:hint="eastAsia" w:ascii="宋体" w:hAnsi="宋体" w:cs="宋体"/>
          <w:b/>
          <w:bCs/>
          <w:sz w:val="24"/>
          <w:szCs w:val="24"/>
        </w:rPr>
        <w:t>1</w:t>
      </w:r>
      <w:r>
        <w:rPr>
          <w:rFonts w:hint="eastAsia" w:ascii="宋体" w:hAnsi="宋体" w:cs="宋体"/>
          <w:b/>
          <w:bCs/>
          <w:sz w:val="24"/>
          <w:szCs w:val="24"/>
          <w:lang w:val="zh-CN"/>
        </w:rPr>
        <w:t>）</w:t>
      </w:r>
      <w:r>
        <w:rPr>
          <w:rFonts w:hint="eastAsia" w:ascii="宋体" w:hAnsi="宋体" w:cs="宋体"/>
          <w:b/>
          <w:bCs/>
          <w:sz w:val="24"/>
          <w:szCs w:val="24"/>
        </w:rPr>
        <w:t>-（8）为</w:t>
      </w:r>
      <w:r>
        <w:rPr>
          <w:rFonts w:hint="eastAsia" w:ascii="宋体" w:hAnsi="宋体" w:cs="宋体"/>
          <w:b/>
          <w:bCs/>
          <w:sz w:val="24"/>
          <w:szCs w:val="24"/>
          <w:lang w:val="zh-CN"/>
        </w:rPr>
        <w:t>投标报价时资格审查的必备条件，</w:t>
      </w:r>
      <w:r>
        <w:rPr>
          <w:rFonts w:hint="eastAsia" w:ascii="宋体" w:hAnsi="宋体" w:cs="宋体"/>
          <w:b/>
          <w:bCs/>
          <w:i/>
          <w:iCs/>
          <w:sz w:val="24"/>
          <w:szCs w:val="24"/>
          <w:u w:val="double"/>
          <w:lang w:val="zh-CN"/>
        </w:rPr>
        <w:t>开标时</w:t>
      </w:r>
      <w:r>
        <w:rPr>
          <w:rFonts w:hint="eastAsia" w:ascii="宋体" w:hAnsi="宋体" w:cs="宋体"/>
          <w:b/>
          <w:bCs/>
          <w:i/>
          <w:iCs/>
          <w:sz w:val="24"/>
          <w:szCs w:val="24"/>
          <w:u w:val="double"/>
        </w:rPr>
        <w:t>投标人必须逐一关联响应,必须加盖红色公章的彩色扫描件，如果不能提供或有缺项则视为对招标文件资格审查内容的不响应，其投标将被拒绝，此内容为采购人审查。注：后续供应商在线制作响应文件时需对资格审查项进行逐一关联响应。</w:t>
      </w:r>
    </w:p>
    <w:p w14:paraId="1F196E91">
      <w:pPr>
        <w:widowControl/>
        <w:adjustRightInd w:val="0"/>
        <w:snapToGrid w:val="0"/>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（1）营业执照或具有同等法律效力的证明文件加盖公章的彩色扫描件；</w:t>
      </w:r>
    </w:p>
    <w:p w14:paraId="2DB37B88">
      <w:pPr>
        <w:widowControl/>
        <w:adjustRightInd w:val="0"/>
        <w:snapToGrid w:val="0"/>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（2）满足《中华人民共和国政府采购法》第二十二条规定提供承诺书并提供相关证明材料加盖公章的彩色扫描件；</w:t>
      </w:r>
    </w:p>
    <w:p w14:paraId="5996D57D">
      <w:pPr>
        <w:widowControl/>
        <w:adjustRightInd w:val="0"/>
        <w:snapToGrid w:val="0"/>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（3）参与投标的法定代表人提交《法定代表人资格证明书》和身份证彩色扫描件，委托代理人需提交《法定代表人授权委托书》和身份证彩色扫描件；</w:t>
      </w:r>
    </w:p>
    <w:p w14:paraId="0A890863">
      <w:pPr>
        <w:widowControl/>
        <w:adjustRightInd w:val="0"/>
        <w:snapToGrid w:val="0"/>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（4）开户许可证及投标保证金缴纳凭证：10000元（人民币大写：壹万元整）；</w:t>
      </w:r>
    </w:p>
    <w:p w14:paraId="461367A0">
      <w:pPr>
        <w:widowControl/>
        <w:adjustRightInd w:val="0"/>
        <w:snapToGrid w:val="0"/>
        <w:spacing w:line="360" w:lineRule="auto"/>
        <w:ind w:firstLine="482" w:firstLineChars="200"/>
        <w:jc w:val="left"/>
        <w:rPr>
          <w:rFonts w:hint="eastAsia" w:ascii="宋体" w:hAnsi="宋体" w:cs="宋体"/>
          <w:sz w:val="24"/>
          <w:szCs w:val="24"/>
        </w:rPr>
      </w:pPr>
      <w:r>
        <w:rPr>
          <w:rFonts w:hint="eastAsia" w:ascii="宋体" w:hAnsi="宋体" w:cs="宋体"/>
          <w:b/>
          <w:bCs/>
          <w:sz w:val="24"/>
          <w:szCs w:val="24"/>
        </w:rPr>
        <w:t>（5）提交本项目反商业贿赂承诺书彩色扫描件；</w:t>
      </w:r>
    </w:p>
    <w:p w14:paraId="717B3EA9">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（6）具有良好的信誉，未被“信用中国”(www.creditchina.gov.cn) 列入失信被执行人、重大税收违法失信主体，未被“中国政府采购网”（www.ccgp.gov.cn）列入政府采购严重违法失信行为记录名单；</w:t>
      </w:r>
    </w:p>
    <w:p w14:paraId="201FDBEC">
      <w:pPr>
        <w:pStyle w:val="19"/>
        <w:spacing w:line="360" w:lineRule="auto"/>
        <w:ind w:firstLine="482" w:firstLineChars="200"/>
        <w:jc w:val="both"/>
        <w:rPr>
          <w:rFonts w:hint="eastAsia" w:ascii="宋体" w:hAnsi="宋体" w:cs="宋体"/>
          <w:b/>
          <w:bCs/>
          <w:sz w:val="24"/>
          <w:szCs w:val="24"/>
          <w:lang w:val="zh-CN"/>
        </w:rPr>
      </w:pPr>
      <w:r>
        <w:rPr>
          <w:rFonts w:hint="eastAsia" w:ascii="宋体" w:hAnsi="宋体" w:cs="宋体"/>
          <w:b/>
          <w:bCs/>
          <w:sz w:val="24"/>
          <w:szCs w:val="24"/>
          <w:lang w:val="zh-CN"/>
        </w:rPr>
        <w:t>（</w:t>
      </w:r>
      <w:r>
        <w:rPr>
          <w:rFonts w:hint="eastAsia" w:ascii="宋体" w:hAnsi="宋体" w:cs="宋体"/>
          <w:b/>
          <w:bCs/>
          <w:sz w:val="24"/>
          <w:szCs w:val="24"/>
        </w:rPr>
        <w:t>7</w:t>
      </w:r>
      <w:r>
        <w:rPr>
          <w:rFonts w:hint="eastAsia" w:ascii="宋体" w:hAnsi="宋体" w:cs="宋体"/>
          <w:b/>
          <w:bCs/>
          <w:sz w:val="24"/>
          <w:szCs w:val="24"/>
          <w:lang w:val="zh-CN"/>
        </w:rPr>
        <w:t>）项目负责人的资格要求：项目负责人具有中级及以上职称（不限专业）；</w:t>
      </w:r>
    </w:p>
    <w:p w14:paraId="0144B066">
      <w:pPr>
        <w:pStyle w:val="19"/>
        <w:spacing w:line="360" w:lineRule="auto"/>
        <w:ind w:firstLine="482" w:firstLineChars="200"/>
        <w:jc w:val="both"/>
        <w:rPr>
          <w:rFonts w:hint="eastAsia" w:ascii="宋体" w:hAnsi="宋体" w:cs="宋体"/>
          <w:b/>
          <w:bCs/>
          <w:sz w:val="24"/>
          <w:szCs w:val="24"/>
          <w:lang w:val="zh-CN"/>
        </w:rPr>
      </w:pPr>
      <w:r>
        <w:rPr>
          <w:rFonts w:hint="eastAsia" w:ascii="宋体" w:hAnsi="宋体" w:cs="宋体"/>
          <w:b/>
          <w:bCs/>
          <w:sz w:val="24"/>
          <w:szCs w:val="24"/>
          <w:lang w:val="zh-CN"/>
        </w:rPr>
        <w:t>（</w:t>
      </w:r>
      <w:r>
        <w:rPr>
          <w:rFonts w:hint="eastAsia" w:ascii="宋体" w:hAnsi="宋体" w:cs="宋体"/>
          <w:b/>
          <w:bCs/>
          <w:sz w:val="24"/>
          <w:szCs w:val="24"/>
        </w:rPr>
        <w:t>8</w:t>
      </w:r>
      <w:r>
        <w:rPr>
          <w:rFonts w:hint="eastAsia" w:ascii="宋体" w:hAnsi="宋体" w:cs="宋体"/>
          <w:b/>
          <w:bCs/>
          <w:sz w:val="24"/>
          <w:szCs w:val="24"/>
          <w:lang w:val="zh-CN"/>
        </w:rPr>
        <w:t>）</w:t>
      </w:r>
      <w:r>
        <w:rPr>
          <w:rFonts w:hint="eastAsia" w:ascii="宋体" w:hAnsi="宋体" w:cs="宋体"/>
          <w:b/>
          <w:bCs/>
          <w:color w:val="0000FF"/>
          <w:sz w:val="24"/>
          <w:szCs w:val="24"/>
          <w:lang w:val="zh-CN"/>
        </w:rPr>
        <w:t>本项目</w:t>
      </w:r>
      <w:r>
        <w:rPr>
          <w:rFonts w:hint="eastAsia" w:ascii="宋体" w:hAnsi="宋体" w:cs="宋体"/>
          <w:b/>
          <w:bCs/>
          <w:color w:val="0000FF"/>
          <w:sz w:val="24"/>
          <w:szCs w:val="24"/>
          <w:lang w:val="en-US" w:eastAsia="zh-CN"/>
        </w:rPr>
        <w:t>非</w:t>
      </w:r>
      <w:r>
        <w:rPr>
          <w:rFonts w:hint="eastAsia" w:ascii="宋体" w:hAnsi="宋体" w:cs="宋体"/>
          <w:b/>
          <w:bCs/>
          <w:color w:val="0000FF"/>
          <w:sz w:val="24"/>
          <w:szCs w:val="24"/>
          <w:lang w:val="zh-CN"/>
        </w:rPr>
        <w:t>专门面向中小企业</w:t>
      </w:r>
      <w:r>
        <w:rPr>
          <w:rFonts w:hint="eastAsia" w:ascii="宋体" w:hAnsi="宋体" w:cs="宋体"/>
          <w:b/>
          <w:bCs/>
          <w:color w:val="0000FF"/>
          <w:sz w:val="24"/>
          <w:szCs w:val="24"/>
          <w:lang w:val="en-US" w:eastAsia="zh-CN"/>
        </w:rPr>
        <w:t>采购</w:t>
      </w:r>
      <w:r>
        <w:rPr>
          <w:rFonts w:hint="eastAsia" w:ascii="宋体" w:hAnsi="宋体" w:cs="宋体"/>
          <w:b/>
          <w:bCs/>
          <w:color w:val="0000FF"/>
          <w:sz w:val="24"/>
          <w:szCs w:val="24"/>
          <w:lang w:val="zh-CN"/>
        </w:rPr>
        <w:t>；</w:t>
      </w:r>
    </w:p>
    <w:p w14:paraId="432FED5B">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（9）单位负责人为同一人或者存在直接控股、管理关系的不同投标人，不得参加同一合同项下的政府采购活动；</w:t>
      </w:r>
    </w:p>
    <w:p w14:paraId="20B18DA9">
      <w:pPr>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（10）为充分保证完善的售后服务，本项目不接受联合体投标。</w:t>
      </w:r>
    </w:p>
    <w:p w14:paraId="569443EA">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第二阶段：符合性审查</w:t>
      </w:r>
    </w:p>
    <w:p w14:paraId="10FE58B4">
      <w:pPr>
        <w:widowControl/>
        <w:adjustRightInd w:val="0"/>
        <w:snapToGrid w:val="0"/>
        <w:spacing w:line="360" w:lineRule="auto"/>
        <w:ind w:firstLine="480" w:firstLineChars="200"/>
        <w:jc w:val="left"/>
        <w:rPr>
          <w:lang w:val="zh-CN"/>
        </w:rPr>
      </w:pPr>
      <w:r>
        <w:rPr>
          <w:rFonts w:hint="eastAsia" w:ascii="宋体" w:hAnsi="宋体" w:cs="宋体"/>
          <w:sz w:val="24"/>
          <w:szCs w:val="24"/>
        </w:rPr>
        <w:t>磋商小组依据磋商文件的规定，对供应商的响应文件的有效性、完整性以及对磋商文件的响应程度进行审查，以确定是否对磋商文件的实质性要求作出响应。</w:t>
      </w:r>
      <w:bookmarkStart w:id="65" w:name="_Toc25796"/>
      <w:bookmarkStart w:id="66" w:name="_Toc21877"/>
    </w:p>
    <w:bookmarkEnd w:id="65"/>
    <w:bookmarkEnd w:id="66"/>
    <w:p w14:paraId="089DAC10">
      <w:pPr>
        <w:jc w:val="center"/>
      </w:pPr>
      <w:r>
        <w:rPr>
          <w:rFonts w:hint="eastAsia"/>
          <w:b/>
          <w:bCs/>
          <w:sz w:val="32"/>
          <w:szCs w:val="28"/>
          <w:lang w:val="zh-CN"/>
        </w:rPr>
        <w:t>符合性审查表</w:t>
      </w:r>
    </w:p>
    <w:tbl>
      <w:tblPr>
        <w:tblStyle w:val="28"/>
        <w:tblW w:w="95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9"/>
        <w:gridCol w:w="6371"/>
        <w:gridCol w:w="1217"/>
        <w:gridCol w:w="1202"/>
      </w:tblGrid>
      <w:tr w14:paraId="2F9DB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23DE9DE8">
            <w:pPr>
              <w:widowControl/>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6371" w:type="dxa"/>
            <w:tcBorders>
              <w:top w:val="single" w:color="auto" w:sz="4" w:space="0"/>
              <w:left w:val="single" w:color="auto" w:sz="4" w:space="0"/>
              <w:bottom w:val="single" w:color="auto" w:sz="4" w:space="0"/>
              <w:right w:val="single" w:color="auto" w:sz="4" w:space="0"/>
            </w:tcBorders>
            <w:vAlign w:val="center"/>
          </w:tcPr>
          <w:p w14:paraId="2E5C9AAF">
            <w:pPr>
              <w:widowControl/>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招标人要求</w:t>
            </w:r>
          </w:p>
        </w:tc>
        <w:tc>
          <w:tcPr>
            <w:tcW w:w="1217" w:type="dxa"/>
            <w:tcBorders>
              <w:top w:val="single" w:color="auto" w:sz="4" w:space="0"/>
              <w:left w:val="single" w:color="auto" w:sz="4" w:space="0"/>
              <w:bottom w:val="single" w:color="auto" w:sz="4" w:space="0"/>
              <w:right w:val="single" w:color="auto" w:sz="4" w:space="0"/>
            </w:tcBorders>
            <w:vAlign w:val="center"/>
          </w:tcPr>
          <w:p w14:paraId="31A6F767">
            <w:pPr>
              <w:widowControl/>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是否符合</w:t>
            </w:r>
          </w:p>
        </w:tc>
        <w:tc>
          <w:tcPr>
            <w:tcW w:w="1202" w:type="dxa"/>
            <w:tcBorders>
              <w:top w:val="single" w:color="auto" w:sz="4" w:space="0"/>
              <w:left w:val="single" w:color="auto" w:sz="4" w:space="0"/>
              <w:bottom w:val="single" w:color="auto" w:sz="4" w:space="0"/>
              <w:right w:val="single" w:color="auto" w:sz="4" w:space="0"/>
            </w:tcBorders>
            <w:vAlign w:val="center"/>
          </w:tcPr>
          <w:p w14:paraId="6D6DFD5C">
            <w:pPr>
              <w:widowControl/>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偏离说明</w:t>
            </w:r>
          </w:p>
        </w:tc>
      </w:tr>
      <w:tr w14:paraId="5F1DB3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504A90E7">
            <w:pPr>
              <w:widowControl/>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6371" w:type="dxa"/>
            <w:tcBorders>
              <w:top w:val="single" w:color="auto" w:sz="4" w:space="0"/>
              <w:left w:val="single" w:color="auto" w:sz="4" w:space="0"/>
              <w:bottom w:val="single" w:color="auto" w:sz="4" w:space="0"/>
              <w:right w:val="single" w:color="auto" w:sz="4" w:space="0"/>
            </w:tcBorders>
            <w:vAlign w:val="center"/>
          </w:tcPr>
          <w:p w14:paraId="57A5CDFA">
            <w:pPr>
              <w:widowControl/>
              <w:adjustRightInd w:val="0"/>
              <w:snapToGrid w:val="0"/>
              <w:spacing w:line="360" w:lineRule="auto"/>
              <w:jc w:val="left"/>
              <w:rPr>
                <w:rFonts w:hint="eastAsia" w:asciiTheme="minorEastAsia" w:hAnsiTheme="minorEastAsia" w:eastAsiaTheme="minorEastAsia" w:cstheme="minorEastAsia"/>
                <w:sz w:val="24"/>
                <w:szCs w:val="24"/>
                <w:lang w:val="zh-CN"/>
              </w:rPr>
            </w:pPr>
            <w:r>
              <w:rPr>
                <w:rFonts w:hint="eastAsia" w:ascii="宋体" w:hAnsi="宋体" w:cs="宋体"/>
                <w:sz w:val="24"/>
                <w:szCs w:val="24"/>
              </w:rPr>
              <w:t>响应文件逐页加盖公章或由法定代表人（法人授权代表）逐页签字</w:t>
            </w:r>
          </w:p>
        </w:tc>
        <w:tc>
          <w:tcPr>
            <w:tcW w:w="1217" w:type="dxa"/>
            <w:tcBorders>
              <w:top w:val="single" w:color="auto" w:sz="4" w:space="0"/>
              <w:left w:val="single" w:color="auto" w:sz="4" w:space="0"/>
              <w:bottom w:val="single" w:color="auto" w:sz="4" w:space="0"/>
              <w:right w:val="single" w:color="auto" w:sz="4" w:space="0"/>
            </w:tcBorders>
            <w:vAlign w:val="center"/>
          </w:tcPr>
          <w:p w14:paraId="0EDBC46B">
            <w:pPr>
              <w:widowControl/>
              <w:adjustRightInd w:val="0"/>
              <w:snapToGrid w:val="0"/>
              <w:jc w:val="center"/>
              <w:rPr>
                <w:rFonts w:hint="eastAsia" w:asciiTheme="minorEastAsia" w:hAnsiTheme="minorEastAsia" w:eastAsiaTheme="minorEastAsia" w:cstheme="minorEastAsia"/>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14:paraId="200AF31F">
            <w:pPr>
              <w:widowControl/>
              <w:adjustRightInd w:val="0"/>
              <w:snapToGrid w:val="0"/>
              <w:jc w:val="center"/>
              <w:rPr>
                <w:rFonts w:hint="eastAsia" w:asciiTheme="minorEastAsia" w:hAnsiTheme="minorEastAsia" w:eastAsiaTheme="minorEastAsia" w:cstheme="minorEastAsia"/>
                <w:sz w:val="24"/>
                <w:szCs w:val="24"/>
              </w:rPr>
            </w:pPr>
          </w:p>
        </w:tc>
      </w:tr>
      <w:tr w14:paraId="44699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117145B6">
            <w:pPr>
              <w:widowControl/>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6371" w:type="dxa"/>
            <w:tcBorders>
              <w:top w:val="single" w:color="auto" w:sz="4" w:space="0"/>
              <w:left w:val="single" w:color="auto" w:sz="4" w:space="0"/>
              <w:bottom w:val="single" w:color="auto" w:sz="4" w:space="0"/>
              <w:right w:val="single" w:color="auto" w:sz="4" w:space="0"/>
            </w:tcBorders>
            <w:vAlign w:val="center"/>
          </w:tcPr>
          <w:p w14:paraId="418C0CD7">
            <w:pPr>
              <w:widowControl/>
              <w:adjustRightInd w:val="0"/>
              <w:snapToGrid w:val="0"/>
              <w:spacing w:line="360" w:lineRule="auto"/>
              <w:jc w:val="left"/>
              <w:rPr>
                <w:rFonts w:hint="eastAsia" w:asciiTheme="minorEastAsia" w:hAnsiTheme="minorEastAsia" w:eastAsiaTheme="minorEastAsia" w:cstheme="minorEastAsia"/>
                <w:sz w:val="24"/>
                <w:szCs w:val="24"/>
                <w:lang w:val="zh-CN"/>
              </w:rPr>
            </w:pPr>
            <w:r>
              <w:rPr>
                <w:rFonts w:hint="eastAsia" w:ascii="宋体" w:hAnsi="宋体" w:cs="宋体"/>
                <w:sz w:val="24"/>
                <w:szCs w:val="24"/>
              </w:rPr>
              <w:t>开标一览表满足磋商文件要求</w:t>
            </w:r>
          </w:p>
        </w:tc>
        <w:tc>
          <w:tcPr>
            <w:tcW w:w="1217" w:type="dxa"/>
            <w:tcBorders>
              <w:top w:val="single" w:color="auto" w:sz="4" w:space="0"/>
              <w:left w:val="single" w:color="auto" w:sz="4" w:space="0"/>
              <w:bottom w:val="single" w:color="auto" w:sz="4" w:space="0"/>
              <w:right w:val="single" w:color="auto" w:sz="4" w:space="0"/>
            </w:tcBorders>
            <w:vAlign w:val="center"/>
          </w:tcPr>
          <w:p w14:paraId="34D57703">
            <w:pPr>
              <w:widowControl/>
              <w:adjustRightInd w:val="0"/>
              <w:snapToGrid w:val="0"/>
              <w:jc w:val="center"/>
              <w:rPr>
                <w:rFonts w:hint="eastAsia" w:asciiTheme="minorEastAsia" w:hAnsiTheme="minorEastAsia" w:eastAsiaTheme="minorEastAsia" w:cstheme="minorEastAsia"/>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14:paraId="7C437EEF">
            <w:pPr>
              <w:widowControl/>
              <w:adjustRightInd w:val="0"/>
              <w:snapToGrid w:val="0"/>
              <w:jc w:val="center"/>
              <w:rPr>
                <w:rFonts w:hint="eastAsia" w:asciiTheme="minorEastAsia" w:hAnsiTheme="minorEastAsia" w:eastAsiaTheme="minorEastAsia" w:cstheme="minorEastAsia"/>
                <w:sz w:val="24"/>
                <w:szCs w:val="24"/>
              </w:rPr>
            </w:pPr>
          </w:p>
        </w:tc>
      </w:tr>
      <w:tr w14:paraId="4F0A4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21C55A03">
            <w:pPr>
              <w:widowControl/>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6371" w:type="dxa"/>
            <w:tcBorders>
              <w:top w:val="single" w:color="auto" w:sz="4" w:space="0"/>
              <w:left w:val="single" w:color="auto" w:sz="4" w:space="0"/>
              <w:bottom w:val="single" w:color="auto" w:sz="4" w:space="0"/>
              <w:right w:val="single" w:color="auto" w:sz="4" w:space="0"/>
            </w:tcBorders>
            <w:vAlign w:val="center"/>
          </w:tcPr>
          <w:p w14:paraId="2B1AFAA9">
            <w:pPr>
              <w:widowControl/>
              <w:adjustRightInd w:val="0"/>
              <w:snapToGrid w:val="0"/>
              <w:spacing w:line="360" w:lineRule="auto"/>
              <w:jc w:val="left"/>
              <w:rPr>
                <w:rFonts w:hint="eastAsia" w:asciiTheme="minorEastAsia" w:hAnsiTheme="minorEastAsia" w:eastAsiaTheme="minorEastAsia" w:cstheme="minorEastAsia"/>
                <w:sz w:val="24"/>
                <w:szCs w:val="24"/>
                <w:lang w:val="zh-CN"/>
              </w:rPr>
            </w:pPr>
            <w:r>
              <w:rPr>
                <w:rFonts w:hint="eastAsia" w:ascii="宋体" w:hAnsi="宋体" w:cs="宋体"/>
                <w:sz w:val="24"/>
                <w:szCs w:val="24"/>
              </w:rPr>
              <w:t>投标函满足磋商文件要求</w:t>
            </w:r>
          </w:p>
        </w:tc>
        <w:tc>
          <w:tcPr>
            <w:tcW w:w="1217" w:type="dxa"/>
            <w:tcBorders>
              <w:top w:val="single" w:color="auto" w:sz="4" w:space="0"/>
              <w:left w:val="single" w:color="auto" w:sz="4" w:space="0"/>
              <w:bottom w:val="single" w:color="auto" w:sz="4" w:space="0"/>
              <w:right w:val="single" w:color="auto" w:sz="4" w:space="0"/>
            </w:tcBorders>
            <w:vAlign w:val="center"/>
          </w:tcPr>
          <w:p w14:paraId="450EE981">
            <w:pPr>
              <w:widowControl/>
              <w:adjustRightInd w:val="0"/>
              <w:snapToGrid w:val="0"/>
              <w:jc w:val="center"/>
              <w:rPr>
                <w:rFonts w:hint="eastAsia" w:asciiTheme="minorEastAsia" w:hAnsiTheme="minorEastAsia" w:eastAsiaTheme="minorEastAsia" w:cstheme="minorEastAsia"/>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14:paraId="6820D7F9">
            <w:pPr>
              <w:widowControl/>
              <w:adjustRightInd w:val="0"/>
              <w:snapToGrid w:val="0"/>
              <w:jc w:val="center"/>
              <w:rPr>
                <w:rFonts w:hint="eastAsia" w:asciiTheme="minorEastAsia" w:hAnsiTheme="minorEastAsia" w:eastAsiaTheme="minorEastAsia" w:cstheme="minorEastAsia"/>
                <w:sz w:val="24"/>
                <w:szCs w:val="24"/>
              </w:rPr>
            </w:pPr>
          </w:p>
        </w:tc>
      </w:tr>
      <w:tr w14:paraId="572CB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58E03CF8">
            <w:pPr>
              <w:widowControl/>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6371" w:type="dxa"/>
            <w:tcBorders>
              <w:top w:val="single" w:color="auto" w:sz="4" w:space="0"/>
              <w:left w:val="single" w:color="auto" w:sz="4" w:space="0"/>
              <w:bottom w:val="single" w:color="auto" w:sz="4" w:space="0"/>
              <w:right w:val="single" w:color="auto" w:sz="4" w:space="0"/>
            </w:tcBorders>
            <w:vAlign w:val="center"/>
          </w:tcPr>
          <w:p w14:paraId="2D8FD9AD">
            <w:pPr>
              <w:widowControl/>
              <w:adjustRightInd w:val="0"/>
              <w:snapToGrid w:val="0"/>
              <w:spacing w:line="360" w:lineRule="auto"/>
              <w:jc w:val="left"/>
              <w:rPr>
                <w:rFonts w:hint="eastAsia" w:asciiTheme="minorEastAsia" w:hAnsiTheme="minorEastAsia" w:eastAsiaTheme="minorEastAsia" w:cstheme="minorEastAsia"/>
                <w:sz w:val="24"/>
                <w:szCs w:val="24"/>
                <w:lang w:val="zh-CN"/>
              </w:rPr>
            </w:pPr>
            <w:r>
              <w:rPr>
                <w:rFonts w:hint="eastAsia" w:ascii="宋体" w:hAnsi="宋体" w:cs="宋体"/>
                <w:sz w:val="24"/>
                <w:szCs w:val="24"/>
              </w:rPr>
              <w:t>报价未超出预算金额</w:t>
            </w:r>
          </w:p>
        </w:tc>
        <w:tc>
          <w:tcPr>
            <w:tcW w:w="1217" w:type="dxa"/>
            <w:tcBorders>
              <w:top w:val="single" w:color="auto" w:sz="4" w:space="0"/>
              <w:left w:val="single" w:color="auto" w:sz="4" w:space="0"/>
              <w:bottom w:val="single" w:color="auto" w:sz="4" w:space="0"/>
              <w:right w:val="single" w:color="auto" w:sz="4" w:space="0"/>
            </w:tcBorders>
            <w:vAlign w:val="center"/>
          </w:tcPr>
          <w:p w14:paraId="029E84B0">
            <w:pPr>
              <w:widowControl/>
              <w:adjustRightInd w:val="0"/>
              <w:snapToGrid w:val="0"/>
              <w:jc w:val="center"/>
              <w:rPr>
                <w:rFonts w:hint="eastAsia" w:asciiTheme="minorEastAsia" w:hAnsiTheme="minorEastAsia" w:eastAsiaTheme="minorEastAsia" w:cstheme="minorEastAsia"/>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14:paraId="16550851">
            <w:pPr>
              <w:widowControl/>
              <w:adjustRightInd w:val="0"/>
              <w:snapToGrid w:val="0"/>
              <w:jc w:val="center"/>
              <w:rPr>
                <w:rFonts w:hint="eastAsia" w:asciiTheme="minorEastAsia" w:hAnsiTheme="minorEastAsia" w:eastAsiaTheme="minorEastAsia" w:cstheme="minorEastAsia"/>
                <w:sz w:val="24"/>
                <w:szCs w:val="24"/>
              </w:rPr>
            </w:pPr>
          </w:p>
        </w:tc>
      </w:tr>
      <w:tr w14:paraId="7A19E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6A73AECA">
            <w:pPr>
              <w:widowControl/>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6371" w:type="dxa"/>
            <w:tcBorders>
              <w:top w:val="single" w:color="auto" w:sz="4" w:space="0"/>
              <w:left w:val="single" w:color="auto" w:sz="4" w:space="0"/>
              <w:bottom w:val="single" w:color="auto" w:sz="4" w:space="0"/>
              <w:right w:val="single" w:color="auto" w:sz="4" w:space="0"/>
            </w:tcBorders>
            <w:vAlign w:val="center"/>
          </w:tcPr>
          <w:p w14:paraId="73056B66">
            <w:pPr>
              <w:widowControl/>
              <w:tabs>
                <w:tab w:val="left" w:pos="9660"/>
              </w:tabs>
              <w:adjustRightInd w:val="0"/>
              <w:snapToGrid w:val="0"/>
              <w:spacing w:line="360" w:lineRule="auto"/>
              <w:jc w:val="left"/>
              <w:rPr>
                <w:rFonts w:hint="eastAsia" w:asciiTheme="minorEastAsia" w:hAnsiTheme="minorEastAsia" w:eastAsiaTheme="minorEastAsia" w:cstheme="minorEastAsia"/>
                <w:sz w:val="24"/>
                <w:szCs w:val="24"/>
                <w:lang w:val="zh-CN"/>
              </w:rPr>
            </w:pPr>
            <w:r>
              <w:rPr>
                <w:rFonts w:hint="eastAsia" w:ascii="宋体" w:hAnsi="宋体" w:cs="宋体"/>
                <w:sz w:val="24"/>
                <w:szCs w:val="24"/>
              </w:rPr>
              <w:t>服务期限满足磋商文件和采购人要求</w:t>
            </w:r>
          </w:p>
        </w:tc>
        <w:tc>
          <w:tcPr>
            <w:tcW w:w="1217" w:type="dxa"/>
            <w:tcBorders>
              <w:top w:val="single" w:color="auto" w:sz="4" w:space="0"/>
              <w:left w:val="single" w:color="auto" w:sz="4" w:space="0"/>
              <w:bottom w:val="single" w:color="auto" w:sz="4" w:space="0"/>
              <w:right w:val="single" w:color="auto" w:sz="4" w:space="0"/>
            </w:tcBorders>
            <w:vAlign w:val="center"/>
          </w:tcPr>
          <w:p w14:paraId="31F6171A">
            <w:pPr>
              <w:widowControl/>
              <w:adjustRightInd w:val="0"/>
              <w:snapToGrid w:val="0"/>
              <w:jc w:val="center"/>
              <w:rPr>
                <w:rFonts w:hint="eastAsia" w:asciiTheme="minorEastAsia" w:hAnsiTheme="minorEastAsia" w:eastAsiaTheme="minorEastAsia" w:cstheme="minorEastAsia"/>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14:paraId="48E0FB6A">
            <w:pPr>
              <w:widowControl/>
              <w:adjustRightInd w:val="0"/>
              <w:snapToGrid w:val="0"/>
              <w:jc w:val="center"/>
              <w:rPr>
                <w:rFonts w:hint="eastAsia" w:asciiTheme="minorEastAsia" w:hAnsiTheme="minorEastAsia" w:eastAsiaTheme="minorEastAsia" w:cstheme="minorEastAsia"/>
                <w:sz w:val="24"/>
                <w:szCs w:val="24"/>
              </w:rPr>
            </w:pPr>
          </w:p>
        </w:tc>
      </w:tr>
      <w:tr w14:paraId="70FDF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4F1EAA3D">
            <w:pPr>
              <w:widowControl/>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6371" w:type="dxa"/>
            <w:tcBorders>
              <w:top w:val="single" w:color="auto" w:sz="4" w:space="0"/>
              <w:left w:val="single" w:color="auto" w:sz="4" w:space="0"/>
              <w:bottom w:val="single" w:color="auto" w:sz="4" w:space="0"/>
              <w:right w:val="single" w:color="auto" w:sz="4" w:space="0"/>
            </w:tcBorders>
            <w:vAlign w:val="center"/>
          </w:tcPr>
          <w:p w14:paraId="6675B38F">
            <w:pPr>
              <w:widowControl/>
              <w:tabs>
                <w:tab w:val="left" w:pos="9660"/>
              </w:tabs>
              <w:adjustRightInd w:val="0"/>
              <w:snapToGrid w:val="0"/>
              <w:spacing w:line="360" w:lineRule="auto"/>
              <w:jc w:val="left"/>
              <w:rPr>
                <w:rFonts w:hint="eastAsia" w:asciiTheme="minorEastAsia" w:hAnsiTheme="minorEastAsia" w:eastAsiaTheme="minorEastAsia" w:cstheme="minorEastAsia"/>
                <w:sz w:val="24"/>
                <w:szCs w:val="24"/>
                <w:lang w:val="zh-CN"/>
              </w:rPr>
            </w:pPr>
            <w:r>
              <w:rPr>
                <w:rFonts w:hint="eastAsia" w:ascii="宋体" w:hAnsi="宋体" w:cs="宋体"/>
                <w:sz w:val="24"/>
                <w:szCs w:val="24"/>
                <w:lang w:val="zh-CN"/>
              </w:rPr>
              <w:t>符合磋商文件规定的其他实质性采购要求及评审专家认定需要提供的相关材料</w:t>
            </w:r>
          </w:p>
        </w:tc>
        <w:tc>
          <w:tcPr>
            <w:tcW w:w="1217" w:type="dxa"/>
            <w:tcBorders>
              <w:top w:val="single" w:color="auto" w:sz="4" w:space="0"/>
              <w:left w:val="single" w:color="auto" w:sz="4" w:space="0"/>
              <w:bottom w:val="single" w:color="auto" w:sz="4" w:space="0"/>
              <w:right w:val="single" w:color="auto" w:sz="4" w:space="0"/>
            </w:tcBorders>
            <w:vAlign w:val="center"/>
          </w:tcPr>
          <w:p w14:paraId="4C766724">
            <w:pPr>
              <w:widowControl/>
              <w:adjustRightInd w:val="0"/>
              <w:snapToGrid w:val="0"/>
              <w:jc w:val="center"/>
              <w:rPr>
                <w:rFonts w:hint="eastAsia" w:asciiTheme="minorEastAsia" w:hAnsiTheme="minorEastAsia" w:eastAsiaTheme="minorEastAsia" w:cstheme="minorEastAsia"/>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14:paraId="755FA305">
            <w:pPr>
              <w:widowControl/>
              <w:adjustRightInd w:val="0"/>
              <w:snapToGrid w:val="0"/>
              <w:jc w:val="center"/>
              <w:rPr>
                <w:rFonts w:hint="eastAsia" w:asciiTheme="minorEastAsia" w:hAnsiTheme="minorEastAsia" w:eastAsiaTheme="minorEastAsia" w:cstheme="minorEastAsia"/>
                <w:sz w:val="24"/>
                <w:szCs w:val="24"/>
              </w:rPr>
            </w:pPr>
          </w:p>
        </w:tc>
      </w:tr>
      <w:tr w14:paraId="3C698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5A6A6798">
            <w:pPr>
              <w:widowControl/>
              <w:adjustRightInd w:val="0"/>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6371" w:type="dxa"/>
            <w:tcBorders>
              <w:top w:val="single" w:color="auto" w:sz="4" w:space="0"/>
              <w:left w:val="single" w:color="auto" w:sz="4" w:space="0"/>
              <w:bottom w:val="single" w:color="auto" w:sz="4" w:space="0"/>
              <w:right w:val="single" w:color="auto" w:sz="4" w:space="0"/>
            </w:tcBorders>
            <w:vAlign w:val="center"/>
          </w:tcPr>
          <w:p w14:paraId="3F15125A">
            <w:pPr>
              <w:widowControl/>
              <w:tabs>
                <w:tab w:val="left" w:pos="9660"/>
              </w:tabs>
              <w:adjustRightInd w:val="0"/>
              <w:snapToGrid w:val="0"/>
              <w:spacing w:line="360" w:lineRule="auto"/>
              <w:jc w:val="left"/>
              <w:rPr>
                <w:rFonts w:hint="eastAsia" w:ascii="宋体" w:hAnsi="宋体" w:cs="宋体"/>
                <w:sz w:val="24"/>
                <w:szCs w:val="24"/>
                <w:lang w:val="zh-CN"/>
              </w:rPr>
            </w:pPr>
            <w:r>
              <w:rPr>
                <w:rFonts w:hint="eastAsia" w:ascii="宋体" w:hAnsi="宋体" w:cs="宋体"/>
                <w:sz w:val="24"/>
                <w:szCs w:val="24"/>
                <w:lang w:val="zh-CN"/>
              </w:rPr>
              <w:t>评审专家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tc>
        <w:tc>
          <w:tcPr>
            <w:tcW w:w="1217" w:type="dxa"/>
            <w:tcBorders>
              <w:top w:val="single" w:color="auto" w:sz="4" w:space="0"/>
              <w:left w:val="single" w:color="auto" w:sz="4" w:space="0"/>
              <w:bottom w:val="single" w:color="auto" w:sz="4" w:space="0"/>
              <w:right w:val="single" w:color="auto" w:sz="4" w:space="0"/>
            </w:tcBorders>
            <w:vAlign w:val="center"/>
          </w:tcPr>
          <w:p w14:paraId="266DE242">
            <w:pPr>
              <w:widowControl/>
              <w:adjustRightInd w:val="0"/>
              <w:snapToGrid w:val="0"/>
              <w:jc w:val="center"/>
              <w:rPr>
                <w:rFonts w:hint="eastAsia" w:asciiTheme="minorEastAsia" w:hAnsiTheme="minorEastAsia" w:eastAsiaTheme="minorEastAsia" w:cstheme="minorEastAsia"/>
                <w:sz w:val="24"/>
                <w:szCs w:val="24"/>
              </w:rPr>
            </w:pPr>
          </w:p>
        </w:tc>
        <w:tc>
          <w:tcPr>
            <w:tcW w:w="1202" w:type="dxa"/>
            <w:tcBorders>
              <w:top w:val="single" w:color="auto" w:sz="4" w:space="0"/>
              <w:left w:val="single" w:color="auto" w:sz="4" w:space="0"/>
              <w:bottom w:val="single" w:color="auto" w:sz="4" w:space="0"/>
              <w:right w:val="single" w:color="auto" w:sz="4" w:space="0"/>
            </w:tcBorders>
            <w:vAlign w:val="center"/>
          </w:tcPr>
          <w:p w14:paraId="608DD677">
            <w:pPr>
              <w:widowControl/>
              <w:adjustRightInd w:val="0"/>
              <w:snapToGrid w:val="0"/>
              <w:jc w:val="center"/>
              <w:rPr>
                <w:rFonts w:hint="eastAsia" w:asciiTheme="minorEastAsia" w:hAnsiTheme="minorEastAsia" w:eastAsiaTheme="minorEastAsia" w:cstheme="minorEastAsia"/>
                <w:sz w:val="24"/>
                <w:szCs w:val="24"/>
              </w:rPr>
            </w:pPr>
          </w:p>
        </w:tc>
      </w:tr>
    </w:tbl>
    <w:p w14:paraId="3683DAF1">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bCs/>
          <w:sz w:val="24"/>
          <w:szCs w:val="24"/>
        </w:rPr>
        <w:t>说明：</w:t>
      </w:r>
      <w:r>
        <w:rPr>
          <w:rFonts w:hint="eastAsia" w:ascii="宋体" w:hAnsi="宋体" w:cs="宋体"/>
          <w:b/>
          <w:bCs/>
          <w:sz w:val="24"/>
          <w:szCs w:val="24"/>
        </w:rPr>
        <w:t>后续供应商在在线制作投标文件时需对符合性审查内容进行逐一关联响应。</w:t>
      </w:r>
    </w:p>
    <w:p w14:paraId="7B731707">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在资格性和符合性审查时，对属于不合格或者报价无效的供应商，磋商小组必须提出不合格或者报价无效的事实依据，并出具不合格或者报价无效说明，供应商签字确认，供应商拒绝签字确认的不影响磋商小组作出的不合格或报价无效的裁定。</w:t>
      </w:r>
    </w:p>
    <w:p w14:paraId="094772B0">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第三阶段：综合评审</w:t>
      </w:r>
    </w:p>
    <w:p w14:paraId="15078941">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23．推荐成交候选人</w:t>
      </w:r>
      <w:r>
        <w:rPr>
          <w:rFonts w:hint="eastAsia" w:ascii="宋体" w:hAnsi="宋体" w:cs="宋体"/>
          <w:sz w:val="24"/>
          <w:szCs w:val="24"/>
        </w:rPr>
        <w:tab/>
      </w:r>
    </w:p>
    <w:p w14:paraId="5D2948BF">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23.1磋商小组应当根据综合评分情况，按照评审得分由高到低顺序推荐3名成交候选投标人，并编写评审报告。评审得分相同的，以报价低、技术得分高的顺序优先排序。</w:t>
      </w:r>
    </w:p>
    <w:p w14:paraId="13D8A1D4">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24.确定成交投标人</w:t>
      </w:r>
    </w:p>
    <w:p w14:paraId="78C4FEB4">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按照排序由高到低得原则确定成交投标人。</w:t>
      </w:r>
    </w:p>
    <w:p w14:paraId="386C448A">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25. 竞争性磋商采购活动的终止</w:t>
      </w:r>
    </w:p>
    <w:p w14:paraId="2C8E336E">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出现下列情形之一的，终止竞争性磋商采购活动，发布项目终止公告并说明原因，重新开展采购活动：</w:t>
      </w:r>
    </w:p>
    <w:p w14:paraId="6657DFDF">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1）因情况变化，不再符合规定的竞争性磋商采购方式适用情形的；</w:t>
      </w:r>
    </w:p>
    <w:p w14:paraId="543450D7">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2）出现影响采购公正的违法、违规行为的；</w:t>
      </w:r>
    </w:p>
    <w:p w14:paraId="760E3858">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3）除本《政府采购竞争性磋商采购方式管理暂行办法》第二十一条第三款规定的情形外，在采购过程中符合要求的投标人或者报价未超过采购预算的投标人不足3家的。</w:t>
      </w:r>
    </w:p>
    <w:p w14:paraId="1A948BEC">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26.成交通知</w:t>
      </w:r>
    </w:p>
    <w:p w14:paraId="4FC88B44">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26.1中标人确定后，2个工作日内，在规定的网上公告成交结果，公示期1个工作日。公示期结束向成交投标人发出成交通知书。</w:t>
      </w:r>
    </w:p>
    <w:p w14:paraId="5B9381D3">
      <w:pPr>
        <w:widowControl/>
        <w:adjustRightInd w:val="0"/>
        <w:snapToGrid w:val="0"/>
        <w:spacing w:line="360" w:lineRule="auto"/>
        <w:ind w:firstLine="480" w:firstLineChars="200"/>
        <w:jc w:val="left"/>
      </w:pPr>
      <w:r>
        <w:rPr>
          <w:rFonts w:hint="eastAsia" w:ascii="宋体" w:hAnsi="宋体" w:cs="宋体"/>
          <w:sz w:val="24"/>
          <w:szCs w:val="24"/>
        </w:rPr>
        <w:t>26.2 中标通知书是投标人签订采购合同的依据</w:t>
      </w:r>
    </w:p>
    <w:bookmarkEnd w:id="44"/>
    <w:bookmarkEnd w:id="45"/>
    <w:p w14:paraId="44E8587D">
      <w:pPr>
        <w:pStyle w:val="3"/>
        <w:spacing w:before="100" w:after="100" w:line="360" w:lineRule="auto"/>
        <w:rPr>
          <w:rFonts w:hint="eastAsia" w:ascii="宋体" w:hAnsi="宋体" w:cs="宋体"/>
        </w:rPr>
      </w:pPr>
      <w:bookmarkStart w:id="67" w:name="_Toc3759"/>
      <w:bookmarkStart w:id="68" w:name="_Toc4787"/>
      <w:r>
        <w:rPr>
          <w:rFonts w:hint="eastAsia" w:ascii="宋体" w:hAnsi="宋体" w:cs="宋体"/>
        </w:rPr>
        <w:t>第三章 评分细则</w:t>
      </w:r>
      <w:bookmarkEnd w:id="67"/>
      <w:bookmarkEnd w:id="68"/>
    </w:p>
    <w:tbl>
      <w:tblPr>
        <w:tblStyle w:val="28"/>
        <w:tblpPr w:leftFromText="180" w:rightFromText="180" w:vertAnchor="text" w:horzAnchor="page" w:tblpX="785" w:tblpY="722"/>
        <w:tblOverlap w:val="never"/>
        <w:tblW w:w="1032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2105"/>
        <w:gridCol w:w="7048"/>
        <w:gridCol w:w="1169"/>
      </w:tblGrid>
      <w:tr w14:paraId="30DA16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95" w:hRule="atLeast"/>
        </w:trPr>
        <w:tc>
          <w:tcPr>
            <w:tcW w:w="2105"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14:paraId="20978F46">
            <w:pPr>
              <w:spacing w:line="360" w:lineRule="auto"/>
              <w:jc w:val="center"/>
              <w:rPr>
                <w:rFonts w:hint="eastAsia" w:ascii="宋体" w:hAnsi="宋体" w:cs="宋体"/>
                <w:b/>
                <w:bCs/>
                <w:sz w:val="28"/>
                <w:szCs w:val="28"/>
              </w:rPr>
            </w:pPr>
            <w:r>
              <w:rPr>
                <w:rFonts w:hint="eastAsia" w:ascii="宋体" w:hAnsi="宋体" w:cs="宋体"/>
                <w:b/>
                <w:bCs/>
                <w:sz w:val="28"/>
                <w:szCs w:val="28"/>
              </w:rPr>
              <w:t>序号</w:t>
            </w:r>
          </w:p>
        </w:tc>
        <w:tc>
          <w:tcPr>
            <w:tcW w:w="7048"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14:paraId="71603E6D">
            <w:pPr>
              <w:spacing w:line="360" w:lineRule="auto"/>
              <w:jc w:val="center"/>
              <w:rPr>
                <w:rFonts w:hint="eastAsia" w:ascii="宋体" w:hAnsi="宋体" w:cs="宋体"/>
                <w:b/>
                <w:bCs/>
                <w:sz w:val="28"/>
                <w:szCs w:val="28"/>
              </w:rPr>
            </w:pPr>
            <w:r>
              <w:rPr>
                <w:rFonts w:hint="eastAsia" w:ascii="宋体" w:hAnsi="宋体" w:cs="宋体"/>
                <w:b/>
                <w:bCs/>
                <w:sz w:val="28"/>
                <w:szCs w:val="28"/>
              </w:rPr>
              <w:t>具体评分办法</w:t>
            </w:r>
          </w:p>
        </w:tc>
        <w:tc>
          <w:tcPr>
            <w:tcW w:w="116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14:paraId="1447DF2D">
            <w:pPr>
              <w:spacing w:line="360" w:lineRule="auto"/>
              <w:jc w:val="center"/>
              <w:rPr>
                <w:rFonts w:hint="eastAsia" w:ascii="宋体" w:hAnsi="宋体" w:cs="宋体"/>
                <w:b/>
                <w:bCs/>
                <w:sz w:val="28"/>
                <w:szCs w:val="28"/>
              </w:rPr>
            </w:pPr>
            <w:r>
              <w:rPr>
                <w:rFonts w:hint="eastAsia" w:ascii="宋体" w:hAnsi="宋体" w:cs="宋体"/>
                <w:b/>
                <w:bCs/>
                <w:sz w:val="28"/>
                <w:szCs w:val="28"/>
              </w:rPr>
              <w:t>满分</w:t>
            </w:r>
          </w:p>
          <w:p w14:paraId="24497354">
            <w:pPr>
              <w:spacing w:line="360" w:lineRule="auto"/>
              <w:jc w:val="center"/>
              <w:rPr>
                <w:rFonts w:hint="eastAsia" w:ascii="宋体" w:hAnsi="宋体" w:cs="宋体"/>
                <w:b/>
                <w:bCs/>
                <w:sz w:val="28"/>
                <w:szCs w:val="28"/>
              </w:rPr>
            </w:pPr>
            <w:r>
              <w:rPr>
                <w:rFonts w:hint="eastAsia" w:ascii="宋体" w:hAnsi="宋体" w:cs="宋体"/>
                <w:b/>
                <w:bCs/>
                <w:sz w:val="28"/>
                <w:szCs w:val="28"/>
              </w:rPr>
              <w:t>100分</w:t>
            </w:r>
          </w:p>
        </w:tc>
      </w:tr>
      <w:tr w14:paraId="5AD417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95" w:hRule="atLeast"/>
        </w:trPr>
        <w:tc>
          <w:tcPr>
            <w:tcW w:w="10322" w:type="dxa"/>
            <w:gridSpan w:val="3"/>
            <w:tcBorders>
              <w:top w:val="single" w:color="000000" w:sz="8" w:space="0"/>
              <w:left w:val="single" w:color="000000" w:sz="8" w:space="0"/>
              <w:bottom w:val="single" w:color="000000" w:sz="8" w:space="0"/>
              <w:right w:val="single" w:color="000000" w:sz="8" w:space="0"/>
            </w:tcBorders>
            <w:vAlign w:val="bottom"/>
          </w:tcPr>
          <w:p w14:paraId="39ADC7BB">
            <w:pPr>
              <w:widowControl/>
              <w:spacing w:line="360" w:lineRule="auto"/>
              <w:jc w:val="left"/>
              <w:rPr>
                <w:rFonts w:hint="eastAsia" w:ascii="宋体" w:hAnsi="宋体" w:cs="宋体"/>
                <w:color w:val="000000"/>
                <w:sz w:val="28"/>
                <w:szCs w:val="28"/>
              </w:rPr>
            </w:pPr>
            <w:r>
              <w:rPr>
                <w:rFonts w:hint="eastAsia" w:ascii="宋体" w:hAnsi="宋体" w:cs="宋体"/>
                <w:b/>
                <w:bCs/>
                <w:color w:val="000000"/>
                <w:sz w:val="28"/>
                <w:szCs w:val="28"/>
              </w:rPr>
              <w:t>一、投标报价评分标准</w:t>
            </w:r>
          </w:p>
        </w:tc>
      </w:tr>
      <w:tr w14:paraId="564A5D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trPr>
        <w:tc>
          <w:tcPr>
            <w:tcW w:w="2105" w:type="dxa"/>
            <w:tcBorders>
              <w:top w:val="single" w:color="000000" w:sz="8" w:space="0"/>
              <w:left w:val="single" w:color="000000" w:sz="8" w:space="0"/>
              <w:bottom w:val="single" w:color="000000" w:sz="8" w:space="0"/>
              <w:right w:val="single" w:color="000000" w:sz="8" w:space="0"/>
            </w:tcBorders>
            <w:vAlign w:val="center"/>
          </w:tcPr>
          <w:p w14:paraId="159CC095">
            <w:pPr>
              <w:widowControl/>
              <w:adjustRightInd w:val="0"/>
              <w:snapToGrid w:val="0"/>
              <w:jc w:val="center"/>
              <w:rPr>
                <w:rFonts w:hint="eastAsia" w:ascii="宋体" w:hAnsi="宋体" w:cs="宋体"/>
                <w:sz w:val="24"/>
                <w:szCs w:val="24"/>
                <w:lang w:val="zh-CN"/>
              </w:rPr>
            </w:pPr>
            <w:r>
              <w:rPr>
                <w:rFonts w:hint="eastAsia" w:ascii="宋体" w:hAnsi="宋体" w:cs="宋体"/>
                <w:sz w:val="24"/>
                <w:szCs w:val="24"/>
                <w:lang w:val="zh-CN"/>
              </w:rPr>
              <w:t>价格部分</w:t>
            </w:r>
          </w:p>
        </w:tc>
        <w:tc>
          <w:tcPr>
            <w:tcW w:w="7048" w:type="dxa"/>
            <w:tcBorders>
              <w:top w:val="single" w:color="000000" w:sz="8" w:space="0"/>
              <w:left w:val="single" w:color="000000" w:sz="8" w:space="0"/>
              <w:bottom w:val="single" w:color="000000" w:sz="8" w:space="0"/>
              <w:right w:val="single" w:color="000000" w:sz="8" w:space="0"/>
            </w:tcBorders>
            <w:vAlign w:val="center"/>
          </w:tcPr>
          <w:p w14:paraId="3994D637">
            <w:pPr>
              <w:widowControl/>
              <w:spacing w:line="360" w:lineRule="auto"/>
              <w:rPr>
                <w:rFonts w:hint="eastAsia" w:ascii="宋体" w:hAnsi="宋体"/>
                <w:color w:val="000000"/>
                <w:sz w:val="24"/>
                <w:highlight w:val="none"/>
                <w:lang w:val="zh-CN"/>
              </w:rPr>
            </w:pPr>
            <w:r>
              <w:rPr>
                <w:rFonts w:hint="eastAsia" w:ascii="宋体" w:hAnsi="宋体" w:cs="宋体"/>
                <w:bCs/>
                <w:sz w:val="24"/>
                <w:highlight w:val="none"/>
              </w:rPr>
              <w:t>根据财政部财库[2007]2号文件规定，综合评分法中的价格分统一采用低价优先法计算，即满足招标文件要求且投标报价最低的投标报价为评标基准价，其价格分为满分10分，其它投标报价得分=（评标基准价/投标报价）*10计算公式的计算结果值在小数点后均保留两位小数，后余位数四舍五入计；</w:t>
            </w:r>
          </w:p>
        </w:tc>
        <w:tc>
          <w:tcPr>
            <w:tcW w:w="1169" w:type="dxa"/>
            <w:tcBorders>
              <w:top w:val="single" w:color="000000" w:sz="8" w:space="0"/>
              <w:left w:val="single" w:color="000000" w:sz="8" w:space="0"/>
              <w:bottom w:val="single" w:color="000000" w:sz="8" w:space="0"/>
              <w:right w:val="single" w:color="000000" w:sz="8" w:space="0"/>
            </w:tcBorders>
            <w:vAlign w:val="center"/>
          </w:tcPr>
          <w:p w14:paraId="1DEADDC4">
            <w:pPr>
              <w:widowControl/>
              <w:adjustRightInd w:val="0"/>
              <w:snapToGrid w:val="0"/>
              <w:jc w:val="center"/>
              <w:rPr>
                <w:rFonts w:hint="eastAsia" w:ascii="宋体" w:hAnsi="宋体" w:cs="宋体"/>
                <w:sz w:val="24"/>
                <w:szCs w:val="24"/>
                <w:highlight w:val="none"/>
                <w:lang w:val="zh-CN"/>
              </w:rPr>
            </w:pPr>
            <w:r>
              <w:rPr>
                <w:rFonts w:hint="eastAsia" w:ascii="宋体" w:hAnsi="宋体" w:cs="宋体"/>
                <w:sz w:val="24"/>
                <w:szCs w:val="24"/>
                <w:highlight w:val="none"/>
              </w:rPr>
              <w:t>10</w:t>
            </w:r>
            <w:r>
              <w:rPr>
                <w:rFonts w:hint="eastAsia" w:ascii="宋体" w:hAnsi="宋体" w:cs="宋体"/>
                <w:sz w:val="24"/>
                <w:szCs w:val="24"/>
                <w:highlight w:val="none"/>
                <w:lang w:val="zh-CN"/>
              </w:rPr>
              <w:t>分</w:t>
            </w:r>
          </w:p>
        </w:tc>
      </w:tr>
      <w:tr w14:paraId="547EAE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3" w:hRule="atLeast"/>
        </w:trPr>
        <w:tc>
          <w:tcPr>
            <w:tcW w:w="10322" w:type="dxa"/>
            <w:gridSpan w:val="3"/>
            <w:tcBorders>
              <w:top w:val="single" w:color="000000" w:sz="8" w:space="0"/>
              <w:left w:val="single" w:color="000000" w:sz="8" w:space="0"/>
              <w:bottom w:val="single" w:color="000000" w:sz="8" w:space="0"/>
              <w:right w:val="single" w:color="000000" w:sz="8" w:space="0"/>
            </w:tcBorders>
            <w:vAlign w:val="center"/>
          </w:tcPr>
          <w:p w14:paraId="7DE8512A">
            <w:pPr>
              <w:widowControl/>
              <w:tabs>
                <w:tab w:val="left" w:pos="840"/>
              </w:tabs>
              <w:adjustRightInd w:val="0"/>
              <w:snapToGrid w:val="0"/>
              <w:jc w:val="left"/>
              <w:rPr>
                <w:rFonts w:hint="eastAsia" w:ascii="宋体" w:hAnsi="宋体" w:cs="宋体"/>
                <w:sz w:val="24"/>
                <w:szCs w:val="24"/>
                <w:lang w:val="zh-CN"/>
              </w:rPr>
            </w:pPr>
            <w:r>
              <w:rPr>
                <w:rFonts w:hint="eastAsia" w:ascii="宋体" w:hAnsi="宋体" w:cs="宋体"/>
                <w:b/>
                <w:bCs/>
                <w:color w:val="000000"/>
                <w:sz w:val="28"/>
                <w:szCs w:val="28"/>
                <w:lang w:val="zh-CN"/>
              </w:rPr>
              <w:t>二、技术部分</w:t>
            </w:r>
            <w:r>
              <w:rPr>
                <w:rFonts w:hint="eastAsia" w:ascii="宋体" w:hAnsi="宋体" w:cs="宋体"/>
                <w:b/>
                <w:bCs/>
                <w:color w:val="000000"/>
                <w:sz w:val="28"/>
                <w:szCs w:val="28"/>
                <w:highlight w:val="none"/>
                <w:lang w:val="zh-CN"/>
              </w:rPr>
              <w:t>（</w:t>
            </w:r>
            <w:r>
              <w:rPr>
                <w:rFonts w:hint="eastAsia" w:ascii="宋体" w:hAnsi="宋体" w:cs="宋体"/>
                <w:b/>
                <w:bCs/>
                <w:color w:val="000000"/>
                <w:sz w:val="28"/>
                <w:szCs w:val="28"/>
                <w:highlight w:val="none"/>
              </w:rPr>
              <w:t>50</w:t>
            </w:r>
            <w:r>
              <w:rPr>
                <w:rFonts w:hint="eastAsia" w:ascii="宋体" w:hAnsi="宋体" w:cs="宋体"/>
                <w:b/>
                <w:bCs/>
                <w:color w:val="000000"/>
                <w:sz w:val="28"/>
                <w:szCs w:val="28"/>
                <w:highlight w:val="none"/>
                <w:lang w:val="zh-CN"/>
              </w:rPr>
              <w:t>分）</w:t>
            </w:r>
          </w:p>
        </w:tc>
      </w:tr>
      <w:tr w14:paraId="6C45BF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54" w:hRule="atLeast"/>
        </w:trPr>
        <w:tc>
          <w:tcPr>
            <w:tcW w:w="2105" w:type="dxa"/>
            <w:tcBorders>
              <w:top w:val="single" w:color="000000" w:sz="8" w:space="0"/>
              <w:left w:val="single" w:color="000000" w:sz="8" w:space="0"/>
              <w:right w:val="single" w:color="000000" w:sz="8" w:space="0"/>
            </w:tcBorders>
            <w:vAlign w:val="center"/>
          </w:tcPr>
          <w:p w14:paraId="1AED8A69">
            <w:pPr>
              <w:widowControl/>
              <w:adjustRightInd w:val="0"/>
              <w:snapToGrid w:val="0"/>
              <w:jc w:val="center"/>
              <w:rPr>
                <w:rFonts w:hint="eastAsia" w:ascii="宋体" w:hAnsi="宋体" w:cs="宋体"/>
                <w:color w:val="000000"/>
                <w:sz w:val="24"/>
                <w:szCs w:val="24"/>
              </w:rPr>
            </w:pPr>
            <w:r>
              <w:rPr>
                <w:rFonts w:hint="eastAsia" w:ascii="宋体" w:hAnsi="宋体" w:cs="宋体"/>
                <w:bCs/>
                <w:color w:val="000000"/>
                <w:sz w:val="24"/>
              </w:rPr>
              <w:t>实施方案</w:t>
            </w:r>
          </w:p>
        </w:tc>
        <w:tc>
          <w:tcPr>
            <w:tcW w:w="7048" w:type="dxa"/>
            <w:tcBorders>
              <w:top w:val="single" w:color="000000" w:sz="8" w:space="0"/>
              <w:left w:val="single" w:color="000000" w:sz="8" w:space="0"/>
              <w:bottom w:val="single" w:color="000000" w:sz="8" w:space="0"/>
              <w:right w:val="single" w:color="000000" w:sz="8" w:space="0"/>
            </w:tcBorders>
            <w:vAlign w:val="bottom"/>
          </w:tcPr>
          <w:p w14:paraId="25E3943F">
            <w:pPr>
              <w:widowControl/>
              <w:spacing w:line="360" w:lineRule="auto"/>
              <w:rPr>
                <w:rFonts w:hint="eastAsia" w:ascii="宋体" w:hAnsi="宋体"/>
                <w:color w:val="000000"/>
                <w:sz w:val="24"/>
                <w:szCs w:val="24"/>
                <w:highlight w:val="none"/>
              </w:rPr>
            </w:pPr>
            <w:r>
              <w:rPr>
                <w:rFonts w:hint="eastAsia" w:ascii="宋体" w:hAnsi="宋体"/>
                <w:color w:val="000000"/>
                <w:sz w:val="24"/>
                <w:szCs w:val="24"/>
                <w:highlight w:val="none"/>
              </w:rPr>
              <w:t>总体构思按照国家、地方有关规定及现有咨询条件编制， 充分考虑项目的具体情况，包括方案的总体设计和描述 是否先进合理、投标方案的科学性、先进性、完整性， 以及方案配置的合理性等，方案思路清晰、合理、可行， 完全符合项目实际情况的得 25 分；每存在一处缺漏或不 详实、不准确的扣 2.5 分，扣完为止，不提供的不得分。</w:t>
            </w:r>
          </w:p>
        </w:tc>
        <w:tc>
          <w:tcPr>
            <w:tcW w:w="1169" w:type="dxa"/>
            <w:tcBorders>
              <w:top w:val="single" w:color="000000" w:sz="8" w:space="0"/>
              <w:left w:val="single" w:color="000000" w:sz="8" w:space="0"/>
              <w:bottom w:val="single" w:color="000000" w:sz="8" w:space="0"/>
              <w:right w:val="single" w:color="000000" w:sz="8" w:space="0"/>
            </w:tcBorders>
            <w:vAlign w:val="center"/>
          </w:tcPr>
          <w:p w14:paraId="26BAEDE9">
            <w:pPr>
              <w:widowControl/>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sz w:val="24"/>
                <w:szCs w:val="24"/>
                <w:highlight w:val="none"/>
              </w:rPr>
              <w:t>25分</w:t>
            </w:r>
          </w:p>
        </w:tc>
      </w:tr>
      <w:tr w14:paraId="62D3AF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269" w:hRule="atLeast"/>
        </w:trPr>
        <w:tc>
          <w:tcPr>
            <w:tcW w:w="2105" w:type="dxa"/>
            <w:tcBorders>
              <w:top w:val="single" w:color="000000" w:sz="8" w:space="0"/>
              <w:left w:val="single" w:color="000000" w:sz="8" w:space="0"/>
              <w:right w:val="single" w:color="000000" w:sz="8" w:space="0"/>
            </w:tcBorders>
            <w:vAlign w:val="center"/>
          </w:tcPr>
          <w:p w14:paraId="4ADF42CD">
            <w:pPr>
              <w:widowControl/>
              <w:adjustRightInd w:val="0"/>
              <w:snapToGrid w:val="0"/>
              <w:jc w:val="center"/>
              <w:rPr>
                <w:rFonts w:hint="eastAsia" w:ascii="宋体" w:hAnsi="宋体" w:cs="宋体"/>
                <w:color w:val="000000"/>
                <w:sz w:val="24"/>
                <w:szCs w:val="24"/>
              </w:rPr>
            </w:pPr>
            <w:r>
              <w:rPr>
                <w:rFonts w:hint="eastAsia" w:ascii="宋体" w:hAnsi="宋体" w:cs="宋体"/>
                <w:bCs/>
                <w:color w:val="000000"/>
                <w:sz w:val="24"/>
              </w:rPr>
              <w:t>进度计划安排及质量保证措施</w:t>
            </w:r>
          </w:p>
        </w:tc>
        <w:tc>
          <w:tcPr>
            <w:tcW w:w="7048" w:type="dxa"/>
            <w:tcBorders>
              <w:top w:val="single" w:color="000000" w:sz="8" w:space="0"/>
              <w:left w:val="single" w:color="000000" w:sz="8" w:space="0"/>
              <w:bottom w:val="single" w:color="000000" w:sz="8" w:space="0"/>
              <w:right w:val="single" w:color="000000" w:sz="8" w:space="0"/>
            </w:tcBorders>
            <w:vAlign w:val="bottom"/>
          </w:tcPr>
          <w:p w14:paraId="72129C7E">
            <w:pPr>
              <w:widowControl/>
              <w:spacing w:line="360" w:lineRule="auto"/>
              <w:rPr>
                <w:rFonts w:hint="eastAsia" w:ascii="宋体" w:hAnsi="宋体"/>
                <w:color w:val="000000"/>
                <w:sz w:val="24"/>
                <w:szCs w:val="24"/>
              </w:rPr>
            </w:pPr>
            <w:r>
              <w:rPr>
                <w:rFonts w:hint="eastAsia" w:ascii="宋体" w:hAnsi="宋体"/>
                <w:color w:val="000000"/>
                <w:sz w:val="24"/>
                <w:szCs w:val="24"/>
              </w:rPr>
              <w:t>提供项目的进度计划安排及执行质量保证，由评标委员会进行横向比较，综合评价:</w:t>
            </w:r>
          </w:p>
          <w:p w14:paraId="4F0A8ECD">
            <w:pPr>
              <w:widowControl/>
              <w:spacing w:line="360" w:lineRule="auto"/>
              <w:rPr>
                <w:rFonts w:hint="eastAsia" w:ascii="宋体" w:hAnsi="宋体"/>
                <w:color w:val="000000"/>
                <w:sz w:val="24"/>
                <w:szCs w:val="24"/>
              </w:rPr>
            </w:pPr>
            <w:r>
              <w:rPr>
                <w:rFonts w:hint="eastAsia" w:ascii="宋体" w:hAnsi="宋体"/>
                <w:color w:val="000000"/>
                <w:sz w:val="24"/>
                <w:szCs w:val="24"/>
              </w:rPr>
              <w:t>(1)进度计划安排及质量管理措施科学合理,全部满足本项目质量目标的得4-5分；</w:t>
            </w:r>
          </w:p>
          <w:p w14:paraId="63152038">
            <w:pPr>
              <w:widowControl/>
              <w:spacing w:line="360" w:lineRule="auto"/>
              <w:rPr>
                <w:rFonts w:hint="eastAsia" w:ascii="宋体" w:hAnsi="宋体"/>
                <w:color w:val="000000"/>
                <w:sz w:val="24"/>
                <w:szCs w:val="24"/>
              </w:rPr>
            </w:pPr>
            <w:r>
              <w:rPr>
                <w:rFonts w:hint="eastAsia" w:ascii="宋体" w:hAnsi="宋体"/>
                <w:color w:val="000000"/>
                <w:sz w:val="24"/>
                <w:szCs w:val="24"/>
              </w:rPr>
              <w:t>(2)进度计划安排及质量管理措施比较合理,基本满足本项目质量目标的得2-3分；</w:t>
            </w:r>
          </w:p>
          <w:p w14:paraId="3C81E4B4">
            <w:pPr>
              <w:widowControl/>
              <w:spacing w:line="360" w:lineRule="auto"/>
              <w:rPr>
                <w:rFonts w:hint="eastAsia" w:ascii="宋体" w:hAnsi="宋体"/>
                <w:color w:val="000000"/>
                <w:sz w:val="24"/>
                <w:szCs w:val="24"/>
              </w:rPr>
            </w:pPr>
            <w:r>
              <w:rPr>
                <w:rFonts w:hint="eastAsia" w:ascii="宋体" w:hAnsi="宋体"/>
                <w:color w:val="000000"/>
                <w:sz w:val="24"/>
                <w:szCs w:val="24"/>
              </w:rPr>
              <w:t>(3)进度计划安排及质量管理措施不够合理,不能满足本项目质量目标的得0-1分；未提供不得分。</w:t>
            </w:r>
          </w:p>
        </w:tc>
        <w:tc>
          <w:tcPr>
            <w:tcW w:w="1169" w:type="dxa"/>
            <w:tcBorders>
              <w:top w:val="single" w:color="000000" w:sz="8" w:space="0"/>
              <w:left w:val="single" w:color="000000" w:sz="8" w:space="0"/>
              <w:bottom w:val="single" w:color="000000" w:sz="8" w:space="0"/>
              <w:right w:val="single" w:color="000000" w:sz="8" w:space="0"/>
            </w:tcBorders>
            <w:vAlign w:val="center"/>
          </w:tcPr>
          <w:p w14:paraId="5E2F977E">
            <w:pPr>
              <w:widowControl/>
              <w:adjustRightInd w:val="0"/>
              <w:snapToGrid w:val="0"/>
              <w:spacing w:line="360" w:lineRule="auto"/>
              <w:jc w:val="center"/>
              <w:rPr>
                <w:rFonts w:hint="eastAsia" w:ascii="宋体" w:hAnsi="宋体" w:cs="宋体"/>
                <w:color w:val="000000"/>
                <w:sz w:val="24"/>
                <w:szCs w:val="24"/>
              </w:rPr>
            </w:pPr>
            <w:r>
              <w:rPr>
                <w:rFonts w:hint="eastAsia" w:ascii="宋体" w:hAnsi="宋体" w:cs="宋体"/>
                <w:sz w:val="24"/>
                <w:szCs w:val="24"/>
              </w:rPr>
              <w:t>5分</w:t>
            </w:r>
          </w:p>
        </w:tc>
      </w:tr>
      <w:tr w14:paraId="618880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99" w:hRule="atLeast"/>
        </w:trPr>
        <w:tc>
          <w:tcPr>
            <w:tcW w:w="2105" w:type="dxa"/>
            <w:tcBorders>
              <w:top w:val="single" w:color="000000" w:sz="8" w:space="0"/>
              <w:left w:val="single" w:color="000000" w:sz="8" w:space="0"/>
              <w:right w:val="single" w:color="000000" w:sz="8" w:space="0"/>
            </w:tcBorders>
            <w:vAlign w:val="center"/>
          </w:tcPr>
          <w:p w14:paraId="6DF78C28">
            <w:pPr>
              <w:widowControl/>
              <w:adjustRightInd w:val="0"/>
              <w:snapToGrid w:val="0"/>
              <w:jc w:val="center"/>
              <w:rPr>
                <w:rFonts w:hint="eastAsia" w:ascii="宋体" w:hAnsi="宋体" w:cs="宋体"/>
                <w:bCs/>
                <w:color w:val="000000"/>
                <w:sz w:val="24"/>
              </w:rPr>
            </w:pPr>
            <w:r>
              <w:rPr>
                <w:rFonts w:hint="eastAsia" w:ascii="宋体" w:hAnsi="宋体" w:cs="宋体"/>
                <w:bCs/>
                <w:color w:val="000000"/>
                <w:sz w:val="24"/>
              </w:rPr>
              <w:t>重点难点 分析及合理化建议</w:t>
            </w:r>
          </w:p>
        </w:tc>
        <w:tc>
          <w:tcPr>
            <w:tcW w:w="7048" w:type="dxa"/>
            <w:tcBorders>
              <w:top w:val="single" w:color="000000" w:sz="8" w:space="0"/>
              <w:left w:val="single" w:color="000000" w:sz="8" w:space="0"/>
              <w:bottom w:val="single" w:color="000000" w:sz="8" w:space="0"/>
              <w:right w:val="single" w:color="000000" w:sz="8" w:space="0"/>
            </w:tcBorders>
            <w:vAlign w:val="bottom"/>
          </w:tcPr>
          <w:p w14:paraId="4CC8CD2C">
            <w:pPr>
              <w:widowControl/>
              <w:spacing w:line="360" w:lineRule="auto"/>
              <w:rPr>
                <w:rFonts w:hint="eastAsia" w:ascii="宋体" w:hAnsi="宋体"/>
                <w:color w:val="000000"/>
                <w:sz w:val="24"/>
                <w:szCs w:val="24"/>
                <w:highlight w:val="none"/>
              </w:rPr>
            </w:pPr>
            <w:r>
              <w:rPr>
                <w:rFonts w:hint="eastAsia" w:ascii="宋体" w:hAnsi="宋体"/>
                <w:color w:val="000000"/>
                <w:sz w:val="24"/>
                <w:szCs w:val="24"/>
                <w:highlight w:val="none"/>
              </w:rPr>
              <w:t xml:space="preserve">(1)分析项目开展过程中的重点难点，分析全面、精准 掌握要点得 7.5 分；内容每缺失一项扣 1 分，扣完为止； 内容模糊不清、逻辑性差、不符合实际的，每有一条扣 1 分，扣完为止，不提供的不得分。 </w:t>
            </w:r>
          </w:p>
          <w:p w14:paraId="4E73E787">
            <w:pPr>
              <w:widowControl/>
              <w:spacing w:line="360" w:lineRule="auto"/>
              <w:rPr>
                <w:rFonts w:hint="eastAsia" w:ascii="宋体" w:hAnsi="宋体"/>
                <w:color w:val="000000"/>
                <w:sz w:val="24"/>
                <w:szCs w:val="24"/>
              </w:rPr>
            </w:pPr>
            <w:r>
              <w:rPr>
                <w:rFonts w:hint="eastAsia" w:ascii="宋体" w:hAnsi="宋体"/>
                <w:color w:val="000000"/>
                <w:sz w:val="24"/>
                <w:szCs w:val="24"/>
                <w:highlight w:val="none"/>
              </w:rPr>
              <w:t>（2）供应商针对本项目提出合理化建议，建议内容具有较强可操作性，能够提高项目实施成果质量，每提供 1 条有效建议得 2.5 分，最高得7.5 分，不提供的不得分。</w:t>
            </w:r>
          </w:p>
        </w:tc>
        <w:tc>
          <w:tcPr>
            <w:tcW w:w="1169" w:type="dxa"/>
            <w:tcBorders>
              <w:top w:val="single" w:color="000000" w:sz="8" w:space="0"/>
              <w:left w:val="single" w:color="000000" w:sz="8" w:space="0"/>
              <w:bottom w:val="single" w:color="000000" w:sz="8" w:space="0"/>
              <w:right w:val="single" w:color="000000" w:sz="8" w:space="0"/>
            </w:tcBorders>
            <w:vAlign w:val="center"/>
          </w:tcPr>
          <w:p w14:paraId="4F85F804">
            <w:pPr>
              <w:widowControl/>
              <w:adjustRightInd w:val="0"/>
              <w:snapToGrid w:val="0"/>
              <w:spacing w:line="360" w:lineRule="auto"/>
              <w:ind w:firstLine="240" w:firstLineChars="100"/>
              <w:jc w:val="left"/>
              <w:rPr>
                <w:rFonts w:hint="eastAsia" w:ascii="宋体" w:hAnsi="宋体" w:cs="宋体"/>
                <w:sz w:val="24"/>
                <w:szCs w:val="24"/>
              </w:rPr>
            </w:pPr>
            <w:r>
              <w:rPr>
                <w:rFonts w:hint="eastAsia" w:ascii="宋体" w:hAnsi="宋体" w:cs="宋体"/>
                <w:sz w:val="24"/>
                <w:szCs w:val="24"/>
                <w:highlight w:val="none"/>
              </w:rPr>
              <w:t>15分</w:t>
            </w:r>
          </w:p>
        </w:tc>
      </w:tr>
      <w:tr w14:paraId="7FFE60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99" w:hRule="atLeast"/>
        </w:trPr>
        <w:tc>
          <w:tcPr>
            <w:tcW w:w="2105" w:type="dxa"/>
            <w:tcBorders>
              <w:top w:val="single" w:color="000000" w:sz="8" w:space="0"/>
              <w:left w:val="single" w:color="000000" w:sz="8" w:space="0"/>
              <w:right w:val="single" w:color="000000" w:sz="8" w:space="0"/>
            </w:tcBorders>
            <w:vAlign w:val="center"/>
          </w:tcPr>
          <w:p w14:paraId="4CB0E0CD">
            <w:pPr>
              <w:widowControl/>
              <w:adjustRightInd w:val="0"/>
              <w:snapToGrid w:val="0"/>
              <w:jc w:val="center"/>
              <w:rPr>
                <w:rFonts w:hint="eastAsia" w:ascii="宋体" w:hAnsi="宋体" w:cs="宋体"/>
                <w:color w:val="000000"/>
                <w:sz w:val="24"/>
                <w:szCs w:val="24"/>
              </w:rPr>
            </w:pPr>
            <w:r>
              <w:rPr>
                <w:rFonts w:hint="eastAsia" w:ascii="宋体" w:hAnsi="宋体" w:cs="宋体"/>
                <w:bCs/>
                <w:color w:val="000000"/>
                <w:sz w:val="24"/>
              </w:rPr>
              <w:t>后续服务及现场服务</w:t>
            </w:r>
          </w:p>
        </w:tc>
        <w:tc>
          <w:tcPr>
            <w:tcW w:w="7048" w:type="dxa"/>
            <w:tcBorders>
              <w:top w:val="single" w:color="000000" w:sz="8" w:space="0"/>
              <w:left w:val="single" w:color="000000" w:sz="8" w:space="0"/>
              <w:bottom w:val="single" w:color="000000" w:sz="8" w:space="0"/>
              <w:right w:val="single" w:color="000000" w:sz="8" w:space="0"/>
            </w:tcBorders>
            <w:vAlign w:val="bottom"/>
          </w:tcPr>
          <w:p w14:paraId="38ACE5B9">
            <w:pPr>
              <w:widowControl/>
              <w:spacing w:line="360" w:lineRule="auto"/>
              <w:rPr>
                <w:rFonts w:hint="eastAsia" w:ascii="宋体" w:hAnsi="宋体"/>
                <w:color w:val="000000"/>
                <w:sz w:val="24"/>
                <w:szCs w:val="24"/>
              </w:rPr>
            </w:pPr>
            <w:r>
              <w:rPr>
                <w:rFonts w:hint="eastAsia" w:ascii="宋体" w:hAnsi="宋体"/>
                <w:color w:val="000000"/>
                <w:sz w:val="24"/>
                <w:szCs w:val="24"/>
              </w:rPr>
              <w:t>对本项目突出后续服务和现场服务方案，包括但不限于： 后续服务措施完善，有详细完整的服务说明和计划，服务响应时间、就近售后服务机构、售后服务内容，有针对本项目的服务人员机构配置和岗位职责，服务内容完 整得 5 分；服务内容每存在一处缺漏或不详实的扣 1 分， 扣完为止，不提供的不得分。</w:t>
            </w:r>
          </w:p>
        </w:tc>
        <w:tc>
          <w:tcPr>
            <w:tcW w:w="1169" w:type="dxa"/>
            <w:tcBorders>
              <w:top w:val="single" w:color="000000" w:sz="8" w:space="0"/>
              <w:left w:val="single" w:color="000000" w:sz="8" w:space="0"/>
              <w:bottom w:val="single" w:color="000000" w:sz="8" w:space="0"/>
              <w:right w:val="single" w:color="000000" w:sz="8" w:space="0"/>
            </w:tcBorders>
            <w:vAlign w:val="center"/>
          </w:tcPr>
          <w:p w14:paraId="5BF5CE76">
            <w:pPr>
              <w:widowControl/>
              <w:adjustRightInd w:val="0"/>
              <w:snapToGrid w:val="0"/>
              <w:spacing w:line="360" w:lineRule="auto"/>
              <w:ind w:firstLine="240" w:firstLineChars="100"/>
              <w:jc w:val="left"/>
              <w:rPr>
                <w:rFonts w:hint="eastAsia" w:ascii="宋体" w:hAnsi="宋体" w:cs="宋体"/>
                <w:color w:val="000000"/>
                <w:sz w:val="24"/>
                <w:szCs w:val="24"/>
              </w:rPr>
            </w:pPr>
            <w:r>
              <w:rPr>
                <w:rFonts w:hint="eastAsia" w:ascii="宋体" w:hAnsi="宋体" w:cs="宋体"/>
                <w:sz w:val="24"/>
                <w:szCs w:val="24"/>
              </w:rPr>
              <w:t>5分</w:t>
            </w:r>
          </w:p>
        </w:tc>
      </w:tr>
      <w:tr w14:paraId="1376FC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trPr>
        <w:tc>
          <w:tcPr>
            <w:tcW w:w="10322" w:type="dxa"/>
            <w:gridSpan w:val="3"/>
            <w:tcBorders>
              <w:left w:val="single" w:color="000000" w:sz="8" w:space="0"/>
              <w:bottom w:val="single" w:color="auto" w:sz="4" w:space="0"/>
              <w:right w:val="single" w:color="auto" w:sz="4" w:space="0"/>
            </w:tcBorders>
            <w:vAlign w:val="center"/>
          </w:tcPr>
          <w:p w14:paraId="5CB7D519">
            <w:pPr>
              <w:widowControl/>
              <w:adjustRightInd w:val="0"/>
              <w:snapToGrid w:val="0"/>
              <w:jc w:val="left"/>
              <w:rPr>
                <w:rFonts w:hint="eastAsia" w:ascii="宋体" w:hAnsi="宋体" w:cs="宋体"/>
                <w:sz w:val="24"/>
                <w:szCs w:val="24"/>
              </w:rPr>
            </w:pPr>
            <w:r>
              <w:rPr>
                <w:rFonts w:hint="eastAsia" w:ascii="宋体" w:hAnsi="宋体" w:cs="宋体"/>
                <w:b/>
                <w:bCs/>
                <w:color w:val="000000"/>
                <w:sz w:val="28"/>
                <w:szCs w:val="28"/>
                <w:lang w:val="zh-CN"/>
              </w:rPr>
              <w:t>三、商务部分（</w:t>
            </w:r>
            <w:r>
              <w:rPr>
                <w:rFonts w:hint="eastAsia" w:ascii="宋体" w:hAnsi="宋体" w:cs="宋体"/>
                <w:b/>
                <w:bCs/>
                <w:color w:val="000000"/>
                <w:sz w:val="28"/>
                <w:szCs w:val="28"/>
                <w:highlight w:val="none"/>
              </w:rPr>
              <w:t xml:space="preserve"> 40</w:t>
            </w:r>
            <w:r>
              <w:rPr>
                <w:rFonts w:hint="eastAsia" w:ascii="宋体" w:hAnsi="宋体" w:cs="宋体"/>
                <w:b/>
                <w:bCs/>
                <w:color w:val="000000"/>
                <w:sz w:val="28"/>
                <w:szCs w:val="28"/>
                <w:highlight w:val="none"/>
                <w:lang w:val="zh-CN"/>
              </w:rPr>
              <w:t>分）</w:t>
            </w:r>
          </w:p>
        </w:tc>
      </w:tr>
      <w:tr w14:paraId="77A1F5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36" w:hRule="atLeast"/>
        </w:trPr>
        <w:tc>
          <w:tcPr>
            <w:tcW w:w="2105" w:type="dxa"/>
            <w:vMerge w:val="restart"/>
            <w:tcBorders>
              <w:top w:val="single" w:color="000000" w:sz="8" w:space="0"/>
              <w:left w:val="single" w:color="000000" w:sz="8" w:space="0"/>
              <w:right w:val="single" w:color="000000" w:sz="8" w:space="0"/>
            </w:tcBorders>
            <w:vAlign w:val="center"/>
          </w:tcPr>
          <w:p w14:paraId="56AF20C9">
            <w:pPr>
              <w:widowControl/>
              <w:jc w:val="center"/>
              <w:rPr>
                <w:rFonts w:hint="eastAsia" w:ascii="宋体" w:hAnsi="宋体" w:cs="宋体"/>
                <w:sz w:val="24"/>
                <w:szCs w:val="24"/>
                <w:lang w:val="zh-CN"/>
              </w:rPr>
            </w:pPr>
            <w:r>
              <w:rPr>
                <w:rFonts w:hint="eastAsia" w:ascii="宋体" w:hAnsi="宋体" w:cs="宋体"/>
                <w:sz w:val="24"/>
                <w:szCs w:val="24"/>
              </w:rPr>
              <w:t>企业类似业绩</w:t>
            </w:r>
          </w:p>
        </w:tc>
        <w:tc>
          <w:tcPr>
            <w:tcW w:w="7048" w:type="dxa"/>
            <w:tcBorders>
              <w:top w:val="single" w:color="000000" w:sz="8" w:space="0"/>
              <w:left w:val="single" w:color="000000" w:sz="8" w:space="0"/>
              <w:bottom w:val="single" w:color="000000" w:sz="8" w:space="0"/>
              <w:right w:val="single" w:color="000000" w:sz="8" w:space="0"/>
            </w:tcBorders>
            <w:vAlign w:val="center"/>
          </w:tcPr>
          <w:p w14:paraId="1789981D">
            <w:pPr>
              <w:widowControl/>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近五年（20</w:t>
            </w:r>
            <w:r>
              <w:rPr>
                <w:rFonts w:hint="eastAsia" w:ascii="宋体" w:hAnsi="宋体" w:cs="宋体"/>
                <w:bCs/>
                <w:color w:val="000000"/>
                <w:sz w:val="24"/>
                <w:highlight w:val="none"/>
                <w:lang w:val="en-US" w:eastAsia="zh-CN"/>
              </w:rPr>
              <w:t>21</w:t>
            </w:r>
            <w:r>
              <w:rPr>
                <w:rFonts w:hint="eastAsia" w:ascii="宋体" w:hAnsi="宋体" w:cs="宋体"/>
                <w:bCs/>
                <w:color w:val="000000"/>
                <w:sz w:val="24"/>
                <w:highlight w:val="none"/>
              </w:rPr>
              <w:t>年</w:t>
            </w:r>
            <w:r>
              <w:rPr>
                <w:rFonts w:hint="eastAsia" w:ascii="宋体" w:hAnsi="宋体" w:cs="宋体"/>
                <w:bCs/>
                <w:color w:val="000000"/>
                <w:sz w:val="24"/>
                <w:highlight w:val="none"/>
                <w:lang w:val="en-US" w:eastAsia="zh-CN"/>
              </w:rPr>
              <w:t>05</w:t>
            </w:r>
            <w:r>
              <w:rPr>
                <w:rFonts w:hint="eastAsia" w:ascii="宋体" w:hAnsi="宋体" w:cs="宋体"/>
                <w:bCs/>
                <w:color w:val="000000"/>
                <w:sz w:val="24"/>
                <w:highlight w:val="none"/>
              </w:rPr>
              <w:t>月1日-202</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年</w:t>
            </w:r>
            <w:r>
              <w:rPr>
                <w:rFonts w:hint="eastAsia" w:ascii="宋体" w:hAnsi="宋体" w:cs="宋体"/>
                <w:bCs/>
                <w:color w:val="000000"/>
                <w:sz w:val="24"/>
                <w:highlight w:val="none"/>
                <w:lang w:val="en-US" w:eastAsia="zh-CN"/>
              </w:rPr>
              <w:t>05</w:t>
            </w:r>
            <w:r>
              <w:rPr>
                <w:rFonts w:hint="eastAsia" w:ascii="宋体" w:hAnsi="宋体" w:cs="宋体"/>
                <w:bCs/>
                <w:color w:val="000000"/>
                <w:sz w:val="24"/>
                <w:highlight w:val="none"/>
              </w:rPr>
              <w:t>月1日）承担类似项目，以投标人提供的</w:t>
            </w:r>
            <w:r>
              <w:rPr>
                <w:rFonts w:hint="eastAsia" w:ascii="宋体" w:hAnsi="宋体" w:cs="宋体"/>
                <w:b/>
                <w:sz w:val="24"/>
                <w:highlight w:val="none"/>
              </w:rPr>
              <w:t>中标通知书及合同扫描件</w:t>
            </w:r>
            <w:r>
              <w:rPr>
                <w:rFonts w:hint="eastAsia" w:ascii="宋体" w:hAnsi="宋体" w:cs="宋体"/>
                <w:bCs/>
                <w:color w:val="000000"/>
                <w:sz w:val="24"/>
                <w:highlight w:val="none"/>
              </w:rPr>
              <w:t>为依据进行评审每提供一份得4分，满分20分。</w:t>
            </w:r>
          </w:p>
          <w:p w14:paraId="149D42E4">
            <w:pPr>
              <w:widowControl/>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类似业绩指：水资源高效利用、水资源优化配置、微咸水调查评价、农田灌溉水利用系数测算分析中的任意一项内容。</w:t>
            </w:r>
          </w:p>
        </w:tc>
        <w:tc>
          <w:tcPr>
            <w:tcW w:w="1169" w:type="dxa"/>
            <w:tcBorders>
              <w:top w:val="single" w:color="000000" w:sz="8" w:space="0"/>
              <w:left w:val="single" w:color="000000" w:sz="8" w:space="0"/>
              <w:bottom w:val="single" w:color="000000" w:sz="8" w:space="0"/>
              <w:right w:val="single" w:color="000000" w:sz="8" w:space="0"/>
            </w:tcBorders>
            <w:vAlign w:val="center"/>
          </w:tcPr>
          <w:p w14:paraId="701BDAB3">
            <w:pPr>
              <w:widowControl/>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20分</w:t>
            </w:r>
          </w:p>
        </w:tc>
      </w:tr>
      <w:tr w14:paraId="6EA7E4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87" w:hRule="atLeast"/>
        </w:trPr>
        <w:tc>
          <w:tcPr>
            <w:tcW w:w="2105" w:type="dxa"/>
            <w:vMerge w:val="continue"/>
            <w:tcBorders>
              <w:left w:val="single" w:color="000000" w:sz="8" w:space="0"/>
              <w:bottom w:val="single" w:color="000000" w:sz="8" w:space="0"/>
              <w:right w:val="single" w:color="000000" w:sz="8" w:space="0"/>
            </w:tcBorders>
            <w:vAlign w:val="center"/>
          </w:tcPr>
          <w:p w14:paraId="1B6234C5">
            <w:pPr>
              <w:widowControl/>
              <w:jc w:val="center"/>
              <w:rPr>
                <w:rFonts w:hint="eastAsia" w:ascii="宋体" w:hAnsi="宋体" w:cs="宋体"/>
                <w:sz w:val="24"/>
                <w:szCs w:val="24"/>
              </w:rPr>
            </w:pPr>
          </w:p>
        </w:tc>
        <w:tc>
          <w:tcPr>
            <w:tcW w:w="7048" w:type="dxa"/>
            <w:tcBorders>
              <w:top w:val="single" w:color="000000" w:sz="8" w:space="0"/>
              <w:left w:val="single" w:color="000000" w:sz="8" w:space="0"/>
              <w:bottom w:val="single" w:color="000000" w:sz="8" w:space="0"/>
              <w:right w:val="single" w:color="000000" w:sz="8" w:space="0"/>
            </w:tcBorders>
            <w:vAlign w:val="center"/>
          </w:tcPr>
          <w:p w14:paraId="218F2B6E">
            <w:pPr>
              <w:widowControl/>
              <w:spacing w:line="360" w:lineRule="auto"/>
              <w:rPr>
                <w:rFonts w:hint="eastAsia" w:ascii="宋体" w:hAnsi="宋体" w:cs="宋体"/>
                <w:sz w:val="24"/>
                <w:szCs w:val="24"/>
              </w:rPr>
            </w:pPr>
            <w:r>
              <w:rPr>
                <w:rFonts w:hint="eastAsia" w:ascii="宋体" w:hAnsi="宋体" w:cs="宋体"/>
                <w:bCs/>
                <w:color w:val="000000"/>
                <w:sz w:val="24"/>
              </w:rPr>
              <w:t>项目负责人有类似项目业绩（无年限限制）：有1项类似或同类项目负责人业绩，得1分，最多得5分；无类似或同类项目业绩的，得0分。</w:t>
            </w:r>
          </w:p>
        </w:tc>
        <w:tc>
          <w:tcPr>
            <w:tcW w:w="1169" w:type="dxa"/>
            <w:tcBorders>
              <w:top w:val="single" w:color="000000" w:sz="8" w:space="0"/>
              <w:left w:val="single" w:color="000000" w:sz="8" w:space="0"/>
              <w:bottom w:val="single" w:color="000000" w:sz="8" w:space="0"/>
              <w:right w:val="single" w:color="000000" w:sz="8" w:space="0"/>
            </w:tcBorders>
            <w:vAlign w:val="center"/>
          </w:tcPr>
          <w:p w14:paraId="0C81E7D7">
            <w:pPr>
              <w:widowControl/>
              <w:adjustRightInd w:val="0"/>
              <w:snapToGrid w:val="0"/>
              <w:spacing w:line="360" w:lineRule="auto"/>
              <w:jc w:val="center"/>
              <w:rPr>
                <w:rFonts w:hint="eastAsia" w:ascii="宋体" w:hAnsi="宋体" w:cs="宋体"/>
                <w:sz w:val="24"/>
                <w:szCs w:val="24"/>
              </w:rPr>
            </w:pPr>
            <w:r>
              <w:rPr>
                <w:rFonts w:hint="eastAsia" w:ascii="宋体" w:hAnsi="宋体" w:cs="宋体"/>
                <w:sz w:val="24"/>
                <w:szCs w:val="24"/>
                <w:highlight w:val="none"/>
              </w:rPr>
              <w:t>5分</w:t>
            </w:r>
          </w:p>
        </w:tc>
      </w:tr>
      <w:tr w14:paraId="7D0CA9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3" w:hRule="atLeast"/>
        </w:trPr>
        <w:tc>
          <w:tcPr>
            <w:tcW w:w="2105" w:type="dxa"/>
            <w:tcBorders>
              <w:top w:val="single" w:color="000000" w:sz="8" w:space="0"/>
              <w:left w:val="single" w:color="000000" w:sz="8" w:space="0"/>
              <w:bottom w:val="single" w:color="000000" w:sz="8" w:space="0"/>
              <w:right w:val="single" w:color="000000" w:sz="8" w:space="0"/>
            </w:tcBorders>
            <w:vAlign w:val="center"/>
          </w:tcPr>
          <w:p w14:paraId="39F68BBF">
            <w:pPr>
              <w:widowControl/>
              <w:jc w:val="center"/>
              <w:rPr>
                <w:rFonts w:hint="eastAsia" w:ascii="宋体" w:hAnsi="宋体" w:cs="宋体"/>
                <w:sz w:val="24"/>
                <w:szCs w:val="24"/>
              </w:rPr>
            </w:pPr>
          </w:p>
          <w:p w14:paraId="425BF887">
            <w:pPr>
              <w:widowControl/>
              <w:adjustRightInd w:val="0"/>
              <w:snapToGrid w:val="0"/>
              <w:spacing w:line="360" w:lineRule="auto"/>
              <w:jc w:val="center"/>
              <w:rPr>
                <w:rFonts w:hint="eastAsia" w:ascii="宋体" w:hAnsi="宋体" w:cs="宋体"/>
                <w:color w:val="000000"/>
                <w:sz w:val="24"/>
                <w:szCs w:val="24"/>
              </w:rPr>
            </w:pPr>
            <w:r>
              <w:rPr>
                <w:rFonts w:hint="eastAsia" w:ascii="宋体" w:hAnsi="宋体" w:cs="宋体"/>
                <w:bCs/>
                <w:color w:val="000000"/>
                <w:sz w:val="24"/>
              </w:rPr>
              <w:t>团队人员</w:t>
            </w:r>
          </w:p>
        </w:tc>
        <w:tc>
          <w:tcPr>
            <w:tcW w:w="7048" w:type="dxa"/>
            <w:tcBorders>
              <w:top w:val="single" w:color="000000" w:sz="8" w:space="0"/>
              <w:left w:val="single" w:color="000000" w:sz="8" w:space="0"/>
              <w:bottom w:val="single" w:color="000000" w:sz="8" w:space="0"/>
              <w:right w:val="single" w:color="000000" w:sz="8" w:space="0"/>
            </w:tcBorders>
            <w:vAlign w:val="center"/>
          </w:tcPr>
          <w:p w14:paraId="5D5A1A39">
            <w:pPr>
              <w:widowControl/>
              <w:numPr>
                <w:ilvl w:val="0"/>
                <w:numId w:val="2"/>
              </w:numPr>
              <w:spacing w:line="360" w:lineRule="auto"/>
              <w:jc w:val="left"/>
              <w:rPr>
                <w:rFonts w:hint="eastAsia" w:ascii="宋体" w:hAnsi="宋体" w:cs="宋体"/>
                <w:bCs/>
                <w:color w:val="000000"/>
                <w:sz w:val="24"/>
              </w:rPr>
            </w:pPr>
            <w:r>
              <w:rPr>
                <w:rFonts w:hint="eastAsia" w:ascii="宋体" w:hAnsi="宋体" w:cs="宋体"/>
                <w:bCs/>
                <w:color w:val="000000"/>
                <w:sz w:val="24"/>
              </w:rPr>
              <w:t>拟投入本项目的高级工程师（不限专业） 2 人得 4 分，每增加一人加 2 分， 最高 12 分。</w:t>
            </w:r>
          </w:p>
          <w:p w14:paraId="64ACEBF9">
            <w:pPr>
              <w:widowControl/>
              <w:numPr>
                <w:ilvl w:val="0"/>
                <w:numId w:val="2"/>
              </w:numPr>
              <w:spacing w:line="360" w:lineRule="auto"/>
              <w:jc w:val="left"/>
              <w:rPr>
                <w:rFonts w:hint="eastAsia" w:ascii="宋体" w:hAnsi="宋体" w:cs="宋体"/>
                <w:color w:val="000000"/>
                <w:sz w:val="24"/>
                <w:szCs w:val="24"/>
              </w:rPr>
            </w:pPr>
            <w:r>
              <w:rPr>
                <w:rFonts w:hint="eastAsia" w:ascii="宋体" w:hAnsi="宋体" w:cs="宋体"/>
                <w:bCs/>
                <w:color w:val="000000"/>
                <w:sz w:val="24"/>
              </w:rPr>
              <w:t>拟投入本项目的技术人员至少 3 人，提供的得 3 分，不提供或者不足3人的不得分。</w:t>
            </w:r>
          </w:p>
        </w:tc>
        <w:tc>
          <w:tcPr>
            <w:tcW w:w="1169" w:type="dxa"/>
            <w:tcBorders>
              <w:top w:val="single" w:color="000000" w:sz="8" w:space="0"/>
              <w:left w:val="single" w:color="000000" w:sz="8" w:space="0"/>
              <w:bottom w:val="single" w:color="000000" w:sz="8" w:space="0"/>
              <w:right w:val="single" w:color="000000" w:sz="8" w:space="0"/>
            </w:tcBorders>
            <w:vAlign w:val="center"/>
          </w:tcPr>
          <w:p w14:paraId="58E5A58B">
            <w:pPr>
              <w:widowControl/>
              <w:adjustRightInd w:val="0"/>
              <w:snapToGrid w:val="0"/>
              <w:spacing w:line="360" w:lineRule="auto"/>
              <w:jc w:val="center"/>
              <w:rPr>
                <w:rFonts w:hint="eastAsia" w:ascii="宋体" w:hAnsi="宋体" w:cs="宋体"/>
                <w:color w:val="000000"/>
                <w:sz w:val="24"/>
                <w:szCs w:val="24"/>
              </w:rPr>
            </w:pPr>
            <w:r>
              <w:rPr>
                <w:rFonts w:hint="eastAsia" w:ascii="宋体" w:hAnsi="宋体" w:cs="宋体"/>
                <w:sz w:val="24"/>
                <w:szCs w:val="24"/>
              </w:rPr>
              <w:t>15分</w:t>
            </w:r>
          </w:p>
        </w:tc>
      </w:tr>
    </w:tbl>
    <w:p w14:paraId="69D06653"/>
    <w:p w14:paraId="7AF266AD">
      <w:pPr>
        <w:rPr>
          <w:rFonts w:hint="eastAsia" w:ascii="宋体" w:hAnsi="宋体" w:cs="宋体"/>
          <w:sz w:val="24"/>
          <w:szCs w:val="24"/>
        </w:rPr>
      </w:pPr>
      <w:r>
        <w:rPr>
          <w:rFonts w:hint="eastAsia" w:ascii="宋体" w:hAnsi="宋体" w:cs="宋体"/>
          <w:sz w:val="24"/>
          <w:szCs w:val="24"/>
        </w:rPr>
        <w:t>说明：</w:t>
      </w:r>
      <w:r>
        <w:rPr>
          <w:rFonts w:hint="eastAsia" w:ascii="宋体" w:hAnsi="宋体" w:cs="宋体"/>
          <w:b/>
          <w:bCs/>
          <w:sz w:val="24"/>
          <w:szCs w:val="24"/>
        </w:rPr>
        <w:t>后续供应商在线制作投标文件时需对评分内容进行逐一关联响应。</w:t>
      </w:r>
    </w:p>
    <w:p w14:paraId="4059E399">
      <w:pPr>
        <w:widowControl/>
        <w:adjustRightInd w:val="0"/>
        <w:snapToGrid w:val="0"/>
        <w:spacing w:line="360" w:lineRule="auto"/>
        <w:ind w:firstLine="240" w:firstLineChars="100"/>
        <w:jc w:val="left"/>
        <w:rPr>
          <w:rFonts w:hint="eastAsia" w:ascii="宋体" w:hAnsi="宋体" w:cs="宋体"/>
          <w:sz w:val="24"/>
          <w:szCs w:val="24"/>
        </w:rPr>
      </w:pPr>
      <w:r>
        <w:rPr>
          <w:rFonts w:hint="eastAsia" w:ascii="宋体" w:hAnsi="宋体" w:cs="宋体"/>
          <w:sz w:val="24"/>
          <w:szCs w:val="24"/>
        </w:rPr>
        <w:t>27.质疑</w:t>
      </w:r>
    </w:p>
    <w:p w14:paraId="537D3C06">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对竞争性磋商文件有违反法规的，或投标人对评标结果有异议的，在公告期限届满的7个工作日内，应当以书面质疑函送达（不接受传真、邮件）采购代理机构。质疑函应当署名（署名包括法定代表人章印、投标人代表章印和投标人单位公章）。质疑函应当包括下列主要内容：</w:t>
      </w:r>
    </w:p>
    <w:p w14:paraId="06748B0C">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1）质疑人和被质疑人的名称，质疑人的地址、电话等；</w:t>
      </w:r>
    </w:p>
    <w:p w14:paraId="40070F2B">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2）具体的质疑事项、事实和法律依据以及相关证明材料（按照“谁主张、谁举证”的原则，若无举证证明的视为无效质疑）；</w:t>
      </w:r>
    </w:p>
    <w:p w14:paraId="69DDCD38">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3）提起质疑及送达日期。</w:t>
      </w:r>
    </w:p>
    <w:p w14:paraId="7D16CD0F">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28.答复</w:t>
      </w:r>
    </w:p>
    <w:p w14:paraId="6EC5B1FB">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招标代理机构收到书面质疑后七个工作日内以书面形式答复质疑企业，但答复内容不涉及商业秘密。若调查论证产生费用的，招标代理机构遵循“谁过错谁负担”的原则，有过错的一方承担调查论证费用，费用在磋商保证金中扣除。</w:t>
      </w:r>
    </w:p>
    <w:p w14:paraId="3149DC00">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29.投诉</w:t>
      </w:r>
    </w:p>
    <w:p w14:paraId="7989C28A">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质疑企业对招标代理机构的答复不满意，或招标代理机构未在法定时间内作出答复的，可以在答复期满后十五个工作日内向采购项目同级财政部门投诉。</w:t>
      </w:r>
    </w:p>
    <w:p w14:paraId="34F92078">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30.诚实信用</w:t>
      </w:r>
    </w:p>
    <w:p w14:paraId="545F6AA4">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30.1投标人之间不得相互串通投标，不得妨碍其他企业的公平投争，不得损害招标人的合法权益。投标人不得虚假质疑（或投诉）和恶意质疑（或投诉），并对质疑（或投诉）内容的真实性承担责任。投标人或者其他利害关系人通过捏造事实、伪造证明材料等方式提出异议或投诉，阻碍招投标活动正常进行的，依照《政府采购质疑和投诉办法》(部长令第94号) 第三十七条第二款之规定“将其列入不良行为记录名单，禁止其1至3年内参加政府采购活动”。</w:t>
      </w:r>
    </w:p>
    <w:p w14:paraId="6B8B079E">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30.2 已经递交投标保证金的投标人，若不参加本项目投标，应在投标截止时间一天前书面通知招标代理机构，否则属于失信用，不得再参加该项目的投标等。</w:t>
      </w:r>
    </w:p>
    <w:p w14:paraId="4FB023C5">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31.投标保证金</w:t>
      </w:r>
    </w:p>
    <w:p w14:paraId="335921A5">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31.1投标保证金是为了弥补招标方因投标方的违规行为而蒙受的损失。招标方在因投标方的违规行为而受到损害时将没收其投标保证金，作为所受损害的补偿。</w:t>
      </w:r>
    </w:p>
    <w:p w14:paraId="7D6C920D">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31.2投标方在提交投标文件时应交纳投标保证金，其有效期应不低于投标有效期。</w:t>
      </w:r>
    </w:p>
    <w:p w14:paraId="492BF821">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31.3投标保证金不接受现金。按竞争性磋商文件要求，在投标截止时间前将本项目投标保证金从投标公司的基本账户汇到招标方指定账户，并将汇款单据彩色扫描件上传至政采云平台。</w:t>
      </w:r>
    </w:p>
    <w:p w14:paraId="36DAEA1F">
      <w:pPr>
        <w:widowControl/>
        <w:adjustRightInd w:val="0"/>
        <w:snapToGrid w:val="0"/>
        <w:spacing w:line="360" w:lineRule="auto"/>
        <w:ind w:firstLine="420" w:firstLineChars="200"/>
        <w:jc w:val="left"/>
        <w:rPr>
          <w:rFonts w:hint="eastAsia" w:ascii="宋体" w:hAnsi="宋体" w:cs="宋体"/>
          <w:b/>
          <w:bCs/>
          <w:sz w:val="24"/>
          <w:szCs w:val="24"/>
        </w:rPr>
      </w:pPr>
      <w:r>
        <w:fldChar w:fldCharType="begin"/>
      </w:r>
      <w:r>
        <w:instrText xml:space="preserve"> HYPERLINK "mailto:31.4根据各投标方提供的开户许可证信息办理退保证金事宜。自中标、成交供应商确定之日起2个工作日内，发出中标、成交通知书；自中标通知书发出之日起5个工作日内退还未中标供应商的投标保证金。中标方的投标保证金中标后自动转为履约保证金，项目按时交付采购方后，需提供合同扫描件及验收单扫描件递交至采购代理机构邮箱（1601001502@qq.com）后，5个工作日内无息退还至原账户。" </w:instrText>
      </w:r>
      <w:r>
        <w:fldChar w:fldCharType="separate"/>
      </w:r>
      <w:r>
        <w:rPr>
          <w:rStyle w:val="33"/>
          <w:rFonts w:hint="eastAsia" w:ascii="宋体" w:hAnsi="宋体" w:cs="宋体"/>
          <w:b/>
          <w:bCs/>
          <w:color w:val="auto"/>
          <w:sz w:val="24"/>
          <w:szCs w:val="24"/>
          <w:u w:val="none"/>
        </w:rPr>
        <w:t>31.4</w:t>
      </w:r>
      <w:r>
        <w:rPr>
          <w:rStyle w:val="33"/>
          <w:rFonts w:hint="eastAsia" w:ascii="宋体" w:hAnsi="宋体" w:cs="宋体"/>
          <w:b/>
          <w:bCs/>
          <w:color w:val="auto"/>
          <w:sz w:val="24"/>
          <w:szCs w:val="24"/>
        </w:rPr>
        <w:t>自中标、成交供应商确定之日起2个工作日内，发出中标、成交通知书；自中标通知书发出之日起5个工作日内退还未中标供应商的投标保证金。中标方的投标保证金在项目按时交付采购方后，需提供合同扫描件及验收单扫描件递交至采购代理机构邮箱（416364723@qq.com）后，5个工作日内无息退还至原账户。</w:t>
      </w:r>
      <w:r>
        <w:rPr>
          <w:rStyle w:val="33"/>
          <w:rFonts w:hint="eastAsia" w:ascii="宋体" w:hAnsi="宋体" w:cs="宋体"/>
          <w:b/>
          <w:bCs/>
          <w:color w:val="auto"/>
          <w:sz w:val="24"/>
          <w:szCs w:val="24"/>
        </w:rPr>
        <w:fldChar w:fldCharType="end"/>
      </w:r>
    </w:p>
    <w:p w14:paraId="075482D4">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31.5未按竞争性磋商文件规定提交投标保证金的，招标方应当拒绝接受投标方的投标文件，视为无效投标。</w:t>
      </w:r>
    </w:p>
    <w:p w14:paraId="502BB124">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31.6下列任何情况发生时，投标报价保证金将被没收。 </w:t>
      </w:r>
    </w:p>
    <w:p w14:paraId="37379FC6">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31.6.1投标方在竞争性磋商文件规定的投标有效期内撤回其投标的；</w:t>
      </w:r>
    </w:p>
    <w:p w14:paraId="6BF945C5">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31.6.2中标方在规定期限内未能按规定与采购人及招标方签订合同的。</w:t>
      </w:r>
    </w:p>
    <w:p w14:paraId="54F68469">
      <w:pPr>
        <w:pStyle w:val="25"/>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32.投标人应当遵循公平竞争的原则，不得恶意串通，不得妨碍其他投标人的竞争行为，不得损害采购人或者其他投标人的合法权益。</w:t>
      </w:r>
    </w:p>
    <w:p w14:paraId="10429514">
      <w:pPr>
        <w:pStyle w:val="25"/>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在评标过程中发现投标人有上述情形的，评标委员会应当认定其投标无效，并书面报告本级财政部门。</w:t>
      </w:r>
    </w:p>
    <w:p w14:paraId="655DC714">
      <w:pPr>
        <w:pStyle w:val="25"/>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33.有下列情形之一的，视为投标人串通投标，其投标无效：</w:t>
      </w:r>
    </w:p>
    <w:p w14:paraId="59AB278D">
      <w:pPr>
        <w:pStyle w:val="25"/>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（一）不同投标人的投标文件由同一单位或者个人编制；</w:t>
      </w:r>
    </w:p>
    <w:p w14:paraId="16192B89">
      <w:pPr>
        <w:pStyle w:val="25"/>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（二）不同投标人委托同一单位或者个人办理投标事宜；</w:t>
      </w:r>
    </w:p>
    <w:p w14:paraId="5EA7DC0B">
      <w:pPr>
        <w:pStyle w:val="25"/>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（三）不同投标人的投标文件载明的项目管理成员或者联系人员为同一人；</w:t>
      </w:r>
    </w:p>
    <w:p w14:paraId="68B17174">
      <w:pPr>
        <w:pStyle w:val="25"/>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（四）不同投标人的投标文件异常一致或者投标报价呈规律性差异；</w:t>
      </w:r>
    </w:p>
    <w:p w14:paraId="7A5A58B6">
      <w:pPr>
        <w:pStyle w:val="25"/>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（五）不同投标人的投标文件相互混装；</w:t>
      </w:r>
    </w:p>
    <w:p w14:paraId="770A3BB2">
      <w:pPr>
        <w:pStyle w:val="25"/>
        <w:snapToGrid w:val="0"/>
        <w:spacing w:after="0" w:line="360" w:lineRule="auto"/>
        <w:ind w:firstLine="480" w:firstLineChars="200"/>
        <w:rPr>
          <w:rFonts w:hint="eastAsia" w:ascii="宋体" w:hAnsi="宋体" w:cs="宋体"/>
          <w:sz w:val="24"/>
          <w:szCs w:val="24"/>
        </w:rPr>
      </w:pPr>
      <w:r>
        <w:rPr>
          <w:rFonts w:hint="eastAsia" w:ascii="宋体" w:hAnsi="宋体" w:cs="宋体"/>
          <w:sz w:val="24"/>
          <w:szCs w:val="24"/>
        </w:rPr>
        <w:t>（六）不同投标人的投标保证金从同一单位或者个人的账户转出。</w:t>
      </w:r>
    </w:p>
    <w:p w14:paraId="5EA105FC">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34.解释权</w:t>
      </w:r>
    </w:p>
    <w:p w14:paraId="626F8B28">
      <w:pPr>
        <w:widowControl/>
        <w:adjustRightInd w:val="0"/>
        <w:snapToGrid w:val="0"/>
        <w:spacing w:line="360" w:lineRule="auto"/>
        <w:ind w:firstLine="480" w:firstLineChars="200"/>
        <w:jc w:val="left"/>
        <w:rPr>
          <w:lang w:val="zh-CN"/>
        </w:rPr>
      </w:pPr>
      <w:r>
        <w:rPr>
          <w:rFonts w:hint="eastAsia" w:ascii="宋体" w:hAnsi="宋体" w:cs="宋体"/>
          <w:sz w:val="24"/>
          <w:szCs w:val="24"/>
        </w:rPr>
        <w:t>本竞争性磋商文件是根据国家有关法律法规以及政府采购管理有关规定编制，解释权属本招标代理机构。</w:t>
      </w:r>
      <w:bookmarkStart w:id="69" w:name="_Toc11577281"/>
      <w:bookmarkStart w:id="70" w:name="_Toc9397"/>
    </w:p>
    <w:p w14:paraId="6C3A6BF9">
      <w:pPr>
        <w:pStyle w:val="3"/>
        <w:spacing w:line="360" w:lineRule="auto"/>
        <w:rPr>
          <w:rFonts w:hint="eastAsia" w:ascii="宋体" w:hAnsi="宋体" w:cs="宋体"/>
        </w:rPr>
      </w:pPr>
      <w:bookmarkStart w:id="71" w:name="_Toc19769"/>
      <w:bookmarkStart w:id="72" w:name="_Toc5435"/>
      <w:r>
        <w:rPr>
          <w:rFonts w:hint="eastAsia" w:ascii="宋体" w:hAnsi="宋体" w:cs="宋体"/>
          <w:lang w:val="zh-CN"/>
        </w:rPr>
        <w:t>第四章 定　标</w:t>
      </w:r>
      <w:bookmarkEnd w:id="69"/>
      <w:bookmarkEnd w:id="70"/>
      <w:bookmarkEnd w:id="71"/>
      <w:bookmarkEnd w:id="72"/>
    </w:p>
    <w:p w14:paraId="184D259F">
      <w:pPr>
        <w:autoSpaceDE w:val="0"/>
        <w:autoSpaceDN w:val="0"/>
        <w:adjustRightInd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35</w:t>
      </w:r>
      <w:r>
        <w:rPr>
          <w:rFonts w:hint="eastAsia" w:ascii="宋体" w:hAnsi="宋体" w:cs="宋体"/>
          <w:b/>
          <w:bCs/>
          <w:sz w:val="24"/>
          <w:szCs w:val="24"/>
          <w:lang w:val="zh-CN"/>
        </w:rPr>
        <w:t>．定标标准</w:t>
      </w:r>
    </w:p>
    <w:p w14:paraId="62A90978">
      <w:pPr>
        <w:widowControl/>
        <w:spacing w:line="360" w:lineRule="auto"/>
        <w:ind w:firstLine="480" w:firstLineChars="200"/>
        <w:rPr>
          <w:rFonts w:hint="eastAsia" w:ascii="宋体" w:hAnsi="宋体" w:cs="宋体"/>
          <w:bCs/>
          <w:sz w:val="24"/>
          <w:szCs w:val="24"/>
        </w:rPr>
      </w:pPr>
      <w:r>
        <w:rPr>
          <w:rFonts w:hint="eastAsia" w:ascii="宋体" w:hAnsi="宋体" w:cs="宋体"/>
          <w:bCs/>
          <w:sz w:val="24"/>
          <w:szCs w:val="24"/>
        </w:rPr>
        <w:t>35.1 招标方应在磋商评审结束后5个工作日内，以书面形式向采购人发出《成交</w:t>
      </w:r>
      <w:r>
        <w:rPr>
          <w:rFonts w:hint="eastAsia" w:ascii="宋体" w:hAnsi="宋体" w:cs="宋体"/>
          <w:sz w:val="24"/>
          <w:szCs w:val="24"/>
          <w:lang w:val="zh-CN"/>
        </w:rPr>
        <w:t>投标方</w:t>
      </w:r>
      <w:r>
        <w:rPr>
          <w:rFonts w:hint="eastAsia" w:ascii="宋体" w:hAnsi="宋体" w:cs="宋体"/>
          <w:bCs/>
          <w:sz w:val="24"/>
          <w:szCs w:val="24"/>
        </w:rPr>
        <w:t>确认函》；</w:t>
      </w:r>
    </w:p>
    <w:p w14:paraId="09DD3017">
      <w:pPr>
        <w:widowControl/>
        <w:spacing w:line="360" w:lineRule="auto"/>
        <w:ind w:firstLine="480" w:firstLineChars="200"/>
        <w:rPr>
          <w:rFonts w:hint="eastAsia" w:ascii="宋体" w:hAnsi="宋体" w:cs="宋体"/>
          <w:bCs/>
          <w:sz w:val="24"/>
          <w:szCs w:val="24"/>
        </w:rPr>
      </w:pPr>
      <w:r>
        <w:rPr>
          <w:rFonts w:hint="eastAsia" w:ascii="宋体" w:hAnsi="宋体" w:cs="宋体"/>
          <w:bCs/>
          <w:sz w:val="24"/>
          <w:szCs w:val="24"/>
        </w:rPr>
        <w:t>35.2 采购人应当在收到《成交</w:t>
      </w:r>
      <w:r>
        <w:rPr>
          <w:rFonts w:hint="eastAsia" w:ascii="宋体" w:hAnsi="宋体" w:cs="宋体"/>
          <w:sz w:val="24"/>
          <w:szCs w:val="24"/>
          <w:lang w:val="zh-CN"/>
        </w:rPr>
        <w:t>投标方</w:t>
      </w:r>
      <w:r>
        <w:rPr>
          <w:rFonts w:hint="eastAsia" w:ascii="宋体" w:hAnsi="宋体" w:cs="宋体"/>
          <w:bCs/>
          <w:sz w:val="24"/>
          <w:szCs w:val="24"/>
        </w:rPr>
        <w:t>确认函》后5个工作日内，从评审报告提出的成交候选人中，根据质量和服务均能满足采购文件实质性响应要求且综合评分最高的原则确定成交投标方，也可以书面授权磋商小组直接确定成交投标方。采购人逾期未确定成交投标方且不提出异议的，视为确定评审报告提出的综合评分最高的投标方为成交投标方。</w:t>
      </w:r>
    </w:p>
    <w:p w14:paraId="058AA0A0">
      <w:pPr>
        <w:widowControl/>
        <w:spacing w:line="360" w:lineRule="auto"/>
        <w:ind w:firstLine="480" w:firstLineChars="200"/>
        <w:rPr>
          <w:rFonts w:hint="eastAsia" w:ascii="宋体" w:hAnsi="宋体" w:cs="宋体"/>
          <w:bCs/>
          <w:sz w:val="24"/>
          <w:szCs w:val="24"/>
        </w:rPr>
      </w:pPr>
      <w:r>
        <w:rPr>
          <w:rFonts w:hint="eastAsia" w:ascii="宋体" w:hAnsi="宋体" w:cs="宋体"/>
          <w:bCs/>
          <w:sz w:val="24"/>
          <w:szCs w:val="24"/>
        </w:rPr>
        <w:t>35.3 成交投标方因不可抗力或者自身原因不能履行采购合同的，采购人可以与排位在成交投标方之后第一位的成交候选投标方签订采购合同，以此类推。</w:t>
      </w:r>
    </w:p>
    <w:p w14:paraId="3240CB6E">
      <w:pPr>
        <w:widowControl/>
        <w:spacing w:line="360" w:lineRule="auto"/>
        <w:ind w:firstLine="480" w:firstLineChars="200"/>
        <w:rPr>
          <w:rFonts w:hint="eastAsia" w:ascii="宋体" w:hAnsi="宋体" w:cs="宋体"/>
          <w:bCs/>
          <w:sz w:val="24"/>
          <w:szCs w:val="24"/>
        </w:rPr>
      </w:pPr>
      <w:r>
        <w:rPr>
          <w:rFonts w:hint="eastAsia" w:ascii="宋体" w:hAnsi="宋体" w:cs="宋体"/>
          <w:bCs/>
          <w:sz w:val="24"/>
          <w:szCs w:val="24"/>
        </w:rPr>
        <w:t>35.3.1 最低投标价不一定是被授予合同的保证。</w:t>
      </w:r>
    </w:p>
    <w:p w14:paraId="7AC9025D">
      <w:pPr>
        <w:widowControl/>
        <w:spacing w:line="360" w:lineRule="auto"/>
        <w:ind w:firstLine="480" w:firstLineChars="200"/>
        <w:rPr>
          <w:rFonts w:hint="eastAsia" w:ascii="宋体" w:hAnsi="宋体" w:cs="宋体"/>
          <w:bCs/>
          <w:sz w:val="24"/>
          <w:szCs w:val="24"/>
        </w:rPr>
      </w:pPr>
      <w:r>
        <w:rPr>
          <w:rFonts w:hint="eastAsia" w:ascii="宋体" w:hAnsi="宋体" w:cs="宋体"/>
          <w:bCs/>
          <w:sz w:val="24"/>
          <w:szCs w:val="24"/>
        </w:rPr>
        <w:t>35.3.2 合同将授予被确定为实质性响应竞争性磋商文件要求，经评定认为具备履行合同义务能力、报价合理、技术和商务条件都符合竞争性磋商文件要求的、对买方最为有利的投标方。</w:t>
      </w:r>
    </w:p>
    <w:p w14:paraId="0C6CADF6">
      <w:pPr>
        <w:widowControl/>
        <w:spacing w:line="360" w:lineRule="auto"/>
        <w:ind w:firstLine="480" w:firstLineChars="200"/>
        <w:rPr>
          <w:rFonts w:hint="eastAsia" w:ascii="宋体" w:hAnsi="宋体" w:cs="宋体"/>
          <w:bCs/>
          <w:sz w:val="24"/>
          <w:szCs w:val="24"/>
        </w:rPr>
      </w:pPr>
      <w:r>
        <w:rPr>
          <w:rFonts w:hint="eastAsia" w:ascii="宋体" w:hAnsi="宋体" w:cs="宋体"/>
          <w:bCs/>
          <w:sz w:val="24"/>
          <w:szCs w:val="24"/>
        </w:rPr>
        <w:t>35.4 如果采购人确定该成交投标方无条件履行合同，应由招标方将对下一个可能成交的投标方的资格做出类似的审查，经审查后有类似情况的予以废标。</w:t>
      </w:r>
    </w:p>
    <w:p w14:paraId="405A79BA">
      <w:pPr>
        <w:widowControl/>
        <w:spacing w:line="360" w:lineRule="auto"/>
        <w:ind w:firstLine="480" w:firstLineChars="200"/>
        <w:rPr>
          <w:rFonts w:hint="eastAsia" w:ascii="宋体" w:hAnsi="宋体" w:cs="宋体"/>
          <w:bCs/>
          <w:sz w:val="24"/>
          <w:szCs w:val="24"/>
        </w:rPr>
      </w:pPr>
      <w:r>
        <w:rPr>
          <w:rFonts w:hint="eastAsia" w:ascii="宋体" w:hAnsi="宋体" w:cs="宋体"/>
          <w:bCs/>
          <w:sz w:val="24"/>
          <w:szCs w:val="24"/>
        </w:rPr>
        <w:t>36</w:t>
      </w:r>
      <w:r>
        <w:rPr>
          <w:rFonts w:hint="eastAsia" w:ascii="宋体" w:hAnsi="宋体" w:cs="宋体"/>
          <w:bCs/>
          <w:sz w:val="24"/>
          <w:szCs w:val="24"/>
          <w:lang w:val="zh-CN"/>
        </w:rPr>
        <w:t>．接受和拒绝任何或所有投标的权力</w:t>
      </w:r>
    </w:p>
    <w:p w14:paraId="69FCB9B9">
      <w:pPr>
        <w:widowControl/>
        <w:spacing w:line="360" w:lineRule="auto"/>
        <w:ind w:firstLine="480" w:firstLineChars="200"/>
        <w:rPr>
          <w:rFonts w:hint="eastAsia" w:ascii="宋体" w:hAnsi="宋体" w:cs="宋体"/>
          <w:bCs/>
          <w:sz w:val="24"/>
          <w:szCs w:val="24"/>
          <w:lang w:val="zh-CN"/>
        </w:rPr>
      </w:pPr>
      <w:r>
        <w:rPr>
          <w:rFonts w:hint="eastAsia" w:ascii="宋体" w:hAnsi="宋体" w:cs="宋体"/>
          <w:bCs/>
          <w:sz w:val="24"/>
          <w:szCs w:val="24"/>
        </w:rPr>
        <w:t>36</w:t>
      </w:r>
      <w:r>
        <w:rPr>
          <w:rFonts w:hint="eastAsia" w:ascii="宋体" w:hAnsi="宋体" w:cs="宋体"/>
          <w:bCs/>
          <w:sz w:val="24"/>
          <w:szCs w:val="24"/>
          <w:lang w:val="zh-CN"/>
        </w:rPr>
        <w:t>.1 为维护国家利益，本次磋商评审小组在授予合同之前仍有选择或拒绝任何投标报价的权力。</w:t>
      </w:r>
    </w:p>
    <w:p w14:paraId="1F6DD04A">
      <w:pPr>
        <w:widowControl/>
        <w:spacing w:line="360" w:lineRule="auto"/>
        <w:ind w:firstLine="480" w:firstLineChars="200"/>
        <w:rPr>
          <w:rFonts w:hint="eastAsia" w:ascii="宋体" w:hAnsi="宋体" w:cs="宋体"/>
          <w:bCs/>
          <w:sz w:val="24"/>
          <w:szCs w:val="24"/>
          <w:lang w:val="zh-CN"/>
        </w:rPr>
      </w:pPr>
      <w:r>
        <w:rPr>
          <w:rFonts w:hint="eastAsia" w:ascii="宋体" w:hAnsi="宋体" w:cs="宋体"/>
          <w:bCs/>
          <w:sz w:val="24"/>
          <w:szCs w:val="24"/>
        </w:rPr>
        <w:t>36</w:t>
      </w:r>
      <w:r>
        <w:rPr>
          <w:rFonts w:hint="eastAsia" w:ascii="宋体" w:hAnsi="宋体" w:cs="宋体"/>
          <w:bCs/>
          <w:sz w:val="24"/>
          <w:szCs w:val="24"/>
          <w:lang w:val="zh-CN"/>
        </w:rPr>
        <w:t>．成交通知书</w:t>
      </w:r>
    </w:p>
    <w:p w14:paraId="52DC77CE">
      <w:pPr>
        <w:widowControl/>
        <w:spacing w:line="360" w:lineRule="auto"/>
        <w:ind w:firstLine="480" w:firstLineChars="200"/>
        <w:rPr>
          <w:rFonts w:hint="eastAsia" w:ascii="宋体" w:hAnsi="宋体" w:cs="宋体"/>
          <w:bCs/>
          <w:sz w:val="24"/>
          <w:szCs w:val="24"/>
          <w:lang w:val="zh-CN"/>
        </w:rPr>
      </w:pPr>
      <w:r>
        <w:rPr>
          <w:rFonts w:hint="eastAsia" w:ascii="宋体" w:hAnsi="宋体" w:cs="宋体"/>
          <w:bCs/>
          <w:sz w:val="24"/>
          <w:szCs w:val="24"/>
        </w:rPr>
        <w:t>36.1 成交投标方确定后，招标方将成交结果应当在财政监管部门指定的政府采购信息发布媒体上公告1个工作日，无异议后，《成交通知书》由招标方颁发给成交投标方。</w:t>
      </w:r>
    </w:p>
    <w:p w14:paraId="6EECFA44">
      <w:pPr>
        <w:autoSpaceDE w:val="0"/>
        <w:autoSpaceDN w:val="0"/>
        <w:adjustRightInd w:val="0"/>
        <w:spacing w:line="360" w:lineRule="auto"/>
        <w:ind w:firstLine="480" w:firstLineChars="200"/>
        <w:rPr>
          <w:rFonts w:hint="eastAsia" w:ascii="宋体" w:hAnsi="宋体" w:cs="宋体"/>
          <w:sz w:val="24"/>
          <w:szCs w:val="24"/>
          <w:lang w:val="zh-CN"/>
        </w:rPr>
      </w:pPr>
      <w:r>
        <w:rPr>
          <w:rFonts w:hint="eastAsia" w:ascii="宋体" w:hAnsi="宋体" w:cs="宋体"/>
          <w:bCs/>
          <w:sz w:val="24"/>
          <w:szCs w:val="24"/>
        </w:rPr>
        <w:t>36.1.1 投标方对成交公告有异议的，应当在成交公告发布之日起七个工作日内，以书面形式向招标方质疑；招标方应当在收到投标方书面质疑后七个工作日内，对质疑内容作出答复；质疑投标方对答复不满意或者招标方</w:t>
      </w:r>
      <w:r>
        <w:rPr>
          <w:rFonts w:hint="eastAsia" w:ascii="宋体" w:hAnsi="宋体" w:cs="宋体"/>
          <w:sz w:val="24"/>
          <w:szCs w:val="24"/>
          <w:lang w:val="zh-CN"/>
        </w:rPr>
        <w:t>未在规定时间内答复的，可以在答复期满后十五个工作日内按有关规定，向同级人民政府财政部门投诉。</w:t>
      </w:r>
    </w:p>
    <w:p w14:paraId="1449FA24">
      <w:pPr>
        <w:autoSpaceDE w:val="0"/>
        <w:autoSpaceDN w:val="0"/>
        <w:adjustRightIn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3</w:t>
      </w:r>
      <w:r>
        <w:rPr>
          <w:rFonts w:hint="eastAsia" w:ascii="宋体" w:hAnsi="宋体" w:cs="宋体"/>
          <w:sz w:val="24"/>
          <w:szCs w:val="24"/>
        </w:rPr>
        <w:t>6</w:t>
      </w:r>
      <w:r>
        <w:rPr>
          <w:rFonts w:hint="eastAsia" w:ascii="宋体" w:hAnsi="宋体" w:cs="宋体"/>
          <w:sz w:val="24"/>
          <w:szCs w:val="24"/>
          <w:lang w:val="zh-CN"/>
        </w:rPr>
        <w:t>.1.2 采购人在收到《成交投标方确认函》5个工作日内，如不按规定确认成交投标方，应在规定的5个工作日期限内，以书面方式回函提出异议，经过财政监管部门同意后，由招标方直接向成交首选投标方发出《成交通知书》。如逾期既不确认也不回函提出异议的，招标方则视同采购人认可磋商评审小组推荐的成交首选结果，并由招标方直接向拟成交首选投标方发出《成交通知书》。一经发出即发生法律效力。</w:t>
      </w:r>
    </w:p>
    <w:p w14:paraId="750DFF3B">
      <w:pPr>
        <w:autoSpaceDE w:val="0"/>
        <w:autoSpaceDN w:val="0"/>
        <w:adjustRightIn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3</w:t>
      </w:r>
      <w:r>
        <w:rPr>
          <w:rFonts w:hint="eastAsia" w:ascii="宋体" w:hAnsi="宋体" w:cs="宋体"/>
          <w:sz w:val="24"/>
          <w:szCs w:val="24"/>
        </w:rPr>
        <w:t>6</w:t>
      </w:r>
      <w:r>
        <w:rPr>
          <w:rFonts w:hint="eastAsia" w:ascii="宋体" w:hAnsi="宋体" w:cs="宋体"/>
          <w:sz w:val="24"/>
          <w:szCs w:val="24"/>
          <w:lang w:val="zh-CN"/>
        </w:rPr>
        <w:t>.2  在发布成交公告后，招标单位应当向成交投标方发出成交通知书，成交通知书对采购人和成交投标方具有同等法律效力。《成交通知书》发出后，采购人改变成交结果，或者成交投标方放弃成交，应当承担相应的法律责任。</w:t>
      </w:r>
    </w:p>
    <w:bookmarkEnd w:id="42"/>
    <w:p w14:paraId="35057791">
      <w:pPr>
        <w:autoSpaceDE w:val="0"/>
        <w:autoSpaceDN w:val="0"/>
        <w:adjustRightIn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3</w:t>
      </w:r>
      <w:r>
        <w:rPr>
          <w:rFonts w:hint="eastAsia" w:ascii="宋体" w:hAnsi="宋体" w:cs="宋体"/>
          <w:sz w:val="24"/>
          <w:szCs w:val="24"/>
        </w:rPr>
        <w:t>6</w:t>
      </w:r>
      <w:r>
        <w:rPr>
          <w:rFonts w:hint="eastAsia" w:ascii="宋体" w:hAnsi="宋体" w:cs="宋体"/>
          <w:sz w:val="24"/>
          <w:szCs w:val="24"/>
          <w:lang w:val="zh-CN"/>
        </w:rPr>
        <w:t xml:space="preserve">.3 </w:t>
      </w:r>
      <w:r>
        <w:rPr>
          <w:rFonts w:hint="eastAsia" w:ascii="宋体" w:hAnsi="宋体" w:cs="宋体"/>
          <w:bCs/>
          <w:sz w:val="24"/>
          <w:szCs w:val="24"/>
          <w:lang w:val="zh-CN"/>
        </w:rPr>
        <w:t>中标供应商应在中标(成交)结果公告公示结束后三十日内领取中标通知书；如未在规定期限内领取，将视为中标供应商自动放弃中标资格，并按照有关规定顺延至第二中标候选人，造成一切损失由中标供应商承担，采购方有权追究相关责任。</w:t>
      </w:r>
    </w:p>
    <w:p w14:paraId="2DC8B657">
      <w:pPr>
        <w:autoSpaceDE w:val="0"/>
        <w:autoSpaceDN w:val="0"/>
        <w:adjustRightInd w:val="0"/>
        <w:spacing w:line="360" w:lineRule="auto"/>
        <w:ind w:firstLine="480" w:firstLineChars="200"/>
        <w:rPr>
          <w:rFonts w:hint="eastAsia" w:ascii="宋体" w:hAnsi="宋体" w:cs="宋体"/>
          <w:color w:val="000000"/>
          <w:sz w:val="24"/>
          <w:szCs w:val="24"/>
        </w:rPr>
      </w:pPr>
      <w:r>
        <w:rPr>
          <w:rFonts w:hint="eastAsia" w:ascii="宋体" w:hAnsi="宋体" w:cs="宋体"/>
          <w:sz w:val="24"/>
          <w:szCs w:val="24"/>
        </w:rPr>
        <w:t xml:space="preserve">36.4 </w:t>
      </w:r>
      <w:r>
        <w:rPr>
          <w:rFonts w:hint="eastAsia" w:ascii="宋体" w:hAnsi="宋体" w:cs="宋体"/>
          <w:sz w:val="24"/>
          <w:szCs w:val="24"/>
          <w:lang w:val="zh-CN"/>
        </w:rPr>
        <w:t>《成交通知书》要作为采购人、成交投标方签订采购合同的依据。所签订的采购合同须有招标方监章。</w:t>
      </w:r>
    </w:p>
    <w:p w14:paraId="0807F815">
      <w:pPr>
        <w:pStyle w:val="3"/>
        <w:spacing w:line="360" w:lineRule="auto"/>
        <w:rPr>
          <w:rFonts w:hint="eastAsia" w:ascii="宋体" w:hAnsi="宋体" w:cs="宋体"/>
          <w:lang w:val="zh-CN"/>
        </w:rPr>
      </w:pPr>
      <w:bookmarkStart w:id="73" w:name="_Toc6666"/>
      <w:bookmarkStart w:id="74" w:name="_Toc22858"/>
      <w:r>
        <w:rPr>
          <w:rFonts w:hint="eastAsia" w:ascii="宋体" w:hAnsi="宋体" w:cs="宋体"/>
          <w:lang w:val="zh-CN"/>
        </w:rPr>
        <w:t>第五章 授予合同</w:t>
      </w:r>
      <w:bookmarkEnd w:id="73"/>
      <w:bookmarkEnd w:id="74"/>
    </w:p>
    <w:p w14:paraId="34C4F441">
      <w:pPr>
        <w:autoSpaceDE w:val="0"/>
        <w:autoSpaceDN w:val="0"/>
        <w:adjustRightInd w:val="0"/>
        <w:spacing w:line="360" w:lineRule="auto"/>
        <w:ind w:firstLine="482"/>
        <w:rPr>
          <w:rFonts w:hint="eastAsia" w:ascii="宋体" w:hAnsi="宋体" w:cs="宋体"/>
          <w:b/>
          <w:bCs/>
          <w:sz w:val="24"/>
          <w:szCs w:val="24"/>
        </w:rPr>
      </w:pPr>
      <w:r>
        <w:rPr>
          <w:rFonts w:hint="eastAsia" w:ascii="宋体" w:hAnsi="宋体" w:cs="宋体"/>
          <w:b/>
          <w:bCs/>
          <w:sz w:val="24"/>
          <w:szCs w:val="24"/>
        </w:rPr>
        <w:t>37.</w:t>
      </w:r>
      <w:r>
        <w:rPr>
          <w:rFonts w:hint="eastAsia" w:ascii="宋体" w:hAnsi="宋体" w:cs="宋体"/>
          <w:b/>
          <w:bCs/>
          <w:sz w:val="24"/>
          <w:szCs w:val="24"/>
          <w:lang w:val="zh-CN"/>
        </w:rPr>
        <w:t>签订合同</w:t>
      </w:r>
    </w:p>
    <w:p w14:paraId="02DB250E">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rPr>
        <w:t>37</w:t>
      </w:r>
      <w:r>
        <w:rPr>
          <w:rFonts w:hint="eastAsia" w:ascii="宋体" w:hAnsi="宋体" w:cs="宋体"/>
          <w:sz w:val="24"/>
          <w:szCs w:val="24"/>
          <w:lang w:val="zh-CN"/>
        </w:rPr>
        <w:t>.1 成交供应商应当自《成交通知书》发出之日起30日内，按照招标方竞争性磋商文件的约定和成交方投标报价文件中的承诺与采购单位签订书面合同，所签订的采购合同不得对招标方竞争性磋商文件和成交方的投标报价文件作实质性修改。</w:t>
      </w:r>
    </w:p>
    <w:p w14:paraId="2C29297C">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rPr>
        <w:t>37</w:t>
      </w:r>
      <w:r>
        <w:rPr>
          <w:rFonts w:hint="eastAsia" w:ascii="宋体" w:hAnsi="宋体" w:cs="宋体"/>
          <w:sz w:val="24"/>
          <w:szCs w:val="24"/>
          <w:lang w:val="zh-CN"/>
        </w:rPr>
        <w:t>.2 采购单位不得向成交供应商提出任何不合理要求，作为签订合同的条件，不得与成交供应商私下订立背离合同实质性内容的协议。</w:t>
      </w:r>
    </w:p>
    <w:p w14:paraId="422931A5">
      <w:pPr>
        <w:autoSpaceDE w:val="0"/>
        <w:autoSpaceDN w:val="0"/>
        <w:adjustRightInd w:val="0"/>
        <w:spacing w:line="360" w:lineRule="auto"/>
        <w:ind w:firstLine="472"/>
        <w:rPr>
          <w:rFonts w:hint="eastAsia" w:ascii="宋体" w:hAnsi="宋体" w:cs="宋体"/>
          <w:sz w:val="24"/>
          <w:szCs w:val="24"/>
          <w:lang w:val="zh-CN"/>
        </w:rPr>
      </w:pPr>
      <w:r>
        <w:rPr>
          <w:rFonts w:hint="eastAsia" w:ascii="宋体" w:hAnsi="宋体" w:cs="宋体"/>
          <w:sz w:val="24"/>
          <w:szCs w:val="24"/>
        </w:rPr>
        <w:t>37</w:t>
      </w:r>
      <w:r>
        <w:rPr>
          <w:rFonts w:hint="eastAsia" w:ascii="宋体" w:hAnsi="宋体" w:cs="宋体"/>
          <w:sz w:val="24"/>
          <w:szCs w:val="24"/>
          <w:lang w:val="zh-CN"/>
        </w:rPr>
        <w:t>.3 采购合同的双方当事人不得擅自变更、中止或者终止合同。</w:t>
      </w:r>
    </w:p>
    <w:p w14:paraId="41626F3E">
      <w:pPr>
        <w:autoSpaceDE w:val="0"/>
        <w:autoSpaceDN w:val="0"/>
        <w:adjustRightInd w:val="0"/>
        <w:spacing w:line="360" w:lineRule="auto"/>
        <w:ind w:firstLine="472"/>
        <w:rPr>
          <w:rFonts w:hint="eastAsia" w:ascii="宋体" w:hAnsi="宋体" w:cs="宋体"/>
          <w:sz w:val="24"/>
          <w:szCs w:val="24"/>
          <w:lang w:val="zh-CN"/>
        </w:rPr>
      </w:pPr>
      <w:r>
        <w:rPr>
          <w:rFonts w:hint="eastAsia" w:ascii="宋体" w:hAnsi="宋体" w:cs="宋体"/>
          <w:sz w:val="24"/>
          <w:szCs w:val="24"/>
        </w:rPr>
        <w:t>37</w:t>
      </w:r>
      <w:r>
        <w:rPr>
          <w:rFonts w:hint="eastAsia" w:ascii="宋体" w:hAnsi="宋体" w:cs="宋体"/>
          <w:sz w:val="24"/>
          <w:szCs w:val="24"/>
          <w:lang w:val="zh-CN"/>
        </w:rPr>
        <w:t>.4 采购合同继续履行将损害国家利益和社会公共利益的，双方当事人应当变更、中止或者终止合同。有过错的一方承担赔偿责任，双方都有过错的，各自承担相应责任。</w:t>
      </w:r>
    </w:p>
    <w:p w14:paraId="7852715D">
      <w:pPr>
        <w:autoSpaceDE w:val="0"/>
        <w:autoSpaceDN w:val="0"/>
        <w:adjustRightInd w:val="0"/>
        <w:spacing w:line="360" w:lineRule="auto"/>
        <w:ind w:firstLine="472"/>
        <w:rPr>
          <w:rFonts w:hint="eastAsia" w:ascii="宋体" w:hAnsi="宋体" w:cs="宋体"/>
          <w:sz w:val="24"/>
          <w:szCs w:val="24"/>
          <w:lang w:val="zh-CN"/>
        </w:rPr>
      </w:pPr>
      <w:r>
        <w:rPr>
          <w:rFonts w:hint="eastAsia" w:ascii="宋体" w:hAnsi="宋体" w:cs="宋体"/>
          <w:sz w:val="24"/>
          <w:szCs w:val="24"/>
        </w:rPr>
        <w:t>37</w:t>
      </w:r>
      <w:r>
        <w:rPr>
          <w:rFonts w:hint="eastAsia" w:ascii="宋体" w:hAnsi="宋体" w:cs="宋体"/>
          <w:sz w:val="24"/>
          <w:szCs w:val="24"/>
          <w:lang w:val="zh-CN"/>
        </w:rPr>
        <w:t>.5 采购合同履行中，采购人需追加与合同标的相同的服务的，在不改变其他条款的前提下，可以与供应商签订补充合同，但所有补充合同的采购金额不得超过原合同金额的10%。</w:t>
      </w:r>
    </w:p>
    <w:p w14:paraId="0DD406CE">
      <w:pPr>
        <w:autoSpaceDE w:val="0"/>
        <w:autoSpaceDN w:val="0"/>
        <w:adjustRightInd w:val="0"/>
        <w:spacing w:line="360" w:lineRule="auto"/>
        <w:ind w:firstLine="472"/>
        <w:rPr>
          <w:rFonts w:hint="eastAsia" w:ascii="宋体" w:hAnsi="宋体" w:cs="宋体"/>
          <w:sz w:val="24"/>
          <w:szCs w:val="24"/>
          <w:lang w:val="zh-CN"/>
        </w:rPr>
      </w:pPr>
      <w:r>
        <w:rPr>
          <w:rFonts w:hint="eastAsia" w:ascii="宋体" w:hAnsi="宋体" w:cs="宋体"/>
          <w:sz w:val="24"/>
          <w:szCs w:val="24"/>
        </w:rPr>
        <w:t>37</w:t>
      </w:r>
      <w:r>
        <w:rPr>
          <w:rFonts w:hint="eastAsia" w:ascii="宋体" w:hAnsi="宋体" w:cs="宋体"/>
          <w:sz w:val="24"/>
          <w:szCs w:val="24"/>
          <w:lang w:val="zh-CN"/>
        </w:rPr>
        <w:t>.6 如成交供应商拒签采购合同，则按违约处理。</w:t>
      </w:r>
    </w:p>
    <w:p w14:paraId="1A15D6CB">
      <w:pPr>
        <w:autoSpaceDE w:val="0"/>
        <w:autoSpaceDN w:val="0"/>
        <w:adjustRightInd w:val="0"/>
        <w:spacing w:line="360" w:lineRule="auto"/>
        <w:ind w:firstLine="472"/>
        <w:rPr>
          <w:rFonts w:hint="eastAsia" w:ascii="宋体" w:hAnsi="宋体" w:cs="宋体"/>
          <w:sz w:val="24"/>
          <w:szCs w:val="24"/>
          <w:lang w:val="zh-CN"/>
        </w:rPr>
      </w:pPr>
      <w:r>
        <w:rPr>
          <w:rFonts w:hint="eastAsia" w:ascii="宋体" w:hAnsi="宋体" w:cs="宋体"/>
          <w:sz w:val="24"/>
          <w:szCs w:val="24"/>
        </w:rPr>
        <w:t>37</w:t>
      </w:r>
      <w:r>
        <w:rPr>
          <w:rFonts w:hint="eastAsia" w:ascii="宋体" w:hAnsi="宋体" w:cs="宋体"/>
          <w:sz w:val="24"/>
          <w:szCs w:val="24"/>
          <w:lang w:val="zh-CN"/>
        </w:rPr>
        <w:t>.7</w:t>
      </w:r>
      <w:r>
        <w:rPr>
          <w:rFonts w:hint="eastAsia" w:ascii="宋体" w:hAnsi="宋体" w:cs="宋体"/>
          <w:sz w:val="24"/>
          <w:szCs w:val="24"/>
        </w:rPr>
        <w:t xml:space="preserve"> </w:t>
      </w:r>
      <w:r>
        <w:rPr>
          <w:rFonts w:hint="eastAsia" w:ascii="宋体" w:hAnsi="宋体" w:cs="宋体"/>
          <w:sz w:val="24"/>
          <w:szCs w:val="24"/>
          <w:lang w:val="zh-CN"/>
        </w:rPr>
        <w:t>招标方的竞争性磋商文件、成交方的投标报价文件及其澄清、询标（答疑）文件等，均作为签订采购合同的法律依据。</w:t>
      </w:r>
    </w:p>
    <w:p w14:paraId="52DDE7F0">
      <w:pPr>
        <w:autoSpaceDE w:val="0"/>
        <w:autoSpaceDN w:val="0"/>
        <w:adjustRightInd w:val="0"/>
        <w:spacing w:line="360" w:lineRule="auto"/>
        <w:ind w:firstLine="472"/>
        <w:rPr>
          <w:rFonts w:hint="eastAsia" w:ascii="宋体" w:hAnsi="宋体" w:cs="宋体"/>
          <w:sz w:val="24"/>
          <w:szCs w:val="24"/>
          <w:lang w:val="zh-CN"/>
        </w:rPr>
      </w:pPr>
      <w:r>
        <w:rPr>
          <w:rFonts w:hint="eastAsia" w:ascii="宋体" w:hAnsi="宋体" w:cs="宋体"/>
          <w:sz w:val="24"/>
          <w:szCs w:val="24"/>
        </w:rPr>
        <w:t>37</w:t>
      </w:r>
      <w:r>
        <w:rPr>
          <w:rFonts w:hint="eastAsia" w:ascii="宋体" w:hAnsi="宋体" w:cs="宋体"/>
          <w:sz w:val="24"/>
          <w:szCs w:val="24"/>
          <w:lang w:val="zh-CN"/>
        </w:rPr>
        <w:t>.8 一般情况下，不允许成交人将成交项目分包或转交他人承担。而且，采购人或招标方也不得直接指定分包人。</w:t>
      </w:r>
    </w:p>
    <w:p w14:paraId="2617B2E3">
      <w:pPr>
        <w:autoSpaceDE w:val="0"/>
        <w:autoSpaceDN w:val="0"/>
        <w:adjustRightInd w:val="0"/>
        <w:spacing w:line="360" w:lineRule="auto"/>
        <w:ind w:firstLine="472"/>
        <w:rPr>
          <w:rFonts w:hint="eastAsia" w:ascii="宋体" w:hAnsi="宋体" w:cs="宋体"/>
          <w:sz w:val="24"/>
          <w:szCs w:val="24"/>
          <w:lang w:val="zh-CN"/>
        </w:rPr>
      </w:pPr>
      <w:r>
        <w:rPr>
          <w:rFonts w:hint="eastAsia" w:ascii="宋体" w:hAnsi="宋体" w:cs="宋体"/>
          <w:sz w:val="24"/>
          <w:szCs w:val="24"/>
        </w:rPr>
        <w:t>37</w:t>
      </w:r>
      <w:r>
        <w:rPr>
          <w:rFonts w:hint="eastAsia" w:ascii="宋体" w:hAnsi="宋体" w:cs="宋体"/>
          <w:sz w:val="24"/>
          <w:szCs w:val="24"/>
          <w:lang w:val="zh-CN"/>
        </w:rPr>
        <w:t>.8.1 特殊情况下，采购人申请经财政部门批准后，成交供应商可以依法采取分包方式履行合同。采购合同分包履行的，成交供应商就采购项目和分包项目向采购人负责，分包供应商向分包项目承担责任。</w:t>
      </w:r>
    </w:p>
    <w:p w14:paraId="763679FD">
      <w:pPr>
        <w:autoSpaceDE w:val="0"/>
        <w:autoSpaceDN w:val="0"/>
        <w:adjustRightInd w:val="0"/>
        <w:spacing w:line="360" w:lineRule="auto"/>
        <w:ind w:firstLine="472"/>
        <w:rPr>
          <w:rFonts w:hint="eastAsia" w:ascii="宋体" w:hAnsi="宋体" w:cs="宋体"/>
          <w:sz w:val="24"/>
          <w:szCs w:val="24"/>
          <w:lang w:val="zh-CN"/>
        </w:rPr>
      </w:pPr>
      <w:r>
        <w:rPr>
          <w:rFonts w:hint="eastAsia" w:ascii="宋体" w:hAnsi="宋体" w:cs="宋体"/>
          <w:sz w:val="24"/>
          <w:szCs w:val="24"/>
        </w:rPr>
        <w:t>37</w:t>
      </w:r>
      <w:r>
        <w:rPr>
          <w:rFonts w:hint="eastAsia" w:ascii="宋体" w:hAnsi="宋体" w:cs="宋体"/>
          <w:sz w:val="24"/>
          <w:szCs w:val="24"/>
          <w:lang w:val="zh-CN"/>
        </w:rPr>
        <w:t>.8.2 对于不具备分包条件或者不符合分包规定的，采购人有权在签订采购合同或成交供应商提出分包要求时予以拒绝。如发现成交供应商转包或违法分包时，有权要求其改正；拒不改正的，有权要求终止合同，并报请有关行政监督部门查处。</w:t>
      </w:r>
    </w:p>
    <w:p w14:paraId="22F2E2B6">
      <w:pPr>
        <w:pStyle w:val="5"/>
        <w:spacing w:line="360" w:lineRule="auto"/>
        <w:ind w:firstLine="480"/>
        <w:rPr>
          <w:rFonts w:hint="eastAsia" w:ascii="宋体" w:hAnsi="宋体" w:cs="宋体"/>
          <w:sz w:val="24"/>
          <w:szCs w:val="24"/>
          <w:lang w:val="zh-CN"/>
        </w:rPr>
      </w:pPr>
      <w:r>
        <w:rPr>
          <w:rFonts w:hint="eastAsia" w:ascii="宋体" w:hAnsi="宋体" w:cs="宋体"/>
          <w:sz w:val="24"/>
          <w:szCs w:val="24"/>
        </w:rPr>
        <w:t>37</w:t>
      </w:r>
      <w:r>
        <w:rPr>
          <w:rFonts w:hint="eastAsia" w:ascii="宋体" w:hAnsi="宋体" w:cs="宋体"/>
          <w:sz w:val="24"/>
          <w:szCs w:val="24"/>
          <w:lang w:val="zh-CN"/>
        </w:rPr>
        <w:t>.8.2.1 成交供应商必须与采购人协商一致后，将采购合同标的中的部分由第三方承担服务和服务责任，但成交供应商必须对采购合同标的的全部内容向采购人负责，并保证第三方提供的服务和服务符合竞争性磋商文件的约定和其他投标报价文件的承诺及相关约定。</w:t>
      </w:r>
      <w:bookmarkStart w:id="75" w:name="_Toc11577283"/>
    </w:p>
    <w:p w14:paraId="5AF02713">
      <w:pPr>
        <w:pStyle w:val="5"/>
        <w:spacing w:line="360" w:lineRule="auto"/>
        <w:ind w:firstLine="0" w:firstLineChars="0"/>
        <w:rPr>
          <w:rFonts w:hint="eastAsia" w:ascii="宋体" w:hAnsi="宋体" w:cs="宋体"/>
          <w:sz w:val="24"/>
          <w:szCs w:val="24"/>
          <w:lang w:val="zh-CN"/>
        </w:rPr>
      </w:pPr>
    </w:p>
    <w:bookmarkEnd w:id="75"/>
    <w:p w14:paraId="4A17DE44">
      <w:pPr>
        <w:rPr>
          <w:rFonts w:cs="宋体"/>
          <w:lang w:val="zh-CN"/>
        </w:rPr>
      </w:pPr>
      <w:bookmarkStart w:id="76" w:name="_Toc19611"/>
    </w:p>
    <w:p w14:paraId="10B6B2CB">
      <w:pPr>
        <w:pStyle w:val="19"/>
        <w:jc w:val="both"/>
        <w:rPr>
          <w:lang w:val="zh-CN"/>
        </w:rPr>
      </w:pPr>
      <w:bookmarkStart w:id="77" w:name="_Toc19068"/>
    </w:p>
    <w:p w14:paraId="4BF5D24A">
      <w:pPr>
        <w:pStyle w:val="19"/>
        <w:jc w:val="both"/>
        <w:rPr>
          <w:lang w:val="zh-CN"/>
        </w:rPr>
      </w:pPr>
    </w:p>
    <w:p w14:paraId="309131BB">
      <w:pPr>
        <w:pStyle w:val="19"/>
        <w:jc w:val="both"/>
        <w:rPr>
          <w:lang w:val="zh-CN"/>
        </w:rPr>
      </w:pPr>
    </w:p>
    <w:p w14:paraId="4D2DAC66">
      <w:pPr>
        <w:pStyle w:val="19"/>
        <w:jc w:val="both"/>
        <w:rPr>
          <w:lang w:val="zh-CN"/>
        </w:rPr>
      </w:pPr>
    </w:p>
    <w:p w14:paraId="6C3B9A3F">
      <w:pPr>
        <w:pStyle w:val="19"/>
        <w:jc w:val="both"/>
        <w:rPr>
          <w:lang w:val="zh-CN"/>
        </w:rPr>
      </w:pPr>
    </w:p>
    <w:p w14:paraId="459950E2">
      <w:pPr>
        <w:pStyle w:val="19"/>
        <w:jc w:val="both"/>
        <w:rPr>
          <w:lang w:val="zh-CN"/>
        </w:rPr>
      </w:pPr>
    </w:p>
    <w:p w14:paraId="25C0BA75">
      <w:pPr>
        <w:pStyle w:val="19"/>
        <w:jc w:val="both"/>
        <w:rPr>
          <w:lang w:val="zh-CN"/>
        </w:rPr>
      </w:pPr>
    </w:p>
    <w:p w14:paraId="6DBDD180">
      <w:pPr>
        <w:pStyle w:val="19"/>
        <w:jc w:val="both"/>
        <w:rPr>
          <w:lang w:val="zh-CN"/>
        </w:rPr>
      </w:pPr>
    </w:p>
    <w:p w14:paraId="261B01C7">
      <w:pPr>
        <w:pStyle w:val="19"/>
        <w:jc w:val="both"/>
        <w:rPr>
          <w:lang w:val="zh-CN"/>
        </w:rPr>
      </w:pPr>
    </w:p>
    <w:p w14:paraId="752006E2">
      <w:pPr>
        <w:pStyle w:val="19"/>
        <w:jc w:val="both"/>
        <w:rPr>
          <w:lang w:val="zh-CN"/>
        </w:rPr>
      </w:pPr>
    </w:p>
    <w:p w14:paraId="68B4F2E7">
      <w:pPr>
        <w:pStyle w:val="19"/>
        <w:jc w:val="both"/>
        <w:rPr>
          <w:lang w:val="zh-CN"/>
        </w:rPr>
      </w:pPr>
    </w:p>
    <w:p w14:paraId="00D769DA">
      <w:pPr>
        <w:pStyle w:val="19"/>
        <w:jc w:val="both"/>
        <w:rPr>
          <w:lang w:val="zh-CN"/>
        </w:rPr>
      </w:pPr>
    </w:p>
    <w:p w14:paraId="6304932E">
      <w:pPr>
        <w:pStyle w:val="19"/>
        <w:jc w:val="both"/>
        <w:rPr>
          <w:lang w:val="zh-CN"/>
        </w:rPr>
      </w:pPr>
    </w:p>
    <w:p w14:paraId="418F3463">
      <w:pPr>
        <w:pStyle w:val="19"/>
        <w:jc w:val="both"/>
        <w:rPr>
          <w:lang w:val="zh-CN"/>
        </w:rPr>
      </w:pPr>
    </w:p>
    <w:p w14:paraId="2DD995C1">
      <w:pPr>
        <w:pStyle w:val="19"/>
        <w:jc w:val="both"/>
        <w:rPr>
          <w:lang w:val="zh-CN"/>
        </w:rPr>
      </w:pPr>
    </w:p>
    <w:p w14:paraId="0F52D426">
      <w:pPr>
        <w:pStyle w:val="19"/>
        <w:jc w:val="both"/>
        <w:rPr>
          <w:lang w:val="zh-CN"/>
        </w:rPr>
      </w:pPr>
    </w:p>
    <w:p w14:paraId="77A170C5">
      <w:pPr>
        <w:pStyle w:val="19"/>
        <w:jc w:val="both"/>
        <w:rPr>
          <w:lang w:val="zh-CN"/>
        </w:rPr>
      </w:pPr>
    </w:p>
    <w:p w14:paraId="077033E6">
      <w:pPr>
        <w:pStyle w:val="19"/>
        <w:jc w:val="both"/>
        <w:rPr>
          <w:lang w:val="zh-CN"/>
        </w:rPr>
      </w:pPr>
    </w:p>
    <w:p w14:paraId="7683BB9E">
      <w:pPr>
        <w:pStyle w:val="19"/>
        <w:jc w:val="both"/>
        <w:rPr>
          <w:lang w:val="zh-CN"/>
        </w:rPr>
      </w:pPr>
    </w:p>
    <w:p w14:paraId="36C19E06">
      <w:pPr>
        <w:pStyle w:val="19"/>
        <w:jc w:val="both"/>
        <w:rPr>
          <w:lang w:val="zh-CN"/>
        </w:rPr>
      </w:pPr>
    </w:p>
    <w:p w14:paraId="3CD82F4F">
      <w:pPr>
        <w:pStyle w:val="19"/>
        <w:jc w:val="both"/>
        <w:rPr>
          <w:lang w:val="zh-CN"/>
        </w:rPr>
      </w:pPr>
    </w:p>
    <w:p w14:paraId="4C9BCF74">
      <w:pPr>
        <w:pStyle w:val="2"/>
        <w:spacing w:line="240" w:lineRule="auto"/>
        <w:rPr>
          <w:rFonts w:hint="eastAsia"/>
          <w:lang w:val="zh-CN"/>
        </w:rPr>
      </w:pPr>
      <w:r>
        <w:rPr>
          <w:rFonts w:hint="eastAsia" w:cs="宋体"/>
          <w:lang w:val="zh-CN"/>
        </w:rPr>
        <w:t>第四部分</w:t>
      </w:r>
      <w:r>
        <w:rPr>
          <w:rFonts w:hint="eastAsia" w:cs="宋体"/>
        </w:rPr>
        <w:t xml:space="preserve"> </w:t>
      </w:r>
      <w:bookmarkEnd w:id="76"/>
      <w:bookmarkStart w:id="78" w:name="_Toc29506"/>
      <w:bookmarkStart w:id="79" w:name="_Toc8346"/>
      <w:bookmarkStart w:id="80" w:name="_Toc11577285"/>
      <w:bookmarkStart w:id="81" w:name="_Toc4972"/>
      <w:bookmarkStart w:id="82" w:name="_Toc30804"/>
      <w:r>
        <w:rPr>
          <w:rFonts w:hint="eastAsia"/>
        </w:rPr>
        <w:t>采购需求</w:t>
      </w:r>
      <w:bookmarkEnd w:id="77"/>
    </w:p>
    <w:p w14:paraId="1072623F">
      <w:pPr>
        <w:autoSpaceDE w:val="0"/>
        <w:autoSpaceDN w:val="0"/>
        <w:adjustRightInd w:val="0"/>
        <w:spacing w:line="360" w:lineRule="auto"/>
        <w:ind w:firstLine="472"/>
        <w:rPr>
          <w:rFonts w:hint="eastAsia" w:ascii="宋体" w:hAnsi="宋体" w:cs="宋体"/>
          <w:sz w:val="24"/>
          <w:szCs w:val="24"/>
        </w:rPr>
      </w:pPr>
    </w:p>
    <w:bookmarkEnd w:id="78"/>
    <w:bookmarkEnd w:id="79"/>
    <w:bookmarkEnd w:id="80"/>
    <w:bookmarkEnd w:id="81"/>
    <w:bookmarkEnd w:id="82"/>
    <w:p w14:paraId="0F2FBAD8">
      <w:pPr>
        <w:numPr>
          <w:ilvl w:val="0"/>
          <w:numId w:val="3"/>
        </w:numPr>
        <w:spacing w:line="360" w:lineRule="auto"/>
        <w:ind w:left="210" w:firstLine="281" w:firstLineChars="100"/>
        <w:rPr>
          <w:rFonts w:hint="eastAsia" w:ascii="宋体" w:hAnsi="宋体" w:cs="宋体"/>
          <w:b/>
          <w:bCs/>
          <w:color w:val="000000"/>
          <w:sz w:val="28"/>
          <w:szCs w:val="28"/>
        </w:rPr>
      </w:pPr>
      <w:bookmarkStart w:id="83" w:name="_Toc342307065"/>
      <w:r>
        <w:rPr>
          <w:rFonts w:hint="eastAsia" w:ascii="宋体" w:hAnsi="宋体" w:cs="宋体"/>
          <w:b/>
          <w:bCs/>
          <w:color w:val="000000"/>
          <w:sz w:val="28"/>
          <w:szCs w:val="28"/>
        </w:rPr>
        <w:t>服务内容</w:t>
      </w:r>
    </w:p>
    <w:p w14:paraId="351FAD89">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全面调查统计尉犁县境内利用微咸水灌溉的机井数量，化验全县机井矿化度，评价计算地下水各项补给量和排泄量，进行地下水均衡分析。在满足地下水均衡条件的基础上，根据微咸水分布情况，计算微咸水补给量与排泄量。采用成熟的水均衡法，计算尉犁县微咸水可利用量，编制尉犁县地下微咸水开发利用规划。完成沙漠锁边区和绿洲灌区地下水模型。同时确定地下水超采区范围，制定治理措施，并给出尉犁县地下水超采区治理方案。</w:t>
      </w:r>
    </w:p>
    <w:p w14:paraId="1B513C09">
      <w:pPr>
        <w:spacing w:line="360" w:lineRule="auto"/>
        <w:ind w:left="210" w:firstLine="281" w:firstLineChars="100"/>
        <w:rPr>
          <w:rFonts w:hint="eastAsia" w:ascii="宋体" w:hAnsi="宋体" w:cs="宋体"/>
          <w:kern w:val="0"/>
          <w:sz w:val="24"/>
          <w:szCs w:val="24"/>
        </w:rPr>
      </w:pPr>
      <w:r>
        <w:rPr>
          <w:rFonts w:hint="eastAsia" w:ascii="宋体" w:hAnsi="宋体" w:cs="宋体"/>
          <w:b/>
          <w:bCs/>
          <w:sz w:val="28"/>
          <w:szCs w:val="28"/>
        </w:rPr>
        <w:t>二、服务基本要求</w:t>
      </w:r>
      <w:bookmarkEnd w:id="83"/>
      <w:r>
        <w:rPr>
          <w:rFonts w:hint="eastAsia" w:ascii="宋体" w:hAnsi="宋体" w:cs="宋体"/>
          <w:kern w:val="28"/>
          <w:sz w:val="28"/>
          <w:szCs w:val="28"/>
        </w:rPr>
        <w:t xml:space="preserve"> </w:t>
      </w:r>
    </w:p>
    <w:p w14:paraId="601030A0">
      <w:pPr>
        <w:spacing w:line="360" w:lineRule="auto"/>
        <w:ind w:firstLine="480" w:firstLineChars="200"/>
        <w:rPr>
          <w:rFonts w:hint="eastAsia" w:ascii="宋体" w:hAnsi="宋体" w:eastAsia="宋体" w:cs="宋体"/>
          <w:b w:val="0"/>
          <w:bCs w:val="0"/>
          <w:color w:val="000000"/>
          <w:sz w:val="24"/>
          <w:szCs w:val="24"/>
          <w:highlight w:val="red"/>
          <w:lang w:val="en-US" w:eastAsia="zh-CN"/>
        </w:rPr>
      </w:pPr>
      <w:bookmarkStart w:id="84" w:name="_Toc342307067"/>
      <w:r>
        <w:rPr>
          <w:rFonts w:hint="eastAsia" w:ascii="宋体" w:hAnsi="宋体" w:cs="宋体"/>
          <w:b w:val="0"/>
          <w:bCs w:val="0"/>
          <w:color w:val="000000"/>
          <w:sz w:val="24"/>
          <w:szCs w:val="24"/>
          <w:highlight w:val="none"/>
          <w:lang w:val="en-US" w:eastAsia="zh-CN"/>
        </w:rPr>
        <w:t>1</w:t>
      </w:r>
      <w:r>
        <w:rPr>
          <w:rFonts w:hint="eastAsia" w:ascii="宋体" w:hAnsi="宋体" w:eastAsia="宋体" w:cs="宋体"/>
          <w:b w:val="0"/>
          <w:bCs w:val="0"/>
          <w:color w:val="000000"/>
          <w:sz w:val="24"/>
          <w:szCs w:val="24"/>
          <w:highlight w:val="none"/>
        </w:rPr>
        <w:t>.资料收集；</w:t>
      </w:r>
      <w:r>
        <w:rPr>
          <w:rFonts w:hint="eastAsia" w:ascii="宋体" w:hAnsi="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.完成全县机井水质化验；</w:t>
      </w:r>
      <w:r>
        <w:rPr>
          <w:rFonts w:hint="eastAsia" w:ascii="宋体" w:hAnsi="宋体" w:cs="宋体"/>
          <w:b w:val="0"/>
          <w:bCs w:val="0"/>
          <w:color w:val="000000"/>
          <w:sz w:val="24"/>
          <w:szCs w:val="24"/>
          <w:highlight w:val="none"/>
          <w:lang w:val="en-US" w:eastAsia="zh-CN"/>
        </w:rPr>
        <w:t>3</w:t>
      </w:r>
      <w:r>
        <w:rPr>
          <w:rFonts w:hint="eastAsia" w:ascii="宋体" w:hAnsi="宋体" w:eastAsia="宋体" w:cs="宋体"/>
          <w:b w:val="0"/>
          <w:bCs w:val="0"/>
          <w:color w:val="000000"/>
          <w:sz w:val="24"/>
          <w:szCs w:val="24"/>
          <w:highlight w:val="none"/>
        </w:rPr>
        <w:t>.绘制水化学类型图和矿化度分区图；</w:t>
      </w:r>
      <w:r>
        <w:rPr>
          <w:rFonts w:hint="eastAsia" w:ascii="宋体" w:hAnsi="宋体" w:cs="宋体"/>
          <w:b w:val="0"/>
          <w:bCs w:val="0"/>
          <w:color w:val="000000"/>
          <w:sz w:val="24"/>
          <w:szCs w:val="24"/>
          <w:highlight w:val="none"/>
          <w:lang w:val="en-US" w:eastAsia="zh-CN"/>
        </w:rPr>
        <w:t>4</w:t>
      </w:r>
      <w:r>
        <w:rPr>
          <w:rFonts w:hint="eastAsia" w:ascii="宋体" w:hAnsi="宋体" w:eastAsia="宋体" w:cs="宋体"/>
          <w:b w:val="0"/>
          <w:bCs w:val="0"/>
          <w:color w:val="000000"/>
          <w:sz w:val="24"/>
          <w:szCs w:val="24"/>
          <w:highlight w:val="none"/>
        </w:rPr>
        <w:t>.确定尉犁县微咸水可利用量；</w:t>
      </w:r>
      <w:r>
        <w:rPr>
          <w:rFonts w:hint="eastAsia" w:ascii="宋体" w:hAnsi="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rPr>
        <w:t>.完成沙漠锁边区和绿洲灌区地下水模型；</w:t>
      </w:r>
      <w:r>
        <w:rPr>
          <w:rFonts w:hint="eastAsia" w:ascii="宋体" w:hAnsi="宋体" w:cs="宋体"/>
          <w:b w:val="0"/>
          <w:bCs w:val="0"/>
          <w:color w:val="000000"/>
          <w:sz w:val="24"/>
          <w:szCs w:val="24"/>
          <w:highlight w:val="none"/>
          <w:lang w:val="en-US" w:eastAsia="zh-CN"/>
        </w:rPr>
        <w:t>6</w:t>
      </w:r>
      <w:r>
        <w:rPr>
          <w:rFonts w:hint="eastAsia" w:ascii="宋体" w:hAnsi="宋体" w:eastAsia="宋体" w:cs="宋体"/>
          <w:b w:val="0"/>
          <w:bCs w:val="0"/>
          <w:color w:val="000000"/>
          <w:sz w:val="24"/>
          <w:szCs w:val="24"/>
          <w:highlight w:val="none"/>
        </w:rPr>
        <w:t>.确定地下水超采区范围；</w:t>
      </w:r>
      <w:r>
        <w:rPr>
          <w:rFonts w:hint="eastAsia" w:ascii="宋体" w:hAnsi="宋体" w:cs="宋体"/>
          <w:b w:val="0"/>
          <w:bCs w:val="0"/>
          <w:color w:val="000000"/>
          <w:sz w:val="24"/>
          <w:szCs w:val="24"/>
          <w:highlight w:val="none"/>
          <w:lang w:val="en-US" w:eastAsia="zh-CN"/>
        </w:rPr>
        <w:t>7</w:t>
      </w:r>
      <w:r>
        <w:rPr>
          <w:rFonts w:hint="eastAsia" w:ascii="宋体" w:hAnsi="宋体" w:eastAsia="宋体" w:cs="宋体"/>
          <w:b w:val="0"/>
          <w:bCs w:val="0"/>
          <w:color w:val="000000"/>
          <w:sz w:val="24"/>
          <w:szCs w:val="24"/>
          <w:highlight w:val="none"/>
        </w:rPr>
        <w:t>.制定地下水超采区治理方案</w:t>
      </w:r>
      <w:r>
        <w:rPr>
          <w:rFonts w:hint="eastAsia" w:ascii="宋体" w:hAnsi="宋体" w:cs="宋体"/>
          <w:b w:val="0"/>
          <w:bCs w:val="0"/>
          <w:color w:val="000000"/>
          <w:sz w:val="24"/>
          <w:szCs w:val="24"/>
          <w:highlight w:val="none"/>
          <w:lang w:eastAsia="zh-CN"/>
        </w:rPr>
        <w:t>；</w:t>
      </w:r>
      <w:r>
        <w:rPr>
          <w:rFonts w:hint="eastAsia" w:ascii="宋体" w:hAnsi="宋体" w:cs="宋体"/>
          <w:b w:val="0"/>
          <w:bCs w:val="0"/>
          <w:color w:val="000000"/>
          <w:sz w:val="24"/>
          <w:szCs w:val="24"/>
          <w:highlight w:val="none"/>
          <w:lang w:val="en-US" w:eastAsia="zh-CN"/>
        </w:rPr>
        <w:t>8</w:t>
      </w:r>
      <w:r>
        <w:rPr>
          <w:rFonts w:hint="eastAsia" w:ascii="宋体" w:hAnsi="宋体" w:eastAsia="宋体" w:cs="宋体"/>
          <w:b w:val="0"/>
          <w:bCs w:val="0"/>
          <w:color w:val="000000"/>
          <w:sz w:val="24"/>
          <w:szCs w:val="24"/>
          <w:highlight w:val="none"/>
        </w:rPr>
        <w:t>、绘制地下水埋深图</w:t>
      </w:r>
      <w:r>
        <w:rPr>
          <w:rFonts w:hint="eastAsia" w:ascii="宋体" w:hAnsi="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lang w:val="en-US" w:eastAsia="zh-CN"/>
        </w:rPr>
        <w:t>9、</w:t>
      </w:r>
      <w:r>
        <w:rPr>
          <w:rFonts w:hint="eastAsia" w:ascii="宋体" w:hAnsi="宋体" w:eastAsia="宋体" w:cs="宋体"/>
          <w:b w:val="0"/>
          <w:bCs w:val="0"/>
          <w:color w:val="000000"/>
          <w:sz w:val="24"/>
          <w:szCs w:val="24"/>
          <w:highlight w:val="none"/>
        </w:rPr>
        <w:t>尉犁县地下水超采区治理方案</w:t>
      </w:r>
      <w:r>
        <w:rPr>
          <w:rFonts w:hint="eastAsia" w:ascii="宋体" w:hAnsi="宋体" w:cs="宋体"/>
          <w:b w:val="0"/>
          <w:bCs w:val="0"/>
          <w:color w:val="000000"/>
          <w:sz w:val="24"/>
          <w:szCs w:val="24"/>
          <w:highlight w:val="none"/>
          <w:lang w:val="en-US" w:eastAsia="zh-CN"/>
        </w:rPr>
        <w:t>的</w:t>
      </w:r>
      <w:r>
        <w:rPr>
          <w:rFonts w:hint="eastAsia" w:ascii="宋体" w:hAnsi="宋体" w:eastAsia="宋体" w:cs="宋体"/>
          <w:b w:val="0"/>
          <w:bCs w:val="0"/>
          <w:color w:val="000000"/>
          <w:sz w:val="24"/>
          <w:szCs w:val="24"/>
          <w:highlight w:val="none"/>
        </w:rPr>
        <w:t>编制工作，协助送审以取得相应行政主管部门批复等工作。10、上交成果</w:t>
      </w:r>
      <w:r>
        <w:rPr>
          <w:rFonts w:hint="eastAsia" w:ascii="宋体" w:hAnsi="宋体" w:cs="宋体"/>
          <w:b w:val="0"/>
          <w:bCs w:val="0"/>
          <w:color w:val="000000"/>
          <w:sz w:val="24"/>
          <w:szCs w:val="24"/>
          <w:highlight w:val="none"/>
          <w:lang w:val="en-US" w:eastAsia="zh-CN"/>
        </w:rPr>
        <w:t>文件（</w:t>
      </w:r>
      <w:r>
        <w:rPr>
          <w:rFonts w:hint="eastAsia" w:ascii="宋体" w:hAnsi="宋体" w:eastAsia="宋体" w:cs="宋体"/>
          <w:b w:val="0"/>
          <w:bCs w:val="0"/>
          <w:color w:val="000000"/>
          <w:sz w:val="24"/>
          <w:szCs w:val="24"/>
          <w:highlight w:val="none"/>
        </w:rPr>
        <w:t>正本</w:t>
      </w:r>
      <w:r>
        <w:rPr>
          <w:rFonts w:hint="eastAsia" w:ascii="宋体" w:hAnsi="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rPr>
        <w:t>6套</w:t>
      </w:r>
      <w:r>
        <w:rPr>
          <w:rFonts w:hint="eastAsia" w:ascii="宋体" w:hAnsi="宋体" w:cs="宋体"/>
          <w:b w:val="0"/>
          <w:bCs w:val="0"/>
          <w:color w:val="000000"/>
          <w:sz w:val="24"/>
          <w:szCs w:val="24"/>
          <w:highlight w:val="none"/>
          <w:lang w:eastAsia="zh-CN"/>
        </w:rPr>
        <w:t>。</w:t>
      </w:r>
    </w:p>
    <w:p w14:paraId="367E9948">
      <w:pPr>
        <w:spacing w:line="360" w:lineRule="auto"/>
        <w:ind w:firstLine="562" w:firstLineChars="200"/>
        <w:rPr>
          <w:rFonts w:hint="eastAsia" w:ascii="宋体" w:hAnsi="宋体" w:cs="宋体"/>
          <w:sz w:val="28"/>
          <w:szCs w:val="28"/>
        </w:rPr>
      </w:pPr>
      <w:r>
        <w:rPr>
          <w:rFonts w:hint="eastAsia" w:ascii="宋体" w:hAnsi="宋体" w:cs="宋体"/>
          <w:b/>
          <w:bCs/>
          <w:sz w:val="28"/>
          <w:szCs w:val="28"/>
        </w:rPr>
        <w:t>三、</w:t>
      </w:r>
      <w:bookmarkEnd w:id="84"/>
      <w:r>
        <w:rPr>
          <w:rFonts w:hint="eastAsia" w:ascii="宋体" w:hAnsi="宋体" w:cs="宋体"/>
          <w:b/>
          <w:bCs/>
          <w:sz w:val="28"/>
          <w:szCs w:val="28"/>
        </w:rPr>
        <w:t>服务期限</w:t>
      </w:r>
    </w:p>
    <w:p w14:paraId="5BA9E811">
      <w:pPr>
        <w:pStyle w:val="9"/>
        <w:spacing w:line="360" w:lineRule="auto"/>
        <w:ind w:firstLine="480" w:firstLineChars="200"/>
        <w:rPr>
          <w:rFonts w:hint="eastAsia" w:ascii="宋体" w:hAnsi="宋体"/>
          <w:color w:val="0000FF"/>
          <w:sz w:val="24"/>
          <w:szCs w:val="24"/>
        </w:rPr>
      </w:pPr>
      <w:r>
        <w:rPr>
          <w:rFonts w:hint="eastAsia" w:ascii="宋体" w:hAnsi="宋体" w:cs="宋体"/>
          <w:color w:val="0000FF"/>
          <w:kern w:val="2"/>
          <w:sz w:val="24"/>
          <w:szCs w:val="24"/>
          <w:lang w:val="en-US" w:eastAsia="zh-CN" w:bidi="ar-SA"/>
        </w:rPr>
        <w:t>2025年7月4日</w:t>
      </w:r>
      <w:r>
        <w:rPr>
          <w:rFonts w:hint="eastAsia" w:ascii="宋体" w:hAnsi="宋体" w:eastAsia="宋体" w:cs="宋体"/>
          <w:color w:val="0000FF"/>
          <w:kern w:val="2"/>
          <w:sz w:val="24"/>
          <w:szCs w:val="24"/>
          <w:lang w:val="en-US" w:eastAsia="zh-CN" w:bidi="ar-SA"/>
        </w:rPr>
        <w:t>前提交成果</w:t>
      </w:r>
      <w:bookmarkStart w:id="397" w:name="_GoBack"/>
      <w:bookmarkEnd w:id="397"/>
    </w:p>
    <w:p w14:paraId="2038BEA7">
      <w:pPr>
        <w:rPr>
          <w:rFonts w:cs="宋体"/>
        </w:rPr>
      </w:pPr>
      <w:bookmarkStart w:id="85" w:name="_Toc10234"/>
      <w:r>
        <w:rPr>
          <w:rFonts w:hint="eastAsia" w:cs="宋体"/>
        </w:rPr>
        <w:br w:type="page"/>
      </w:r>
    </w:p>
    <w:p w14:paraId="3BF6C46A">
      <w:pPr>
        <w:pStyle w:val="9"/>
      </w:pPr>
      <w:bookmarkStart w:id="86" w:name="_Toc2328"/>
    </w:p>
    <w:p w14:paraId="04D9F5BF">
      <w:pPr>
        <w:pStyle w:val="2"/>
        <w:spacing w:line="360" w:lineRule="auto"/>
        <w:rPr>
          <w:rFonts w:hint="eastAsia" w:cs="宋体"/>
          <w:szCs w:val="44"/>
        </w:rPr>
      </w:pPr>
      <w:r>
        <w:rPr>
          <w:rFonts w:hint="eastAsia" w:cs="宋体"/>
        </w:rPr>
        <w:t xml:space="preserve">第五部分 </w:t>
      </w:r>
      <w:bookmarkEnd w:id="85"/>
      <w:r>
        <w:rPr>
          <w:rFonts w:hint="eastAsia" w:cs="宋体"/>
          <w:szCs w:val="44"/>
        </w:rPr>
        <w:t>合同格式</w:t>
      </w:r>
      <w:bookmarkEnd w:id="86"/>
    </w:p>
    <w:p w14:paraId="38B54EB1"/>
    <w:p w14:paraId="1E98BFE2">
      <w:pPr>
        <w:pStyle w:val="44"/>
        <w:ind w:firstLine="0"/>
        <w:rPr>
          <w:rFonts w:hint="eastAsia" w:hAnsi="宋体" w:cs="宋体"/>
          <w:szCs w:val="24"/>
        </w:rPr>
      </w:pPr>
      <w:bookmarkStart w:id="87" w:name="_Toc331685784"/>
    </w:p>
    <w:p w14:paraId="650603F0">
      <w:pPr>
        <w:pStyle w:val="44"/>
        <w:ind w:firstLine="0"/>
        <w:rPr>
          <w:rFonts w:hint="eastAsia" w:hAnsi="宋体" w:cs="宋体"/>
          <w:szCs w:val="24"/>
        </w:rPr>
      </w:pPr>
    </w:p>
    <w:bookmarkEnd w:id="87"/>
    <w:p w14:paraId="32D1E8ED">
      <w:pPr>
        <w:spacing w:line="360" w:lineRule="auto"/>
        <w:ind w:firstLine="6160" w:firstLineChars="2200"/>
      </w:pPr>
      <w:r>
        <w:rPr>
          <w:rFonts w:hint="eastAsia" w:ascii="宋体" w:hAnsi="宋体" w:cs="宋体"/>
          <w:sz w:val="28"/>
          <w:szCs w:val="28"/>
        </w:rPr>
        <w:t>合同编号：</w:t>
      </w:r>
      <w:r>
        <w:rPr>
          <w:rFonts w:hint="eastAsia" w:ascii="宋体" w:hAnsi="宋体" w:cs="宋体"/>
          <w:sz w:val="28"/>
          <w:szCs w:val="28"/>
          <w:u w:val="single"/>
        </w:rPr>
        <w:t xml:space="preserve">           </w:t>
      </w:r>
    </w:p>
    <w:p w14:paraId="39E1A4AA">
      <w:pPr>
        <w:spacing w:line="360" w:lineRule="auto"/>
        <w:jc w:val="center"/>
        <w:rPr>
          <w:rFonts w:hint="eastAsia" w:ascii="宋体" w:hAnsi="宋体" w:cs="宋体"/>
          <w:b/>
          <w:sz w:val="44"/>
          <w:szCs w:val="44"/>
        </w:rPr>
      </w:pPr>
      <w:r>
        <w:rPr>
          <w:rFonts w:hint="eastAsia" w:ascii="宋体" w:hAnsi="宋体" w:cs="宋体"/>
          <w:b/>
          <w:sz w:val="44"/>
          <w:szCs w:val="44"/>
        </w:rPr>
        <w:t>政府采购合同参考范本</w:t>
      </w:r>
    </w:p>
    <w:p w14:paraId="2076DC0F">
      <w:pPr>
        <w:pStyle w:val="44"/>
        <w:spacing w:line="360" w:lineRule="auto"/>
        <w:ind w:firstLine="0"/>
        <w:rPr>
          <w:rFonts w:hint="eastAsia" w:hAnsi="宋体" w:cs="宋体"/>
          <w:szCs w:val="24"/>
        </w:rPr>
      </w:pPr>
    </w:p>
    <w:p w14:paraId="0AE4FE2C">
      <w:pPr>
        <w:pStyle w:val="44"/>
        <w:spacing w:line="360" w:lineRule="auto"/>
        <w:ind w:firstLine="0"/>
        <w:rPr>
          <w:rFonts w:hint="eastAsia" w:hAnsi="宋体" w:cs="宋体"/>
          <w:szCs w:val="24"/>
        </w:rPr>
      </w:pPr>
    </w:p>
    <w:p w14:paraId="0DF7A5D8">
      <w:pPr>
        <w:pStyle w:val="44"/>
        <w:spacing w:line="360" w:lineRule="auto"/>
        <w:ind w:firstLine="0"/>
        <w:rPr>
          <w:rFonts w:hint="eastAsia" w:hAnsi="宋体" w:cs="宋体"/>
          <w:szCs w:val="24"/>
        </w:rPr>
      </w:pPr>
    </w:p>
    <w:p w14:paraId="70A20A5C">
      <w:pPr>
        <w:pStyle w:val="44"/>
        <w:spacing w:line="360" w:lineRule="auto"/>
        <w:ind w:firstLine="0"/>
        <w:jc w:val="center"/>
        <w:rPr>
          <w:rFonts w:hint="eastAsia" w:hAnsi="宋体" w:cs="宋体"/>
          <w:b/>
          <w:szCs w:val="24"/>
        </w:rPr>
      </w:pPr>
      <w:r>
        <w:rPr>
          <w:rFonts w:hint="eastAsia" w:hAnsi="宋体" w:cs="宋体"/>
          <w:b/>
          <w:szCs w:val="24"/>
        </w:rPr>
        <w:t>第一部分 合同书</w:t>
      </w:r>
    </w:p>
    <w:p w14:paraId="137462C9">
      <w:pPr>
        <w:pStyle w:val="44"/>
        <w:spacing w:line="360" w:lineRule="auto"/>
        <w:ind w:firstLine="0"/>
        <w:rPr>
          <w:rFonts w:hint="eastAsia" w:hAnsi="宋体" w:cs="宋体"/>
          <w:szCs w:val="24"/>
        </w:rPr>
      </w:pPr>
    </w:p>
    <w:p w14:paraId="72FE7A21">
      <w:pPr>
        <w:pStyle w:val="44"/>
        <w:spacing w:line="360" w:lineRule="auto"/>
        <w:ind w:firstLine="0"/>
        <w:rPr>
          <w:rFonts w:hint="eastAsia" w:hAnsi="宋体" w:cs="宋体"/>
          <w:szCs w:val="24"/>
        </w:rPr>
      </w:pPr>
    </w:p>
    <w:p w14:paraId="27A03E46">
      <w:pPr>
        <w:spacing w:before="120" w:line="360" w:lineRule="auto"/>
        <w:rPr>
          <w:rFonts w:hint="eastAsia" w:ascii="宋体" w:hAnsi="宋体" w:cs="宋体"/>
          <w:sz w:val="24"/>
        </w:rPr>
      </w:pPr>
    </w:p>
    <w:p w14:paraId="4981C7B0">
      <w:pPr>
        <w:spacing w:before="120" w:line="360" w:lineRule="auto"/>
        <w:ind w:left="960" w:firstLine="720" w:firstLineChars="300"/>
        <w:rPr>
          <w:rFonts w:hint="eastAsia" w:ascii="宋体" w:hAnsi="宋体" w:cs="宋体"/>
          <w:sz w:val="24"/>
          <w:szCs w:val="24"/>
        </w:rPr>
      </w:pPr>
      <w:r>
        <w:rPr>
          <w:rFonts w:hint="eastAsia" w:ascii="宋体" w:hAnsi="宋体" w:cs="宋体"/>
          <w:sz w:val="24"/>
          <w:szCs w:val="24"/>
          <w:lang w:val="zh-CN"/>
        </w:rPr>
        <w:t>项目</w:t>
      </w:r>
      <w:r>
        <w:rPr>
          <w:rFonts w:hint="eastAsia" w:ascii="宋体" w:hAnsi="宋体" w:cs="宋体"/>
          <w:sz w:val="24"/>
          <w:szCs w:val="24"/>
        </w:rPr>
        <w:t>名称：</w:t>
      </w:r>
      <w:r>
        <w:rPr>
          <w:rFonts w:hint="eastAsia" w:ascii="宋体" w:hAnsi="宋体" w:cs="宋体"/>
          <w:sz w:val="24"/>
          <w:szCs w:val="24"/>
          <w:u w:val="single"/>
        </w:rPr>
        <w:t xml:space="preserve">                                   </w:t>
      </w:r>
    </w:p>
    <w:p w14:paraId="12D696FD">
      <w:pPr>
        <w:spacing w:line="360" w:lineRule="auto"/>
        <w:rPr>
          <w:rFonts w:hint="eastAsia" w:ascii="宋体" w:hAnsi="宋体" w:cs="宋体"/>
          <w:sz w:val="24"/>
          <w:szCs w:val="24"/>
        </w:rPr>
      </w:pPr>
    </w:p>
    <w:p w14:paraId="4D6B188A">
      <w:pPr>
        <w:spacing w:before="120" w:line="360" w:lineRule="auto"/>
        <w:ind w:left="960" w:firstLine="720" w:firstLineChars="300"/>
        <w:rPr>
          <w:rFonts w:hint="eastAsia" w:ascii="宋体" w:hAnsi="宋体" w:cs="宋体"/>
          <w:sz w:val="24"/>
          <w:szCs w:val="24"/>
          <w:u w:val="single"/>
        </w:rPr>
      </w:pPr>
      <w:r>
        <w:rPr>
          <w:rFonts w:hint="eastAsia" w:ascii="宋体" w:hAnsi="宋体" w:cs="宋体"/>
          <w:sz w:val="24"/>
          <w:szCs w:val="24"/>
        </w:rPr>
        <w:t>甲方：</w:t>
      </w:r>
      <w:r>
        <w:rPr>
          <w:rFonts w:hint="eastAsia" w:ascii="宋体" w:hAnsi="宋体" w:cs="宋体"/>
          <w:sz w:val="24"/>
          <w:szCs w:val="24"/>
          <w:u w:val="single"/>
        </w:rPr>
        <w:t xml:space="preserve">                                       </w:t>
      </w:r>
    </w:p>
    <w:p w14:paraId="20993B8E">
      <w:pPr>
        <w:spacing w:before="120" w:line="360" w:lineRule="auto"/>
        <w:rPr>
          <w:rFonts w:hint="eastAsia" w:ascii="宋体" w:hAnsi="宋体" w:cs="宋体"/>
          <w:sz w:val="24"/>
          <w:szCs w:val="24"/>
        </w:rPr>
      </w:pPr>
    </w:p>
    <w:p w14:paraId="318E6CC3">
      <w:pPr>
        <w:spacing w:before="120" w:line="360" w:lineRule="auto"/>
        <w:ind w:left="960" w:firstLine="720" w:firstLineChars="300"/>
        <w:rPr>
          <w:rFonts w:hint="eastAsia" w:ascii="宋体" w:hAnsi="宋体" w:cs="宋体"/>
          <w:sz w:val="24"/>
          <w:szCs w:val="24"/>
          <w:u w:val="single"/>
        </w:rPr>
      </w:pPr>
      <w:r>
        <w:rPr>
          <w:rFonts w:hint="eastAsia" w:ascii="宋体" w:hAnsi="宋体" w:cs="宋体"/>
          <w:sz w:val="24"/>
          <w:szCs w:val="24"/>
        </w:rPr>
        <w:t>乙方：</w:t>
      </w:r>
      <w:r>
        <w:rPr>
          <w:rFonts w:hint="eastAsia" w:ascii="宋体" w:hAnsi="宋体" w:cs="宋体"/>
          <w:sz w:val="24"/>
          <w:szCs w:val="24"/>
          <w:u w:val="single"/>
        </w:rPr>
        <w:t xml:space="preserve">                                       </w:t>
      </w:r>
    </w:p>
    <w:p w14:paraId="3FEF34D4">
      <w:pPr>
        <w:spacing w:before="120" w:line="360" w:lineRule="auto"/>
        <w:rPr>
          <w:rFonts w:hint="eastAsia" w:ascii="宋体" w:hAnsi="宋体" w:cs="宋体"/>
          <w:sz w:val="24"/>
          <w:szCs w:val="24"/>
        </w:rPr>
      </w:pPr>
    </w:p>
    <w:p w14:paraId="56CA8780">
      <w:pPr>
        <w:spacing w:before="120" w:line="360" w:lineRule="auto"/>
        <w:ind w:firstLine="1680" w:firstLineChars="700"/>
        <w:rPr>
          <w:rFonts w:hint="eastAsia" w:ascii="宋体" w:hAnsi="宋体" w:cs="宋体"/>
          <w:sz w:val="24"/>
          <w:szCs w:val="24"/>
          <w:u w:val="single"/>
        </w:rPr>
      </w:pPr>
      <w:r>
        <w:rPr>
          <w:rFonts w:hint="eastAsia" w:ascii="宋体" w:hAnsi="宋体" w:cs="宋体"/>
          <w:sz w:val="24"/>
          <w:szCs w:val="24"/>
        </w:rPr>
        <w:t>签订地：</w:t>
      </w:r>
      <w:r>
        <w:rPr>
          <w:rFonts w:hint="eastAsia" w:ascii="宋体" w:hAnsi="宋体" w:cs="宋体"/>
          <w:sz w:val="24"/>
          <w:szCs w:val="24"/>
          <w:u w:val="single"/>
        </w:rPr>
        <w:t xml:space="preserve">                                     </w:t>
      </w:r>
    </w:p>
    <w:p w14:paraId="32BD1537">
      <w:pPr>
        <w:spacing w:before="120" w:line="360" w:lineRule="auto"/>
        <w:rPr>
          <w:rFonts w:hint="eastAsia" w:ascii="宋体" w:hAnsi="宋体" w:cs="宋体"/>
          <w:sz w:val="24"/>
          <w:szCs w:val="24"/>
        </w:rPr>
      </w:pPr>
    </w:p>
    <w:p w14:paraId="1AE39F0C">
      <w:pPr>
        <w:spacing w:before="120" w:line="360" w:lineRule="auto"/>
        <w:ind w:firstLine="1680" w:firstLineChars="700"/>
        <w:rPr>
          <w:rFonts w:hint="eastAsia" w:ascii="宋体" w:hAnsi="宋体" w:cs="宋体"/>
          <w:sz w:val="24"/>
          <w:szCs w:val="24"/>
          <w:u w:val="single"/>
        </w:rPr>
      </w:pPr>
      <w:r>
        <w:rPr>
          <w:rFonts w:hint="eastAsia" w:ascii="宋体" w:hAnsi="宋体" w:cs="宋体"/>
          <w:sz w:val="24"/>
          <w:szCs w:val="24"/>
        </w:rPr>
        <w:t>签订日期：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29594E73">
      <w:pPr>
        <w:autoSpaceDE w:val="0"/>
        <w:autoSpaceDN w:val="0"/>
        <w:adjustRightInd w:val="0"/>
        <w:spacing w:line="360" w:lineRule="auto"/>
        <w:ind w:firstLine="640"/>
        <w:jc w:val="center"/>
        <w:rPr>
          <w:rFonts w:hint="eastAsia" w:ascii="宋体" w:hAnsi="宋体" w:cs="宋体"/>
          <w:sz w:val="24"/>
          <w:szCs w:val="24"/>
        </w:rPr>
        <w:sectPr>
          <w:footerReference r:id="rId10" w:type="default"/>
          <w:pgSz w:w="11907" w:h="16840"/>
          <w:pgMar w:top="850" w:right="850" w:bottom="850" w:left="850" w:header="283" w:footer="567" w:gutter="0"/>
          <w:pgNumType w:start="1"/>
          <w:cols w:space="720" w:num="1"/>
          <w:docGrid w:linePitch="462" w:charSpace="0"/>
        </w:sectPr>
      </w:pPr>
    </w:p>
    <w:p w14:paraId="6223695E">
      <w:pPr>
        <w:spacing w:line="360" w:lineRule="auto"/>
        <w:ind w:firstLine="480" w:firstLineChars="200"/>
        <w:rPr>
          <w:rFonts w:hint="eastAsia" w:ascii="宋体" w:hAnsi="宋体" w:cs="宋体"/>
          <w:sz w:val="24"/>
          <w:szCs w:val="24"/>
        </w:rPr>
      </w:pPr>
      <w:r>
        <w:rPr>
          <w:rFonts w:hint="eastAsia" w:ascii="宋体" w:hAnsi="宋体" w:cs="宋体"/>
          <w:sz w:val="24"/>
          <w:szCs w:val="24"/>
          <w:u w:val="single"/>
          <w:lang w:val="zh-CN"/>
        </w:rPr>
        <w:t xml:space="preserve">        </w:t>
      </w:r>
      <w:r>
        <w:rPr>
          <w:rFonts w:hint="eastAsia" w:ascii="宋体" w:hAnsi="宋体" w:cs="宋体"/>
          <w:sz w:val="24"/>
          <w:szCs w:val="24"/>
          <w:lang w:val="zh-CN"/>
        </w:rPr>
        <w:t>年</w:t>
      </w:r>
      <w:r>
        <w:rPr>
          <w:rFonts w:hint="eastAsia" w:ascii="宋体" w:hAnsi="宋体" w:cs="宋体"/>
          <w:sz w:val="24"/>
          <w:szCs w:val="24"/>
          <w:u w:val="single"/>
          <w:lang w:val="zh-CN"/>
        </w:rPr>
        <w:t xml:space="preserve">    </w:t>
      </w:r>
      <w:r>
        <w:rPr>
          <w:rFonts w:hint="eastAsia" w:ascii="宋体" w:hAnsi="宋体" w:cs="宋体"/>
          <w:sz w:val="24"/>
          <w:szCs w:val="24"/>
          <w:lang w:val="zh-CN"/>
        </w:rPr>
        <w:t>月</w:t>
      </w:r>
      <w:r>
        <w:rPr>
          <w:rFonts w:hint="eastAsia" w:ascii="宋体" w:hAnsi="宋体" w:cs="宋体"/>
          <w:sz w:val="24"/>
          <w:szCs w:val="24"/>
          <w:u w:val="single"/>
          <w:lang w:val="zh-CN"/>
        </w:rPr>
        <w:t xml:space="preserve">    </w:t>
      </w:r>
      <w:r>
        <w:rPr>
          <w:rFonts w:hint="eastAsia" w:ascii="宋体" w:hAnsi="宋体" w:cs="宋体"/>
          <w:sz w:val="24"/>
          <w:szCs w:val="24"/>
          <w:lang w:val="zh-CN"/>
        </w:rPr>
        <w:t>日</w:t>
      </w:r>
      <w:r>
        <w:rPr>
          <w:rFonts w:hint="eastAsia" w:ascii="宋体" w:hAnsi="宋体" w:cs="宋体"/>
          <w:sz w:val="24"/>
          <w:szCs w:val="24"/>
        </w:rPr>
        <w:t>，</w:t>
      </w:r>
      <w:r>
        <w:rPr>
          <w:rFonts w:hint="eastAsia" w:ascii="宋体" w:hAnsi="宋体" w:cs="宋体"/>
          <w:sz w:val="24"/>
          <w:szCs w:val="24"/>
          <w:u w:val="single"/>
        </w:rPr>
        <w:t xml:space="preserve">   （采购人名称）   </w:t>
      </w:r>
      <w:r>
        <w:rPr>
          <w:rFonts w:hint="eastAsia" w:ascii="宋体" w:hAnsi="宋体" w:cs="宋体"/>
          <w:sz w:val="24"/>
          <w:szCs w:val="24"/>
        </w:rPr>
        <w:t>以</w:t>
      </w:r>
      <w:r>
        <w:rPr>
          <w:rFonts w:hint="eastAsia" w:ascii="宋体" w:hAnsi="宋体" w:cs="宋体"/>
          <w:sz w:val="24"/>
          <w:szCs w:val="24"/>
          <w:u w:val="single"/>
        </w:rPr>
        <w:t xml:space="preserve">   （政府采购方式）  </w:t>
      </w:r>
      <w:r>
        <w:rPr>
          <w:rFonts w:hint="eastAsia" w:ascii="宋体" w:hAnsi="宋体" w:cs="宋体"/>
          <w:sz w:val="24"/>
          <w:szCs w:val="24"/>
        </w:rPr>
        <w:t>对</w:t>
      </w:r>
      <w:r>
        <w:rPr>
          <w:rFonts w:hint="eastAsia" w:ascii="宋体" w:hAnsi="宋体" w:cs="宋体"/>
          <w:sz w:val="24"/>
          <w:szCs w:val="24"/>
          <w:u w:val="single"/>
        </w:rPr>
        <w:t xml:space="preserve">   （同前页项目名称）   </w:t>
      </w:r>
      <w:r>
        <w:rPr>
          <w:rFonts w:hint="eastAsia" w:ascii="宋体" w:hAnsi="宋体" w:cs="宋体"/>
          <w:sz w:val="24"/>
          <w:szCs w:val="24"/>
        </w:rPr>
        <w:t>项目进行了采购。经</w:t>
      </w:r>
      <w:r>
        <w:rPr>
          <w:rFonts w:hint="eastAsia" w:ascii="宋体" w:hAnsi="宋体" w:cs="宋体"/>
          <w:sz w:val="24"/>
          <w:szCs w:val="24"/>
          <w:u w:val="single"/>
        </w:rPr>
        <w:t xml:space="preserve">   （相关评定主体名称）   </w:t>
      </w:r>
      <w:r>
        <w:rPr>
          <w:rFonts w:hint="eastAsia" w:ascii="宋体" w:hAnsi="宋体" w:cs="宋体"/>
          <w:sz w:val="24"/>
          <w:szCs w:val="24"/>
        </w:rPr>
        <w:t>评定，</w:t>
      </w:r>
      <w:r>
        <w:rPr>
          <w:rFonts w:hint="eastAsia" w:ascii="宋体" w:hAnsi="宋体" w:cs="宋体"/>
          <w:sz w:val="24"/>
          <w:szCs w:val="24"/>
          <w:u w:val="single"/>
        </w:rPr>
        <w:t xml:space="preserve">   （中标投标人名称） </w:t>
      </w:r>
      <w:r>
        <w:rPr>
          <w:rFonts w:hint="eastAsia" w:ascii="宋体" w:hAnsi="宋体" w:cs="宋体"/>
          <w:sz w:val="24"/>
          <w:szCs w:val="24"/>
        </w:rPr>
        <w:t>为该项目中标投标人。现于中标通知书发出之日起三十日内，按照采购文件确定的事项签订本合同。</w:t>
      </w:r>
    </w:p>
    <w:p w14:paraId="038E21F4">
      <w:pPr>
        <w:spacing w:line="360" w:lineRule="auto"/>
        <w:ind w:firstLine="480" w:firstLineChars="200"/>
        <w:rPr>
          <w:rFonts w:hint="eastAsia" w:ascii="宋体" w:hAnsi="宋体" w:cs="宋体"/>
          <w:sz w:val="24"/>
          <w:szCs w:val="24"/>
        </w:rPr>
      </w:pPr>
      <w:r>
        <w:rPr>
          <w:rFonts w:hint="eastAsia" w:ascii="宋体" w:hAnsi="宋体" w:cs="宋体"/>
          <w:sz w:val="24"/>
          <w:szCs w:val="24"/>
          <w:lang w:val="zh-CN"/>
        </w:rPr>
        <w:t>根据《中华人民共和国合同法》、《中华人民共和国政府采购法》等相关法律法规之规定，按照平等、自愿、公平和诚实信用的原则，经</w:t>
      </w:r>
      <w:r>
        <w:rPr>
          <w:rFonts w:hint="eastAsia" w:ascii="宋体" w:hAnsi="宋体" w:cs="宋体"/>
          <w:sz w:val="24"/>
          <w:szCs w:val="24"/>
          <w:u w:val="single"/>
        </w:rPr>
        <w:t xml:space="preserve">   （采购人名称）   </w:t>
      </w:r>
      <w:r>
        <w:rPr>
          <w:rFonts w:hint="eastAsia" w:ascii="宋体" w:hAnsi="宋体" w:cs="宋体"/>
          <w:sz w:val="24"/>
          <w:szCs w:val="24"/>
          <w:lang w:val="zh-CN"/>
        </w:rPr>
        <w:t>(以下简称：甲方)和</w:t>
      </w:r>
      <w:r>
        <w:rPr>
          <w:rFonts w:hint="eastAsia" w:ascii="宋体" w:hAnsi="宋体" w:cs="宋体"/>
          <w:sz w:val="24"/>
          <w:szCs w:val="24"/>
          <w:u w:val="single"/>
        </w:rPr>
        <w:t xml:space="preserve">   （中标投标人名称）   </w:t>
      </w:r>
      <w:r>
        <w:rPr>
          <w:rFonts w:hint="eastAsia" w:ascii="宋体" w:hAnsi="宋体" w:cs="宋体"/>
          <w:sz w:val="24"/>
          <w:szCs w:val="24"/>
          <w:lang w:val="zh-CN"/>
        </w:rPr>
        <w:t>(以下简称：乙方)协商一致，约定以下合同</w:t>
      </w:r>
      <w:r>
        <w:rPr>
          <w:rFonts w:hint="eastAsia" w:ascii="宋体" w:hAnsi="宋体" w:cs="宋体"/>
          <w:sz w:val="24"/>
          <w:szCs w:val="24"/>
        </w:rPr>
        <w:t>条款，以兹共同遵守、全面履行。</w:t>
      </w:r>
    </w:p>
    <w:p w14:paraId="7EB94935">
      <w:pPr>
        <w:spacing w:line="360" w:lineRule="auto"/>
        <w:ind w:firstLine="482" w:firstLineChars="200"/>
        <w:rPr>
          <w:rFonts w:hint="eastAsia" w:ascii="宋体" w:hAnsi="宋体" w:cs="宋体"/>
          <w:sz w:val="24"/>
          <w:szCs w:val="24"/>
        </w:rPr>
      </w:pPr>
      <w:bookmarkStart w:id="88" w:name="_Toc28855"/>
      <w:bookmarkStart w:id="89" w:name="_Toc15367"/>
      <w:bookmarkStart w:id="90" w:name="_Toc20952"/>
      <w:bookmarkStart w:id="91" w:name="_Toc19273"/>
      <w:bookmarkStart w:id="92" w:name="_Toc17185"/>
      <w:bookmarkStart w:id="93" w:name="_Toc23003"/>
      <w:bookmarkStart w:id="94" w:name="_Toc22967"/>
      <w:bookmarkStart w:id="95" w:name="_Toc4161"/>
      <w:bookmarkStart w:id="96" w:name="_Toc20421"/>
      <w:r>
        <w:rPr>
          <w:rFonts w:hint="eastAsia" w:ascii="宋体" w:hAnsi="宋体" w:cs="宋体"/>
          <w:b/>
          <w:sz w:val="24"/>
          <w:szCs w:val="24"/>
        </w:rPr>
        <w:t>1.1 合同组成部分</w:t>
      </w:r>
      <w:bookmarkEnd w:id="88"/>
      <w:bookmarkEnd w:id="89"/>
      <w:bookmarkEnd w:id="90"/>
      <w:bookmarkEnd w:id="91"/>
      <w:bookmarkEnd w:id="92"/>
      <w:bookmarkEnd w:id="93"/>
      <w:bookmarkEnd w:id="94"/>
      <w:bookmarkEnd w:id="95"/>
      <w:bookmarkEnd w:id="96"/>
    </w:p>
    <w:p w14:paraId="253A5F9B">
      <w:pPr>
        <w:spacing w:line="360" w:lineRule="auto"/>
        <w:ind w:firstLine="480" w:firstLineChars="200"/>
        <w:rPr>
          <w:rFonts w:hint="eastAsia" w:ascii="宋体" w:hAnsi="宋体" w:cs="宋体"/>
          <w:sz w:val="24"/>
          <w:szCs w:val="24"/>
        </w:rPr>
      </w:pPr>
      <w:r>
        <w:rPr>
          <w:rFonts w:hint="eastAsia" w:ascii="宋体" w:hAnsi="宋体" w:cs="宋体"/>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B727FC5">
      <w:pPr>
        <w:spacing w:line="360" w:lineRule="auto"/>
        <w:ind w:firstLine="480" w:firstLineChars="200"/>
        <w:rPr>
          <w:rFonts w:hint="eastAsia" w:ascii="宋体" w:hAnsi="宋体" w:cs="宋体"/>
          <w:sz w:val="24"/>
          <w:szCs w:val="24"/>
        </w:rPr>
      </w:pPr>
      <w:r>
        <w:rPr>
          <w:rFonts w:hint="eastAsia" w:ascii="宋体" w:hAnsi="宋体" w:cs="宋体"/>
          <w:sz w:val="24"/>
          <w:szCs w:val="24"/>
        </w:rPr>
        <w:t>1.1.1 本合同及其补充合同、变更协议；</w:t>
      </w:r>
    </w:p>
    <w:p w14:paraId="029C86D5">
      <w:pPr>
        <w:spacing w:line="360" w:lineRule="auto"/>
        <w:ind w:firstLine="480" w:firstLineChars="200"/>
        <w:rPr>
          <w:rFonts w:hint="eastAsia" w:ascii="宋体" w:hAnsi="宋体" w:cs="宋体"/>
          <w:sz w:val="24"/>
          <w:szCs w:val="24"/>
        </w:rPr>
      </w:pPr>
      <w:r>
        <w:rPr>
          <w:rFonts w:hint="eastAsia" w:ascii="宋体" w:hAnsi="宋体" w:cs="宋体"/>
          <w:sz w:val="24"/>
          <w:szCs w:val="24"/>
        </w:rPr>
        <w:t>1.1.2 中标通知书；</w:t>
      </w:r>
    </w:p>
    <w:p w14:paraId="49ED39D3">
      <w:pPr>
        <w:spacing w:line="360" w:lineRule="auto"/>
        <w:ind w:firstLine="480" w:firstLineChars="200"/>
        <w:rPr>
          <w:rFonts w:hint="eastAsia" w:ascii="宋体" w:hAnsi="宋体" w:cs="宋体"/>
          <w:sz w:val="24"/>
          <w:szCs w:val="24"/>
        </w:rPr>
      </w:pPr>
      <w:r>
        <w:rPr>
          <w:rFonts w:hint="eastAsia" w:ascii="宋体" w:hAnsi="宋体" w:cs="宋体"/>
          <w:sz w:val="24"/>
          <w:szCs w:val="24"/>
        </w:rPr>
        <w:t>1.1.3 响应文件（含澄清或者说明文件）；</w:t>
      </w:r>
    </w:p>
    <w:p w14:paraId="2CD02015">
      <w:pPr>
        <w:spacing w:line="360" w:lineRule="auto"/>
        <w:ind w:firstLine="480" w:firstLineChars="200"/>
        <w:rPr>
          <w:rFonts w:hint="eastAsia" w:ascii="宋体" w:hAnsi="宋体" w:cs="宋体"/>
          <w:sz w:val="24"/>
          <w:szCs w:val="24"/>
        </w:rPr>
      </w:pPr>
      <w:r>
        <w:rPr>
          <w:rFonts w:hint="eastAsia" w:ascii="宋体" w:hAnsi="宋体" w:cs="宋体"/>
          <w:sz w:val="24"/>
          <w:szCs w:val="24"/>
        </w:rPr>
        <w:t>1.1.4 磋商文件（含澄清或者修改文件）；</w:t>
      </w:r>
    </w:p>
    <w:p w14:paraId="476B9A99">
      <w:pPr>
        <w:spacing w:line="360" w:lineRule="auto"/>
        <w:ind w:firstLine="480" w:firstLineChars="200"/>
        <w:rPr>
          <w:rFonts w:hint="eastAsia" w:ascii="宋体" w:hAnsi="宋体" w:cs="宋体"/>
          <w:sz w:val="24"/>
          <w:szCs w:val="24"/>
        </w:rPr>
      </w:pPr>
      <w:r>
        <w:rPr>
          <w:rFonts w:hint="eastAsia" w:ascii="宋体" w:hAnsi="宋体" w:cs="宋体"/>
          <w:sz w:val="24"/>
          <w:szCs w:val="24"/>
        </w:rPr>
        <w:t>1.1.5 其他相关采购文件。</w:t>
      </w:r>
    </w:p>
    <w:p w14:paraId="0616B8AD">
      <w:pPr>
        <w:spacing w:line="360" w:lineRule="auto"/>
        <w:ind w:firstLine="482" w:firstLineChars="200"/>
        <w:rPr>
          <w:rFonts w:hint="eastAsia" w:ascii="宋体" w:hAnsi="宋体" w:cs="宋体"/>
          <w:b/>
          <w:sz w:val="24"/>
          <w:szCs w:val="24"/>
        </w:rPr>
      </w:pPr>
      <w:bookmarkStart w:id="97" w:name="_Toc22185"/>
      <w:bookmarkStart w:id="98" w:name="_Toc1431"/>
      <w:bookmarkStart w:id="99" w:name="_Toc6773"/>
      <w:bookmarkStart w:id="100" w:name="_Toc18585"/>
      <w:bookmarkStart w:id="101" w:name="_Toc29163"/>
      <w:bookmarkStart w:id="102" w:name="_Toc2918"/>
      <w:bookmarkStart w:id="103" w:name="_Toc6311"/>
      <w:bookmarkStart w:id="104" w:name="_Toc4744"/>
      <w:bookmarkStart w:id="105" w:name="_Toc22329"/>
      <w:r>
        <w:rPr>
          <w:rFonts w:hint="eastAsia" w:ascii="宋体" w:hAnsi="宋体" w:cs="宋体"/>
          <w:b/>
          <w:sz w:val="24"/>
          <w:szCs w:val="24"/>
        </w:rPr>
        <w:t>1.2 标的</w:t>
      </w:r>
      <w:bookmarkEnd w:id="97"/>
      <w:bookmarkEnd w:id="98"/>
      <w:bookmarkEnd w:id="99"/>
      <w:bookmarkEnd w:id="100"/>
      <w:bookmarkEnd w:id="101"/>
      <w:bookmarkEnd w:id="102"/>
      <w:bookmarkEnd w:id="103"/>
      <w:bookmarkEnd w:id="104"/>
      <w:bookmarkEnd w:id="105"/>
    </w:p>
    <w:p w14:paraId="30B77733">
      <w:pPr>
        <w:spacing w:line="360" w:lineRule="auto"/>
        <w:ind w:firstLine="480" w:firstLineChars="200"/>
        <w:rPr>
          <w:rFonts w:hint="eastAsia" w:ascii="宋体" w:hAnsi="宋体" w:cs="宋体"/>
          <w:sz w:val="24"/>
          <w:szCs w:val="24"/>
          <w:u w:val="single"/>
        </w:rPr>
      </w:pPr>
      <w:r>
        <w:rPr>
          <w:rFonts w:hint="eastAsia" w:ascii="宋体" w:hAnsi="宋体" w:cs="宋体"/>
          <w:sz w:val="24"/>
          <w:szCs w:val="24"/>
        </w:rPr>
        <w:t>1.2.1 标的名称：</w:t>
      </w:r>
      <w:r>
        <w:rPr>
          <w:rFonts w:hint="eastAsia" w:ascii="宋体" w:hAnsi="宋体" w:cs="宋体"/>
          <w:sz w:val="24"/>
          <w:szCs w:val="24"/>
          <w:u w:val="single"/>
        </w:rPr>
        <w:t xml:space="preserve">                                 </w:t>
      </w:r>
      <w:r>
        <w:rPr>
          <w:rFonts w:hint="eastAsia" w:ascii="宋体" w:hAnsi="宋体" w:cs="宋体"/>
          <w:sz w:val="24"/>
          <w:szCs w:val="24"/>
        </w:rPr>
        <w:t>；</w:t>
      </w:r>
    </w:p>
    <w:p w14:paraId="0964BBC5">
      <w:pPr>
        <w:spacing w:line="360" w:lineRule="auto"/>
        <w:ind w:firstLine="480" w:firstLineChars="200"/>
        <w:rPr>
          <w:rFonts w:hint="eastAsia" w:ascii="宋体" w:hAnsi="宋体" w:cs="宋体"/>
          <w:sz w:val="24"/>
          <w:szCs w:val="24"/>
          <w:u w:val="single"/>
        </w:rPr>
      </w:pPr>
      <w:r>
        <w:rPr>
          <w:rFonts w:hint="eastAsia" w:ascii="宋体" w:hAnsi="宋体" w:cs="宋体"/>
          <w:sz w:val="24"/>
          <w:szCs w:val="24"/>
        </w:rPr>
        <w:t>1.2.2 标的数量：</w:t>
      </w:r>
      <w:r>
        <w:rPr>
          <w:rFonts w:hint="eastAsia" w:ascii="宋体" w:hAnsi="宋体" w:cs="宋体"/>
          <w:sz w:val="24"/>
          <w:szCs w:val="24"/>
          <w:u w:val="single"/>
        </w:rPr>
        <w:t xml:space="preserve">                                 </w:t>
      </w:r>
      <w:r>
        <w:rPr>
          <w:rFonts w:hint="eastAsia" w:ascii="宋体" w:hAnsi="宋体" w:cs="宋体"/>
          <w:sz w:val="24"/>
          <w:szCs w:val="24"/>
        </w:rPr>
        <w:t>；</w:t>
      </w:r>
    </w:p>
    <w:p w14:paraId="788418AE">
      <w:pPr>
        <w:spacing w:line="360" w:lineRule="auto"/>
        <w:ind w:firstLine="480" w:firstLineChars="200"/>
        <w:rPr>
          <w:rFonts w:hint="eastAsia" w:ascii="宋体" w:hAnsi="宋体" w:cs="宋体"/>
          <w:sz w:val="24"/>
          <w:szCs w:val="24"/>
        </w:rPr>
      </w:pPr>
      <w:r>
        <w:rPr>
          <w:rFonts w:hint="eastAsia" w:ascii="宋体" w:hAnsi="宋体" w:cs="宋体"/>
          <w:sz w:val="24"/>
          <w:szCs w:val="24"/>
        </w:rPr>
        <w:t>1.2.3 标的质量：</w:t>
      </w:r>
      <w:r>
        <w:rPr>
          <w:rFonts w:hint="eastAsia" w:ascii="宋体" w:hAnsi="宋体" w:cs="宋体"/>
          <w:sz w:val="24"/>
          <w:szCs w:val="24"/>
          <w:u w:val="single"/>
        </w:rPr>
        <w:t xml:space="preserve">　　　　　　　　　               </w:t>
      </w:r>
      <w:r>
        <w:rPr>
          <w:rFonts w:hint="eastAsia" w:ascii="宋体" w:hAnsi="宋体" w:cs="宋体"/>
          <w:sz w:val="24"/>
          <w:szCs w:val="24"/>
        </w:rPr>
        <w:t>。</w:t>
      </w:r>
    </w:p>
    <w:p w14:paraId="7EB3BA2D">
      <w:pPr>
        <w:spacing w:line="360" w:lineRule="auto"/>
        <w:ind w:firstLine="482" w:firstLineChars="200"/>
        <w:rPr>
          <w:rFonts w:hint="eastAsia" w:ascii="宋体" w:hAnsi="宋体" w:cs="宋体"/>
          <w:b/>
          <w:sz w:val="24"/>
          <w:szCs w:val="24"/>
        </w:rPr>
      </w:pPr>
      <w:bookmarkStart w:id="106" w:name="_Toc21124"/>
      <w:bookmarkStart w:id="107" w:name="_Toc5635"/>
      <w:bookmarkStart w:id="108" w:name="_Toc1386"/>
      <w:bookmarkStart w:id="109" w:name="_Toc11182"/>
      <w:bookmarkStart w:id="110" w:name="_Toc13709"/>
      <w:bookmarkStart w:id="111" w:name="_Toc4929"/>
      <w:bookmarkStart w:id="112" w:name="_Toc13918"/>
      <w:bookmarkStart w:id="113" w:name="_Toc13109"/>
      <w:bookmarkStart w:id="114" w:name="_Toc5337"/>
      <w:r>
        <w:rPr>
          <w:rFonts w:hint="eastAsia" w:ascii="宋体" w:hAnsi="宋体" w:cs="宋体"/>
          <w:b/>
          <w:sz w:val="24"/>
          <w:szCs w:val="24"/>
        </w:rPr>
        <w:t>1.3 价款</w:t>
      </w:r>
      <w:bookmarkEnd w:id="106"/>
      <w:bookmarkEnd w:id="107"/>
      <w:bookmarkEnd w:id="108"/>
      <w:bookmarkEnd w:id="109"/>
      <w:bookmarkEnd w:id="110"/>
      <w:bookmarkEnd w:id="111"/>
      <w:bookmarkEnd w:id="112"/>
      <w:bookmarkEnd w:id="113"/>
      <w:bookmarkEnd w:id="114"/>
    </w:p>
    <w:p w14:paraId="4FFA5100">
      <w:pPr>
        <w:spacing w:line="360" w:lineRule="auto"/>
        <w:ind w:firstLine="480" w:firstLineChars="200"/>
        <w:rPr>
          <w:rFonts w:hint="eastAsia" w:ascii="宋体" w:hAnsi="宋体" w:cs="宋体"/>
          <w:sz w:val="24"/>
          <w:szCs w:val="24"/>
        </w:rPr>
      </w:pPr>
      <w:r>
        <w:rPr>
          <w:rFonts w:hint="eastAsia" w:ascii="宋体" w:hAnsi="宋体" w:cs="宋体"/>
          <w:sz w:val="24"/>
          <w:szCs w:val="24"/>
        </w:rPr>
        <w:t>本合同总价为：￥</w:t>
      </w:r>
      <w:r>
        <w:rPr>
          <w:rFonts w:hint="eastAsia" w:ascii="宋体" w:hAnsi="宋体" w:cs="宋体"/>
          <w:sz w:val="24"/>
          <w:szCs w:val="24"/>
          <w:u w:val="single"/>
        </w:rPr>
        <w:t xml:space="preserve">           </w:t>
      </w:r>
      <w:r>
        <w:rPr>
          <w:rFonts w:hint="eastAsia" w:ascii="宋体" w:hAnsi="宋体" w:cs="宋体"/>
          <w:sz w:val="24"/>
          <w:szCs w:val="24"/>
        </w:rPr>
        <w:t>元（大写：</w:t>
      </w:r>
      <w:r>
        <w:rPr>
          <w:rFonts w:hint="eastAsia" w:ascii="宋体" w:hAnsi="宋体" w:cs="宋体"/>
          <w:sz w:val="24"/>
          <w:szCs w:val="24"/>
          <w:u w:val="single"/>
        </w:rPr>
        <w:t xml:space="preserve">          </w:t>
      </w:r>
      <w:r>
        <w:rPr>
          <w:rFonts w:hint="eastAsia" w:ascii="宋体" w:hAnsi="宋体" w:cs="宋体"/>
          <w:sz w:val="24"/>
          <w:szCs w:val="24"/>
        </w:rPr>
        <w:t>元人民币）。</w:t>
      </w:r>
    </w:p>
    <w:p w14:paraId="51024231">
      <w:pPr>
        <w:spacing w:line="360" w:lineRule="auto"/>
        <w:ind w:firstLine="480" w:firstLineChars="200"/>
        <w:rPr>
          <w:rFonts w:hint="eastAsia" w:ascii="宋体" w:hAnsi="宋体" w:cs="宋体"/>
          <w:sz w:val="24"/>
          <w:szCs w:val="24"/>
          <w:u w:val="single"/>
        </w:rPr>
      </w:pPr>
      <w:r>
        <w:rPr>
          <w:rFonts w:hint="eastAsia" w:ascii="宋体" w:hAnsi="宋体" w:cs="宋体"/>
          <w:sz w:val="24"/>
          <w:szCs w:val="24"/>
        </w:rPr>
        <w:t>分项价格：</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11C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EB23FCB">
            <w:pPr>
              <w:pStyle w:val="45"/>
              <w:spacing w:line="360" w:lineRule="auto"/>
              <w:jc w:val="center"/>
              <w:rPr>
                <w:rFonts w:hint="eastAsia" w:hAnsi="宋体" w:cs="宋体"/>
                <w:color w:val="000000"/>
                <w:sz w:val="24"/>
                <w:szCs w:val="24"/>
              </w:rPr>
            </w:pPr>
            <w:r>
              <w:rPr>
                <w:rFonts w:hint="eastAsia" w:hAnsi="宋体" w:cs="宋体"/>
                <w:color w:val="000000"/>
                <w:sz w:val="24"/>
                <w:szCs w:val="24"/>
              </w:rPr>
              <w:t>序号</w:t>
            </w:r>
          </w:p>
        </w:tc>
        <w:tc>
          <w:tcPr>
            <w:tcW w:w="3402" w:type="dxa"/>
            <w:vAlign w:val="center"/>
          </w:tcPr>
          <w:p w14:paraId="77464175">
            <w:pPr>
              <w:pStyle w:val="45"/>
              <w:spacing w:line="360" w:lineRule="auto"/>
              <w:ind w:firstLine="200"/>
              <w:jc w:val="center"/>
              <w:rPr>
                <w:rFonts w:hint="eastAsia" w:hAnsi="宋体" w:cs="宋体"/>
                <w:color w:val="000000"/>
                <w:sz w:val="24"/>
                <w:szCs w:val="24"/>
              </w:rPr>
            </w:pPr>
            <w:r>
              <w:rPr>
                <w:rFonts w:hint="eastAsia" w:hAnsi="宋体" w:cs="宋体"/>
                <w:color w:val="000000"/>
                <w:sz w:val="24"/>
                <w:szCs w:val="24"/>
              </w:rPr>
              <w:t>分项名称</w:t>
            </w:r>
          </w:p>
        </w:tc>
        <w:tc>
          <w:tcPr>
            <w:tcW w:w="2552" w:type="dxa"/>
            <w:vAlign w:val="center"/>
          </w:tcPr>
          <w:p w14:paraId="5D4A293A">
            <w:pPr>
              <w:pStyle w:val="45"/>
              <w:spacing w:line="360" w:lineRule="auto"/>
              <w:jc w:val="center"/>
              <w:rPr>
                <w:rFonts w:hint="eastAsia" w:hAnsi="宋体" w:cs="宋体"/>
                <w:color w:val="000000"/>
                <w:sz w:val="24"/>
                <w:szCs w:val="24"/>
              </w:rPr>
            </w:pPr>
            <w:r>
              <w:rPr>
                <w:rFonts w:hint="eastAsia" w:hAnsi="宋体" w:cs="宋体"/>
                <w:color w:val="000000"/>
                <w:sz w:val="24"/>
                <w:szCs w:val="24"/>
              </w:rPr>
              <w:t>分项价格</w:t>
            </w:r>
          </w:p>
        </w:tc>
      </w:tr>
      <w:tr w14:paraId="1E77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E0F997">
            <w:pPr>
              <w:pStyle w:val="45"/>
              <w:spacing w:line="360" w:lineRule="auto"/>
              <w:ind w:firstLine="200"/>
              <w:jc w:val="center"/>
              <w:rPr>
                <w:rFonts w:hint="eastAsia" w:hAnsi="宋体" w:cs="宋体"/>
                <w:color w:val="000000"/>
                <w:sz w:val="24"/>
                <w:szCs w:val="24"/>
              </w:rPr>
            </w:pPr>
          </w:p>
        </w:tc>
        <w:tc>
          <w:tcPr>
            <w:tcW w:w="3402" w:type="dxa"/>
            <w:vAlign w:val="center"/>
          </w:tcPr>
          <w:p w14:paraId="1DD3ED73">
            <w:pPr>
              <w:pStyle w:val="45"/>
              <w:spacing w:line="360" w:lineRule="auto"/>
              <w:ind w:firstLine="200"/>
              <w:jc w:val="center"/>
              <w:rPr>
                <w:rFonts w:hint="eastAsia" w:hAnsi="宋体" w:cs="宋体"/>
                <w:color w:val="000000"/>
                <w:sz w:val="24"/>
                <w:szCs w:val="24"/>
              </w:rPr>
            </w:pPr>
          </w:p>
        </w:tc>
        <w:tc>
          <w:tcPr>
            <w:tcW w:w="2552" w:type="dxa"/>
            <w:vAlign w:val="center"/>
          </w:tcPr>
          <w:p w14:paraId="664920AD">
            <w:pPr>
              <w:pStyle w:val="45"/>
              <w:spacing w:line="360" w:lineRule="auto"/>
              <w:ind w:firstLine="200"/>
              <w:jc w:val="center"/>
              <w:rPr>
                <w:rFonts w:hint="eastAsia" w:hAnsi="宋体" w:cs="宋体"/>
                <w:color w:val="000000"/>
                <w:sz w:val="24"/>
                <w:szCs w:val="24"/>
              </w:rPr>
            </w:pPr>
          </w:p>
        </w:tc>
      </w:tr>
      <w:tr w14:paraId="0075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6DDD43">
            <w:pPr>
              <w:pStyle w:val="45"/>
              <w:spacing w:line="360" w:lineRule="auto"/>
              <w:ind w:firstLine="200"/>
              <w:jc w:val="center"/>
              <w:rPr>
                <w:rFonts w:hint="eastAsia" w:hAnsi="宋体" w:cs="宋体"/>
                <w:color w:val="000000"/>
                <w:sz w:val="24"/>
                <w:szCs w:val="24"/>
              </w:rPr>
            </w:pPr>
          </w:p>
        </w:tc>
        <w:tc>
          <w:tcPr>
            <w:tcW w:w="3402" w:type="dxa"/>
            <w:vAlign w:val="center"/>
          </w:tcPr>
          <w:p w14:paraId="70CE4EF8">
            <w:pPr>
              <w:pStyle w:val="45"/>
              <w:spacing w:line="360" w:lineRule="auto"/>
              <w:ind w:firstLine="200"/>
              <w:jc w:val="center"/>
              <w:rPr>
                <w:rFonts w:hint="eastAsia" w:hAnsi="宋体" w:cs="宋体"/>
                <w:color w:val="000000"/>
                <w:sz w:val="24"/>
                <w:szCs w:val="24"/>
              </w:rPr>
            </w:pPr>
          </w:p>
        </w:tc>
        <w:tc>
          <w:tcPr>
            <w:tcW w:w="2552" w:type="dxa"/>
            <w:vAlign w:val="center"/>
          </w:tcPr>
          <w:p w14:paraId="35B87535">
            <w:pPr>
              <w:pStyle w:val="45"/>
              <w:spacing w:line="360" w:lineRule="auto"/>
              <w:ind w:firstLine="200"/>
              <w:jc w:val="center"/>
              <w:rPr>
                <w:rFonts w:hint="eastAsia" w:hAnsi="宋体" w:cs="宋体"/>
                <w:color w:val="000000"/>
                <w:sz w:val="24"/>
                <w:szCs w:val="24"/>
              </w:rPr>
            </w:pPr>
          </w:p>
        </w:tc>
      </w:tr>
      <w:tr w14:paraId="4445F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E6B0C9A">
            <w:pPr>
              <w:pStyle w:val="45"/>
              <w:spacing w:line="360" w:lineRule="auto"/>
              <w:ind w:firstLine="200"/>
              <w:jc w:val="center"/>
              <w:rPr>
                <w:rFonts w:hint="eastAsia" w:hAnsi="宋体" w:cs="宋体"/>
                <w:color w:val="000000"/>
                <w:sz w:val="24"/>
                <w:szCs w:val="24"/>
              </w:rPr>
            </w:pPr>
          </w:p>
        </w:tc>
        <w:tc>
          <w:tcPr>
            <w:tcW w:w="3402" w:type="dxa"/>
            <w:vAlign w:val="center"/>
          </w:tcPr>
          <w:p w14:paraId="5BCF28F7">
            <w:pPr>
              <w:pStyle w:val="45"/>
              <w:spacing w:line="360" w:lineRule="auto"/>
              <w:ind w:firstLine="200"/>
              <w:jc w:val="center"/>
              <w:rPr>
                <w:rFonts w:hint="eastAsia" w:hAnsi="宋体" w:cs="宋体"/>
                <w:color w:val="000000"/>
                <w:sz w:val="24"/>
                <w:szCs w:val="24"/>
              </w:rPr>
            </w:pPr>
          </w:p>
        </w:tc>
        <w:tc>
          <w:tcPr>
            <w:tcW w:w="2552" w:type="dxa"/>
            <w:vAlign w:val="center"/>
          </w:tcPr>
          <w:p w14:paraId="356379D7">
            <w:pPr>
              <w:pStyle w:val="45"/>
              <w:spacing w:line="360" w:lineRule="auto"/>
              <w:ind w:firstLine="200"/>
              <w:jc w:val="center"/>
              <w:rPr>
                <w:rFonts w:hint="eastAsia" w:hAnsi="宋体" w:cs="宋体"/>
                <w:color w:val="000000"/>
                <w:sz w:val="24"/>
                <w:szCs w:val="24"/>
              </w:rPr>
            </w:pPr>
          </w:p>
        </w:tc>
      </w:tr>
      <w:tr w14:paraId="60F1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A2F89FF">
            <w:pPr>
              <w:pStyle w:val="45"/>
              <w:spacing w:line="360" w:lineRule="auto"/>
              <w:ind w:firstLine="200"/>
              <w:jc w:val="center"/>
              <w:rPr>
                <w:rFonts w:hint="eastAsia" w:hAnsi="宋体" w:cs="宋体"/>
                <w:color w:val="000000"/>
                <w:sz w:val="24"/>
                <w:szCs w:val="24"/>
              </w:rPr>
            </w:pPr>
          </w:p>
        </w:tc>
        <w:tc>
          <w:tcPr>
            <w:tcW w:w="3402" w:type="dxa"/>
            <w:vAlign w:val="center"/>
          </w:tcPr>
          <w:p w14:paraId="1CCDD15B">
            <w:pPr>
              <w:pStyle w:val="45"/>
              <w:spacing w:line="360" w:lineRule="auto"/>
              <w:ind w:firstLine="200"/>
              <w:jc w:val="center"/>
              <w:rPr>
                <w:rFonts w:hint="eastAsia" w:hAnsi="宋体" w:cs="宋体"/>
                <w:color w:val="000000"/>
                <w:sz w:val="24"/>
                <w:szCs w:val="24"/>
              </w:rPr>
            </w:pPr>
          </w:p>
        </w:tc>
        <w:tc>
          <w:tcPr>
            <w:tcW w:w="2552" w:type="dxa"/>
            <w:vAlign w:val="center"/>
          </w:tcPr>
          <w:p w14:paraId="1EE5621B">
            <w:pPr>
              <w:pStyle w:val="45"/>
              <w:spacing w:line="360" w:lineRule="auto"/>
              <w:ind w:firstLine="200"/>
              <w:jc w:val="center"/>
              <w:rPr>
                <w:rFonts w:hint="eastAsia" w:hAnsi="宋体" w:cs="宋体"/>
                <w:color w:val="000000"/>
                <w:sz w:val="24"/>
                <w:szCs w:val="24"/>
              </w:rPr>
            </w:pPr>
          </w:p>
        </w:tc>
      </w:tr>
      <w:tr w14:paraId="35A3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B227BD5">
            <w:pPr>
              <w:pStyle w:val="45"/>
              <w:spacing w:line="360" w:lineRule="auto"/>
              <w:ind w:firstLine="200"/>
              <w:jc w:val="center"/>
              <w:rPr>
                <w:rFonts w:hint="eastAsia" w:hAnsi="宋体" w:cs="宋体"/>
                <w:color w:val="000000"/>
                <w:sz w:val="24"/>
                <w:szCs w:val="24"/>
              </w:rPr>
            </w:pPr>
            <w:r>
              <w:rPr>
                <w:rFonts w:hint="eastAsia" w:hAnsi="宋体" w:cs="宋体"/>
                <w:color w:val="000000"/>
                <w:sz w:val="24"/>
                <w:szCs w:val="24"/>
              </w:rPr>
              <w:t>总价</w:t>
            </w:r>
          </w:p>
        </w:tc>
        <w:tc>
          <w:tcPr>
            <w:tcW w:w="2552" w:type="dxa"/>
            <w:vAlign w:val="center"/>
          </w:tcPr>
          <w:p w14:paraId="64F56801">
            <w:pPr>
              <w:pStyle w:val="45"/>
              <w:spacing w:line="360" w:lineRule="auto"/>
              <w:ind w:firstLine="200"/>
              <w:jc w:val="center"/>
              <w:rPr>
                <w:rFonts w:hint="eastAsia" w:hAnsi="宋体" w:cs="宋体"/>
                <w:color w:val="000000"/>
                <w:sz w:val="24"/>
                <w:szCs w:val="24"/>
              </w:rPr>
            </w:pPr>
          </w:p>
        </w:tc>
      </w:tr>
    </w:tbl>
    <w:p w14:paraId="684CB8AA">
      <w:pPr>
        <w:spacing w:line="360" w:lineRule="auto"/>
        <w:ind w:firstLine="482" w:firstLineChars="200"/>
        <w:rPr>
          <w:rFonts w:hint="eastAsia" w:ascii="宋体" w:hAnsi="宋体" w:cs="宋体"/>
          <w:b/>
          <w:sz w:val="24"/>
          <w:szCs w:val="24"/>
        </w:rPr>
      </w:pPr>
      <w:bookmarkStart w:id="115" w:name="_Toc18520"/>
      <w:bookmarkStart w:id="116" w:name="_Toc3654"/>
      <w:bookmarkStart w:id="117" w:name="_Toc9007"/>
      <w:bookmarkStart w:id="118" w:name="_Toc1809"/>
      <w:bookmarkStart w:id="119" w:name="_Toc30158"/>
      <w:bookmarkStart w:id="120" w:name="_Toc14993"/>
      <w:bookmarkStart w:id="121" w:name="_Toc2482"/>
      <w:bookmarkStart w:id="122" w:name="_Toc26916"/>
      <w:bookmarkStart w:id="123" w:name="_Toc30506"/>
    </w:p>
    <w:p w14:paraId="62552FA4">
      <w:pPr>
        <w:spacing w:line="360" w:lineRule="auto"/>
        <w:ind w:firstLine="482" w:firstLineChars="200"/>
        <w:rPr>
          <w:rFonts w:hint="eastAsia" w:ascii="宋体" w:hAnsi="宋体" w:cs="宋体"/>
          <w:b/>
          <w:sz w:val="24"/>
          <w:szCs w:val="24"/>
        </w:rPr>
      </w:pPr>
      <w:r>
        <w:rPr>
          <w:rFonts w:hint="eastAsia" w:ascii="宋体" w:hAnsi="宋体" w:cs="宋体"/>
          <w:b/>
          <w:sz w:val="24"/>
          <w:szCs w:val="24"/>
        </w:rPr>
        <w:t>1.4 付款方式和发票开具方式</w:t>
      </w:r>
      <w:bookmarkEnd w:id="115"/>
      <w:bookmarkEnd w:id="116"/>
      <w:bookmarkEnd w:id="117"/>
      <w:bookmarkEnd w:id="118"/>
      <w:bookmarkEnd w:id="119"/>
      <w:bookmarkEnd w:id="120"/>
      <w:bookmarkEnd w:id="121"/>
      <w:bookmarkEnd w:id="122"/>
      <w:bookmarkEnd w:id="123"/>
    </w:p>
    <w:p w14:paraId="79119744">
      <w:pPr>
        <w:spacing w:line="360" w:lineRule="auto"/>
        <w:ind w:firstLine="480" w:firstLineChars="200"/>
        <w:rPr>
          <w:rFonts w:hint="eastAsia" w:ascii="宋体" w:hAnsi="宋体" w:cs="宋体"/>
          <w:sz w:val="24"/>
          <w:szCs w:val="24"/>
        </w:rPr>
      </w:pPr>
      <w:r>
        <w:rPr>
          <w:rFonts w:hint="eastAsia" w:ascii="宋体" w:hAnsi="宋体" w:cs="宋体"/>
          <w:sz w:val="24"/>
          <w:szCs w:val="24"/>
        </w:rPr>
        <w:t>1.4.1付款方式：</w:t>
      </w:r>
      <w:r>
        <w:rPr>
          <w:rFonts w:hint="eastAsia" w:ascii="宋体" w:hAnsi="宋体" w:cs="宋体"/>
          <w:sz w:val="24"/>
          <w:szCs w:val="24"/>
          <w:u w:val="single"/>
        </w:rPr>
        <w:t xml:space="preserve">                                      </w:t>
      </w:r>
      <w:r>
        <w:rPr>
          <w:rFonts w:hint="eastAsia" w:ascii="宋体" w:hAnsi="宋体" w:cs="宋体"/>
          <w:sz w:val="24"/>
          <w:szCs w:val="24"/>
        </w:rPr>
        <w:t>；</w:t>
      </w:r>
    </w:p>
    <w:p w14:paraId="32E5131A">
      <w:pPr>
        <w:spacing w:line="360" w:lineRule="auto"/>
        <w:ind w:firstLine="480" w:firstLineChars="200"/>
        <w:rPr>
          <w:rFonts w:hint="eastAsia" w:ascii="宋体" w:hAnsi="宋体" w:cs="宋体"/>
          <w:sz w:val="24"/>
          <w:szCs w:val="24"/>
        </w:rPr>
      </w:pPr>
      <w:r>
        <w:rPr>
          <w:rFonts w:hint="eastAsia" w:ascii="宋体" w:hAnsi="宋体" w:cs="宋体"/>
          <w:sz w:val="24"/>
          <w:szCs w:val="24"/>
        </w:rPr>
        <w:t>1.4.2 发票开具方式：</w:t>
      </w:r>
      <w:r>
        <w:rPr>
          <w:rFonts w:hint="eastAsia" w:ascii="宋体" w:hAnsi="宋体" w:cs="宋体"/>
          <w:sz w:val="24"/>
          <w:szCs w:val="24"/>
          <w:u w:val="single"/>
        </w:rPr>
        <w:t xml:space="preserve">                                  </w:t>
      </w:r>
      <w:r>
        <w:rPr>
          <w:rFonts w:hint="eastAsia" w:ascii="宋体" w:hAnsi="宋体" w:cs="宋体"/>
          <w:sz w:val="24"/>
          <w:szCs w:val="24"/>
        </w:rPr>
        <w:t>。</w:t>
      </w:r>
    </w:p>
    <w:p w14:paraId="191A889E">
      <w:pPr>
        <w:spacing w:line="360" w:lineRule="auto"/>
        <w:ind w:firstLine="482" w:firstLineChars="200"/>
        <w:rPr>
          <w:rFonts w:hint="eastAsia" w:ascii="宋体" w:hAnsi="宋体" w:cs="宋体"/>
          <w:b/>
          <w:sz w:val="24"/>
          <w:szCs w:val="24"/>
        </w:rPr>
        <w:sectPr>
          <w:footerReference r:id="rId15" w:type="first"/>
          <w:headerReference r:id="rId11" w:type="default"/>
          <w:footerReference r:id="rId13" w:type="default"/>
          <w:headerReference r:id="rId12" w:type="even"/>
          <w:footerReference r:id="rId14" w:type="even"/>
          <w:pgSz w:w="11906" w:h="16838"/>
          <w:pgMar w:top="850" w:right="850" w:bottom="850" w:left="850" w:header="283" w:footer="567" w:gutter="0"/>
          <w:cols w:space="720" w:num="1"/>
          <w:titlePg/>
          <w:docGrid w:linePitch="286" w:charSpace="0"/>
        </w:sectPr>
      </w:pPr>
      <w:bookmarkStart w:id="124" w:name="_Toc11108"/>
      <w:bookmarkStart w:id="125" w:name="_Toc23979"/>
      <w:bookmarkStart w:id="126" w:name="_Toc17339"/>
      <w:bookmarkStart w:id="127" w:name="_Toc25938"/>
      <w:bookmarkStart w:id="128" w:name="_Toc31421"/>
      <w:bookmarkStart w:id="129" w:name="_Toc3625"/>
      <w:bookmarkStart w:id="130" w:name="_Toc8772"/>
      <w:bookmarkStart w:id="131" w:name="_Toc4760"/>
      <w:bookmarkStart w:id="132" w:name="_Toc5908"/>
    </w:p>
    <w:p w14:paraId="29F7C368">
      <w:pPr>
        <w:spacing w:line="360" w:lineRule="auto"/>
        <w:ind w:firstLine="482" w:firstLineChars="200"/>
        <w:rPr>
          <w:rFonts w:hint="eastAsia" w:ascii="宋体" w:hAnsi="宋体" w:cs="宋体"/>
          <w:b/>
          <w:sz w:val="24"/>
          <w:szCs w:val="24"/>
        </w:rPr>
      </w:pPr>
      <w:r>
        <w:rPr>
          <w:rFonts w:hint="eastAsia" w:ascii="宋体" w:hAnsi="宋体" w:cs="宋体"/>
          <w:b/>
          <w:sz w:val="24"/>
          <w:szCs w:val="24"/>
        </w:rPr>
        <w:t>1.5 履行期限、地点和方式</w:t>
      </w:r>
      <w:bookmarkEnd w:id="124"/>
      <w:bookmarkEnd w:id="125"/>
      <w:bookmarkEnd w:id="126"/>
      <w:bookmarkEnd w:id="127"/>
      <w:bookmarkEnd w:id="128"/>
      <w:bookmarkEnd w:id="129"/>
      <w:bookmarkEnd w:id="130"/>
      <w:bookmarkEnd w:id="131"/>
      <w:bookmarkEnd w:id="132"/>
    </w:p>
    <w:p w14:paraId="2110347D">
      <w:pPr>
        <w:spacing w:line="360" w:lineRule="auto"/>
        <w:ind w:firstLine="480" w:firstLineChars="200"/>
        <w:rPr>
          <w:rFonts w:hint="eastAsia" w:ascii="宋体" w:hAnsi="宋体" w:cs="宋体"/>
          <w:sz w:val="24"/>
          <w:szCs w:val="24"/>
          <w:u w:val="single"/>
        </w:rPr>
      </w:pPr>
      <w:r>
        <w:rPr>
          <w:rFonts w:hint="eastAsia" w:ascii="宋体" w:hAnsi="宋体" w:cs="宋体"/>
          <w:sz w:val="24"/>
          <w:szCs w:val="24"/>
        </w:rPr>
        <w:t>1.5.1 履行期限：</w:t>
      </w:r>
      <w:r>
        <w:rPr>
          <w:rFonts w:hint="eastAsia" w:ascii="宋体" w:hAnsi="宋体" w:cs="宋体"/>
          <w:sz w:val="24"/>
          <w:szCs w:val="24"/>
          <w:u w:val="single"/>
        </w:rPr>
        <w:t xml:space="preserve">                                      </w:t>
      </w:r>
      <w:r>
        <w:rPr>
          <w:rFonts w:hint="eastAsia" w:ascii="宋体" w:hAnsi="宋体" w:cs="宋体"/>
          <w:sz w:val="24"/>
          <w:szCs w:val="24"/>
        </w:rPr>
        <w:t>；</w:t>
      </w:r>
    </w:p>
    <w:p w14:paraId="05BA72BC">
      <w:pPr>
        <w:spacing w:line="360" w:lineRule="auto"/>
        <w:ind w:firstLine="480" w:firstLineChars="200"/>
        <w:rPr>
          <w:rFonts w:hint="eastAsia" w:ascii="宋体" w:hAnsi="宋体" w:cs="宋体"/>
          <w:sz w:val="24"/>
          <w:szCs w:val="24"/>
        </w:rPr>
      </w:pPr>
      <w:r>
        <w:rPr>
          <w:rFonts w:hint="eastAsia" w:ascii="宋体" w:hAnsi="宋体" w:cs="宋体"/>
          <w:sz w:val="24"/>
          <w:szCs w:val="24"/>
        </w:rPr>
        <w:t>1.5.2 履行地点：</w:t>
      </w:r>
      <w:r>
        <w:rPr>
          <w:rFonts w:hint="eastAsia" w:ascii="宋体" w:hAnsi="宋体" w:cs="宋体"/>
          <w:sz w:val="24"/>
          <w:szCs w:val="24"/>
          <w:u w:val="single"/>
        </w:rPr>
        <w:t xml:space="preserve">                                      </w:t>
      </w:r>
      <w:r>
        <w:rPr>
          <w:rFonts w:hint="eastAsia" w:ascii="宋体" w:hAnsi="宋体" w:cs="宋体"/>
          <w:sz w:val="24"/>
          <w:szCs w:val="24"/>
        </w:rPr>
        <w:t>；</w:t>
      </w:r>
    </w:p>
    <w:p w14:paraId="5CD0492C">
      <w:pPr>
        <w:spacing w:line="360" w:lineRule="auto"/>
        <w:ind w:firstLine="480" w:firstLineChars="200"/>
        <w:rPr>
          <w:rFonts w:hint="eastAsia" w:ascii="宋体" w:hAnsi="宋体" w:cs="宋体"/>
          <w:sz w:val="24"/>
          <w:szCs w:val="24"/>
        </w:rPr>
      </w:pPr>
      <w:r>
        <w:rPr>
          <w:rFonts w:hint="eastAsia" w:ascii="宋体" w:hAnsi="宋体" w:cs="宋体"/>
          <w:sz w:val="24"/>
          <w:szCs w:val="24"/>
        </w:rPr>
        <w:t>1.5.3 履行方式：</w:t>
      </w:r>
      <w:r>
        <w:rPr>
          <w:rFonts w:hint="eastAsia" w:ascii="宋体" w:hAnsi="宋体" w:cs="宋体"/>
          <w:sz w:val="24"/>
          <w:szCs w:val="24"/>
          <w:u w:val="single"/>
        </w:rPr>
        <w:t xml:space="preserve">　　　　　　　　　                     </w:t>
      </w:r>
      <w:r>
        <w:rPr>
          <w:rFonts w:hint="eastAsia" w:ascii="宋体" w:hAnsi="宋体" w:cs="宋体"/>
          <w:sz w:val="24"/>
          <w:szCs w:val="24"/>
        </w:rPr>
        <w:t>。</w:t>
      </w:r>
    </w:p>
    <w:p w14:paraId="3D9403A3">
      <w:pPr>
        <w:spacing w:line="360" w:lineRule="auto"/>
        <w:ind w:firstLine="482" w:firstLineChars="200"/>
        <w:rPr>
          <w:rFonts w:hint="eastAsia" w:ascii="宋体" w:hAnsi="宋体" w:cs="宋体"/>
          <w:sz w:val="24"/>
          <w:szCs w:val="24"/>
          <w:u w:val="single"/>
        </w:rPr>
      </w:pPr>
      <w:bookmarkStart w:id="133" w:name="_Toc2375"/>
      <w:bookmarkStart w:id="134" w:name="_Toc23521"/>
      <w:bookmarkStart w:id="135" w:name="_Toc8586"/>
      <w:bookmarkStart w:id="136" w:name="_Toc27323"/>
      <w:bookmarkStart w:id="137" w:name="_Toc5698"/>
      <w:bookmarkStart w:id="138" w:name="_Toc31858"/>
      <w:bookmarkStart w:id="139" w:name="_Toc21358"/>
      <w:bookmarkStart w:id="140" w:name="_Toc24662"/>
      <w:bookmarkStart w:id="141" w:name="_Toc3079"/>
      <w:r>
        <w:rPr>
          <w:rFonts w:hint="eastAsia" w:ascii="宋体" w:hAnsi="宋体" w:cs="宋体"/>
          <w:b/>
          <w:sz w:val="24"/>
          <w:szCs w:val="24"/>
        </w:rPr>
        <w:t>1.6 违约责任</w:t>
      </w:r>
      <w:bookmarkEnd w:id="133"/>
      <w:bookmarkEnd w:id="134"/>
      <w:bookmarkEnd w:id="135"/>
      <w:bookmarkEnd w:id="136"/>
      <w:bookmarkEnd w:id="137"/>
      <w:bookmarkEnd w:id="138"/>
      <w:bookmarkEnd w:id="139"/>
      <w:bookmarkEnd w:id="140"/>
      <w:bookmarkEnd w:id="141"/>
    </w:p>
    <w:p w14:paraId="725C5835">
      <w:pPr>
        <w:spacing w:line="360" w:lineRule="auto"/>
        <w:ind w:firstLine="480" w:firstLineChars="200"/>
        <w:rPr>
          <w:rFonts w:hint="eastAsia" w:ascii="宋体" w:hAnsi="宋体" w:cs="宋体"/>
          <w:sz w:val="24"/>
          <w:szCs w:val="24"/>
        </w:rPr>
      </w:pPr>
      <w:r>
        <w:rPr>
          <w:rFonts w:hint="eastAsia" w:ascii="宋体" w:hAnsi="宋体" w:cs="宋体"/>
          <w:sz w:val="24"/>
          <w:szCs w:val="24"/>
        </w:rPr>
        <w:t>1.6.1 除不可抗力外，如果乙方没有按照本合同约定的期限、地点和方式履行，那么甲方可要求乙方支付违约金，违约金按每迟延履行一日的应提供而未提供服务价格的</w:t>
      </w:r>
      <w:r>
        <w:rPr>
          <w:rFonts w:hint="eastAsia" w:ascii="宋体" w:hAnsi="宋体" w:cs="宋体"/>
          <w:sz w:val="24"/>
          <w:szCs w:val="24"/>
          <w:u w:val="single"/>
        </w:rPr>
        <w:t xml:space="preserve">    </w:t>
      </w:r>
      <w:r>
        <w:rPr>
          <w:rFonts w:hint="eastAsia" w:ascii="宋体" w:hAnsi="宋体" w:cs="宋体"/>
          <w:sz w:val="24"/>
          <w:szCs w:val="24"/>
        </w:rPr>
        <w:t>%计算，最高限额为本合同总价的</w:t>
      </w:r>
      <w:r>
        <w:rPr>
          <w:rFonts w:hint="eastAsia" w:ascii="宋体" w:hAnsi="宋体" w:cs="宋体"/>
          <w:sz w:val="24"/>
          <w:szCs w:val="24"/>
          <w:u w:val="single"/>
        </w:rPr>
        <w:t xml:space="preserve">     </w:t>
      </w:r>
      <w:r>
        <w:rPr>
          <w:rFonts w:hint="eastAsia" w:ascii="宋体" w:hAnsi="宋体" w:cs="宋体"/>
          <w:sz w:val="24"/>
          <w:szCs w:val="24"/>
        </w:rPr>
        <w:t>%；迟延履行的违约金计算数额达到前述最高限额之日起，甲方有权在要求乙方支付违约金的同时，书面通知乙方解除本合同；</w:t>
      </w:r>
    </w:p>
    <w:p w14:paraId="5BB0DAD8">
      <w:pPr>
        <w:spacing w:line="360" w:lineRule="auto"/>
        <w:ind w:firstLine="480" w:firstLineChars="200"/>
        <w:rPr>
          <w:rFonts w:hint="eastAsia" w:ascii="宋体" w:hAnsi="宋体" w:cs="宋体"/>
          <w:sz w:val="24"/>
          <w:szCs w:val="24"/>
        </w:rPr>
      </w:pPr>
      <w:r>
        <w:rPr>
          <w:rFonts w:hint="eastAsia" w:ascii="宋体" w:hAnsi="宋体" w:cs="宋体"/>
          <w:sz w:val="24"/>
          <w:szCs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szCs w:val="24"/>
          <w:u w:val="single"/>
        </w:rPr>
        <w:t xml:space="preserve">    </w:t>
      </w:r>
      <w:r>
        <w:rPr>
          <w:rFonts w:hint="eastAsia" w:ascii="宋体" w:hAnsi="宋体" w:cs="宋体"/>
          <w:sz w:val="24"/>
          <w:szCs w:val="24"/>
        </w:rPr>
        <w:t>%计算，最高限额为本合同总价的</w:t>
      </w:r>
      <w:r>
        <w:rPr>
          <w:rFonts w:hint="eastAsia" w:ascii="宋体" w:hAnsi="宋体" w:cs="宋体"/>
          <w:sz w:val="24"/>
          <w:szCs w:val="24"/>
          <w:u w:val="single"/>
        </w:rPr>
        <w:t xml:space="preserve">     </w:t>
      </w:r>
      <w:r>
        <w:rPr>
          <w:rFonts w:hint="eastAsia" w:ascii="宋体" w:hAnsi="宋体" w:cs="宋体"/>
          <w:sz w:val="24"/>
          <w:szCs w:val="24"/>
        </w:rPr>
        <w:t>%；迟延付款的违约金计算数额达到前述最高限额之日起，乙方有权在要求甲方支付违约金的同时，书面通知甲方解除本合同；</w:t>
      </w:r>
    </w:p>
    <w:p w14:paraId="2AC87865">
      <w:pPr>
        <w:spacing w:line="360" w:lineRule="auto"/>
        <w:ind w:firstLine="480" w:firstLineChars="200"/>
        <w:rPr>
          <w:rFonts w:hint="eastAsia" w:ascii="宋体" w:hAnsi="宋体" w:cs="宋体"/>
          <w:sz w:val="24"/>
          <w:szCs w:val="24"/>
        </w:rPr>
      </w:pPr>
      <w:r>
        <w:rPr>
          <w:rFonts w:hint="eastAsia" w:ascii="宋体" w:hAnsi="宋体" w:cs="宋体"/>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7BF920E">
      <w:pPr>
        <w:spacing w:line="360" w:lineRule="auto"/>
        <w:ind w:firstLine="480" w:firstLineChars="200"/>
        <w:rPr>
          <w:rFonts w:hint="eastAsia" w:ascii="宋体" w:hAnsi="宋体" w:cs="宋体"/>
          <w:sz w:val="24"/>
          <w:szCs w:val="24"/>
        </w:rPr>
      </w:pPr>
      <w:r>
        <w:rPr>
          <w:rFonts w:hint="eastAsia" w:ascii="宋体" w:hAnsi="宋体" w:cs="宋体"/>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B531B59">
      <w:pPr>
        <w:spacing w:line="360" w:lineRule="auto"/>
        <w:ind w:firstLine="480" w:firstLineChars="200"/>
        <w:rPr>
          <w:rFonts w:hint="eastAsia" w:ascii="宋体" w:hAnsi="宋体" w:cs="宋体"/>
          <w:sz w:val="24"/>
          <w:szCs w:val="24"/>
        </w:rPr>
      </w:pPr>
      <w:r>
        <w:rPr>
          <w:rFonts w:hint="eastAsia" w:ascii="宋体" w:hAnsi="宋体" w:cs="宋体"/>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E4CED42">
      <w:pPr>
        <w:spacing w:line="360" w:lineRule="auto"/>
        <w:ind w:firstLine="480" w:firstLineChars="200"/>
        <w:rPr>
          <w:rFonts w:hint="eastAsia" w:ascii="宋体" w:hAnsi="宋体" w:cs="宋体"/>
          <w:sz w:val="24"/>
          <w:szCs w:val="24"/>
        </w:rPr>
      </w:pPr>
      <w:r>
        <w:rPr>
          <w:rFonts w:hint="eastAsia" w:ascii="宋体" w:hAnsi="宋体" w:cs="宋体"/>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14:paraId="68370B90">
      <w:pPr>
        <w:spacing w:line="360" w:lineRule="auto"/>
        <w:ind w:firstLine="482" w:firstLineChars="200"/>
        <w:rPr>
          <w:rFonts w:hint="eastAsia" w:ascii="宋体" w:hAnsi="宋体" w:cs="宋体"/>
          <w:b/>
          <w:sz w:val="24"/>
          <w:szCs w:val="24"/>
        </w:rPr>
      </w:pPr>
      <w:bookmarkStart w:id="142" w:name="_Toc29987"/>
      <w:bookmarkStart w:id="143" w:name="_Toc26807"/>
      <w:bookmarkStart w:id="144" w:name="_Toc28760"/>
      <w:bookmarkStart w:id="145" w:name="_Toc18683"/>
      <w:bookmarkStart w:id="146" w:name="_Toc20670"/>
      <w:bookmarkStart w:id="147" w:name="_Toc9497"/>
      <w:bookmarkStart w:id="148" w:name="_Toc32454"/>
      <w:bookmarkStart w:id="149" w:name="_Toc30329"/>
      <w:bookmarkStart w:id="150" w:name="_Toc22617"/>
      <w:r>
        <w:rPr>
          <w:rFonts w:hint="eastAsia" w:ascii="宋体" w:hAnsi="宋体" w:cs="宋体"/>
          <w:b/>
          <w:sz w:val="24"/>
          <w:szCs w:val="24"/>
        </w:rPr>
        <w:t>1.7 合同争议的解决</w:t>
      </w:r>
      <w:bookmarkEnd w:id="142"/>
      <w:bookmarkEnd w:id="143"/>
      <w:bookmarkEnd w:id="144"/>
      <w:bookmarkEnd w:id="145"/>
      <w:bookmarkEnd w:id="146"/>
      <w:bookmarkEnd w:id="147"/>
      <w:bookmarkEnd w:id="148"/>
      <w:bookmarkEnd w:id="149"/>
      <w:bookmarkEnd w:id="150"/>
    </w:p>
    <w:p w14:paraId="22C386A1">
      <w:pPr>
        <w:spacing w:line="360" w:lineRule="auto"/>
        <w:ind w:firstLine="480" w:firstLineChars="200"/>
        <w:rPr>
          <w:rFonts w:hint="eastAsia" w:ascii="宋体" w:hAnsi="宋体" w:cs="宋体"/>
          <w:sz w:val="24"/>
          <w:szCs w:val="24"/>
        </w:rPr>
      </w:pPr>
      <w:r>
        <w:rPr>
          <w:rFonts w:hint="eastAsia" w:ascii="宋体" w:hAnsi="宋体" w:cs="宋体"/>
          <w:sz w:val="24"/>
          <w:szCs w:val="24"/>
        </w:rPr>
        <w:t>本合同履行过程中发生的任何争议，双方当事人均可通过和解或者调解解决；不愿和解、调解或者和解、调解不成的，可以选择下列第</w:t>
      </w:r>
      <w:r>
        <w:rPr>
          <w:rFonts w:hint="eastAsia" w:ascii="宋体" w:hAnsi="宋体" w:cs="宋体"/>
          <w:sz w:val="24"/>
          <w:szCs w:val="24"/>
          <w:u w:val="single"/>
        </w:rPr>
        <w:t xml:space="preserve">    </w:t>
      </w:r>
      <w:r>
        <w:rPr>
          <w:rFonts w:hint="eastAsia" w:ascii="宋体" w:hAnsi="宋体" w:cs="宋体"/>
          <w:sz w:val="24"/>
          <w:szCs w:val="24"/>
        </w:rPr>
        <w:t>种方式解决：</w:t>
      </w:r>
    </w:p>
    <w:p w14:paraId="421096DF">
      <w:pPr>
        <w:spacing w:line="360" w:lineRule="auto"/>
        <w:ind w:firstLine="480" w:firstLineChars="200"/>
        <w:rPr>
          <w:rFonts w:hint="eastAsia" w:ascii="宋体" w:hAnsi="宋体" w:cs="宋体"/>
          <w:sz w:val="24"/>
          <w:szCs w:val="24"/>
        </w:rPr>
      </w:pPr>
      <w:r>
        <w:rPr>
          <w:rFonts w:hint="eastAsia" w:ascii="宋体" w:hAnsi="宋体" w:cs="宋体"/>
          <w:sz w:val="24"/>
          <w:szCs w:val="24"/>
        </w:rPr>
        <w:t>1.7.1 将争议提交</w:t>
      </w:r>
      <w:r>
        <w:rPr>
          <w:rFonts w:hint="eastAsia" w:ascii="宋体" w:hAnsi="宋体" w:cs="宋体"/>
          <w:sz w:val="24"/>
          <w:szCs w:val="24"/>
          <w:u w:val="single"/>
        </w:rPr>
        <w:t xml:space="preserve">              </w:t>
      </w:r>
      <w:r>
        <w:rPr>
          <w:rFonts w:hint="eastAsia" w:ascii="宋体" w:hAnsi="宋体" w:cs="宋体"/>
          <w:sz w:val="24"/>
          <w:szCs w:val="24"/>
        </w:rPr>
        <w:t>仲裁委员会依申请仲裁时其现行有效的仲裁规则裁决；</w:t>
      </w:r>
    </w:p>
    <w:p w14:paraId="1178AE53">
      <w:pPr>
        <w:spacing w:line="360" w:lineRule="auto"/>
        <w:ind w:firstLine="480" w:firstLineChars="200"/>
        <w:rPr>
          <w:rFonts w:hint="eastAsia" w:ascii="宋体" w:hAnsi="宋体" w:cs="宋体"/>
          <w:sz w:val="24"/>
          <w:szCs w:val="24"/>
        </w:rPr>
      </w:pPr>
      <w:r>
        <w:rPr>
          <w:rFonts w:hint="eastAsia" w:ascii="宋体" w:hAnsi="宋体" w:cs="宋体"/>
          <w:sz w:val="24"/>
          <w:szCs w:val="24"/>
        </w:rPr>
        <w:t>1.7.2 向</w:t>
      </w:r>
      <w:r>
        <w:rPr>
          <w:rFonts w:hint="eastAsia" w:ascii="宋体" w:hAnsi="宋体" w:cs="宋体"/>
          <w:sz w:val="24"/>
          <w:szCs w:val="24"/>
          <w:u w:val="single"/>
        </w:rPr>
        <w:t xml:space="preserve">   （被告住所地、合同履行地、合同签订地、原告住所地、标的物所在地等与争议有实际联系的地点中选出的人民法院名称）    </w:t>
      </w:r>
      <w:r>
        <w:rPr>
          <w:rFonts w:hint="eastAsia" w:ascii="宋体" w:hAnsi="宋体" w:cs="宋体"/>
          <w:sz w:val="24"/>
          <w:szCs w:val="24"/>
        </w:rPr>
        <w:t>人民法院起诉。</w:t>
      </w:r>
    </w:p>
    <w:p w14:paraId="5DC45A4D">
      <w:pPr>
        <w:spacing w:line="360" w:lineRule="auto"/>
        <w:ind w:firstLine="482" w:firstLineChars="200"/>
        <w:rPr>
          <w:rFonts w:hint="eastAsia" w:ascii="宋体" w:hAnsi="宋体" w:cs="宋体"/>
          <w:b/>
          <w:sz w:val="24"/>
          <w:szCs w:val="24"/>
        </w:rPr>
      </w:pPr>
      <w:bookmarkStart w:id="151" w:name="_Toc31761"/>
      <w:bookmarkStart w:id="152" w:name="_Toc16870"/>
      <w:bookmarkStart w:id="153" w:name="_Toc12273"/>
      <w:bookmarkStart w:id="154" w:name="_Toc31274"/>
      <w:bookmarkStart w:id="155" w:name="_Toc16417"/>
      <w:bookmarkStart w:id="156" w:name="_Toc23162"/>
      <w:bookmarkStart w:id="157" w:name="_Toc15827"/>
      <w:bookmarkStart w:id="158" w:name="_Toc23784"/>
      <w:bookmarkStart w:id="159" w:name="_Toc26227"/>
      <w:r>
        <w:rPr>
          <w:rFonts w:hint="eastAsia" w:ascii="宋体" w:hAnsi="宋体" w:cs="宋体"/>
          <w:b/>
          <w:sz w:val="24"/>
          <w:szCs w:val="24"/>
        </w:rPr>
        <w:t>1.8 合同生效</w:t>
      </w:r>
      <w:bookmarkEnd w:id="151"/>
      <w:bookmarkEnd w:id="152"/>
      <w:bookmarkEnd w:id="153"/>
      <w:bookmarkEnd w:id="154"/>
      <w:bookmarkEnd w:id="155"/>
      <w:bookmarkEnd w:id="156"/>
      <w:bookmarkEnd w:id="157"/>
      <w:bookmarkEnd w:id="158"/>
      <w:bookmarkEnd w:id="159"/>
    </w:p>
    <w:p w14:paraId="50C925FF">
      <w:pPr>
        <w:spacing w:line="360" w:lineRule="auto"/>
        <w:ind w:firstLine="480" w:firstLineChars="200"/>
        <w:rPr>
          <w:rFonts w:hint="eastAsia" w:ascii="宋体" w:hAnsi="宋体" w:cs="宋体"/>
          <w:b/>
          <w:sz w:val="24"/>
          <w:szCs w:val="24"/>
        </w:rPr>
      </w:pPr>
      <w:r>
        <w:rPr>
          <w:rFonts w:hint="eastAsia" w:ascii="宋体" w:hAnsi="宋体" w:cs="宋体"/>
          <w:sz w:val="24"/>
          <w:szCs w:val="24"/>
        </w:rPr>
        <w:t>本合同自双方当事人盖章或者签字时生效。</w:t>
      </w:r>
    </w:p>
    <w:p w14:paraId="4FC3824D">
      <w:pPr>
        <w:autoSpaceDE w:val="0"/>
        <w:autoSpaceDN w:val="0"/>
        <w:adjustRightInd w:val="0"/>
        <w:spacing w:line="360" w:lineRule="auto"/>
        <w:rPr>
          <w:rFonts w:hint="eastAsia" w:ascii="宋体" w:hAnsi="宋体" w:cs="宋体"/>
          <w:sz w:val="24"/>
          <w:szCs w:val="24"/>
          <w:lang w:val="zh-CN"/>
        </w:rPr>
      </w:pPr>
    </w:p>
    <w:p w14:paraId="1A6A9592">
      <w:pPr>
        <w:autoSpaceDE w:val="0"/>
        <w:autoSpaceDN w:val="0"/>
        <w:adjustRightInd w:val="0"/>
        <w:spacing w:line="360" w:lineRule="auto"/>
        <w:rPr>
          <w:rFonts w:hint="eastAsia" w:ascii="宋体" w:hAnsi="宋体" w:cs="宋体"/>
          <w:sz w:val="24"/>
          <w:szCs w:val="24"/>
          <w:lang w:val="zh-CN"/>
        </w:rPr>
      </w:pPr>
      <w:r>
        <w:rPr>
          <w:rFonts w:hint="eastAsia" w:ascii="宋体" w:hAnsi="宋体" w:cs="宋体"/>
          <w:b/>
          <w:sz w:val="24"/>
          <w:szCs w:val="24"/>
          <w:lang w:val="zh-CN"/>
        </w:rPr>
        <w:t>甲方</w:t>
      </w:r>
      <w:r>
        <w:rPr>
          <w:rFonts w:hint="eastAsia" w:ascii="宋体" w:hAnsi="宋体" w:cs="宋体"/>
          <w:sz w:val="24"/>
          <w:szCs w:val="24"/>
          <w:lang w:val="zh-CN"/>
        </w:rPr>
        <w:t xml:space="preserve">：                             </w:t>
      </w:r>
      <w:r>
        <w:rPr>
          <w:rFonts w:hint="eastAsia" w:ascii="宋体" w:hAnsi="宋体" w:cs="宋体"/>
          <w:b/>
          <w:sz w:val="24"/>
          <w:szCs w:val="24"/>
          <w:lang w:val="zh-CN"/>
        </w:rPr>
        <w:t xml:space="preserve">      乙方</w:t>
      </w:r>
      <w:r>
        <w:rPr>
          <w:rFonts w:hint="eastAsia" w:ascii="宋体" w:hAnsi="宋体" w:cs="宋体"/>
          <w:sz w:val="24"/>
          <w:szCs w:val="24"/>
          <w:lang w:val="zh-CN"/>
        </w:rPr>
        <w:t>：</w:t>
      </w:r>
    </w:p>
    <w:p w14:paraId="05F8D477">
      <w:pPr>
        <w:autoSpaceDE w:val="0"/>
        <w:autoSpaceDN w:val="0"/>
        <w:adjustRightInd w:val="0"/>
        <w:spacing w:line="360" w:lineRule="auto"/>
        <w:rPr>
          <w:rFonts w:hint="eastAsia" w:ascii="宋体" w:hAnsi="宋体" w:cs="宋体"/>
          <w:sz w:val="24"/>
          <w:szCs w:val="24"/>
          <w:lang w:val="zh-CN"/>
        </w:rPr>
      </w:pPr>
      <w:r>
        <w:rPr>
          <w:rFonts w:hint="eastAsia" w:ascii="宋体" w:hAnsi="宋体" w:cs="宋体"/>
          <w:sz w:val="24"/>
          <w:szCs w:val="24"/>
          <w:lang w:val="zh-CN"/>
        </w:rPr>
        <w:t>统一社会信用代码：                        统一社会信用代码或身份证号码：</w:t>
      </w:r>
    </w:p>
    <w:p w14:paraId="35FB8537">
      <w:pPr>
        <w:autoSpaceDE w:val="0"/>
        <w:autoSpaceDN w:val="0"/>
        <w:adjustRightInd w:val="0"/>
        <w:spacing w:line="360" w:lineRule="auto"/>
        <w:rPr>
          <w:rFonts w:hint="eastAsia" w:ascii="宋体" w:hAnsi="宋体" w:cs="宋体"/>
          <w:sz w:val="24"/>
          <w:szCs w:val="24"/>
          <w:lang w:val="zh-CN"/>
        </w:rPr>
      </w:pPr>
    </w:p>
    <w:p w14:paraId="0D325A5D">
      <w:pPr>
        <w:autoSpaceDE w:val="0"/>
        <w:autoSpaceDN w:val="0"/>
        <w:adjustRightInd w:val="0"/>
        <w:spacing w:line="360" w:lineRule="auto"/>
        <w:rPr>
          <w:rFonts w:hint="eastAsia" w:ascii="宋体" w:hAnsi="宋体" w:cs="宋体"/>
          <w:sz w:val="24"/>
          <w:szCs w:val="24"/>
          <w:lang w:val="zh-CN"/>
        </w:rPr>
      </w:pPr>
      <w:r>
        <w:rPr>
          <w:rFonts w:hint="eastAsia" w:ascii="宋体" w:hAnsi="宋体" w:cs="宋体"/>
          <w:sz w:val="24"/>
          <w:szCs w:val="24"/>
          <w:lang w:val="zh-CN"/>
        </w:rPr>
        <w:t>住所：                                   住所：</w:t>
      </w:r>
    </w:p>
    <w:p w14:paraId="5FC14AEB">
      <w:pPr>
        <w:autoSpaceDE w:val="0"/>
        <w:autoSpaceDN w:val="0"/>
        <w:adjustRightInd w:val="0"/>
        <w:spacing w:line="360" w:lineRule="auto"/>
        <w:rPr>
          <w:rFonts w:hint="eastAsia" w:ascii="宋体" w:hAnsi="宋体" w:cs="宋体"/>
          <w:sz w:val="24"/>
          <w:szCs w:val="24"/>
          <w:lang w:val="zh-CN"/>
        </w:rPr>
      </w:pPr>
      <w:r>
        <w:rPr>
          <w:rFonts w:hint="eastAsia" w:ascii="宋体" w:hAnsi="宋体" w:cs="宋体"/>
          <w:sz w:val="24"/>
          <w:szCs w:val="24"/>
          <w:lang w:val="zh-CN"/>
        </w:rPr>
        <w:t>法定代表人或                             法定代表人</w:t>
      </w:r>
    </w:p>
    <w:p w14:paraId="15640EDD">
      <w:pPr>
        <w:autoSpaceDE w:val="0"/>
        <w:autoSpaceDN w:val="0"/>
        <w:adjustRightInd w:val="0"/>
        <w:spacing w:line="360" w:lineRule="auto"/>
        <w:rPr>
          <w:rFonts w:hint="eastAsia" w:ascii="宋体" w:hAnsi="宋体" w:cs="宋体"/>
          <w:sz w:val="24"/>
          <w:szCs w:val="24"/>
          <w:lang w:val="zh-CN"/>
        </w:rPr>
      </w:pPr>
      <w:r>
        <w:rPr>
          <w:rFonts w:hint="eastAsia" w:ascii="宋体" w:hAnsi="宋体" w:cs="宋体"/>
          <w:sz w:val="24"/>
          <w:szCs w:val="24"/>
          <w:lang w:val="zh-CN"/>
        </w:rPr>
        <w:t xml:space="preserve">授权代表（签字）：                        或授权代表（签字）: </w:t>
      </w:r>
    </w:p>
    <w:p w14:paraId="3A9AE092">
      <w:pPr>
        <w:autoSpaceDE w:val="0"/>
        <w:autoSpaceDN w:val="0"/>
        <w:adjustRightInd w:val="0"/>
        <w:spacing w:line="360" w:lineRule="auto"/>
        <w:rPr>
          <w:rFonts w:hint="eastAsia" w:ascii="宋体" w:hAnsi="宋体" w:cs="宋体"/>
          <w:sz w:val="24"/>
          <w:szCs w:val="24"/>
          <w:lang w:val="zh-CN"/>
        </w:rPr>
      </w:pPr>
      <w:r>
        <w:rPr>
          <w:rFonts w:hint="eastAsia" w:ascii="宋体" w:hAnsi="宋体" w:cs="宋体"/>
          <w:sz w:val="24"/>
          <w:szCs w:val="24"/>
          <w:lang w:val="zh-CN"/>
        </w:rPr>
        <w:t>联系人：                                 联系人：</w:t>
      </w:r>
    </w:p>
    <w:p w14:paraId="62A601ED">
      <w:pPr>
        <w:autoSpaceDE w:val="0"/>
        <w:autoSpaceDN w:val="0"/>
        <w:adjustRightInd w:val="0"/>
        <w:spacing w:line="360" w:lineRule="auto"/>
        <w:rPr>
          <w:rFonts w:hint="eastAsia" w:ascii="宋体" w:hAnsi="宋体" w:cs="宋体"/>
          <w:sz w:val="24"/>
          <w:szCs w:val="24"/>
          <w:lang w:val="zh-CN"/>
        </w:rPr>
      </w:pPr>
      <w:r>
        <w:rPr>
          <w:rFonts w:hint="eastAsia" w:ascii="宋体" w:hAnsi="宋体" w:cs="宋体"/>
          <w:sz w:val="24"/>
          <w:szCs w:val="24"/>
          <w:lang w:val="zh-CN"/>
        </w:rPr>
        <w:t>约定送达地址：                           约定送达地址：</w:t>
      </w:r>
    </w:p>
    <w:p w14:paraId="15A4C67B">
      <w:pPr>
        <w:autoSpaceDE w:val="0"/>
        <w:autoSpaceDN w:val="0"/>
        <w:adjustRightInd w:val="0"/>
        <w:spacing w:line="360" w:lineRule="auto"/>
        <w:rPr>
          <w:rFonts w:hint="eastAsia" w:ascii="宋体" w:hAnsi="宋体" w:cs="宋体"/>
          <w:sz w:val="24"/>
          <w:szCs w:val="24"/>
          <w:lang w:val="zh-CN"/>
        </w:rPr>
      </w:pPr>
      <w:r>
        <w:rPr>
          <w:rFonts w:hint="eastAsia" w:ascii="宋体" w:hAnsi="宋体" w:cs="宋体"/>
          <w:sz w:val="24"/>
          <w:szCs w:val="24"/>
          <w:lang w:val="zh-CN"/>
        </w:rPr>
        <w:t>邮政编码：                               邮政编码：</w:t>
      </w:r>
    </w:p>
    <w:p w14:paraId="6D5F06F1">
      <w:pPr>
        <w:autoSpaceDE w:val="0"/>
        <w:autoSpaceDN w:val="0"/>
        <w:adjustRightInd w:val="0"/>
        <w:spacing w:line="360" w:lineRule="auto"/>
        <w:rPr>
          <w:rFonts w:hint="eastAsia" w:ascii="宋体" w:hAnsi="宋体" w:cs="宋体"/>
          <w:sz w:val="24"/>
          <w:szCs w:val="24"/>
          <w:lang w:val="zh-CN"/>
        </w:rPr>
      </w:pPr>
      <w:r>
        <w:rPr>
          <w:rFonts w:hint="eastAsia" w:ascii="宋体" w:hAnsi="宋体" w:cs="宋体"/>
          <w:sz w:val="24"/>
          <w:szCs w:val="24"/>
          <w:lang w:val="zh-CN"/>
        </w:rPr>
        <w:t xml:space="preserve">电话:                                    电话: </w:t>
      </w:r>
    </w:p>
    <w:p w14:paraId="719A3679">
      <w:pPr>
        <w:autoSpaceDE w:val="0"/>
        <w:autoSpaceDN w:val="0"/>
        <w:adjustRightInd w:val="0"/>
        <w:spacing w:line="360" w:lineRule="auto"/>
        <w:rPr>
          <w:rFonts w:hint="eastAsia" w:ascii="宋体" w:hAnsi="宋体" w:cs="宋体"/>
          <w:sz w:val="24"/>
          <w:szCs w:val="24"/>
          <w:lang w:val="zh-CN"/>
        </w:rPr>
      </w:pPr>
      <w:r>
        <w:rPr>
          <w:rFonts w:hint="eastAsia" w:ascii="宋体" w:hAnsi="宋体" w:cs="宋体"/>
          <w:sz w:val="24"/>
          <w:szCs w:val="24"/>
          <w:lang w:val="zh-CN"/>
        </w:rPr>
        <w:t>传真:                                    传真:</w:t>
      </w:r>
    </w:p>
    <w:p w14:paraId="4428A197">
      <w:pPr>
        <w:autoSpaceDE w:val="0"/>
        <w:autoSpaceDN w:val="0"/>
        <w:adjustRightInd w:val="0"/>
        <w:spacing w:line="360" w:lineRule="auto"/>
        <w:rPr>
          <w:rFonts w:hint="eastAsia" w:ascii="宋体" w:hAnsi="宋体" w:cs="宋体"/>
          <w:sz w:val="24"/>
          <w:szCs w:val="24"/>
        </w:rPr>
      </w:pPr>
      <w:r>
        <w:rPr>
          <w:rFonts w:hint="eastAsia" w:ascii="宋体" w:hAnsi="宋体" w:cs="宋体"/>
          <w:sz w:val="24"/>
          <w:szCs w:val="24"/>
          <w:lang w:val="zh-CN"/>
        </w:rPr>
        <w:t>电子邮箱：                               电子邮箱：</w:t>
      </w:r>
    </w:p>
    <w:p w14:paraId="65CBEB67">
      <w:pPr>
        <w:autoSpaceDE w:val="0"/>
        <w:autoSpaceDN w:val="0"/>
        <w:adjustRightInd w:val="0"/>
        <w:spacing w:line="360" w:lineRule="auto"/>
        <w:rPr>
          <w:rFonts w:hint="eastAsia" w:ascii="宋体" w:hAnsi="宋体" w:cs="宋体"/>
          <w:sz w:val="24"/>
          <w:szCs w:val="24"/>
        </w:rPr>
      </w:pPr>
      <w:r>
        <w:rPr>
          <w:rFonts w:hint="eastAsia" w:ascii="宋体" w:hAnsi="宋体" w:cs="宋体"/>
          <w:sz w:val="24"/>
          <w:szCs w:val="24"/>
        </w:rPr>
        <w:t xml:space="preserve">开户银行：                               开户银行： </w:t>
      </w:r>
    </w:p>
    <w:p w14:paraId="5B12CE8B">
      <w:pPr>
        <w:autoSpaceDE w:val="0"/>
        <w:autoSpaceDN w:val="0"/>
        <w:adjustRightInd w:val="0"/>
        <w:spacing w:line="360" w:lineRule="auto"/>
        <w:rPr>
          <w:rFonts w:hint="eastAsia" w:ascii="宋体" w:hAnsi="宋体" w:cs="宋体"/>
          <w:sz w:val="24"/>
          <w:szCs w:val="24"/>
        </w:rPr>
      </w:pPr>
      <w:r>
        <w:rPr>
          <w:rFonts w:hint="eastAsia" w:ascii="宋体" w:hAnsi="宋体" w:cs="宋体"/>
          <w:sz w:val="24"/>
          <w:szCs w:val="24"/>
        </w:rPr>
        <w:t xml:space="preserve">开户名称：                               开户名称： </w:t>
      </w:r>
    </w:p>
    <w:p w14:paraId="7B8A9B8F">
      <w:pPr>
        <w:autoSpaceDE w:val="0"/>
        <w:autoSpaceDN w:val="0"/>
        <w:adjustRightInd w:val="0"/>
        <w:spacing w:line="360" w:lineRule="auto"/>
        <w:rPr>
          <w:rFonts w:hint="eastAsia" w:ascii="宋体" w:hAnsi="宋体" w:cs="宋体"/>
          <w:sz w:val="24"/>
          <w:szCs w:val="24"/>
        </w:rPr>
      </w:pPr>
      <w:r>
        <w:rPr>
          <w:rFonts w:hint="eastAsia" w:ascii="宋体" w:hAnsi="宋体" w:cs="宋体"/>
          <w:sz w:val="24"/>
          <w:szCs w:val="24"/>
        </w:rPr>
        <w:t>开户账号：</w:t>
      </w:r>
      <w:r>
        <w:rPr>
          <w:rFonts w:hint="eastAsia" w:ascii="宋体" w:hAnsi="宋体" w:cs="宋体"/>
          <w:sz w:val="24"/>
          <w:szCs w:val="24"/>
          <w:lang w:val="zh-CN"/>
        </w:rPr>
        <w:t xml:space="preserve">                               </w:t>
      </w:r>
      <w:r>
        <w:rPr>
          <w:rFonts w:hint="eastAsia" w:ascii="宋体" w:hAnsi="宋体" w:cs="宋体"/>
          <w:sz w:val="24"/>
          <w:szCs w:val="24"/>
        </w:rPr>
        <w:t>开户账号：</w:t>
      </w:r>
    </w:p>
    <w:p w14:paraId="0F7EC0D4">
      <w:pPr>
        <w:widowControl/>
        <w:spacing w:line="360" w:lineRule="auto"/>
        <w:jc w:val="left"/>
        <w:rPr>
          <w:rFonts w:hint="eastAsia" w:ascii="宋体" w:hAnsi="宋体" w:cs="宋体"/>
          <w:b/>
          <w:sz w:val="24"/>
          <w:szCs w:val="24"/>
        </w:rPr>
      </w:pPr>
      <w:bookmarkStart w:id="160" w:name="_Toc331685783"/>
    </w:p>
    <w:p w14:paraId="0CB82C82">
      <w:pPr>
        <w:pStyle w:val="9"/>
      </w:pPr>
    </w:p>
    <w:p w14:paraId="10902024">
      <w:pPr>
        <w:pStyle w:val="9"/>
      </w:pPr>
    </w:p>
    <w:p w14:paraId="042DBF4D"/>
    <w:p w14:paraId="6A10A59E">
      <w:pPr>
        <w:pStyle w:val="9"/>
      </w:pPr>
    </w:p>
    <w:p w14:paraId="1BAE8487">
      <w:pPr>
        <w:pStyle w:val="9"/>
      </w:pPr>
    </w:p>
    <w:p w14:paraId="111EF8A0">
      <w:pPr>
        <w:pStyle w:val="9"/>
      </w:pPr>
    </w:p>
    <w:p w14:paraId="6C34D3D6">
      <w:pPr>
        <w:pStyle w:val="9"/>
      </w:pPr>
    </w:p>
    <w:p w14:paraId="41AF9E0C">
      <w:pPr>
        <w:pStyle w:val="9"/>
      </w:pPr>
    </w:p>
    <w:p w14:paraId="094EFC04">
      <w:pPr>
        <w:pStyle w:val="9"/>
      </w:pPr>
    </w:p>
    <w:p w14:paraId="3626EE22">
      <w:pPr>
        <w:pStyle w:val="9"/>
      </w:pPr>
    </w:p>
    <w:p w14:paraId="0E8A6F89"/>
    <w:p w14:paraId="6FE5A4CC"/>
    <w:p w14:paraId="57F011A1"/>
    <w:p w14:paraId="2FE14081"/>
    <w:p w14:paraId="6F7467BB">
      <w:pPr>
        <w:pStyle w:val="9"/>
      </w:pPr>
    </w:p>
    <w:p w14:paraId="5FBC6D17">
      <w:pPr>
        <w:pStyle w:val="9"/>
      </w:pPr>
    </w:p>
    <w:p w14:paraId="5AB1E472">
      <w:pPr>
        <w:pStyle w:val="9"/>
      </w:pPr>
    </w:p>
    <w:p w14:paraId="7595C220">
      <w:pPr>
        <w:pStyle w:val="44"/>
        <w:spacing w:line="360" w:lineRule="auto"/>
        <w:ind w:firstLine="200"/>
        <w:jc w:val="center"/>
        <w:rPr>
          <w:rFonts w:hint="eastAsia" w:hAnsi="宋体" w:cs="宋体"/>
          <w:b/>
          <w:szCs w:val="24"/>
        </w:rPr>
      </w:pPr>
      <w:r>
        <w:rPr>
          <w:rFonts w:hint="eastAsia" w:hAnsi="宋体" w:cs="宋体"/>
          <w:b/>
          <w:szCs w:val="24"/>
        </w:rPr>
        <w:t>第二部分 合同一般条款</w:t>
      </w:r>
      <w:bookmarkEnd w:id="160"/>
    </w:p>
    <w:p w14:paraId="0D45483A">
      <w:pPr>
        <w:spacing w:line="360" w:lineRule="auto"/>
        <w:ind w:firstLine="482" w:firstLineChars="200"/>
        <w:rPr>
          <w:rFonts w:hint="eastAsia" w:ascii="宋体" w:hAnsi="宋体" w:cs="宋体"/>
          <w:b/>
          <w:sz w:val="24"/>
          <w:szCs w:val="24"/>
        </w:rPr>
      </w:pPr>
      <w:bookmarkStart w:id="161" w:name="_Toc31297"/>
      <w:bookmarkStart w:id="162" w:name="_Ref467379214"/>
      <w:bookmarkStart w:id="163" w:name="_Ref467378499"/>
      <w:bookmarkStart w:id="164" w:name="_Toc4292"/>
      <w:bookmarkStart w:id="165" w:name="_Ref467379205"/>
      <w:bookmarkStart w:id="166" w:name="_Toc26126"/>
      <w:bookmarkStart w:id="167" w:name="_Toc19680"/>
      <w:bookmarkStart w:id="168" w:name="_Toc279701240"/>
      <w:bookmarkStart w:id="169" w:name="_Ref467379101"/>
      <w:bookmarkStart w:id="170" w:name="_Toc487900349"/>
      <w:bookmarkStart w:id="171" w:name="_Toc25079"/>
      <w:bookmarkStart w:id="172" w:name="_Toc5228"/>
      <w:bookmarkStart w:id="173" w:name="_Ref467379094"/>
      <w:bookmarkStart w:id="174" w:name="_Toc31288"/>
      <w:bookmarkStart w:id="175" w:name="_Toc14021"/>
      <w:bookmarkStart w:id="176" w:name="_Ref467379109"/>
      <w:bookmarkStart w:id="177" w:name="_Ref467379225"/>
      <w:bookmarkStart w:id="178" w:name="_Ref467379195"/>
      <w:bookmarkStart w:id="179" w:name="_Toc259093669"/>
      <w:bookmarkStart w:id="180" w:name="_Ref467378463"/>
      <w:bookmarkStart w:id="181" w:name="_Toc6218"/>
      <w:bookmarkStart w:id="182" w:name="_Ref467378404"/>
      <w:r>
        <w:rPr>
          <w:rFonts w:hint="eastAsia" w:ascii="宋体" w:hAnsi="宋体" w:cs="宋体"/>
          <w:b/>
          <w:sz w:val="24"/>
          <w:szCs w:val="24"/>
        </w:rPr>
        <w:t>2.1 定义</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35F0A3A0">
      <w:pPr>
        <w:spacing w:line="360" w:lineRule="auto"/>
        <w:ind w:firstLine="480" w:firstLineChars="200"/>
        <w:rPr>
          <w:rFonts w:hint="eastAsia" w:ascii="宋体" w:hAnsi="宋体" w:cs="宋体"/>
          <w:sz w:val="24"/>
          <w:szCs w:val="24"/>
        </w:rPr>
      </w:pPr>
      <w:r>
        <w:rPr>
          <w:rFonts w:hint="eastAsia" w:ascii="宋体" w:hAnsi="宋体" w:cs="宋体"/>
          <w:sz w:val="24"/>
          <w:szCs w:val="24"/>
        </w:rPr>
        <w:t>本合同中的下列词语应按以下内容进行解释：</w:t>
      </w:r>
    </w:p>
    <w:p w14:paraId="6BC200B2">
      <w:pPr>
        <w:spacing w:line="360" w:lineRule="auto"/>
        <w:ind w:firstLine="480" w:firstLineChars="200"/>
        <w:rPr>
          <w:rFonts w:hint="eastAsia" w:ascii="宋体" w:hAnsi="宋体" w:cs="宋体"/>
          <w:sz w:val="24"/>
          <w:szCs w:val="24"/>
        </w:rPr>
      </w:pPr>
      <w:r>
        <w:rPr>
          <w:rFonts w:hint="eastAsia" w:ascii="宋体" w:hAnsi="宋体" w:cs="宋体"/>
          <w:sz w:val="24"/>
          <w:szCs w:val="24"/>
        </w:rPr>
        <w:t>2.1.1 “合同”系指采购人和中标投标人签订的载明双方当事人所达成的协议，并包括所有的附件、附录和构成合同的其他文件。</w:t>
      </w:r>
    </w:p>
    <w:p w14:paraId="0CA1A920">
      <w:pPr>
        <w:spacing w:line="360" w:lineRule="auto"/>
        <w:ind w:firstLine="480" w:firstLineChars="200"/>
        <w:rPr>
          <w:rFonts w:hint="eastAsia" w:ascii="宋体" w:hAnsi="宋体" w:cs="宋体"/>
          <w:sz w:val="24"/>
          <w:szCs w:val="24"/>
        </w:rPr>
      </w:pPr>
      <w:r>
        <w:rPr>
          <w:rFonts w:hint="eastAsia" w:ascii="宋体" w:hAnsi="宋体" w:cs="宋体"/>
          <w:sz w:val="24"/>
          <w:szCs w:val="24"/>
        </w:rPr>
        <w:t>2.1.2 “合同价”系指根据合同约定，中标投标人在完全履行合同义务后，采购人应支付给中标投标人的价格。</w:t>
      </w:r>
    </w:p>
    <w:p w14:paraId="30E1D8DD">
      <w:pPr>
        <w:spacing w:line="360" w:lineRule="auto"/>
        <w:ind w:firstLine="480" w:firstLineChars="200"/>
        <w:rPr>
          <w:rFonts w:hint="eastAsia" w:ascii="宋体" w:hAnsi="宋体" w:cs="宋体"/>
          <w:sz w:val="24"/>
          <w:szCs w:val="24"/>
        </w:rPr>
      </w:pPr>
      <w:r>
        <w:rPr>
          <w:rFonts w:hint="eastAsia" w:ascii="宋体" w:hAnsi="宋体" w:cs="宋体"/>
          <w:sz w:val="24"/>
          <w:szCs w:val="24"/>
        </w:rPr>
        <w:t>2.1.3 “服务”系指中标投标人根据合同约定应向采购人履行的除货物和工程以外的其他政府采购对象，包括采购人自身需要的服务和向社会公众提供的公共服务。</w:t>
      </w:r>
    </w:p>
    <w:p w14:paraId="63495E84">
      <w:pPr>
        <w:spacing w:line="360" w:lineRule="auto"/>
        <w:ind w:firstLine="480" w:firstLineChars="200"/>
        <w:rPr>
          <w:rFonts w:hint="eastAsia" w:ascii="宋体" w:hAnsi="宋体" w:cs="宋体"/>
          <w:sz w:val="24"/>
          <w:szCs w:val="24"/>
        </w:rPr>
      </w:pPr>
      <w:bookmarkStart w:id="183" w:name="_Ref467378840"/>
      <w:r>
        <w:rPr>
          <w:rFonts w:hint="eastAsia" w:ascii="宋体" w:hAnsi="宋体" w:cs="宋体"/>
          <w:sz w:val="24"/>
          <w:szCs w:val="24"/>
        </w:rPr>
        <w:t>2.1.4 “甲方”系指与中标投标人签署合同的采购人</w:t>
      </w:r>
      <w:bookmarkEnd w:id="183"/>
      <w:r>
        <w:rPr>
          <w:rFonts w:hint="eastAsia" w:ascii="宋体" w:hAnsi="宋体" w:cs="宋体"/>
          <w:sz w:val="24"/>
          <w:szCs w:val="24"/>
        </w:rPr>
        <w:t>；采购人委托采购代理机构代表其与乙方签订合同的，采购人的授权委托书作为合同附件。</w:t>
      </w:r>
    </w:p>
    <w:p w14:paraId="10BBCBB1">
      <w:pPr>
        <w:spacing w:line="360" w:lineRule="auto"/>
        <w:ind w:firstLine="480" w:firstLineChars="200"/>
        <w:rPr>
          <w:rFonts w:hint="eastAsia" w:ascii="宋体" w:hAnsi="宋体" w:cs="宋体"/>
          <w:sz w:val="24"/>
          <w:szCs w:val="24"/>
        </w:rPr>
      </w:pPr>
      <w:bookmarkStart w:id="184" w:name="_Ref467379400"/>
      <w:r>
        <w:rPr>
          <w:rFonts w:hint="eastAsia" w:ascii="宋体" w:hAnsi="宋体" w:cs="宋体"/>
          <w:sz w:val="24"/>
          <w:szCs w:val="24"/>
        </w:rPr>
        <w:t>2.1.5 “乙方”系指根据合同约定提供服务的中标</w:t>
      </w:r>
      <w:bookmarkEnd w:id="184"/>
      <w:r>
        <w:rPr>
          <w:rFonts w:hint="eastAsia" w:ascii="宋体" w:hAnsi="宋体" w:cs="宋体"/>
          <w:sz w:val="24"/>
          <w:szCs w:val="24"/>
        </w:rPr>
        <w:t>投标人；两个以上的自然人、法人或者其他组织组成一个联合体，以一个投标人的身份共同参加政府采购的，联合体各方均应为乙方或者与乙方相同地位的合同当事人，并就合同约定的事项对甲方承担连带责任。</w:t>
      </w:r>
    </w:p>
    <w:p w14:paraId="0F8201B2">
      <w:pPr>
        <w:spacing w:line="360" w:lineRule="auto"/>
        <w:ind w:firstLine="480" w:firstLineChars="200"/>
        <w:rPr>
          <w:rFonts w:hint="eastAsia" w:ascii="宋体" w:hAnsi="宋体" w:cs="宋体"/>
          <w:sz w:val="24"/>
          <w:szCs w:val="24"/>
        </w:rPr>
      </w:pPr>
      <w:bookmarkStart w:id="185" w:name="_Ref467379436"/>
      <w:r>
        <w:rPr>
          <w:rFonts w:hint="eastAsia" w:ascii="宋体" w:hAnsi="宋体" w:cs="宋体"/>
          <w:sz w:val="24"/>
          <w:szCs w:val="24"/>
        </w:rPr>
        <w:t>2.1.6 “现场”系指合同约定提供服务的地点。</w:t>
      </w:r>
      <w:bookmarkEnd w:id="185"/>
    </w:p>
    <w:p w14:paraId="0987CC94">
      <w:pPr>
        <w:spacing w:line="360" w:lineRule="auto"/>
        <w:ind w:firstLine="482" w:firstLineChars="200"/>
        <w:rPr>
          <w:rFonts w:hint="eastAsia" w:ascii="宋体" w:hAnsi="宋体" w:cs="宋体"/>
          <w:b/>
          <w:sz w:val="24"/>
          <w:szCs w:val="24"/>
        </w:rPr>
      </w:pPr>
      <w:bookmarkStart w:id="186" w:name="_Toc279701241"/>
      <w:bookmarkStart w:id="187" w:name="_Toc259093670"/>
      <w:bookmarkStart w:id="188" w:name="_Toc25709"/>
      <w:bookmarkStart w:id="189" w:name="_Toc31402"/>
      <w:bookmarkStart w:id="190" w:name="_Toc19539"/>
      <w:bookmarkStart w:id="191" w:name="_Toc3524"/>
      <w:bookmarkStart w:id="192" w:name="_Toc487900350"/>
      <w:bookmarkStart w:id="193" w:name="_Toc10583"/>
      <w:bookmarkStart w:id="194" w:name="_Toc16752"/>
      <w:bookmarkStart w:id="195" w:name="_Toc10728"/>
      <w:bookmarkStart w:id="196" w:name="_Toc3769"/>
      <w:bookmarkStart w:id="197" w:name="_Toc23289"/>
      <w:r>
        <w:rPr>
          <w:rFonts w:hint="eastAsia" w:ascii="宋体" w:hAnsi="宋体" w:cs="宋体"/>
          <w:b/>
          <w:sz w:val="24"/>
          <w:szCs w:val="24"/>
        </w:rPr>
        <w:t>2.2 技术规范</w:t>
      </w:r>
      <w:bookmarkEnd w:id="186"/>
      <w:bookmarkEnd w:id="187"/>
      <w:bookmarkEnd w:id="188"/>
      <w:bookmarkEnd w:id="189"/>
      <w:bookmarkEnd w:id="190"/>
      <w:bookmarkEnd w:id="191"/>
      <w:bookmarkEnd w:id="192"/>
      <w:bookmarkEnd w:id="193"/>
      <w:bookmarkEnd w:id="194"/>
      <w:bookmarkEnd w:id="195"/>
      <w:bookmarkEnd w:id="196"/>
      <w:bookmarkEnd w:id="197"/>
    </w:p>
    <w:p w14:paraId="39C0051C">
      <w:pPr>
        <w:spacing w:line="360" w:lineRule="auto"/>
        <w:ind w:firstLine="480" w:firstLineChars="200"/>
        <w:rPr>
          <w:rFonts w:hint="eastAsia" w:ascii="宋体" w:hAnsi="宋体" w:cs="宋体"/>
          <w:sz w:val="24"/>
          <w:szCs w:val="24"/>
        </w:rPr>
      </w:pPr>
      <w:r>
        <w:rPr>
          <w:rFonts w:hint="eastAsia" w:ascii="宋体" w:hAnsi="宋体" w:cs="宋体"/>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690D79E">
      <w:pPr>
        <w:spacing w:line="360" w:lineRule="auto"/>
        <w:ind w:firstLine="482" w:firstLineChars="200"/>
        <w:rPr>
          <w:rFonts w:hint="eastAsia" w:ascii="宋体" w:hAnsi="宋体" w:cs="宋体"/>
          <w:b/>
          <w:sz w:val="24"/>
          <w:szCs w:val="24"/>
        </w:rPr>
      </w:pPr>
      <w:bookmarkStart w:id="198" w:name="_Toc4133"/>
      <w:bookmarkStart w:id="199" w:name="_Toc12412"/>
      <w:bookmarkStart w:id="200" w:name="_Toc9161"/>
      <w:bookmarkStart w:id="201" w:name="_Toc487900351"/>
      <w:bookmarkStart w:id="202" w:name="_Toc13673"/>
      <w:bookmarkStart w:id="203" w:name="_Toc259093671"/>
      <w:bookmarkStart w:id="204" w:name="_Toc19535"/>
      <w:bookmarkStart w:id="205" w:name="_Toc4939"/>
      <w:bookmarkStart w:id="206" w:name="_Toc279701242"/>
      <w:bookmarkStart w:id="207" w:name="_Toc14542"/>
      <w:bookmarkStart w:id="208" w:name="_Toc7586"/>
      <w:bookmarkStart w:id="209" w:name="_Toc27945"/>
      <w:r>
        <w:rPr>
          <w:rFonts w:hint="eastAsia" w:ascii="宋体" w:hAnsi="宋体" w:cs="宋体"/>
          <w:b/>
          <w:sz w:val="24"/>
          <w:szCs w:val="24"/>
        </w:rPr>
        <w:t>2.3 知识产权</w:t>
      </w:r>
      <w:bookmarkEnd w:id="198"/>
      <w:bookmarkEnd w:id="199"/>
      <w:bookmarkEnd w:id="200"/>
      <w:bookmarkEnd w:id="201"/>
      <w:bookmarkEnd w:id="202"/>
      <w:bookmarkEnd w:id="203"/>
      <w:bookmarkEnd w:id="204"/>
      <w:bookmarkEnd w:id="205"/>
      <w:bookmarkEnd w:id="206"/>
      <w:bookmarkEnd w:id="207"/>
      <w:bookmarkEnd w:id="208"/>
      <w:bookmarkEnd w:id="209"/>
    </w:p>
    <w:p w14:paraId="4DAC9713">
      <w:pPr>
        <w:spacing w:line="360" w:lineRule="auto"/>
        <w:ind w:firstLine="480" w:firstLineChars="200"/>
        <w:rPr>
          <w:rFonts w:hint="eastAsia" w:ascii="宋体" w:hAnsi="宋体" w:cs="宋体"/>
          <w:sz w:val="24"/>
          <w:szCs w:val="24"/>
        </w:rPr>
      </w:pPr>
      <w:r>
        <w:rPr>
          <w:rFonts w:hint="eastAsia" w:ascii="宋体" w:hAnsi="宋体" w:cs="宋体"/>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712C8319">
      <w:pPr>
        <w:spacing w:line="360" w:lineRule="auto"/>
        <w:ind w:firstLine="480" w:firstLineChars="200"/>
        <w:rPr>
          <w:rFonts w:hint="eastAsia" w:ascii="宋体" w:hAnsi="宋体" w:cs="宋体"/>
          <w:sz w:val="24"/>
          <w:szCs w:val="24"/>
        </w:rPr>
      </w:pPr>
      <w:r>
        <w:rPr>
          <w:rFonts w:hint="eastAsia" w:ascii="宋体" w:hAnsi="宋体" w:cs="宋体"/>
          <w:sz w:val="24"/>
          <w:szCs w:val="24"/>
        </w:rPr>
        <w:t>2.3.2 合同涉及技术成果的归属和收益的分成办法的，详见</w:t>
      </w:r>
      <w:r>
        <w:rPr>
          <w:rFonts w:hint="eastAsia" w:ascii="宋体" w:hAnsi="宋体" w:cs="宋体"/>
          <w:b/>
          <w:iCs/>
          <w:sz w:val="24"/>
          <w:szCs w:val="24"/>
          <w:u w:val="single"/>
        </w:rPr>
        <w:t>合同专用条款</w:t>
      </w:r>
      <w:r>
        <w:rPr>
          <w:rFonts w:hint="eastAsia" w:ascii="宋体" w:hAnsi="宋体" w:cs="宋体"/>
          <w:sz w:val="24"/>
          <w:szCs w:val="24"/>
        </w:rPr>
        <w:t>。</w:t>
      </w:r>
    </w:p>
    <w:p w14:paraId="53AE560F">
      <w:pPr>
        <w:spacing w:line="360" w:lineRule="auto"/>
        <w:ind w:firstLine="482" w:firstLineChars="200"/>
        <w:rPr>
          <w:rFonts w:hint="eastAsia" w:ascii="宋体" w:hAnsi="宋体" w:cs="宋体"/>
          <w:b/>
          <w:sz w:val="24"/>
          <w:szCs w:val="24"/>
        </w:rPr>
      </w:pPr>
      <w:r>
        <w:rPr>
          <w:rFonts w:hint="eastAsia" w:ascii="宋体" w:hAnsi="宋体" w:cs="宋体"/>
          <w:b/>
          <w:sz w:val="24"/>
          <w:szCs w:val="24"/>
        </w:rPr>
        <w:t>2.4 履约检查和问题反馈</w:t>
      </w:r>
    </w:p>
    <w:p w14:paraId="62286094">
      <w:pPr>
        <w:spacing w:line="360" w:lineRule="auto"/>
        <w:ind w:firstLine="480" w:firstLineChars="200"/>
        <w:rPr>
          <w:rFonts w:hint="eastAsia" w:ascii="宋体" w:hAnsi="宋体" w:cs="宋体"/>
          <w:sz w:val="24"/>
          <w:szCs w:val="24"/>
        </w:rPr>
      </w:pPr>
      <w:bookmarkStart w:id="210" w:name="_Ref467379657"/>
      <w:r>
        <w:rPr>
          <w:rFonts w:hint="eastAsia" w:ascii="宋体" w:hAnsi="宋体" w:cs="宋体"/>
          <w:sz w:val="24"/>
          <w:szCs w:val="24"/>
        </w:rPr>
        <w:t>2.4.1</w:t>
      </w:r>
      <w:bookmarkEnd w:id="210"/>
      <w:bookmarkStart w:id="211" w:name="_Toc186431854"/>
      <w:bookmarkStart w:id="212" w:name="_Ref467379793"/>
      <w:bookmarkStart w:id="213" w:name="_Toc487900357"/>
      <w:bookmarkStart w:id="214" w:name="_Ref467379807"/>
      <w:bookmarkStart w:id="215" w:name="_Toc279701247"/>
      <w:bookmarkStart w:id="216" w:name="_Toc259093676"/>
      <w:r>
        <w:rPr>
          <w:rFonts w:hint="eastAsia" w:ascii="宋体" w:hAnsi="宋体" w:cs="宋体"/>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420DF385">
      <w:pPr>
        <w:spacing w:line="360" w:lineRule="auto"/>
        <w:ind w:firstLine="480" w:firstLineChars="200"/>
        <w:rPr>
          <w:rFonts w:hint="eastAsia" w:ascii="宋体" w:hAnsi="宋体" w:cs="宋体"/>
          <w:sz w:val="24"/>
          <w:szCs w:val="24"/>
        </w:rPr>
      </w:pPr>
      <w:r>
        <w:rPr>
          <w:rFonts w:hint="eastAsia" w:ascii="宋体" w:hAnsi="宋体" w:cs="宋体"/>
          <w:sz w:val="24"/>
          <w:szCs w:val="24"/>
        </w:rPr>
        <w:t>2.4.2 合同履行期间，甲方有权将履行过程中出现的问题反馈给乙方，双方当事人应以书面形式约定需要完善和改进的内容</w:t>
      </w:r>
      <w:bookmarkEnd w:id="211"/>
      <w:bookmarkStart w:id="217" w:name="_Toc186431855"/>
      <w:r>
        <w:rPr>
          <w:rFonts w:hint="eastAsia" w:ascii="宋体" w:hAnsi="宋体" w:cs="宋体"/>
          <w:sz w:val="24"/>
          <w:szCs w:val="24"/>
        </w:rPr>
        <w:t>。</w:t>
      </w:r>
    </w:p>
    <w:bookmarkEnd w:id="217"/>
    <w:p w14:paraId="2C44026B">
      <w:pPr>
        <w:spacing w:line="360" w:lineRule="auto"/>
        <w:ind w:firstLine="482" w:firstLineChars="200"/>
        <w:rPr>
          <w:rFonts w:hint="eastAsia" w:ascii="宋体" w:hAnsi="宋体" w:cs="宋体"/>
          <w:b/>
          <w:sz w:val="24"/>
          <w:szCs w:val="24"/>
        </w:rPr>
      </w:pPr>
      <w:bookmarkStart w:id="218" w:name="_Toc32670"/>
      <w:bookmarkStart w:id="219" w:name="_Toc31233"/>
      <w:bookmarkStart w:id="220" w:name="_Toc26555"/>
      <w:bookmarkStart w:id="221" w:name="_Toc22011"/>
      <w:bookmarkStart w:id="222" w:name="_Toc15447"/>
      <w:bookmarkStart w:id="223" w:name="_Toc32704"/>
      <w:bookmarkStart w:id="224" w:name="_Toc27505"/>
      <w:bookmarkStart w:id="225" w:name="_Toc22497"/>
      <w:bookmarkStart w:id="226" w:name="_Toc8483"/>
      <w:r>
        <w:rPr>
          <w:rFonts w:hint="eastAsia" w:ascii="宋体" w:hAnsi="宋体" w:cs="宋体"/>
          <w:b/>
          <w:sz w:val="24"/>
          <w:szCs w:val="24"/>
        </w:rPr>
        <w:t>2.5 结算方式和付款条件</w:t>
      </w:r>
      <w:bookmarkEnd w:id="212"/>
      <w:bookmarkEnd w:id="213"/>
      <w:bookmarkEnd w:id="214"/>
      <w:bookmarkEnd w:id="215"/>
      <w:bookmarkEnd w:id="216"/>
      <w:bookmarkEnd w:id="218"/>
      <w:bookmarkEnd w:id="219"/>
      <w:bookmarkEnd w:id="220"/>
      <w:bookmarkEnd w:id="221"/>
      <w:bookmarkEnd w:id="222"/>
      <w:bookmarkEnd w:id="223"/>
      <w:bookmarkEnd w:id="224"/>
      <w:bookmarkEnd w:id="225"/>
      <w:bookmarkEnd w:id="226"/>
    </w:p>
    <w:p w14:paraId="481D9930">
      <w:pPr>
        <w:spacing w:line="360" w:lineRule="auto"/>
        <w:ind w:firstLine="480" w:firstLineChars="200"/>
        <w:rPr>
          <w:rFonts w:hint="eastAsia" w:ascii="宋体" w:hAnsi="宋体" w:cs="宋体"/>
          <w:sz w:val="24"/>
          <w:szCs w:val="24"/>
        </w:rPr>
      </w:pPr>
      <w:r>
        <w:rPr>
          <w:rFonts w:hint="eastAsia" w:ascii="宋体" w:hAnsi="宋体" w:cs="宋体"/>
          <w:sz w:val="24"/>
          <w:szCs w:val="24"/>
        </w:rPr>
        <w:t>详见</w:t>
      </w:r>
      <w:r>
        <w:rPr>
          <w:rFonts w:hint="eastAsia" w:ascii="宋体" w:hAnsi="宋体" w:cs="宋体"/>
          <w:b/>
          <w:iCs/>
          <w:sz w:val="24"/>
          <w:szCs w:val="24"/>
          <w:u w:val="single"/>
        </w:rPr>
        <w:t>合同专用条款</w:t>
      </w:r>
      <w:r>
        <w:rPr>
          <w:rFonts w:hint="eastAsia" w:ascii="宋体" w:hAnsi="宋体" w:cs="宋体"/>
          <w:sz w:val="24"/>
          <w:szCs w:val="24"/>
        </w:rPr>
        <w:t>。</w:t>
      </w:r>
    </w:p>
    <w:p w14:paraId="328AA9DE">
      <w:pPr>
        <w:spacing w:line="360" w:lineRule="auto"/>
        <w:ind w:firstLine="482" w:firstLineChars="200"/>
        <w:rPr>
          <w:rFonts w:hint="eastAsia" w:ascii="宋体" w:hAnsi="宋体" w:cs="宋体"/>
          <w:b/>
          <w:sz w:val="24"/>
          <w:szCs w:val="24"/>
        </w:rPr>
      </w:pPr>
      <w:bookmarkStart w:id="227" w:name="_Toc279701248"/>
      <w:bookmarkStart w:id="228" w:name="_Ref467379923"/>
      <w:bookmarkStart w:id="229" w:name="_Toc259093677"/>
      <w:bookmarkStart w:id="230" w:name="_Ref467379852"/>
      <w:bookmarkStart w:id="231" w:name="_Ref467379863"/>
      <w:bookmarkStart w:id="232" w:name="_Toc487900358"/>
      <w:bookmarkStart w:id="233" w:name="_Toc16255"/>
      <w:bookmarkStart w:id="234" w:name="_Toc18990"/>
      <w:bookmarkStart w:id="235" w:name="_Toc5056"/>
      <w:bookmarkStart w:id="236" w:name="_Toc30507"/>
      <w:bookmarkStart w:id="237" w:name="_Toc16163"/>
      <w:bookmarkStart w:id="238" w:name="_Toc21339"/>
      <w:bookmarkStart w:id="239" w:name="_Toc13467"/>
      <w:bookmarkStart w:id="240" w:name="_Toc13154"/>
      <w:bookmarkStart w:id="241" w:name="_Toc26348"/>
      <w:r>
        <w:rPr>
          <w:rFonts w:hint="eastAsia" w:ascii="宋体" w:hAnsi="宋体" w:cs="宋体"/>
          <w:b/>
          <w:sz w:val="24"/>
          <w:szCs w:val="24"/>
        </w:rPr>
        <w:t>2.6 技术资料</w:t>
      </w:r>
      <w:bookmarkEnd w:id="227"/>
      <w:bookmarkEnd w:id="228"/>
      <w:bookmarkEnd w:id="229"/>
      <w:bookmarkEnd w:id="230"/>
      <w:bookmarkEnd w:id="231"/>
      <w:bookmarkEnd w:id="232"/>
      <w:r>
        <w:rPr>
          <w:rFonts w:hint="eastAsia" w:ascii="宋体" w:hAnsi="宋体" w:cs="宋体"/>
          <w:b/>
          <w:sz w:val="24"/>
          <w:szCs w:val="24"/>
        </w:rPr>
        <w:t>和保密义务</w:t>
      </w:r>
      <w:bookmarkEnd w:id="233"/>
      <w:bookmarkEnd w:id="234"/>
      <w:bookmarkEnd w:id="235"/>
      <w:bookmarkEnd w:id="236"/>
      <w:bookmarkEnd w:id="237"/>
      <w:bookmarkEnd w:id="238"/>
      <w:bookmarkEnd w:id="239"/>
      <w:bookmarkEnd w:id="240"/>
      <w:bookmarkEnd w:id="241"/>
    </w:p>
    <w:p w14:paraId="0CA384EA">
      <w:pPr>
        <w:spacing w:line="360" w:lineRule="auto"/>
        <w:ind w:firstLine="480" w:firstLineChars="200"/>
        <w:rPr>
          <w:rFonts w:hint="eastAsia" w:ascii="宋体" w:hAnsi="宋体" w:cs="宋体"/>
          <w:sz w:val="24"/>
          <w:szCs w:val="24"/>
        </w:rPr>
      </w:pPr>
      <w:r>
        <w:rPr>
          <w:rFonts w:hint="eastAsia" w:ascii="宋体" w:hAnsi="宋体" w:cs="宋体"/>
          <w:sz w:val="24"/>
          <w:szCs w:val="24"/>
        </w:rPr>
        <w:t>2.6.1 乙方有权依据合同约定和项目需要，向甲方了解有关情况，调阅有关资料等，甲方应予积极配合；</w:t>
      </w:r>
    </w:p>
    <w:p w14:paraId="782EC19F">
      <w:pPr>
        <w:spacing w:line="360" w:lineRule="auto"/>
        <w:ind w:firstLine="480" w:firstLineChars="200"/>
        <w:rPr>
          <w:rFonts w:hint="eastAsia" w:ascii="宋体" w:hAnsi="宋体" w:cs="宋体"/>
          <w:sz w:val="24"/>
          <w:szCs w:val="24"/>
        </w:rPr>
      </w:pPr>
      <w:r>
        <w:rPr>
          <w:rFonts w:hint="eastAsia" w:ascii="宋体" w:hAnsi="宋体" w:cs="宋体"/>
          <w:sz w:val="24"/>
          <w:szCs w:val="24"/>
        </w:rPr>
        <w:t>2.6.2 乙方有义务妥善保管和保护由甲方提供的前款信息和资料等；</w:t>
      </w:r>
    </w:p>
    <w:p w14:paraId="34C6EEF1">
      <w:pPr>
        <w:spacing w:line="360" w:lineRule="auto"/>
        <w:ind w:firstLine="480" w:firstLineChars="200"/>
        <w:rPr>
          <w:rFonts w:hint="eastAsia" w:ascii="宋体" w:hAnsi="宋体" w:cs="宋体"/>
          <w:sz w:val="24"/>
          <w:szCs w:val="24"/>
        </w:rPr>
      </w:pPr>
      <w:r>
        <w:rPr>
          <w:rFonts w:hint="eastAsia" w:ascii="宋体" w:hAnsi="宋体" w:cs="宋体"/>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EC968E5">
      <w:pPr>
        <w:spacing w:line="360" w:lineRule="auto"/>
        <w:ind w:firstLine="482" w:firstLineChars="200"/>
        <w:rPr>
          <w:rFonts w:hint="eastAsia" w:ascii="宋体" w:hAnsi="宋体" w:cs="宋体"/>
          <w:b/>
          <w:sz w:val="24"/>
          <w:szCs w:val="24"/>
        </w:rPr>
      </w:pPr>
      <w:bookmarkStart w:id="242" w:name="_Toc19069"/>
      <w:bookmarkStart w:id="243" w:name="_Toc32649"/>
      <w:bookmarkStart w:id="244" w:name="_Toc16682"/>
      <w:bookmarkStart w:id="245" w:name="_Toc25394"/>
      <w:bookmarkStart w:id="246" w:name="_Toc14070"/>
      <w:bookmarkStart w:id="247" w:name="_Toc487900362"/>
      <w:bookmarkStart w:id="248" w:name="_Toc259093681"/>
      <w:bookmarkStart w:id="249" w:name="_Toc279701252"/>
      <w:r>
        <w:rPr>
          <w:rFonts w:hint="eastAsia" w:ascii="宋体" w:hAnsi="宋体" w:cs="宋体"/>
          <w:b/>
          <w:sz w:val="24"/>
          <w:szCs w:val="24"/>
        </w:rPr>
        <w:t>2.7 质量保证</w:t>
      </w:r>
      <w:bookmarkEnd w:id="242"/>
      <w:bookmarkEnd w:id="243"/>
      <w:bookmarkEnd w:id="244"/>
      <w:bookmarkEnd w:id="245"/>
      <w:bookmarkEnd w:id="246"/>
    </w:p>
    <w:p w14:paraId="1FC9EEC3">
      <w:pPr>
        <w:spacing w:line="360" w:lineRule="auto"/>
        <w:ind w:firstLine="480" w:firstLineChars="200"/>
        <w:rPr>
          <w:rFonts w:hint="eastAsia" w:ascii="宋体" w:hAnsi="宋体" w:cs="宋体"/>
          <w:sz w:val="24"/>
          <w:szCs w:val="24"/>
        </w:rPr>
      </w:pPr>
      <w:r>
        <w:rPr>
          <w:rFonts w:hint="eastAsia" w:ascii="宋体" w:hAnsi="宋体" w:cs="宋体"/>
          <w:sz w:val="24"/>
          <w:szCs w:val="24"/>
        </w:rPr>
        <w:t>2.7.1 乙方应建立和完善履行合同的内部质量保证体系，并提供相关内部规章制度给甲方，以便甲方进行监督检查；</w:t>
      </w:r>
    </w:p>
    <w:p w14:paraId="20D972F4">
      <w:pPr>
        <w:spacing w:line="360" w:lineRule="auto"/>
        <w:ind w:firstLine="480" w:firstLineChars="200"/>
        <w:rPr>
          <w:rFonts w:hint="eastAsia" w:ascii="宋体" w:hAnsi="宋体" w:cs="宋体"/>
          <w:sz w:val="24"/>
          <w:szCs w:val="24"/>
        </w:rPr>
      </w:pPr>
      <w:r>
        <w:rPr>
          <w:rFonts w:hint="eastAsia" w:ascii="宋体" w:hAnsi="宋体" w:cs="宋体"/>
          <w:sz w:val="24"/>
          <w:szCs w:val="24"/>
        </w:rPr>
        <w:t>2.7.2 乙方应保证履行合同的人员数量和素质、软件和硬件设备的配置、场地、环境和设施等满足全面履行合同的要求，并应接受甲方的监督检查。</w:t>
      </w:r>
    </w:p>
    <w:p w14:paraId="511BB263">
      <w:pPr>
        <w:spacing w:line="360" w:lineRule="auto"/>
        <w:ind w:firstLine="482" w:firstLineChars="200"/>
        <w:rPr>
          <w:rFonts w:hint="eastAsia" w:ascii="宋体" w:hAnsi="宋体" w:cs="宋体"/>
          <w:b/>
          <w:sz w:val="24"/>
          <w:szCs w:val="24"/>
        </w:rPr>
      </w:pPr>
      <w:bookmarkStart w:id="250" w:name="_Toc58"/>
      <w:bookmarkStart w:id="251" w:name="_Toc14452"/>
      <w:bookmarkStart w:id="252" w:name="_Toc25585"/>
      <w:bookmarkStart w:id="253" w:name="_Toc22535"/>
      <w:bookmarkStart w:id="254" w:name="_Toc22267"/>
      <w:r>
        <w:rPr>
          <w:rFonts w:hint="eastAsia" w:ascii="宋体" w:hAnsi="宋体" w:cs="宋体"/>
          <w:b/>
          <w:sz w:val="24"/>
          <w:szCs w:val="24"/>
        </w:rPr>
        <w:t>2.8 延迟</w:t>
      </w:r>
      <w:bookmarkEnd w:id="247"/>
      <w:bookmarkEnd w:id="248"/>
      <w:bookmarkEnd w:id="249"/>
      <w:r>
        <w:rPr>
          <w:rFonts w:hint="eastAsia" w:ascii="宋体" w:hAnsi="宋体" w:cs="宋体"/>
          <w:b/>
          <w:sz w:val="24"/>
          <w:szCs w:val="24"/>
        </w:rPr>
        <w:t>履行</w:t>
      </w:r>
      <w:bookmarkEnd w:id="250"/>
      <w:bookmarkEnd w:id="251"/>
      <w:bookmarkEnd w:id="252"/>
      <w:bookmarkEnd w:id="253"/>
      <w:bookmarkEnd w:id="254"/>
    </w:p>
    <w:p w14:paraId="2E975F33">
      <w:pPr>
        <w:spacing w:line="360" w:lineRule="auto"/>
        <w:ind w:firstLine="480" w:firstLineChars="200"/>
        <w:rPr>
          <w:rFonts w:hint="eastAsia" w:ascii="宋体" w:hAnsi="宋体" w:cs="宋体"/>
          <w:sz w:val="24"/>
          <w:szCs w:val="24"/>
        </w:rPr>
      </w:pPr>
      <w:r>
        <w:rPr>
          <w:rFonts w:hint="eastAsia" w:ascii="宋体" w:hAnsi="宋体" w:cs="宋体"/>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002BFC33">
      <w:pPr>
        <w:spacing w:line="360" w:lineRule="auto"/>
        <w:ind w:firstLine="482" w:firstLineChars="200"/>
        <w:rPr>
          <w:rFonts w:hint="eastAsia" w:ascii="宋体" w:hAnsi="宋体" w:cs="宋体"/>
          <w:b/>
          <w:sz w:val="24"/>
          <w:szCs w:val="24"/>
        </w:rPr>
      </w:pPr>
      <w:bookmarkStart w:id="255" w:name="_Toc26419"/>
      <w:bookmarkStart w:id="256" w:name="_Toc10611"/>
      <w:bookmarkStart w:id="257" w:name="_Toc14936"/>
      <w:bookmarkStart w:id="258" w:name="_Toc7029"/>
      <w:bookmarkStart w:id="259" w:name="_Toc400"/>
      <w:bookmarkStart w:id="260" w:name="_Toc279701254"/>
      <w:bookmarkStart w:id="261" w:name="_Ref467378121"/>
      <w:bookmarkStart w:id="262" w:name="_Toc259093683"/>
      <w:bookmarkStart w:id="263" w:name="_Toc487900364"/>
      <w:r>
        <w:rPr>
          <w:rFonts w:hint="eastAsia" w:ascii="宋体" w:hAnsi="宋体" w:cs="宋体"/>
          <w:b/>
          <w:sz w:val="24"/>
          <w:szCs w:val="24"/>
        </w:rPr>
        <w:t>2.9 合同变更</w:t>
      </w:r>
      <w:bookmarkEnd w:id="255"/>
      <w:bookmarkEnd w:id="256"/>
      <w:bookmarkEnd w:id="257"/>
      <w:bookmarkEnd w:id="258"/>
      <w:bookmarkEnd w:id="259"/>
    </w:p>
    <w:p w14:paraId="3276EDBF">
      <w:pPr>
        <w:spacing w:line="360" w:lineRule="auto"/>
        <w:ind w:firstLine="480" w:firstLineChars="200"/>
        <w:rPr>
          <w:rFonts w:hint="eastAsia" w:ascii="宋体" w:hAnsi="宋体" w:cs="宋体"/>
          <w:sz w:val="24"/>
          <w:szCs w:val="24"/>
        </w:rPr>
      </w:pPr>
      <w:r>
        <w:rPr>
          <w:rFonts w:hint="eastAsia" w:ascii="宋体" w:hAnsi="宋体" w:cs="宋体"/>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14:paraId="178B7B3A">
      <w:pPr>
        <w:spacing w:line="360" w:lineRule="auto"/>
        <w:ind w:firstLine="480" w:firstLineChars="200"/>
        <w:rPr>
          <w:rFonts w:hint="eastAsia" w:ascii="宋体" w:hAnsi="宋体" w:cs="宋体"/>
          <w:sz w:val="24"/>
          <w:szCs w:val="24"/>
        </w:rPr>
      </w:pPr>
      <w:r>
        <w:rPr>
          <w:rFonts w:hint="eastAsia" w:ascii="宋体" w:hAnsi="宋体" w:cs="宋体"/>
          <w:sz w:val="24"/>
          <w:szCs w:val="24"/>
        </w:rPr>
        <w:t>2.9.2 合同继续履行将损害国家利益和社会公共利益的，双方当事人应当以书面形式变更合同。有过错的一方应当承担赔偿责任，双方当事人都有过错的，各自承担相应的责任。</w:t>
      </w:r>
      <w:bookmarkStart w:id="264" w:name="_Toc487900369"/>
      <w:bookmarkStart w:id="265" w:name="_Toc259093688"/>
      <w:bookmarkStart w:id="266" w:name="_Toc279701259"/>
    </w:p>
    <w:p w14:paraId="5D0322D4">
      <w:pPr>
        <w:spacing w:line="360" w:lineRule="auto"/>
        <w:ind w:firstLine="482" w:firstLineChars="200"/>
        <w:rPr>
          <w:rFonts w:hint="eastAsia" w:ascii="宋体" w:hAnsi="宋体" w:cs="宋体"/>
          <w:b/>
          <w:sz w:val="24"/>
          <w:szCs w:val="24"/>
        </w:rPr>
      </w:pPr>
      <w:bookmarkStart w:id="267" w:name="_Toc21830"/>
      <w:bookmarkStart w:id="268" w:name="_Toc10663"/>
      <w:bookmarkStart w:id="269" w:name="_Toc26689"/>
      <w:bookmarkStart w:id="270" w:name="_Toc28100"/>
      <w:bookmarkStart w:id="271" w:name="_Toc30093"/>
      <w:bookmarkStart w:id="272" w:name="_Toc23368"/>
      <w:bookmarkStart w:id="273" w:name="_Toc42"/>
      <w:bookmarkStart w:id="274" w:name="_Toc12485"/>
      <w:bookmarkStart w:id="275" w:name="_Toc17859"/>
      <w:r>
        <w:rPr>
          <w:rFonts w:hint="eastAsia" w:ascii="宋体" w:hAnsi="宋体" w:cs="宋体"/>
          <w:b/>
          <w:sz w:val="24"/>
          <w:szCs w:val="24"/>
        </w:rPr>
        <w:t>2.10 合同转让</w:t>
      </w:r>
      <w:bookmarkEnd w:id="264"/>
      <w:bookmarkEnd w:id="265"/>
      <w:bookmarkEnd w:id="266"/>
      <w:r>
        <w:rPr>
          <w:rFonts w:hint="eastAsia" w:ascii="宋体" w:hAnsi="宋体" w:cs="宋体"/>
          <w:b/>
          <w:sz w:val="24"/>
          <w:szCs w:val="24"/>
        </w:rPr>
        <w:t>和分包</w:t>
      </w:r>
      <w:bookmarkEnd w:id="267"/>
      <w:bookmarkEnd w:id="268"/>
      <w:bookmarkEnd w:id="269"/>
      <w:bookmarkEnd w:id="270"/>
      <w:bookmarkEnd w:id="271"/>
      <w:bookmarkEnd w:id="272"/>
      <w:bookmarkEnd w:id="273"/>
      <w:bookmarkEnd w:id="274"/>
      <w:bookmarkEnd w:id="275"/>
    </w:p>
    <w:p w14:paraId="5C5C1926">
      <w:pPr>
        <w:spacing w:line="360" w:lineRule="auto"/>
        <w:ind w:firstLine="480" w:firstLineChars="200"/>
        <w:rPr>
          <w:rFonts w:hint="eastAsia" w:ascii="宋体" w:hAnsi="宋体" w:cs="宋体"/>
          <w:sz w:val="24"/>
          <w:szCs w:val="24"/>
        </w:rPr>
      </w:pPr>
      <w:r>
        <w:rPr>
          <w:rFonts w:hint="eastAsia" w:ascii="宋体" w:hAnsi="宋体" w:cs="宋体"/>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投标人就分包项目向甲方承担连带责任。</w:t>
      </w:r>
    </w:p>
    <w:p w14:paraId="543DA37D">
      <w:pPr>
        <w:spacing w:line="360" w:lineRule="auto"/>
        <w:ind w:firstLine="482" w:firstLineChars="200"/>
        <w:rPr>
          <w:rFonts w:hint="eastAsia" w:ascii="宋体" w:hAnsi="宋体" w:cs="宋体"/>
          <w:b/>
          <w:sz w:val="24"/>
          <w:szCs w:val="24"/>
        </w:rPr>
      </w:pPr>
      <w:bookmarkStart w:id="276" w:name="_Toc14371"/>
      <w:bookmarkStart w:id="277" w:name="_Toc4720"/>
      <w:bookmarkStart w:id="278" w:name="_Toc11264"/>
      <w:bookmarkStart w:id="279" w:name="_Toc16592"/>
      <w:bookmarkStart w:id="280" w:name="_Toc26633"/>
      <w:bookmarkStart w:id="281" w:name="_Toc17468"/>
      <w:bookmarkStart w:id="282" w:name="_Toc25571"/>
      <w:bookmarkStart w:id="283" w:name="_Toc6365"/>
      <w:bookmarkStart w:id="284" w:name="_Toc32494"/>
      <w:r>
        <w:rPr>
          <w:rFonts w:hint="eastAsia" w:ascii="宋体" w:hAnsi="宋体" w:cs="宋体"/>
          <w:b/>
          <w:sz w:val="24"/>
          <w:szCs w:val="24"/>
        </w:rPr>
        <w:t>2.11 不可抗力</w:t>
      </w:r>
      <w:bookmarkEnd w:id="276"/>
      <w:bookmarkEnd w:id="277"/>
      <w:bookmarkEnd w:id="278"/>
      <w:bookmarkEnd w:id="279"/>
      <w:bookmarkEnd w:id="280"/>
      <w:bookmarkEnd w:id="281"/>
      <w:bookmarkEnd w:id="282"/>
      <w:bookmarkEnd w:id="283"/>
      <w:bookmarkEnd w:id="284"/>
    </w:p>
    <w:p w14:paraId="5BB5E6B3">
      <w:pPr>
        <w:spacing w:line="360" w:lineRule="auto"/>
        <w:ind w:firstLine="480" w:firstLineChars="200"/>
        <w:rPr>
          <w:rFonts w:hint="eastAsia" w:ascii="宋体" w:hAnsi="宋体" w:cs="宋体"/>
          <w:sz w:val="24"/>
          <w:szCs w:val="24"/>
        </w:rPr>
      </w:pPr>
      <w:r>
        <w:rPr>
          <w:rFonts w:hint="eastAsia" w:ascii="宋体" w:hAnsi="宋体" w:cs="宋体"/>
          <w:sz w:val="24"/>
          <w:szCs w:val="24"/>
        </w:rPr>
        <w:t>2.11.1如果任何一方遭遇法律规定的不可抗力，致使合同履行受阻时，履行合同的期限应予延长，延长的期限应相当于不可抗力所影响的时间；</w:t>
      </w:r>
    </w:p>
    <w:p w14:paraId="6C603744">
      <w:pPr>
        <w:spacing w:line="360" w:lineRule="auto"/>
        <w:ind w:firstLine="480" w:firstLineChars="200"/>
        <w:rPr>
          <w:rFonts w:hint="eastAsia" w:ascii="宋体" w:hAnsi="宋体" w:cs="宋体"/>
          <w:sz w:val="24"/>
          <w:szCs w:val="24"/>
        </w:rPr>
      </w:pPr>
      <w:r>
        <w:rPr>
          <w:rFonts w:hint="eastAsia" w:ascii="宋体" w:hAnsi="宋体" w:cs="宋体"/>
          <w:sz w:val="24"/>
          <w:szCs w:val="24"/>
        </w:rPr>
        <w:t>2.11.2 因不可抗力致使不能实现合同目的的，当事人可以解除合同；</w:t>
      </w:r>
    </w:p>
    <w:p w14:paraId="42352E87">
      <w:pPr>
        <w:spacing w:line="360" w:lineRule="auto"/>
        <w:ind w:firstLine="480" w:firstLineChars="200"/>
        <w:rPr>
          <w:rFonts w:hint="eastAsia" w:ascii="宋体" w:hAnsi="宋体" w:cs="宋体"/>
          <w:sz w:val="24"/>
          <w:szCs w:val="24"/>
        </w:rPr>
      </w:pPr>
      <w:r>
        <w:rPr>
          <w:rFonts w:hint="eastAsia" w:ascii="宋体" w:hAnsi="宋体" w:cs="宋体"/>
          <w:sz w:val="24"/>
          <w:szCs w:val="24"/>
        </w:rPr>
        <w:t>2.11.3 因不可抗力致使合同有变更必要的，双方当事人应在</w:t>
      </w:r>
      <w:r>
        <w:rPr>
          <w:rFonts w:hint="eastAsia" w:ascii="宋体" w:hAnsi="宋体" w:cs="宋体"/>
          <w:b/>
          <w:iCs/>
          <w:sz w:val="24"/>
          <w:szCs w:val="24"/>
          <w:u w:val="single"/>
        </w:rPr>
        <w:t>合同专用条款</w:t>
      </w:r>
      <w:r>
        <w:rPr>
          <w:rFonts w:hint="eastAsia" w:ascii="宋体" w:hAnsi="宋体" w:cs="宋体"/>
          <w:sz w:val="24"/>
          <w:szCs w:val="24"/>
        </w:rPr>
        <w:t>约定时间内以书面形式变更合同；</w:t>
      </w:r>
    </w:p>
    <w:p w14:paraId="0D46D094">
      <w:pPr>
        <w:spacing w:line="360" w:lineRule="auto"/>
        <w:ind w:firstLine="480" w:firstLineChars="200"/>
        <w:rPr>
          <w:rFonts w:hint="eastAsia" w:ascii="宋体" w:hAnsi="宋体" w:cs="宋体"/>
          <w:sz w:val="24"/>
          <w:szCs w:val="24"/>
        </w:rPr>
      </w:pPr>
      <w:r>
        <w:rPr>
          <w:rFonts w:hint="eastAsia" w:ascii="宋体" w:hAnsi="宋体" w:cs="宋体"/>
          <w:sz w:val="24"/>
          <w:szCs w:val="24"/>
        </w:rPr>
        <w:t>2.11.4受不可抗力影响的一方在不可抗力发生后，应在</w:t>
      </w:r>
      <w:r>
        <w:rPr>
          <w:rFonts w:hint="eastAsia" w:ascii="宋体" w:hAnsi="宋体" w:cs="宋体"/>
          <w:b/>
          <w:iCs/>
          <w:sz w:val="24"/>
          <w:szCs w:val="24"/>
          <w:u w:val="single"/>
        </w:rPr>
        <w:t>合同专用条款</w:t>
      </w:r>
      <w:r>
        <w:rPr>
          <w:rFonts w:hint="eastAsia" w:ascii="宋体" w:hAnsi="宋体" w:cs="宋体"/>
          <w:sz w:val="24"/>
          <w:szCs w:val="24"/>
        </w:rPr>
        <w:t>约定时间内以书面形式通知对方当事人，并在</w:t>
      </w:r>
      <w:r>
        <w:rPr>
          <w:rFonts w:hint="eastAsia" w:ascii="宋体" w:hAnsi="宋体" w:cs="宋体"/>
          <w:b/>
          <w:iCs/>
          <w:sz w:val="24"/>
          <w:szCs w:val="24"/>
          <w:u w:val="single"/>
        </w:rPr>
        <w:t>合同专用条款</w:t>
      </w:r>
      <w:r>
        <w:rPr>
          <w:rFonts w:hint="eastAsia" w:ascii="宋体" w:hAnsi="宋体" w:cs="宋体"/>
          <w:sz w:val="24"/>
          <w:szCs w:val="24"/>
        </w:rPr>
        <w:t>约定时间内，将有关部门出具的证明文件送达对方当事人。</w:t>
      </w:r>
    </w:p>
    <w:p w14:paraId="70BC87F1">
      <w:pPr>
        <w:spacing w:line="360" w:lineRule="auto"/>
        <w:ind w:firstLine="482" w:firstLineChars="200"/>
        <w:rPr>
          <w:rFonts w:hint="eastAsia" w:ascii="宋体" w:hAnsi="宋体" w:cs="宋体"/>
          <w:b/>
          <w:sz w:val="24"/>
          <w:szCs w:val="24"/>
        </w:rPr>
      </w:pPr>
      <w:bookmarkStart w:id="285" w:name="_Toc7283"/>
      <w:bookmarkStart w:id="286" w:name="_Toc15193"/>
      <w:bookmarkStart w:id="287" w:name="_Toc259093684"/>
      <w:bookmarkStart w:id="288" w:name="_Toc3638"/>
      <w:bookmarkStart w:id="289" w:name="_Toc279701255"/>
      <w:bookmarkStart w:id="290" w:name="_Toc14115"/>
      <w:bookmarkStart w:id="291" w:name="_Toc23854"/>
      <w:bookmarkStart w:id="292" w:name="_Toc30980"/>
      <w:bookmarkStart w:id="293" w:name="_Toc24465"/>
      <w:bookmarkStart w:id="294" w:name="_Toc25783"/>
      <w:bookmarkStart w:id="295" w:name="_Toc23596"/>
      <w:bookmarkStart w:id="296" w:name="_Toc487900365"/>
      <w:r>
        <w:rPr>
          <w:rFonts w:hint="eastAsia" w:ascii="宋体" w:hAnsi="宋体" w:cs="宋体"/>
          <w:b/>
          <w:sz w:val="24"/>
          <w:szCs w:val="24"/>
        </w:rPr>
        <w:t>2.12 税费</w:t>
      </w:r>
      <w:bookmarkEnd w:id="285"/>
      <w:bookmarkEnd w:id="286"/>
      <w:bookmarkEnd w:id="287"/>
      <w:bookmarkEnd w:id="288"/>
      <w:bookmarkEnd w:id="289"/>
      <w:bookmarkEnd w:id="290"/>
      <w:bookmarkEnd w:id="291"/>
      <w:bookmarkEnd w:id="292"/>
      <w:bookmarkEnd w:id="293"/>
      <w:bookmarkEnd w:id="294"/>
      <w:bookmarkEnd w:id="295"/>
      <w:bookmarkEnd w:id="296"/>
    </w:p>
    <w:p w14:paraId="0BB82203">
      <w:pPr>
        <w:spacing w:line="360" w:lineRule="auto"/>
        <w:ind w:firstLine="480" w:firstLineChars="200"/>
        <w:rPr>
          <w:rFonts w:hint="eastAsia" w:ascii="宋体" w:hAnsi="宋体" w:cs="宋体"/>
          <w:sz w:val="24"/>
          <w:szCs w:val="24"/>
        </w:rPr>
      </w:pPr>
      <w:r>
        <w:rPr>
          <w:rFonts w:hint="eastAsia" w:ascii="宋体" w:hAnsi="宋体" w:cs="宋体"/>
          <w:sz w:val="24"/>
          <w:szCs w:val="24"/>
        </w:rPr>
        <w:t>与合同有关的一切税费，均按照中华人民共和国法律的相关规定缴纳。</w:t>
      </w:r>
    </w:p>
    <w:p w14:paraId="31FD9180">
      <w:pPr>
        <w:spacing w:line="360" w:lineRule="auto"/>
        <w:ind w:firstLine="482" w:firstLineChars="200"/>
        <w:rPr>
          <w:rFonts w:hint="eastAsia" w:ascii="宋体" w:hAnsi="宋体" w:cs="宋体"/>
          <w:b/>
          <w:sz w:val="24"/>
          <w:szCs w:val="24"/>
        </w:rPr>
      </w:pPr>
      <w:bookmarkStart w:id="297" w:name="_Toc2832"/>
      <w:bookmarkStart w:id="298" w:name="_Toc3609"/>
      <w:bookmarkStart w:id="299" w:name="_Toc30105"/>
      <w:bookmarkStart w:id="300" w:name="_Toc26883"/>
      <w:bookmarkStart w:id="301" w:name="_Toc7315"/>
      <w:bookmarkStart w:id="302" w:name="_Toc30522"/>
      <w:bookmarkStart w:id="303" w:name="_Toc259093687"/>
      <w:bookmarkStart w:id="304" w:name="_Toc25525"/>
      <w:bookmarkStart w:id="305" w:name="_Toc279701258"/>
      <w:bookmarkStart w:id="306" w:name="_Toc28316"/>
      <w:bookmarkStart w:id="307" w:name="_Toc487900368"/>
      <w:bookmarkStart w:id="308" w:name="_Toc14814"/>
      <w:r>
        <w:rPr>
          <w:rFonts w:hint="eastAsia" w:ascii="宋体" w:hAnsi="宋体" w:cs="宋体"/>
          <w:b/>
          <w:sz w:val="24"/>
          <w:szCs w:val="24"/>
        </w:rPr>
        <w:t>2.13 乙方破产</w:t>
      </w:r>
      <w:bookmarkEnd w:id="297"/>
      <w:bookmarkEnd w:id="298"/>
      <w:bookmarkEnd w:id="299"/>
      <w:bookmarkEnd w:id="300"/>
      <w:bookmarkEnd w:id="301"/>
      <w:bookmarkEnd w:id="302"/>
      <w:bookmarkEnd w:id="303"/>
      <w:bookmarkEnd w:id="304"/>
      <w:bookmarkEnd w:id="305"/>
      <w:bookmarkEnd w:id="306"/>
      <w:bookmarkEnd w:id="307"/>
      <w:bookmarkEnd w:id="308"/>
    </w:p>
    <w:p w14:paraId="67C3AF1E">
      <w:pPr>
        <w:spacing w:line="360" w:lineRule="auto"/>
        <w:ind w:firstLine="480" w:firstLineChars="200"/>
        <w:rPr>
          <w:rFonts w:hint="eastAsia" w:ascii="宋体" w:hAnsi="宋体" w:cs="宋体"/>
          <w:sz w:val="24"/>
          <w:szCs w:val="24"/>
        </w:rPr>
      </w:pPr>
      <w:r>
        <w:rPr>
          <w:rFonts w:hint="eastAsia" w:ascii="宋体" w:hAnsi="宋体" w:cs="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9220703">
      <w:pPr>
        <w:spacing w:line="360" w:lineRule="auto"/>
        <w:ind w:firstLine="482" w:firstLineChars="200"/>
        <w:rPr>
          <w:rFonts w:hint="eastAsia" w:ascii="宋体" w:hAnsi="宋体" w:cs="宋体"/>
          <w:b/>
          <w:sz w:val="24"/>
          <w:szCs w:val="24"/>
        </w:rPr>
      </w:pPr>
      <w:bookmarkStart w:id="309" w:name="_Toc8475"/>
      <w:bookmarkStart w:id="310" w:name="_Toc2016"/>
      <w:bookmarkStart w:id="311" w:name="_Toc23323"/>
      <w:bookmarkStart w:id="312" w:name="_Toc26270"/>
      <w:bookmarkStart w:id="313" w:name="_Toc24264"/>
      <w:bookmarkStart w:id="314" w:name="_Toc1123"/>
      <w:bookmarkStart w:id="315" w:name="_Toc29120"/>
      <w:r>
        <w:rPr>
          <w:rFonts w:hint="eastAsia" w:ascii="宋体" w:hAnsi="宋体" w:cs="宋体"/>
          <w:b/>
          <w:sz w:val="24"/>
          <w:szCs w:val="24"/>
        </w:rPr>
        <w:t>2.14 合同中止、终止</w:t>
      </w:r>
      <w:bookmarkEnd w:id="309"/>
      <w:bookmarkEnd w:id="310"/>
      <w:bookmarkEnd w:id="311"/>
      <w:bookmarkEnd w:id="312"/>
      <w:bookmarkEnd w:id="313"/>
      <w:bookmarkEnd w:id="314"/>
      <w:bookmarkEnd w:id="315"/>
    </w:p>
    <w:p w14:paraId="0973D443">
      <w:pPr>
        <w:spacing w:line="360" w:lineRule="auto"/>
        <w:ind w:firstLine="480" w:firstLineChars="200"/>
        <w:rPr>
          <w:rFonts w:hint="eastAsia" w:ascii="宋体" w:hAnsi="宋体" w:cs="宋体"/>
          <w:sz w:val="24"/>
          <w:szCs w:val="24"/>
        </w:rPr>
      </w:pPr>
      <w:r>
        <w:rPr>
          <w:rFonts w:hint="eastAsia" w:ascii="宋体" w:hAnsi="宋体" w:cs="宋体"/>
          <w:sz w:val="24"/>
          <w:szCs w:val="24"/>
        </w:rPr>
        <w:t>2.14.1 双方当事人不得擅自中止或者终止合同；</w:t>
      </w:r>
    </w:p>
    <w:p w14:paraId="3BA2BD78">
      <w:pPr>
        <w:spacing w:line="360" w:lineRule="auto"/>
        <w:ind w:firstLine="480" w:firstLineChars="200"/>
        <w:rPr>
          <w:rFonts w:hint="eastAsia" w:ascii="宋体" w:hAnsi="宋体" w:cs="宋体"/>
          <w:sz w:val="24"/>
          <w:szCs w:val="24"/>
        </w:rPr>
      </w:pPr>
      <w:r>
        <w:rPr>
          <w:rFonts w:hint="eastAsia" w:ascii="宋体" w:hAnsi="宋体" w:cs="宋体"/>
          <w:sz w:val="24"/>
          <w:szCs w:val="24"/>
        </w:rPr>
        <w:t>2.14.2合同继续履行将损害国家利益和社会公共利益的，双方当事人应当中止或者终止合同。有过错的一方应当承担赔偿责任，双方当事人都有过错的，各自承担相应的责任。</w:t>
      </w:r>
    </w:p>
    <w:p w14:paraId="6D4B8819">
      <w:pPr>
        <w:spacing w:line="360" w:lineRule="auto"/>
        <w:ind w:firstLine="482" w:firstLineChars="200"/>
        <w:rPr>
          <w:rFonts w:hint="eastAsia" w:ascii="宋体" w:hAnsi="宋体" w:cs="宋体"/>
          <w:b/>
          <w:sz w:val="24"/>
          <w:szCs w:val="24"/>
        </w:rPr>
      </w:pPr>
      <w:bookmarkStart w:id="316" w:name="_Toc3931"/>
      <w:bookmarkStart w:id="317" w:name="_Toc14525"/>
      <w:bookmarkStart w:id="318" w:name="_Toc32508"/>
      <w:bookmarkStart w:id="319" w:name="_Toc17363"/>
      <w:bookmarkStart w:id="320" w:name="_Toc26245"/>
      <w:bookmarkStart w:id="321" w:name="_Toc9915"/>
      <w:bookmarkStart w:id="322" w:name="_Toc1969"/>
      <w:r>
        <w:rPr>
          <w:rFonts w:hint="eastAsia" w:ascii="宋体" w:hAnsi="宋体" w:cs="宋体"/>
          <w:b/>
          <w:sz w:val="24"/>
          <w:szCs w:val="24"/>
        </w:rPr>
        <w:t>2.15 检验和验收</w:t>
      </w:r>
      <w:bookmarkEnd w:id="316"/>
      <w:bookmarkEnd w:id="317"/>
      <w:bookmarkEnd w:id="318"/>
      <w:bookmarkEnd w:id="319"/>
      <w:bookmarkEnd w:id="320"/>
      <w:bookmarkEnd w:id="321"/>
      <w:bookmarkEnd w:id="322"/>
    </w:p>
    <w:p w14:paraId="05B10951">
      <w:pPr>
        <w:tabs>
          <w:tab w:val="left" w:pos="360"/>
          <w:tab w:val="left" w:pos="540"/>
          <w:tab w:val="left" w:pos="1080"/>
        </w:tabs>
        <w:spacing w:line="360" w:lineRule="auto"/>
        <w:ind w:firstLine="480" w:firstLineChars="200"/>
        <w:rPr>
          <w:rFonts w:hint="eastAsia" w:ascii="宋体" w:hAnsi="宋体" w:cs="宋体"/>
          <w:sz w:val="24"/>
          <w:szCs w:val="24"/>
        </w:rPr>
      </w:pPr>
      <w:r>
        <w:rPr>
          <w:rFonts w:hint="eastAsia" w:ascii="宋体" w:hAnsi="宋体" w:cs="宋体"/>
          <w:sz w:val="24"/>
          <w:szCs w:val="24"/>
        </w:rPr>
        <w:t>2.15.1 乙方按照</w:t>
      </w:r>
      <w:r>
        <w:rPr>
          <w:rFonts w:hint="eastAsia" w:ascii="宋体" w:hAnsi="宋体" w:cs="宋体"/>
          <w:b/>
          <w:iCs/>
          <w:sz w:val="24"/>
          <w:szCs w:val="24"/>
          <w:u w:val="single"/>
        </w:rPr>
        <w:t>合同专用条款</w:t>
      </w:r>
      <w:r>
        <w:rPr>
          <w:rFonts w:hint="eastAsia" w:ascii="宋体" w:hAnsi="宋体" w:cs="宋体"/>
          <w:sz w:val="24"/>
          <w:szCs w:val="24"/>
        </w:rPr>
        <w:t>的约定，定期提交服务报告，甲方按照</w:t>
      </w:r>
      <w:r>
        <w:rPr>
          <w:rFonts w:hint="eastAsia" w:ascii="宋体" w:hAnsi="宋体" w:cs="宋体"/>
          <w:b/>
          <w:iCs/>
          <w:sz w:val="24"/>
          <w:szCs w:val="24"/>
          <w:u w:val="single"/>
        </w:rPr>
        <w:t>合同专用条款</w:t>
      </w:r>
      <w:r>
        <w:rPr>
          <w:rFonts w:hint="eastAsia" w:ascii="宋体" w:hAnsi="宋体" w:cs="宋体"/>
          <w:sz w:val="24"/>
          <w:szCs w:val="24"/>
        </w:rPr>
        <w:t>的约定进行定期验收；</w:t>
      </w:r>
    </w:p>
    <w:p w14:paraId="73BF20FE">
      <w:pPr>
        <w:tabs>
          <w:tab w:val="left" w:pos="360"/>
          <w:tab w:val="left" w:pos="540"/>
          <w:tab w:val="left" w:pos="1080"/>
        </w:tabs>
        <w:spacing w:line="360" w:lineRule="auto"/>
        <w:ind w:firstLine="480" w:firstLineChars="200"/>
        <w:rPr>
          <w:rFonts w:hint="eastAsia" w:ascii="宋体" w:hAnsi="宋体" w:cs="宋体"/>
          <w:sz w:val="24"/>
          <w:szCs w:val="24"/>
        </w:rPr>
      </w:pPr>
      <w:r>
        <w:rPr>
          <w:rFonts w:hint="eastAsia" w:ascii="宋体" w:hAnsi="宋体" w:cs="宋体"/>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661B5CD">
      <w:pPr>
        <w:tabs>
          <w:tab w:val="left" w:pos="360"/>
          <w:tab w:val="left" w:pos="540"/>
          <w:tab w:val="left" w:pos="1080"/>
        </w:tabs>
        <w:spacing w:line="360" w:lineRule="auto"/>
        <w:ind w:firstLine="480" w:firstLineChars="200"/>
        <w:rPr>
          <w:rFonts w:hint="eastAsia" w:ascii="宋体" w:hAnsi="宋体" w:cs="宋体"/>
          <w:sz w:val="24"/>
          <w:szCs w:val="24"/>
        </w:rPr>
      </w:pPr>
      <w:r>
        <w:rPr>
          <w:rFonts w:hint="eastAsia" w:ascii="宋体" w:hAnsi="宋体" w:cs="宋体"/>
          <w:sz w:val="24"/>
          <w:szCs w:val="24"/>
        </w:rPr>
        <w:t>2.15.3 检验和验收标准、程序等具体内容以及前述验收书的效力详见</w:t>
      </w:r>
      <w:r>
        <w:rPr>
          <w:rFonts w:hint="eastAsia" w:ascii="宋体" w:hAnsi="宋体" w:cs="宋体"/>
          <w:b/>
          <w:iCs/>
          <w:sz w:val="24"/>
          <w:szCs w:val="24"/>
          <w:u w:val="single"/>
        </w:rPr>
        <w:t>合同专用条款</w:t>
      </w:r>
      <w:r>
        <w:rPr>
          <w:rFonts w:hint="eastAsia" w:ascii="宋体" w:hAnsi="宋体" w:cs="宋体"/>
          <w:i/>
          <w:sz w:val="24"/>
          <w:szCs w:val="24"/>
        </w:rPr>
        <w:t>。</w:t>
      </w:r>
    </w:p>
    <w:bookmarkEnd w:id="260"/>
    <w:bookmarkEnd w:id="261"/>
    <w:bookmarkEnd w:id="262"/>
    <w:bookmarkEnd w:id="263"/>
    <w:p w14:paraId="6D8820F5">
      <w:pPr>
        <w:spacing w:line="360" w:lineRule="auto"/>
        <w:ind w:firstLine="482" w:firstLineChars="200"/>
        <w:rPr>
          <w:rFonts w:hint="eastAsia" w:ascii="宋体" w:hAnsi="宋体" w:cs="宋体"/>
          <w:b/>
          <w:sz w:val="24"/>
          <w:szCs w:val="24"/>
        </w:rPr>
      </w:pPr>
      <w:bookmarkStart w:id="323" w:name="_Toc259093690"/>
      <w:bookmarkStart w:id="324" w:name="_Toc279701261"/>
      <w:bookmarkStart w:id="325" w:name="_Toc487900371"/>
      <w:bookmarkStart w:id="326" w:name="_Toc18866"/>
      <w:bookmarkStart w:id="327" w:name="_Toc2308"/>
      <w:bookmarkStart w:id="328" w:name="_Toc25198"/>
      <w:bookmarkStart w:id="329" w:name="_Toc12666"/>
      <w:bookmarkStart w:id="330" w:name="_Toc24621"/>
      <w:bookmarkStart w:id="331" w:name="_Toc20408"/>
      <w:bookmarkStart w:id="332" w:name="_Toc31892"/>
      <w:bookmarkStart w:id="333" w:name="_Toc9808"/>
      <w:bookmarkStart w:id="334" w:name="_Toc13219"/>
      <w:r>
        <w:rPr>
          <w:rFonts w:hint="eastAsia" w:ascii="宋体" w:hAnsi="宋体" w:cs="宋体"/>
          <w:b/>
          <w:sz w:val="24"/>
          <w:szCs w:val="24"/>
        </w:rPr>
        <w:t>2.16  通知</w:t>
      </w:r>
      <w:bookmarkEnd w:id="323"/>
      <w:bookmarkEnd w:id="324"/>
      <w:bookmarkEnd w:id="325"/>
      <w:r>
        <w:rPr>
          <w:rFonts w:hint="eastAsia" w:ascii="宋体" w:hAnsi="宋体" w:cs="宋体"/>
          <w:b/>
          <w:sz w:val="24"/>
          <w:szCs w:val="24"/>
        </w:rPr>
        <w:t>和送达</w:t>
      </w:r>
      <w:bookmarkEnd w:id="326"/>
      <w:bookmarkEnd w:id="327"/>
      <w:bookmarkEnd w:id="328"/>
      <w:bookmarkEnd w:id="329"/>
      <w:bookmarkEnd w:id="330"/>
      <w:bookmarkEnd w:id="331"/>
      <w:bookmarkEnd w:id="332"/>
      <w:bookmarkEnd w:id="333"/>
      <w:bookmarkEnd w:id="334"/>
    </w:p>
    <w:p w14:paraId="1A654CA5">
      <w:pPr>
        <w:spacing w:line="360" w:lineRule="auto"/>
        <w:ind w:firstLine="480" w:firstLineChars="200"/>
        <w:rPr>
          <w:rFonts w:hint="eastAsia" w:ascii="宋体" w:hAnsi="宋体" w:cs="宋体"/>
          <w:sz w:val="24"/>
          <w:szCs w:val="24"/>
        </w:rPr>
      </w:pPr>
      <w:bookmarkStart w:id="335" w:name="_Toc29220"/>
      <w:bookmarkStart w:id="336" w:name="_Toc7073"/>
      <w:bookmarkStart w:id="337" w:name="_Toc487900372"/>
      <w:bookmarkStart w:id="338" w:name="_Toc279701262"/>
      <w:bookmarkStart w:id="339" w:name="_Toc259093691"/>
      <w:r>
        <w:rPr>
          <w:rFonts w:hint="eastAsia" w:ascii="宋体" w:hAnsi="宋体" w:cs="宋体"/>
          <w:sz w:val="24"/>
          <w:szCs w:val="24"/>
        </w:rPr>
        <w:t>2.16.1 任何一方因履行合同而以合同第一部分尾部所列明的</w:t>
      </w:r>
      <w:r>
        <w:rPr>
          <w:rFonts w:hint="eastAsia" w:ascii="宋体" w:hAnsi="宋体" w:cs="宋体"/>
          <w:sz w:val="24"/>
          <w:szCs w:val="24"/>
          <w:u w:val="single"/>
        </w:rPr>
        <w:t xml:space="preserve">          </w:t>
      </w:r>
      <w:r>
        <w:rPr>
          <w:rFonts w:hint="eastAsia" w:ascii="宋体" w:hAnsi="宋体" w:cs="宋体"/>
          <w:sz w:val="24"/>
          <w:szCs w:val="24"/>
        </w:rPr>
        <w:t>发出的所有通知、文件、材料，均视为已向对方当事人送达；任何一方变更上述送达方式或者地址的，应于</w:t>
      </w:r>
      <w:r>
        <w:rPr>
          <w:rFonts w:hint="eastAsia" w:ascii="宋体" w:hAnsi="宋体" w:cs="宋体"/>
          <w:sz w:val="24"/>
          <w:szCs w:val="24"/>
          <w:u w:val="single"/>
        </w:rPr>
        <w:t xml:space="preserve"> 15 </w:t>
      </w:r>
      <w:r>
        <w:rPr>
          <w:rFonts w:hint="eastAsia" w:ascii="宋体" w:hAnsi="宋体" w:cs="宋体"/>
          <w:sz w:val="24"/>
          <w:szCs w:val="24"/>
        </w:rPr>
        <w:t>个工作日内书面通知对方当事人，在对方当事人收到有关变更通知之前，变更前的约定送达方式或者地址仍视为有效。</w:t>
      </w:r>
      <w:bookmarkEnd w:id="335"/>
      <w:bookmarkEnd w:id="336"/>
    </w:p>
    <w:p w14:paraId="3B3A1050">
      <w:pPr>
        <w:spacing w:line="360" w:lineRule="auto"/>
        <w:ind w:firstLine="480" w:firstLineChars="200"/>
        <w:rPr>
          <w:rFonts w:hint="eastAsia" w:ascii="宋体" w:hAnsi="宋体" w:cs="宋体"/>
          <w:sz w:val="24"/>
          <w:szCs w:val="24"/>
        </w:rPr>
      </w:pPr>
      <w:bookmarkStart w:id="340" w:name="_Toc18401"/>
      <w:bookmarkStart w:id="341" w:name="_Toc27674"/>
      <w:r>
        <w:rPr>
          <w:rFonts w:hint="eastAsia" w:ascii="宋体" w:hAnsi="宋体" w:cs="宋体"/>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340"/>
      <w:bookmarkEnd w:id="341"/>
    </w:p>
    <w:bookmarkEnd w:id="337"/>
    <w:bookmarkEnd w:id="338"/>
    <w:bookmarkEnd w:id="339"/>
    <w:p w14:paraId="3D9093A5">
      <w:pPr>
        <w:spacing w:line="360" w:lineRule="auto"/>
        <w:ind w:firstLine="482" w:firstLineChars="200"/>
        <w:rPr>
          <w:rFonts w:hint="eastAsia" w:ascii="宋体" w:hAnsi="宋体" w:cs="宋体"/>
          <w:b/>
          <w:sz w:val="24"/>
          <w:szCs w:val="24"/>
        </w:rPr>
      </w:pPr>
      <w:bookmarkStart w:id="342" w:name="_Toc279701263"/>
      <w:bookmarkStart w:id="343" w:name="_Toc12261"/>
      <w:bookmarkStart w:id="344" w:name="_Toc5063"/>
      <w:bookmarkStart w:id="345" w:name="_Toc259093692"/>
      <w:bookmarkStart w:id="346" w:name="_Toc27644"/>
      <w:bookmarkStart w:id="347" w:name="_Toc28906"/>
      <w:bookmarkStart w:id="348" w:name="_Toc6099"/>
      <w:bookmarkStart w:id="349" w:name="_Toc12254"/>
      <w:bookmarkStart w:id="350" w:name="_Toc20808"/>
      <w:bookmarkStart w:id="351" w:name="_Toc2441"/>
      <w:bookmarkStart w:id="352" w:name="_Toc14625"/>
      <w:bookmarkStart w:id="353" w:name="_Toc487900373"/>
      <w:r>
        <w:rPr>
          <w:rFonts w:hint="eastAsia" w:ascii="宋体" w:hAnsi="宋体" w:cs="宋体"/>
          <w:b/>
          <w:sz w:val="24"/>
          <w:szCs w:val="24"/>
        </w:rPr>
        <w:t>2.17  合同使用的文字和适用的法律</w:t>
      </w:r>
      <w:bookmarkEnd w:id="342"/>
      <w:bookmarkEnd w:id="343"/>
      <w:bookmarkEnd w:id="344"/>
      <w:bookmarkEnd w:id="345"/>
      <w:bookmarkEnd w:id="346"/>
      <w:bookmarkEnd w:id="347"/>
      <w:bookmarkEnd w:id="348"/>
      <w:bookmarkEnd w:id="349"/>
      <w:bookmarkEnd w:id="350"/>
      <w:bookmarkEnd w:id="351"/>
      <w:bookmarkEnd w:id="352"/>
      <w:bookmarkEnd w:id="353"/>
    </w:p>
    <w:p w14:paraId="6E7CFED3">
      <w:pPr>
        <w:spacing w:line="360" w:lineRule="auto"/>
        <w:ind w:firstLine="480" w:firstLineChars="200"/>
        <w:rPr>
          <w:rFonts w:hint="eastAsia" w:ascii="宋体" w:hAnsi="宋体" w:cs="宋体"/>
          <w:sz w:val="24"/>
          <w:szCs w:val="24"/>
        </w:rPr>
      </w:pPr>
      <w:r>
        <w:rPr>
          <w:rFonts w:hint="eastAsia" w:ascii="宋体" w:hAnsi="宋体" w:cs="宋体"/>
          <w:sz w:val="24"/>
          <w:szCs w:val="24"/>
        </w:rPr>
        <w:t>2.17.1 合同使用汉语书就、变更和解释；</w:t>
      </w:r>
    </w:p>
    <w:p w14:paraId="4C48D558">
      <w:pPr>
        <w:spacing w:line="360" w:lineRule="auto"/>
        <w:ind w:firstLine="480" w:firstLineChars="200"/>
        <w:rPr>
          <w:rFonts w:hint="eastAsia" w:ascii="宋体" w:hAnsi="宋体" w:cs="宋体"/>
          <w:sz w:val="24"/>
          <w:szCs w:val="24"/>
        </w:rPr>
      </w:pPr>
      <w:r>
        <w:rPr>
          <w:rFonts w:hint="eastAsia" w:ascii="宋体" w:hAnsi="宋体" w:cs="宋体"/>
          <w:sz w:val="24"/>
          <w:szCs w:val="24"/>
        </w:rPr>
        <w:t>2.17.2 合同适用中华人民共和国法律。</w:t>
      </w:r>
    </w:p>
    <w:p w14:paraId="212D7201">
      <w:pPr>
        <w:spacing w:line="360" w:lineRule="auto"/>
        <w:ind w:firstLine="482" w:firstLineChars="200"/>
        <w:rPr>
          <w:rFonts w:hint="eastAsia" w:ascii="宋体" w:hAnsi="宋体" w:cs="宋体"/>
          <w:b/>
          <w:sz w:val="24"/>
          <w:szCs w:val="24"/>
        </w:rPr>
      </w:pPr>
      <w:r>
        <w:rPr>
          <w:rFonts w:hint="eastAsia" w:ascii="宋体" w:hAnsi="宋体" w:cs="宋体"/>
          <w:b/>
          <w:sz w:val="24"/>
          <w:szCs w:val="24"/>
        </w:rPr>
        <w:t>2.18 合同份数</w:t>
      </w:r>
    </w:p>
    <w:p w14:paraId="677B4C74">
      <w:pPr>
        <w:spacing w:line="360" w:lineRule="auto"/>
        <w:ind w:firstLine="480" w:firstLineChars="200"/>
        <w:rPr>
          <w:rFonts w:hint="eastAsia" w:ascii="宋体" w:hAnsi="宋体" w:cs="宋体"/>
          <w:sz w:val="24"/>
          <w:szCs w:val="24"/>
        </w:rPr>
      </w:pPr>
      <w:r>
        <w:rPr>
          <w:rFonts w:hint="eastAsia" w:ascii="宋体" w:hAnsi="宋体" w:cs="宋体"/>
          <w:sz w:val="24"/>
          <w:szCs w:val="24"/>
        </w:rPr>
        <w:t>合同份数按</w:t>
      </w:r>
      <w:r>
        <w:rPr>
          <w:rFonts w:hint="eastAsia" w:ascii="宋体" w:hAnsi="宋体" w:cs="宋体"/>
          <w:b/>
          <w:iCs/>
          <w:sz w:val="24"/>
          <w:szCs w:val="24"/>
          <w:u w:val="single"/>
        </w:rPr>
        <w:t>合同专用条款</w:t>
      </w:r>
      <w:r>
        <w:rPr>
          <w:rFonts w:hint="eastAsia" w:ascii="宋体" w:hAnsi="宋体" w:cs="宋体"/>
          <w:sz w:val="24"/>
          <w:szCs w:val="24"/>
        </w:rPr>
        <w:t>规定，每份均具有同等法律效力。</w:t>
      </w:r>
    </w:p>
    <w:p w14:paraId="0030F1E9">
      <w:pPr>
        <w:pStyle w:val="44"/>
        <w:spacing w:line="360" w:lineRule="auto"/>
        <w:ind w:firstLine="2650" w:firstLineChars="1100"/>
        <w:jc w:val="both"/>
        <w:rPr>
          <w:rFonts w:hint="eastAsia" w:hAnsi="宋体" w:cs="宋体"/>
          <w:b/>
          <w:szCs w:val="24"/>
        </w:rPr>
      </w:pPr>
      <w:r>
        <w:rPr>
          <w:rFonts w:hint="eastAsia" w:hAnsi="宋体" w:cs="宋体"/>
          <w:b/>
          <w:szCs w:val="24"/>
        </w:rPr>
        <w:t>第三部分  合同专用条款</w:t>
      </w:r>
    </w:p>
    <w:p w14:paraId="70BD1D1B">
      <w:pPr>
        <w:spacing w:line="360" w:lineRule="auto"/>
        <w:ind w:firstLine="480" w:firstLineChars="200"/>
        <w:rPr>
          <w:rFonts w:hint="eastAsia" w:ascii="宋体" w:hAnsi="宋体" w:cs="宋体"/>
          <w:sz w:val="24"/>
          <w:szCs w:val="24"/>
        </w:rPr>
      </w:pPr>
      <w:r>
        <w:rPr>
          <w:rFonts w:hint="eastAsia" w:ascii="宋体" w:hAnsi="宋体" w:cs="宋体"/>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8"/>
        <w:tblW w:w="96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8872"/>
      </w:tblGrid>
      <w:tr w14:paraId="6B887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vAlign w:val="center"/>
          </w:tcPr>
          <w:p w14:paraId="22128E1F">
            <w:pPr>
              <w:spacing w:line="360" w:lineRule="auto"/>
              <w:jc w:val="center"/>
              <w:rPr>
                <w:rFonts w:hint="eastAsia" w:ascii="宋体" w:hAnsi="宋体" w:cs="宋体"/>
                <w:b/>
                <w:sz w:val="24"/>
                <w:szCs w:val="24"/>
              </w:rPr>
            </w:pPr>
            <w:r>
              <w:rPr>
                <w:rFonts w:hint="eastAsia" w:ascii="宋体" w:hAnsi="宋体" w:cs="宋体"/>
                <w:b/>
                <w:sz w:val="24"/>
                <w:szCs w:val="24"/>
              </w:rPr>
              <w:t>条款号</w:t>
            </w:r>
          </w:p>
        </w:tc>
        <w:tc>
          <w:tcPr>
            <w:tcW w:w="8872" w:type="dxa"/>
            <w:vAlign w:val="center"/>
          </w:tcPr>
          <w:p w14:paraId="3CE3001F">
            <w:pPr>
              <w:spacing w:line="360" w:lineRule="auto"/>
              <w:jc w:val="center"/>
              <w:rPr>
                <w:rFonts w:hint="eastAsia" w:ascii="宋体" w:hAnsi="宋体" w:cs="宋体"/>
                <w:b/>
                <w:sz w:val="24"/>
                <w:szCs w:val="24"/>
              </w:rPr>
            </w:pPr>
            <w:r>
              <w:rPr>
                <w:rFonts w:hint="eastAsia" w:ascii="宋体" w:hAnsi="宋体" w:cs="宋体"/>
                <w:b/>
                <w:sz w:val="24"/>
                <w:szCs w:val="24"/>
              </w:rPr>
              <w:t>约定内容</w:t>
            </w:r>
          </w:p>
        </w:tc>
      </w:tr>
      <w:tr w14:paraId="138D4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vAlign w:val="center"/>
          </w:tcPr>
          <w:p w14:paraId="6E167EE6">
            <w:pPr>
              <w:spacing w:line="360" w:lineRule="auto"/>
              <w:rPr>
                <w:rFonts w:hint="eastAsia" w:ascii="宋体" w:hAnsi="宋体" w:cs="宋体"/>
                <w:sz w:val="24"/>
                <w:szCs w:val="24"/>
              </w:rPr>
            </w:pPr>
          </w:p>
        </w:tc>
        <w:tc>
          <w:tcPr>
            <w:tcW w:w="8872" w:type="dxa"/>
            <w:vAlign w:val="center"/>
          </w:tcPr>
          <w:p w14:paraId="700F3C68">
            <w:pPr>
              <w:spacing w:line="360" w:lineRule="auto"/>
              <w:rPr>
                <w:rFonts w:hint="eastAsia" w:ascii="宋体" w:hAnsi="宋体" w:cs="宋体"/>
                <w:sz w:val="24"/>
                <w:szCs w:val="24"/>
              </w:rPr>
            </w:pPr>
          </w:p>
        </w:tc>
      </w:tr>
      <w:tr w14:paraId="02225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14:paraId="2F31B21C">
            <w:pPr>
              <w:spacing w:line="360" w:lineRule="auto"/>
              <w:rPr>
                <w:rFonts w:hint="eastAsia" w:ascii="宋体" w:hAnsi="宋体" w:cs="宋体"/>
                <w:sz w:val="24"/>
                <w:szCs w:val="24"/>
              </w:rPr>
            </w:pPr>
          </w:p>
        </w:tc>
        <w:tc>
          <w:tcPr>
            <w:tcW w:w="8872" w:type="dxa"/>
            <w:vAlign w:val="center"/>
          </w:tcPr>
          <w:p w14:paraId="208AA681">
            <w:pPr>
              <w:spacing w:line="360" w:lineRule="auto"/>
              <w:rPr>
                <w:rFonts w:hint="eastAsia" w:ascii="宋体" w:hAnsi="宋体" w:cs="宋体"/>
                <w:sz w:val="24"/>
                <w:szCs w:val="24"/>
              </w:rPr>
            </w:pPr>
          </w:p>
        </w:tc>
      </w:tr>
      <w:tr w14:paraId="2EA00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14:paraId="7B6B0CDC">
            <w:pPr>
              <w:spacing w:line="360" w:lineRule="auto"/>
              <w:rPr>
                <w:rFonts w:hint="eastAsia" w:ascii="宋体" w:hAnsi="宋体" w:cs="宋体"/>
                <w:sz w:val="24"/>
                <w:szCs w:val="24"/>
              </w:rPr>
            </w:pPr>
          </w:p>
        </w:tc>
        <w:tc>
          <w:tcPr>
            <w:tcW w:w="8872" w:type="dxa"/>
            <w:vAlign w:val="center"/>
          </w:tcPr>
          <w:p w14:paraId="54D947B0">
            <w:pPr>
              <w:spacing w:line="360" w:lineRule="auto"/>
              <w:rPr>
                <w:rFonts w:hint="eastAsia" w:ascii="宋体" w:hAnsi="宋体" w:cs="宋体"/>
                <w:sz w:val="24"/>
                <w:szCs w:val="24"/>
              </w:rPr>
            </w:pPr>
          </w:p>
        </w:tc>
      </w:tr>
    </w:tbl>
    <w:p w14:paraId="4D3D0872">
      <w:pPr>
        <w:spacing w:line="360" w:lineRule="auto"/>
        <w:ind w:firstLine="480" w:firstLineChars="200"/>
        <w:rPr>
          <w:rFonts w:hint="eastAsia" w:ascii="宋体" w:hAnsi="宋体"/>
          <w:sz w:val="24"/>
          <w:szCs w:val="24"/>
        </w:rPr>
      </w:pPr>
    </w:p>
    <w:p w14:paraId="3979DB00">
      <w:pPr>
        <w:pStyle w:val="25"/>
        <w:rPr>
          <w:rFonts w:hint="eastAsia" w:ascii="宋体" w:hAnsi="宋体"/>
          <w:sz w:val="24"/>
          <w:szCs w:val="24"/>
        </w:rPr>
      </w:pPr>
    </w:p>
    <w:p w14:paraId="12D363D2">
      <w:pPr>
        <w:pStyle w:val="2"/>
        <w:spacing w:line="360" w:lineRule="auto"/>
        <w:rPr>
          <w:rFonts w:hint="eastAsia" w:cs="宋体"/>
          <w:highlight w:val="yellow"/>
        </w:rPr>
      </w:pPr>
      <w:bookmarkStart w:id="354" w:name="_Toc15033"/>
      <w:bookmarkStart w:id="355" w:name="_Toc11577289"/>
      <w:r>
        <w:rPr>
          <w:rFonts w:hint="eastAsia" w:cs="宋体"/>
        </w:rPr>
        <w:br w:type="page"/>
      </w:r>
      <w:bookmarkEnd w:id="354"/>
      <w:bookmarkEnd w:id="355"/>
      <w:bookmarkStart w:id="356" w:name="_Toc4937"/>
      <w:bookmarkStart w:id="357" w:name="_Toc12327"/>
      <w:r>
        <w:rPr>
          <w:rFonts w:hint="eastAsia" w:cs="宋体"/>
        </w:rPr>
        <w:t>第六部分 投标文件的编制装订</w:t>
      </w:r>
      <w:bookmarkEnd w:id="356"/>
      <w:bookmarkEnd w:id="357"/>
    </w:p>
    <w:p w14:paraId="52A93A71">
      <w:pPr>
        <w:spacing w:line="360" w:lineRule="auto"/>
        <w:ind w:firstLine="482" w:firstLineChars="200"/>
        <w:rPr>
          <w:rFonts w:hint="eastAsia" w:ascii="宋体" w:hAnsi="宋体" w:cs="宋体"/>
          <w:b/>
          <w:sz w:val="24"/>
          <w:szCs w:val="24"/>
        </w:rPr>
      </w:pPr>
      <w:r>
        <w:rPr>
          <w:rFonts w:hint="eastAsia" w:ascii="宋体" w:hAnsi="宋体" w:cs="宋体"/>
          <w:b/>
          <w:sz w:val="24"/>
          <w:szCs w:val="24"/>
        </w:rPr>
        <w:t>一、投标文件编制和装订顺序</w:t>
      </w:r>
    </w:p>
    <w:p w14:paraId="4133E202">
      <w:pPr>
        <w:spacing w:line="360" w:lineRule="auto"/>
        <w:ind w:firstLine="482" w:firstLineChars="200"/>
        <w:rPr>
          <w:rFonts w:hint="eastAsia" w:ascii="宋体" w:hAnsi="宋体" w:cs="宋体"/>
          <w:b/>
          <w:sz w:val="24"/>
          <w:szCs w:val="24"/>
        </w:rPr>
      </w:pPr>
      <w:r>
        <w:rPr>
          <w:rFonts w:hint="eastAsia" w:ascii="宋体" w:hAnsi="宋体" w:cs="宋体"/>
          <w:b/>
          <w:sz w:val="24"/>
          <w:szCs w:val="24"/>
        </w:rPr>
        <w:t>1、投标人的投标文件必须制作目录和页码。</w:t>
      </w:r>
    </w:p>
    <w:p w14:paraId="7E724236">
      <w:pPr>
        <w:spacing w:line="360" w:lineRule="auto"/>
        <w:ind w:firstLine="480" w:firstLineChars="200"/>
        <w:rPr>
          <w:rFonts w:hint="eastAsia" w:ascii="宋体" w:hAnsi="宋体" w:cs="宋体"/>
          <w:sz w:val="24"/>
          <w:szCs w:val="24"/>
        </w:rPr>
      </w:pPr>
      <w:r>
        <w:rPr>
          <w:rFonts w:hint="eastAsia" w:ascii="宋体" w:hAnsi="宋体" w:cs="宋体"/>
          <w:sz w:val="24"/>
          <w:szCs w:val="24"/>
        </w:rPr>
        <w:t>2、投标人可以参照下列顺序排列投标文件：</w:t>
      </w:r>
    </w:p>
    <w:p w14:paraId="00630982"/>
    <w:p w14:paraId="72706550">
      <w:pPr>
        <w:tabs>
          <w:tab w:val="left" w:pos="694"/>
        </w:tabs>
        <w:jc w:val="left"/>
      </w:pPr>
      <w:r>
        <w:rPr>
          <w:rFonts w:hint="eastAsia"/>
        </w:rPr>
        <w:tab/>
      </w:r>
    </w:p>
    <w:tbl>
      <w:tblPr>
        <w:tblStyle w:val="28"/>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3510"/>
        <w:gridCol w:w="1451"/>
        <w:gridCol w:w="3469"/>
      </w:tblGrid>
      <w:tr w14:paraId="6951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jc w:val="center"/>
        </w:trPr>
        <w:tc>
          <w:tcPr>
            <w:tcW w:w="639" w:type="dxa"/>
            <w:vAlign w:val="center"/>
          </w:tcPr>
          <w:p w14:paraId="5CEBAAE5">
            <w:pPr>
              <w:widowControl/>
              <w:spacing w:line="288" w:lineRule="auto"/>
              <w:jc w:val="center"/>
              <w:rPr>
                <w:rFonts w:hint="eastAsia" w:ascii="宋体" w:hAnsi="宋体" w:cs="宋体"/>
                <w:b/>
                <w:bCs/>
                <w:kern w:val="0"/>
                <w:sz w:val="24"/>
              </w:rPr>
            </w:pPr>
            <w:r>
              <w:rPr>
                <w:rFonts w:hint="eastAsia" w:ascii="宋体" w:hAnsi="宋体" w:cs="宋体"/>
                <w:b/>
                <w:bCs/>
                <w:kern w:val="0"/>
                <w:sz w:val="24"/>
              </w:rPr>
              <w:t>序号</w:t>
            </w:r>
          </w:p>
        </w:tc>
        <w:tc>
          <w:tcPr>
            <w:tcW w:w="3510" w:type="dxa"/>
            <w:vAlign w:val="center"/>
          </w:tcPr>
          <w:p w14:paraId="5807EC94">
            <w:pPr>
              <w:widowControl/>
              <w:spacing w:line="360" w:lineRule="auto"/>
              <w:jc w:val="center"/>
              <w:rPr>
                <w:rFonts w:hint="eastAsia" w:ascii="宋体" w:hAnsi="宋体" w:cs="宋体"/>
                <w:b/>
                <w:bCs/>
                <w:kern w:val="0"/>
                <w:sz w:val="24"/>
              </w:rPr>
            </w:pPr>
            <w:r>
              <w:rPr>
                <w:rFonts w:hint="eastAsia" w:ascii="宋体" w:hAnsi="宋体" w:cs="宋体"/>
                <w:b/>
                <w:bCs/>
                <w:kern w:val="0"/>
                <w:sz w:val="24"/>
              </w:rPr>
              <w:t>编制文件名称</w:t>
            </w:r>
          </w:p>
        </w:tc>
        <w:tc>
          <w:tcPr>
            <w:tcW w:w="1451" w:type="dxa"/>
            <w:vAlign w:val="center"/>
          </w:tcPr>
          <w:p w14:paraId="430BDE5B">
            <w:pPr>
              <w:widowControl/>
              <w:spacing w:line="288" w:lineRule="auto"/>
              <w:jc w:val="center"/>
              <w:rPr>
                <w:rFonts w:hint="eastAsia" w:ascii="宋体" w:hAnsi="宋体" w:cs="宋体"/>
                <w:b/>
                <w:bCs/>
                <w:kern w:val="0"/>
                <w:sz w:val="24"/>
              </w:rPr>
            </w:pPr>
            <w:r>
              <w:rPr>
                <w:rFonts w:hint="eastAsia" w:ascii="宋体" w:hAnsi="宋体" w:cs="宋体"/>
                <w:b/>
                <w:bCs/>
                <w:kern w:val="0"/>
                <w:sz w:val="24"/>
              </w:rPr>
              <w:t>解密文件</w:t>
            </w:r>
          </w:p>
        </w:tc>
        <w:tc>
          <w:tcPr>
            <w:tcW w:w="3469" w:type="dxa"/>
            <w:vAlign w:val="center"/>
          </w:tcPr>
          <w:p w14:paraId="395E14D0">
            <w:pPr>
              <w:widowControl/>
              <w:spacing w:line="288" w:lineRule="auto"/>
              <w:jc w:val="center"/>
              <w:rPr>
                <w:rFonts w:hint="eastAsia" w:ascii="宋体" w:hAnsi="宋体" w:cs="宋体"/>
                <w:b/>
                <w:bCs/>
                <w:kern w:val="0"/>
                <w:sz w:val="24"/>
              </w:rPr>
            </w:pPr>
            <w:r>
              <w:rPr>
                <w:rFonts w:hint="eastAsia" w:ascii="宋体" w:hAnsi="宋体" w:cs="宋体"/>
                <w:b/>
                <w:bCs/>
                <w:kern w:val="0"/>
                <w:sz w:val="24"/>
              </w:rPr>
              <w:t>备注</w:t>
            </w:r>
          </w:p>
        </w:tc>
      </w:tr>
      <w:tr w14:paraId="48A0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39" w:type="dxa"/>
            <w:vAlign w:val="center"/>
          </w:tcPr>
          <w:p w14:paraId="6C65FE03">
            <w:pPr>
              <w:numPr>
                <w:ilvl w:val="0"/>
                <w:numId w:val="4"/>
              </w:numPr>
              <w:spacing w:line="288" w:lineRule="auto"/>
              <w:jc w:val="center"/>
              <w:rPr>
                <w:rFonts w:hint="eastAsia" w:ascii="宋体" w:hAnsi="宋体" w:cs="宋体"/>
                <w:sz w:val="24"/>
              </w:rPr>
            </w:pPr>
          </w:p>
        </w:tc>
        <w:tc>
          <w:tcPr>
            <w:tcW w:w="3510" w:type="dxa"/>
            <w:vAlign w:val="center"/>
          </w:tcPr>
          <w:p w14:paraId="1FCEB3F9">
            <w:pPr>
              <w:widowControl/>
              <w:jc w:val="center"/>
              <w:textAlignment w:val="center"/>
              <w:rPr>
                <w:rFonts w:hint="eastAsia" w:ascii="宋体" w:hAnsi="宋体" w:cs="宋体"/>
                <w:sz w:val="24"/>
              </w:rPr>
            </w:pPr>
            <w:r>
              <w:rPr>
                <w:rFonts w:hint="eastAsia" w:ascii="宋体" w:hAnsi="宋体" w:cs="宋体"/>
                <w:color w:val="000000"/>
                <w:kern w:val="0"/>
                <w:sz w:val="24"/>
                <w:szCs w:val="24"/>
                <w:lang w:bidi="ar"/>
              </w:rPr>
              <w:t>封面</w:t>
            </w:r>
          </w:p>
        </w:tc>
        <w:tc>
          <w:tcPr>
            <w:tcW w:w="1451" w:type="dxa"/>
            <w:vAlign w:val="center"/>
          </w:tcPr>
          <w:p w14:paraId="57DB2D19">
            <w:pPr>
              <w:spacing w:line="288" w:lineRule="auto"/>
              <w:jc w:val="center"/>
              <w:rPr>
                <w:rFonts w:hint="eastAsia" w:ascii="宋体" w:hAnsi="宋体" w:cs="宋体"/>
                <w:sz w:val="24"/>
              </w:rPr>
            </w:pPr>
          </w:p>
        </w:tc>
        <w:tc>
          <w:tcPr>
            <w:tcW w:w="3469" w:type="dxa"/>
            <w:vAlign w:val="center"/>
          </w:tcPr>
          <w:p w14:paraId="0E5E0987">
            <w:pPr>
              <w:spacing w:line="288" w:lineRule="auto"/>
              <w:jc w:val="center"/>
              <w:rPr>
                <w:rFonts w:hint="eastAsia" w:ascii="宋体" w:hAnsi="宋体" w:cs="宋体"/>
                <w:b/>
                <w:sz w:val="24"/>
              </w:rPr>
            </w:pPr>
            <w:r>
              <w:rPr>
                <w:rFonts w:hint="eastAsia" w:ascii="宋体" w:hAnsi="宋体" w:cs="宋体"/>
                <w:sz w:val="24"/>
              </w:rPr>
              <w:t>格式自定（注明：投标项目信息、投标单位信息）</w:t>
            </w:r>
          </w:p>
        </w:tc>
      </w:tr>
      <w:tr w14:paraId="19B3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39" w:type="dxa"/>
            <w:vAlign w:val="center"/>
          </w:tcPr>
          <w:p w14:paraId="44EB06BB">
            <w:pPr>
              <w:numPr>
                <w:ilvl w:val="0"/>
                <w:numId w:val="4"/>
              </w:numPr>
              <w:spacing w:line="288" w:lineRule="auto"/>
              <w:jc w:val="center"/>
              <w:rPr>
                <w:rFonts w:hint="eastAsia" w:ascii="宋体" w:hAnsi="宋体" w:cs="宋体"/>
                <w:sz w:val="24"/>
              </w:rPr>
            </w:pPr>
          </w:p>
        </w:tc>
        <w:tc>
          <w:tcPr>
            <w:tcW w:w="3510" w:type="dxa"/>
            <w:vAlign w:val="center"/>
          </w:tcPr>
          <w:p w14:paraId="076E0516">
            <w:pPr>
              <w:widowControl/>
              <w:jc w:val="center"/>
              <w:textAlignment w:val="center"/>
              <w:rPr>
                <w:rFonts w:hint="eastAsia" w:ascii="宋体" w:hAnsi="宋体" w:cs="宋体"/>
                <w:sz w:val="24"/>
              </w:rPr>
            </w:pPr>
            <w:r>
              <w:rPr>
                <w:rFonts w:hint="eastAsia" w:ascii="宋体" w:hAnsi="宋体" w:cs="宋体"/>
                <w:color w:val="000000"/>
                <w:kern w:val="0"/>
                <w:sz w:val="24"/>
                <w:szCs w:val="24"/>
                <w:lang w:bidi="ar"/>
              </w:rPr>
              <w:t>目录</w:t>
            </w:r>
          </w:p>
        </w:tc>
        <w:tc>
          <w:tcPr>
            <w:tcW w:w="1451" w:type="dxa"/>
            <w:vAlign w:val="center"/>
          </w:tcPr>
          <w:p w14:paraId="22C5C59B">
            <w:pPr>
              <w:spacing w:line="288" w:lineRule="auto"/>
              <w:jc w:val="center"/>
              <w:rPr>
                <w:rFonts w:hint="eastAsia" w:ascii="宋体" w:hAnsi="宋体" w:cs="宋体"/>
                <w:b/>
                <w:sz w:val="24"/>
              </w:rPr>
            </w:pPr>
          </w:p>
        </w:tc>
        <w:tc>
          <w:tcPr>
            <w:tcW w:w="3469" w:type="dxa"/>
            <w:vAlign w:val="center"/>
          </w:tcPr>
          <w:p w14:paraId="183A9005">
            <w:pPr>
              <w:spacing w:line="288" w:lineRule="auto"/>
              <w:jc w:val="center"/>
              <w:rPr>
                <w:rFonts w:hint="eastAsia" w:ascii="宋体" w:hAnsi="宋体" w:cs="宋体"/>
                <w:b/>
                <w:sz w:val="24"/>
              </w:rPr>
            </w:pPr>
            <w:r>
              <w:rPr>
                <w:rFonts w:hint="eastAsia" w:ascii="宋体" w:hAnsi="宋体" w:cs="宋体"/>
                <w:sz w:val="24"/>
              </w:rPr>
              <w:t>格式自定并注明页码</w:t>
            </w:r>
          </w:p>
        </w:tc>
      </w:tr>
      <w:tr w14:paraId="2F9E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39" w:type="dxa"/>
            <w:vAlign w:val="center"/>
          </w:tcPr>
          <w:p w14:paraId="2396A08B">
            <w:pPr>
              <w:numPr>
                <w:ilvl w:val="0"/>
                <w:numId w:val="4"/>
              </w:numPr>
              <w:spacing w:line="288" w:lineRule="auto"/>
              <w:jc w:val="center"/>
              <w:rPr>
                <w:rFonts w:hint="eastAsia" w:ascii="宋体" w:hAnsi="宋体" w:cs="宋体"/>
                <w:sz w:val="24"/>
              </w:rPr>
            </w:pPr>
          </w:p>
        </w:tc>
        <w:tc>
          <w:tcPr>
            <w:tcW w:w="3510" w:type="dxa"/>
            <w:vAlign w:val="center"/>
          </w:tcPr>
          <w:p w14:paraId="6499CC29">
            <w:pPr>
              <w:widowControl/>
              <w:jc w:val="center"/>
              <w:textAlignment w:val="center"/>
              <w:rPr>
                <w:rFonts w:hint="eastAsia" w:ascii="宋体" w:hAnsi="宋体" w:cs="宋体"/>
                <w:sz w:val="24"/>
              </w:rPr>
            </w:pPr>
            <w:r>
              <w:rPr>
                <w:rFonts w:hint="eastAsia" w:ascii="宋体" w:hAnsi="宋体" w:cs="宋体"/>
                <w:color w:val="000000"/>
                <w:kern w:val="0"/>
                <w:sz w:val="24"/>
                <w:szCs w:val="24"/>
                <w:lang w:bidi="ar"/>
              </w:rPr>
              <w:t>开标一览表</w:t>
            </w:r>
          </w:p>
        </w:tc>
        <w:tc>
          <w:tcPr>
            <w:tcW w:w="1451" w:type="dxa"/>
            <w:vAlign w:val="center"/>
          </w:tcPr>
          <w:p w14:paraId="7B3A2EA9">
            <w:pPr>
              <w:spacing w:line="288" w:lineRule="auto"/>
              <w:jc w:val="center"/>
              <w:rPr>
                <w:rFonts w:hint="eastAsia" w:ascii="宋体" w:hAnsi="宋体" w:cs="宋体"/>
                <w:sz w:val="24"/>
              </w:rPr>
            </w:pPr>
            <w:r>
              <w:rPr>
                <w:rFonts w:hint="eastAsia" w:ascii="宋体" w:hAnsi="宋体" w:cs="宋体"/>
                <w:sz w:val="24"/>
              </w:rPr>
              <w:t>彩色扫描件</w:t>
            </w:r>
          </w:p>
        </w:tc>
        <w:tc>
          <w:tcPr>
            <w:tcW w:w="3469" w:type="dxa"/>
            <w:vAlign w:val="center"/>
          </w:tcPr>
          <w:p w14:paraId="021D0D92">
            <w:pPr>
              <w:spacing w:line="288" w:lineRule="auto"/>
              <w:jc w:val="center"/>
              <w:rPr>
                <w:rFonts w:hint="eastAsia" w:ascii="宋体" w:hAnsi="宋体" w:cs="宋体"/>
                <w:sz w:val="24"/>
              </w:rPr>
            </w:pPr>
            <w:r>
              <w:rPr>
                <w:rFonts w:hint="eastAsia" w:ascii="宋体" w:hAnsi="宋体" w:cs="宋体"/>
                <w:sz w:val="24"/>
              </w:rPr>
              <w:t>见附表</w:t>
            </w:r>
          </w:p>
        </w:tc>
      </w:tr>
      <w:tr w14:paraId="50C2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39" w:type="dxa"/>
            <w:vAlign w:val="center"/>
          </w:tcPr>
          <w:p w14:paraId="6971F735">
            <w:pPr>
              <w:numPr>
                <w:ilvl w:val="0"/>
                <w:numId w:val="4"/>
              </w:numPr>
              <w:spacing w:line="288" w:lineRule="auto"/>
              <w:jc w:val="center"/>
              <w:rPr>
                <w:rFonts w:hint="eastAsia" w:ascii="宋体" w:hAnsi="宋体" w:cs="宋体"/>
                <w:sz w:val="24"/>
              </w:rPr>
            </w:pPr>
          </w:p>
        </w:tc>
        <w:tc>
          <w:tcPr>
            <w:tcW w:w="3510" w:type="dxa"/>
            <w:vAlign w:val="center"/>
          </w:tcPr>
          <w:p w14:paraId="5425A556">
            <w:pPr>
              <w:widowControl/>
              <w:jc w:val="center"/>
              <w:textAlignment w:val="center"/>
              <w:rPr>
                <w:rFonts w:hint="eastAsia" w:ascii="宋体" w:hAnsi="宋体" w:cs="宋体"/>
                <w:sz w:val="24"/>
              </w:rPr>
            </w:pPr>
            <w:r>
              <w:rPr>
                <w:rFonts w:hint="eastAsia" w:ascii="宋体" w:hAnsi="宋体" w:cs="宋体"/>
                <w:color w:val="000000"/>
                <w:kern w:val="0"/>
                <w:sz w:val="24"/>
                <w:szCs w:val="24"/>
                <w:lang w:bidi="ar"/>
              </w:rPr>
              <w:t>投标函</w:t>
            </w:r>
          </w:p>
        </w:tc>
        <w:tc>
          <w:tcPr>
            <w:tcW w:w="1451" w:type="dxa"/>
            <w:vAlign w:val="center"/>
          </w:tcPr>
          <w:p w14:paraId="4344C276">
            <w:pPr>
              <w:spacing w:line="288" w:lineRule="auto"/>
              <w:jc w:val="center"/>
              <w:rPr>
                <w:rFonts w:hint="eastAsia" w:ascii="宋体" w:hAnsi="宋体" w:cs="宋体"/>
                <w:sz w:val="24"/>
              </w:rPr>
            </w:pPr>
            <w:r>
              <w:rPr>
                <w:rFonts w:hint="eastAsia" w:ascii="宋体" w:hAnsi="宋体" w:cs="宋体"/>
                <w:sz w:val="24"/>
              </w:rPr>
              <w:t>彩色扫描件</w:t>
            </w:r>
          </w:p>
        </w:tc>
        <w:tc>
          <w:tcPr>
            <w:tcW w:w="3469" w:type="dxa"/>
            <w:vAlign w:val="center"/>
          </w:tcPr>
          <w:p w14:paraId="3FE50A20">
            <w:pPr>
              <w:spacing w:line="288" w:lineRule="auto"/>
              <w:jc w:val="center"/>
              <w:rPr>
                <w:rFonts w:hint="eastAsia" w:ascii="宋体" w:hAnsi="宋体" w:cs="宋体"/>
                <w:sz w:val="24"/>
              </w:rPr>
            </w:pPr>
            <w:r>
              <w:rPr>
                <w:rFonts w:hint="eastAsia" w:ascii="宋体" w:hAnsi="宋体" w:cs="宋体"/>
                <w:sz w:val="24"/>
              </w:rPr>
              <w:t>见附表</w:t>
            </w:r>
          </w:p>
        </w:tc>
      </w:tr>
      <w:tr w14:paraId="3878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39" w:type="dxa"/>
            <w:vAlign w:val="center"/>
          </w:tcPr>
          <w:p w14:paraId="46E9412A">
            <w:pPr>
              <w:numPr>
                <w:ilvl w:val="0"/>
                <w:numId w:val="4"/>
              </w:numPr>
              <w:spacing w:line="288" w:lineRule="auto"/>
              <w:jc w:val="center"/>
              <w:rPr>
                <w:rFonts w:hint="eastAsia" w:ascii="宋体" w:hAnsi="宋体" w:cs="宋体"/>
                <w:sz w:val="24"/>
              </w:rPr>
            </w:pPr>
          </w:p>
        </w:tc>
        <w:tc>
          <w:tcPr>
            <w:tcW w:w="3510" w:type="dxa"/>
            <w:vAlign w:val="center"/>
          </w:tcPr>
          <w:p w14:paraId="7D75B535">
            <w:pPr>
              <w:widowControl/>
              <w:jc w:val="center"/>
              <w:textAlignment w:val="center"/>
              <w:rPr>
                <w:rFonts w:hint="eastAsia" w:ascii="宋体" w:hAnsi="宋体" w:cs="宋体"/>
                <w:sz w:val="24"/>
              </w:rPr>
            </w:pPr>
            <w:r>
              <w:rPr>
                <w:rFonts w:hint="eastAsia" w:ascii="宋体" w:hAnsi="宋体" w:cs="宋体"/>
                <w:color w:val="000000"/>
                <w:kern w:val="0"/>
                <w:sz w:val="24"/>
                <w:szCs w:val="24"/>
                <w:lang w:bidi="ar"/>
              </w:rPr>
              <w:t>营业执照副本</w:t>
            </w:r>
          </w:p>
        </w:tc>
        <w:tc>
          <w:tcPr>
            <w:tcW w:w="1451" w:type="dxa"/>
            <w:vAlign w:val="center"/>
          </w:tcPr>
          <w:p w14:paraId="27B5A100">
            <w:pPr>
              <w:spacing w:line="288" w:lineRule="auto"/>
              <w:jc w:val="center"/>
              <w:rPr>
                <w:rFonts w:hint="eastAsia" w:ascii="宋体" w:hAnsi="宋体" w:cs="宋体"/>
                <w:sz w:val="24"/>
              </w:rPr>
            </w:pPr>
            <w:r>
              <w:rPr>
                <w:rFonts w:hint="eastAsia" w:ascii="宋体" w:hAnsi="宋体" w:cs="宋体"/>
                <w:sz w:val="24"/>
              </w:rPr>
              <w:t>彩色扫描件</w:t>
            </w:r>
          </w:p>
        </w:tc>
        <w:tc>
          <w:tcPr>
            <w:tcW w:w="3469" w:type="dxa"/>
            <w:vAlign w:val="center"/>
          </w:tcPr>
          <w:p w14:paraId="7DEE4274">
            <w:pPr>
              <w:spacing w:line="288" w:lineRule="auto"/>
              <w:jc w:val="center"/>
              <w:rPr>
                <w:rFonts w:hint="eastAsia" w:ascii="宋体" w:hAnsi="宋体" w:cs="宋体"/>
                <w:sz w:val="24"/>
              </w:rPr>
            </w:pPr>
            <w:r>
              <w:rPr>
                <w:rFonts w:hint="eastAsia" w:ascii="宋体" w:hAnsi="宋体" w:cs="宋体"/>
                <w:sz w:val="24"/>
              </w:rPr>
              <w:t>格式自定</w:t>
            </w:r>
          </w:p>
        </w:tc>
      </w:tr>
      <w:tr w14:paraId="341D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39" w:type="dxa"/>
            <w:vAlign w:val="center"/>
          </w:tcPr>
          <w:p w14:paraId="7EABF492">
            <w:pPr>
              <w:numPr>
                <w:ilvl w:val="0"/>
                <w:numId w:val="4"/>
              </w:numPr>
              <w:spacing w:line="288" w:lineRule="auto"/>
              <w:jc w:val="center"/>
              <w:rPr>
                <w:rFonts w:hint="eastAsia" w:ascii="宋体" w:hAnsi="宋体" w:cs="宋体"/>
                <w:sz w:val="24"/>
              </w:rPr>
            </w:pPr>
          </w:p>
        </w:tc>
        <w:tc>
          <w:tcPr>
            <w:tcW w:w="3510" w:type="dxa"/>
            <w:vAlign w:val="center"/>
          </w:tcPr>
          <w:p w14:paraId="25D26E64">
            <w:pPr>
              <w:widowControl/>
              <w:jc w:val="center"/>
              <w:textAlignment w:val="center"/>
              <w:rPr>
                <w:rFonts w:hint="eastAsia" w:ascii="宋体" w:hAnsi="宋体" w:cs="宋体"/>
                <w:sz w:val="24"/>
              </w:rPr>
            </w:pPr>
            <w:r>
              <w:rPr>
                <w:rFonts w:hint="eastAsia" w:ascii="宋体" w:hAnsi="宋体" w:cs="宋体"/>
                <w:color w:val="000000"/>
                <w:kern w:val="0"/>
                <w:sz w:val="24"/>
                <w:szCs w:val="24"/>
                <w:lang w:bidi="ar"/>
              </w:rPr>
              <w:t>法定代表人授权委</w:t>
            </w:r>
            <w:r>
              <w:rPr>
                <w:rFonts w:hint="eastAsia" w:ascii="宋体" w:hAnsi="宋体" w:cs="宋体"/>
                <w:kern w:val="0"/>
                <w:sz w:val="24"/>
                <w:szCs w:val="24"/>
                <w:lang w:bidi="ar"/>
              </w:rPr>
              <w:t>托书或</w:t>
            </w:r>
            <w:r>
              <w:rPr>
                <w:rFonts w:hint="eastAsia" w:ascii="宋体" w:hAnsi="宋体" w:cs="宋体"/>
                <w:sz w:val="24"/>
                <w:szCs w:val="24"/>
              </w:rPr>
              <w:t>法定代表人资格证明书</w:t>
            </w:r>
          </w:p>
        </w:tc>
        <w:tc>
          <w:tcPr>
            <w:tcW w:w="1451" w:type="dxa"/>
            <w:vAlign w:val="center"/>
          </w:tcPr>
          <w:p w14:paraId="14E1B4CB">
            <w:pPr>
              <w:spacing w:line="288" w:lineRule="auto"/>
              <w:jc w:val="center"/>
              <w:rPr>
                <w:rFonts w:hint="eastAsia" w:ascii="宋体" w:hAnsi="宋体" w:cs="宋体"/>
                <w:sz w:val="24"/>
              </w:rPr>
            </w:pPr>
            <w:r>
              <w:rPr>
                <w:rFonts w:hint="eastAsia" w:ascii="宋体" w:hAnsi="宋体" w:cs="宋体"/>
                <w:sz w:val="24"/>
              </w:rPr>
              <w:t>彩色扫描件</w:t>
            </w:r>
          </w:p>
        </w:tc>
        <w:tc>
          <w:tcPr>
            <w:tcW w:w="3469" w:type="dxa"/>
            <w:vAlign w:val="center"/>
          </w:tcPr>
          <w:p w14:paraId="31E187A5">
            <w:pPr>
              <w:spacing w:line="288" w:lineRule="auto"/>
              <w:jc w:val="center"/>
              <w:rPr>
                <w:rFonts w:hint="eastAsia" w:ascii="宋体" w:hAnsi="宋体" w:cs="宋体"/>
                <w:sz w:val="24"/>
              </w:rPr>
            </w:pPr>
            <w:r>
              <w:rPr>
                <w:rFonts w:hint="eastAsia" w:ascii="宋体" w:hAnsi="宋体" w:cs="宋体"/>
                <w:sz w:val="24"/>
              </w:rPr>
              <w:t>见附表</w:t>
            </w:r>
          </w:p>
        </w:tc>
      </w:tr>
      <w:tr w14:paraId="2A22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39" w:type="dxa"/>
            <w:vAlign w:val="center"/>
          </w:tcPr>
          <w:p w14:paraId="6C87112D">
            <w:pPr>
              <w:numPr>
                <w:ilvl w:val="0"/>
                <w:numId w:val="4"/>
              </w:numPr>
              <w:spacing w:line="288" w:lineRule="auto"/>
              <w:jc w:val="center"/>
              <w:rPr>
                <w:rFonts w:hint="eastAsia" w:ascii="宋体" w:hAnsi="宋体" w:cs="宋体"/>
                <w:sz w:val="24"/>
              </w:rPr>
            </w:pPr>
          </w:p>
        </w:tc>
        <w:tc>
          <w:tcPr>
            <w:tcW w:w="3510" w:type="dxa"/>
            <w:vAlign w:val="center"/>
          </w:tcPr>
          <w:p w14:paraId="14AACFAE">
            <w:pPr>
              <w:widowControl/>
              <w:jc w:val="center"/>
              <w:textAlignment w:val="center"/>
              <w:rPr>
                <w:rFonts w:hint="eastAsia" w:ascii="宋体" w:hAnsi="宋体" w:cs="宋体"/>
                <w:sz w:val="24"/>
              </w:rPr>
            </w:pPr>
            <w:r>
              <w:rPr>
                <w:rFonts w:hint="eastAsia" w:ascii="宋体" w:hAnsi="宋体" w:cs="宋体"/>
                <w:color w:val="000000"/>
                <w:kern w:val="0"/>
                <w:sz w:val="24"/>
                <w:szCs w:val="24"/>
                <w:lang w:bidi="ar"/>
              </w:rPr>
              <w:t>符合《政府采购法》第二十二条规定承诺书</w:t>
            </w:r>
          </w:p>
        </w:tc>
        <w:tc>
          <w:tcPr>
            <w:tcW w:w="1451" w:type="dxa"/>
            <w:vAlign w:val="center"/>
          </w:tcPr>
          <w:p w14:paraId="77EE0213">
            <w:pPr>
              <w:spacing w:line="288" w:lineRule="auto"/>
              <w:jc w:val="center"/>
              <w:rPr>
                <w:rFonts w:hint="eastAsia" w:ascii="宋体" w:hAnsi="宋体" w:cs="宋体"/>
                <w:sz w:val="24"/>
              </w:rPr>
            </w:pPr>
            <w:r>
              <w:rPr>
                <w:rFonts w:hint="eastAsia" w:ascii="宋体" w:hAnsi="宋体" w:cs="宋体"/>
                <w:sz w:val="24"/>
              </w:rPr>
              <w:t>彩色扫描件</w:t>
            </w:r>
          </w:p>
        </w:tc>
        <w:tc>
          <w:tcPr>
            <w:tcW w:w="3469" w:type="dxa"/>
            <w:vAlign w:val="center"/>
          </w:tcPr>
          <w:p w14:paraId="00D29821">
            <w:pPr>
              <w:spacing w:line="288" w:lineRule="auto"/>
              <w:jc w:val="center"/>
              <w:rPr>
                <w:rFonts w:hint="eastAsia" w:ascii="宋体" w:hAnsi="宋体" w:cs="宋体"/>
                <w:sz w:val="24"/>
              </w:rPr>
            </w:pPr>
            <w:r>
              <w:rPr>
                <w:rFonts w:hint="eastAsia" w:ascii="宋体" w:hAnsi="宋体" w:cs="宋体"/>
                <w:sz w:val="24"/>
              </w:rPr>
              <w:t>见附表</w:t>
            </w:r>
          </w:p>
        </w:tc>
      </w:tr>
      <w:tr w14:paraId="4A6D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39" w:type="dxa"/>
            <w:vAlign w:val="center"/>
          </w:tcPr>
          <w:p w14:paraId="165D727E">
            <w:pPr>
              <w:numPr>
                <w:ilvl w:val="0"/>
                <w:numId w:val="4"/>
              </w:numPr>
              <w:spacing w:line="288" w:lineRule="auto"/>
              <w:jc w:val="center"/>
              <w:rPr>
                <w:rFonts w:hint="eastAsia" w:ascii="宋体" w:hAnsi="宋体" w:cs="宋体"/>
                <w:sz w:val="24"/>
              </w:rPr>
            </w:pPr>
          </w:p>
        </w:tc>
        <w:tc>
          <w:tcPr>
            <w:tcW w:w="3510" w:type="dxa"/>
            <w:vAlign w:val="center"/>
          </w:tcPr>
          <w:p w14:paraId="19FE1000">
            <w:pPr>
              <w:widowControl/>
              <w:jc w:val="center"/>
              <w:textAlignment w:val="center"/>
              <w:rPr>
                <w:rFonts w:hint="eastAsia" w:ascii="宋体" w:hAnsi="宋体" w:cs="宋体"/>
                <w:sz w:val="24"/>
              </w:rPr>
            </w:pPr>
            <w:r>
              <w:rPr>
                <w:rFonts w:hint="eastAsia" w:ascii="宋体" w:hAnsi="宋体" w:cs="宋体"/>
                <w:color w:val="000000"/>
                <w:kern w:val="0"/>
                <w:sz w:val="24"/>
                <w:szCs w:val="24"/>
                <w:lang w:bidi="ar"/>
              </w:rPr>
              <w:t>保证金缴纳凭证及开户许可证</w:t>
            </w:r>
          </w:p>
        </w:tc>
        <w:tc>
          <w:tcPr>
            <w:tcW w:w="1451" w:type="dxa"/>
            <w:vAlign w:val="center"/>
          </w:tcPr>
          <w:p w14:paraId="42B87F05">
            <w:pPr>
              <w:spacing w:line="288" w:lineRule="auto"/>
              <w:jc w:val="center"/>
              <w:rPr>
                <w:rFonts w:hint="eastAsia" w:ascii="宋体" w:hAnsi="宋体" w:cs="宋体"/>
                <w:sz w:val="24"/>
              </w:rPr>
            </w:pPr>
            <w:r>
              <w:rPr>
                <w:rFonts w:hint="eastAsia" w:ascii="宋体" w:hAnsi="宋体" w:cs="宋体"/>
                <w:sz w:val="24"/>
              </w:rPr>
              <w:t>彩色扫描件</w:t>
            </w:r>
          </w:p>
        </w:tc>
        <w:tc>
          <w:tcPr>
            <w:tcW w:w="3469" w:type="dxa"/>
            <w:vAlign w:val="center"/>
          </w:tcPr>
          <w:p w14:paraId="3AEDA8B0">
            <w:pPr>
              <w:spacing w:line="288" w:lineRule="auto"/>
              <w:jc w:val="center"/>
              <w:rPr>
                <w:rFonts w:hint="eastAsia" w:ascii="宋体" w:hAnsi="宋体" w:cs="宋体"/>
                <w:b/>
                <w:sz w:val="24"/>
              </w:rPr>
            </w:pPr>
            <w:r>
              <w:rPr>
                <w:rFonts w:hint="eastAsia" w:ascii="宋体" w:hAnsi="宋体" w:cs="宋体"/>
                <w:sz w:val="24"/>
              </w:rPr>
              <w:t>格式自定</w:t>
            </w:r>
          </w:p>
        </w:tc>
      </w:tr>
      <w:tr w14:paraId="7CB4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39" w:type="dxa"/>
            <w:vAlign w:val="center"/>
          </w:tcPr>
          <w:p w14:paraId="5BD1E8DA">
            <w:pPr>
              <w:numPr>
                <w:ilvl w:val="0"/>
                <w:numId w:val="4"/>
              </w:numPr>
              <w:spacing w:line="288" w:lineRule="auto"/>
              <w:jc w:val="center"/>
              <w:rPr>
                <w:rFonts w:hint="eastAsia" w:ascii="宋体" w:hAnsi="宋体" w:cs="宋体"/>
                <w:sz w:val="24"/>
              </w:rPr>
            </w:pPr>
          </w:p>
        </w:tc>
        <w:tc>
          <w:tcPr>
            <w:tcW w:w="3510" w:type="dxa"/>
            <w:vAlign w:val="center"/>
          </w:tcPr>
          <w:p w14:paraId="1EDEE1CB">
            <w:pPr>
              <w:widowControl/>
              <w:jc w:val="center"/>
              <w:textAlignment w:val="center"/>
              <w:rPr>
                <w:rFonts w:hint="eastAsia" w:ascii="宋体" w:hAnsi="宋体" w:cs="宋体"/>
                <w:sz w:val="24"/>
              </w:rPr>
            </w:pPr>
            <w:r>
              <w:rPr>
                <w:rFonts w:hint="eastAsia" w:ascii="宋体" w:hAnsi="宋体" w:cs="宋体"/>
                <w:color w:val="000000"/>
                <w:kern w:val="0"/>
                <w:sz w:val="24"/>
                <w:szCs w:val="24"/>
                <w:lang w:bidi="ar"/>
              </w:rPr>
              <w:t>反商业贿赂书</w:t>
            </w:r>
          </w:p>
        </w:tc>
        <w:tc>
          <w:tcPr>
            <w:tcW w:w="1451" w:type="dxa"/>
            <w:vAlign w:val="center"/>
          </w:tcPr>
          <w:p w14:paraId="6788E01E">
            <w:pPr>
              <w:spacing w:line="288" w:lineRule="auto"/>
              <w:jc w:val="center"/>
              <w:rPr>
                <w:rFonts w:hint="eastAsia" w:ascii="宋体" w:hAnsi="宋体" w:cs="宋体"/>
                <w:sz w:val="24"/>
              </w:rPr>
            </w:pPr>
            <w:r>
              <w:rPr>
                <w:rFonts w:hint="eastAsia" w:ascii="宋体" w:hAnsi="宋体" w:cs="宋体"/>
                <w:sz w:val="24"/>
              </w:rPr>
              <w:t>彩色扫描件</w:t>
            </w:r>
          </w:p>
        </w:tc>
        <w:tc>
          <w:tcPr>
            <w:tcW w:w="3469" w:type="dxa"/>
            <w:vAlign w:val="center"/>
          </w:tcPr>
          <w:p w14:paraId="090AC1A8">
            <w:pPr>
              <w:spacing w:line="288" w:lineRule="auto"/>
              <w:jc w:val="center"/>
              <w:rPr>
                <w:rFonts w:hint="eastAsia" w:ascii="宋体" w:hAnsi="宋体" w:cs="宋体"/>
                <w:sz w:val="24"/>
              </w:rPr>
            </w:pPr>
            <w:r>
              <w:rPr>
                <w:rFonts w:hint="eastAsia" w:ascii="宋体" w:hAnsi="宋体" w:cs="宋体"/>
                <w:sz w:val="24"/>
              </w:rPr>
              <w:t>见附表</w:t>
            </w:r>
          </w:p>
        </w:tc>
      </w:tr>
      <w:tr w14:paraId="6E9D0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exact"/>
          <w:jc w:val="center"/>
        </w:trPr>
        <w:tc>
          <w:tcPr>
            <w:tcW w:w="639" w:type="dxa"/>
            <w:vAlign w:val="center"/>
          </w:tcPr>
          <w:p w14:paraId="22615B42">
            <w:pPr>
              <w:numPr>
                <w:ilvl w:val="0"/>
                <w:numId w:val="4"/>
              </w:numPr>
              <w:spacing w:line="288" w:lineRule="auto"/>
              <w:jc w:val="center"/>
              <w:rPr>
                <w:rFonts w:hint="eastAsia" w:ascii="宋体" w:hAnsi="宋体" w:cs="宋体"/>
                <w:sz w:val="24"/>
              </w:rPr>
            </w:pPr>
          </w:p>
        </w:tc>
        <w:tc>
          <w:tcPr>
            <w:tcW w:w="3510" w:type="dxa"/>
            <w:vAlign w:val="center"/>
          </w:tcPr>
          <w:p w14:paraId="0BF6C76D">
            <w:pPr>
              <w:wordWrap w:val="0"/>
              <w:spacing w:line="400" w:lineRule="exact"/>
              <w:jc w:val="left"/>
              <w:rPr>
                <w:rFonts w:hint="eastAsia" w:ascii="宋体" w:hAnsi="宋体" w:cs="宋体"/>
                <w:b/>
                <w:bCs/>
                <w:color w:val="0000FF"/>
                <w:sz w:val="24"/>
                <w:szCs w:val="24"/>
              </w:rPr>
            </w:pPr>
            <w:r>
              <w:rPr>
                <w:rFonts w:hint="eastAsia" w:ascii="宋体" w:hAnsi="宋体" w:cs="宋体"/>
                <w:color w:val="000000"/>
                <w:kern w:val="0"/>
                <w:sz w:val="24"/>
                <w:szCs w:val="24"/>
                <w:lang w:bidi="ar"/>
              </w:rPr>
              <w:t>“信用中国”(www.creditchina.gov.cn) 列入失信被执行人、重大税收违法失信主体，未被 “中国政府采购网”（www.ccgp.gov.cn）列入政府采购严重违法失信行为记录名单截图；</w:t>
            </w:r>
          </w:p>
          <w:p w14:paraId="154D48E9">
            <w:pPr>
              <w:widowControl/>
              <w:jc w:val="center"/>
              <w:textAlignment w:val="center"/>
              <w:rPr>
                <w:rFonts w:hint="eastAsia" w:ascii="宋体" w:hAnsi="宋体" w:cs="宋体"/>
                <w:sz w:val="24"/>
              </w:rPr>
            </w:pPr>
          </w:p>
        </w:tc>
        <w:tc>
          <w:tcPr>
            <w:tcW w:w="1451" w:type="dxa"/>
            <w:vAlign w:val="center"/>
          </w:tcPr>
          <w:p w14:paraId="50F2E1D8">
            <w:pPr>
              <w:spacing w:line="288" w:lineRule="auto"/>
              <w:jc w:val="center"/>
              <w:rPr>
                <w:rFonts w:hint="eastAsia" w:ascii="宋体" w:hAnsi="宋体" w:cs="宋体"/>
                <w:sz w:val="24"/>
              </w:rPr>
            </w:pPr>
            <w:r>
              <w:rPr>
                <w:rFonts w:hint="eastAsia" w:ascii="宋体" w:hAnsi="宋体" w:cs="宋体"/>
                <w:sz w:val="24"/>
              </w:rPr>
              <w:t>彩色扫描件</w:t>
            </w:r>
          </w:p>
        </w:tc>
        <w:tc>
          <w:tcPr>
            <w:tcW w:w="3469" w:type="dxa"/>
            <w:vAlign w:val="center"/>
          </w:tcPr>
          <w:p w14:paraId="10CEF516">
            <w:pPr>
              <w:spacing w:line="288" w:lineRule="auto"/>
              <w:jc w:val="center"/>
              <w:rPr>
                <w:rFonts w:hint="eastAsia" w:ascii="宋体" w:hAnsi="宋体" w:cs="宋体"/>
                <w:sz w:val="24"/>
              </w:rPr>
            </w:pPr>
            <w:r>
              <w:rPr>
                <w:rFonts w:hint="eastAsia" w:ascii="宋体" w:hAnsi="宋体" w:cs="宋体"/>
                <w:sz w:val="24"/>
              </w:rPr>
              <w:t>格式自定</w:t>
            </w:r>
          </w:p>
        </w:tc>
      </w:tr>
      <w:tr w14:paraId="72BE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39" w:type="dxa"/>
            <w:vAlign w:val="center"/>
          </w:tcPr>
          <w:p w14:paraId="198C3D3B">
            <w:pPr>
              <w:numPr>
                <w:ilvl w:val="0"/>
                <w:numId w:val="4"/>
              </w:numPr>
              <w:spacing w:line="288" w:lineRule="auto"/>
              <w:jc w:val="center"/>
              <w:rPr>
                <w:rFonts w:hint="eastAsia" w:ascii="宋体" w:hAnsi="宋体" w:cs="宋体"/>
                <w:sz w:val="24"/>
              </w:rPr>
            </w:pPr>
          </w:p>
        </w:tc>
        <w:tc>
          <w:tcPr>
            <w:tcW w:w="3510" w:type="dxa"/>
            <w:vAlign w:val="center"/>
          </w:tcPr>
          <w:p w14:paraId="3415CDB0">
            <w:pPr>
              <w:widowControl/>
              <w:jc w:val="center"/>
              <w:textAlignment w:val="center"/>
              <w:rPr>
                <w:rFonts w:hint="eastAsia" w:ascii="宋体" w:hAnsi="宋体" w:cs="宋体"/>
                <w:sz w:val="24"/>
              </w:rPr>
            </w:pPr>
            <w:r>
              <w:rPr>
                <w:rFonts w:hint="eastAsia" w:ascii="宋体" w:hAnsi="宋体" w:cs="宋体"/>
                <w:color w:val="000000"/>
                <w:kern w:val="0"/>
                <w:sz w:val="24"/>
                <w:szCs w:val="24"/>
                <w:lang w:bidi="ar"/>
              </w:rPr>
              <w:t>关于资格的声明函</w:t>
            </w:r>
          </w:p>
        </w:tc>
        <w:tc>
          <w:tcPr>
            <w:tcW w:w="1451" w:type="dxa"/>
            <w:vAlign w:val="center"/>
          </w:tcPr>
          <w:p w14:paraId="438096D4">
            <w:pPr>
              <w:spacing w:line="288" w:lineRule="auto"/>
              <w:jc w:val="center"/>
              <w:rPr>
                <w:rFonts w:hint="eastAsia" w:ascii="宋体" w:hAnsi="宋体" w:cs="宋体"/>
                <w:sz w:val="24"/>
              </w:rPr>
            </w:pPr>
            <w:r>
              <w:rPr>
                <w:rFonts w:hint="eastAsia" w:ascii="宋体" w:hAnsi="宋体" w:cs="宋体"/>
                <w:sz w:val="24"/>
              </w:rPr>
              <w:t>彩色扫描件</w:t>
            </w:r>
          </w:p>
        </w:tc>
        <w:tc>
          <w:tcPr>
            <w:tcW w:w="3469" w:type="dxa"/>
            <w:vAlign w:val="center"/>
          </w:tcPr>
          <w:p w14:paraId="37271E34">
            <w:pPr>
              <w:spacing w:line="288" w:lineRule="auto"/>
              <w:jc w:val="center"/>
              <w:rPr>
                <w:rFonts w:hint="eastAsia" w:ascii="宋体" w:hAnsi="宋体" w:cs="宋体"/>
                <w:sz w:val="24"/>
              </w:rPr>
            </w:pPr>
            <w:r>
              <w:rPr>
                <w:rFonts w:hint="eastAsia" w:ascii="宋体" w:hAnsi="宋体" w:cs="宋体"/>
                <w:sz w:val="24"/>
              </w:rPr>
              <w:t>见附表</w:t>
            </w:r>
          </w:p>
        </w:tc>
      </w:tr>
      <w:tr w14:paraId="029F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39" w:type="dxa"/>
            <w:vAlign w:val="center"/>
          </w:tcPr>
          <w:p w14:paraId="133055DC">
            <w:pPr>
              <w:numPr>
                <w:ilvl w:val="0"/>
                <w:numId w:val="4"/>
              </w:numPr>
              <w:spacing w:line="288" w:lineRule="auto"/>
              <w:jc w:val="center"/>
              <w:rPr>
                <w:rFonts w:hint="eastAsia" w:ascii="宋体" w:hAnsi="宋体" w:cs="宋体"/>
                <w:sz w:val="24"/>
              </w:rPr>
            </w:pPr>
          </w:p>
        </w:tc>
        <w:tc>
          <w:tcPr>
            <w:tcW w:w="3510" w:type="dxa"/>
            <w:vAlign w:val="center"/>
          </w:tcPr>
          <w:p w14:paraId="405A879A">
            <w:pPr>
              <w:widowControl/>
              <w:jc w:val="center"/>
              <w:textAlignment w:val="center"/>
              <w:rPr>
                <w:rFonts w:hint="eastAsia" w:ascii="宋体" w:hAnsi="宋体" w:cs="宋体"/>
                <w:sz w:val="24"/>
              </w:rPr>
            </w:pPr>
            <w:r>
              <w:rPr>
                <w:rFonts w:hint="eastAsia" w:ascii="宋体" w:hAnsi="宋体" w:cs="宋体"/>
                <w:color w:val="000000"/>
                <w:kern w:val="0"/>
                <w:sz w:val="24"/>
                <w:szCs w:val="24"/>
                <w:lang w:bidi="ar"/>
              </w:rPr>
              <w:t>商务条款偏离表</w:t>
            </w:r>
          </w:p>
        </w:tc>
        <w:tc>
          <w:tcPr>
            <w:tcW w:w="1451" w:type="dxa"/>
            <w:vAlign w:val="center"/>
          </w:tcPr>
          <w:p w14:paraId="6C10FF00">
            <w:pPr>
              <w:spacing w:line="288" w:lineRule="auto"/>
              <w:jc w:val="center"/>
              <w:rPr>
                <w:rFonts w:hint="eastAsia" w:ascii="宋体" w:hAnsi="宋体" w:cs="宋体"/>
                <w:sz w:val="24"/>
              </w:rPr>
            </w:pPr>
            <w:r>
              <w:rPr>
                <w:rFonts w:hint="eastAsia" w:ascii="宋体" w:hAnsi="宋体" w:cs="宋体"/>
                <w:sz w:val="24"/>
              </w:rPr>
              <w:t>彩色扫描件</w:t>
            </w:r>
          </w:p>
        </w:tc>
        <w:tc>
          <w:tcPr>
            <w:tcW w:w="3469" w:type="dxa"/>
            <w:vAlign w:val="center"/>
          </w:tcPr>
          <w:p w14:paraId="63139DF5">
            <w:pPr>
              <w:spacing w:line="288" w:lineRule="auto"/>
              <w:jc w:val="center"/>
              <w:rPr>
                <w:rFonts w:hint="eastAsia" w:ascii="宋体" w:hAnsi="宋体" w:cs="宋体"/>
                <w:sz w:val="24"/>
              </w:rPr>
            </w:pPr>
            <w:r>
              <w:rPr>
                <w:rFonts w:hint="eastAsia" w:ascii="宋体" w:hAnsi="宋体" w:cs="宋体"/>
                <w:sz w:val="24"/>
              </w:rPr>
              <w:t>见附表</w:t>
            </w:r>
          </w:p>
        </w:tc>
      </w:tr>
      <w:tr w14:paraId="6686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39" w:type="dxa"/>
            <w:vAlign w:val="center"/>
          </w:tcPr>
          <w:p w14:paraId="404B003A">
            <w:pPr>
              <w:numPr>
                <w:ilvl w:val="0"/>
                <w:numId w:val="4"/>
              </w:numPr>
              <w:spacing w:line="288" w:lineRule="auto"/>
              <w:jc w:val="center"/>
              <w:rPr>
                <w:rFonts w:hint="eastAsia" w:ascii="宋体" w:hAnsi="宋体" w:cs="宋体"/>
                <w:sz w:val="24"/>
              </w:rPr>
            </w:pPr>
          </w:p>
        </w:tc>
        <w:tc>
          <w:tcPr>
            <w:tcW w:w="3510" w:type="dxa"/>
            <w:vAlign w:val="center"/>
          </w:tcPr>
          <w:p w14:paraId="18548751">
            <w:pPr>
              <w:widowControl/>
              <w:jc w:val="center"/>
              <w:textAlignment w:val="center"/>
              <w:rPr>
                <w:rFonts w:hint="eastAsia" w:ascii="宋体" w:hAnsi="宋体" w:cs="宋体"/>
                <w:sz w:val="24"/>
              </w:rPr>
            </w:pPr>
            <w:r>
              <w:rPr>
                <w:rFonts w:hint="eastAsia" w:ascii="宋体" w:hAnsi="宋体" w:cs="宋体"/>
                <w:bCs/>
                <w:color w:val="000000"/>
                <w:sz w:val="24"/>
              </w:rPr>
              <w:t>实施方案</w:t>
            </w:r>
          </w:p>
        </w:tc>
        <w:tc>
          <w:tcPr>
            <w:tcW w:w="1451" w:type="dxa"/>
            <w:vAlign w:val="center"/>
          </w:tcPr>
          <w:p w14:paraId="7DD7FB86">
            <w:pPr>
              <w:spacing w:line="288" w:lineRule="auto"/>
              <w:jc w:val="center"/>
              <w:rPr>
                <w:rFonts w:hint="eastAsia" w:ascii="宋体" w:hAnsi="宋体" w:cs="宋体"/>
                <w:sz w:val="24"/>
              </w:rPr>
            </w:pPr>
            <w:r>
              <w:rPr>
                <w:rFonts w:hint="eastAsia" w:ascii="宋体" w:hAnsi="宋体" w:cs="宋体"/>
                <w:sz w:val="24"/>
              </w:rPr>
              <w:t>彩色扫描件</w:t>
            </w:r>
          </w:p>
        </w:tc>
        <w:tc>
          <w:tcPr>
            <w:tcW w:w="3469" w:type="dxa"/>
            <w:vAlign w:val="center"/>
          </w:tcPr>
          <w:p w14:paraId="61D9405C">
            <w:pPr>
              <w:spacing w:line="288" w:lineRule="auto"/>
              <w:jc w:val="center"/>
              <w:rPr>
                <w:rFonts w:hint="eastAsia" w:ascii="宋体" w:hAnsi="宋体" w:cs="宋体"/>
                <w:sz w:val="24"/>
              </w:rPr>
            </w:pPr>
            <w:r>
              <w:rPr>
                <w:rFonts w:hint="eastAsia" w:ascii="宋体" w:hAnsi="宋体" w:cs="宋体"/>
                <w:sz w:val="24"/>
              </w:rPr>
              <w:t>格式自定</w:t>
            </w:r>
          </w:p>
        </w:tc>
      </w:tr>
      <w:tr w14:paraId="04CD0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39" w:type="dxa"/>
            <w:vAlign w:val="center"/>
          </w:tcPr>
          <w:p w14:paraId="61394275">
            <w:pPr>
              <w:numPr>
                <w:ilvl w:val="0"/>
                <w:numId w:val="4"/>
              </w:numPr>
              <w:spacing w:line="288" w:lineRule="auto"/>
              <w:jc w:val="center"/>
              <w:rPr>
                <w:rFonts w:hint="eastAsia" w:ascii="宋体" w:hAnsi="宋体" w:cs="宋体"/>
                <w:sz w:val="24"/>
              </w:rPr>
            </w:pPr>
          </w:p>
        </w:tc>
        <w:tc>
          <w:tcPr>
            <w:tcW w:w="3510" w:type="dxa"/>
            <w:vAlign w:val="center"/>
          </w:tcPr>
          <w:p w14:paraId="6CB7657B">
            <w:pPr>
              <w:widowControl/>
              <w:jc w:val="center"/>
              <w:textAlignment w:val="center"/>
              <w:rPr>
                <w:rFonts w:hint="eastAsia" w:ascii="宋体" w:hAnsi="宋体" w:cs="宋体"/>
                <w:sz w:val="24"/>
              </w:rPr>
            </w:pPr>
            <w:r>
              <w:rPr>
                <w:rFonts w:hint="eastAsia" w:ascii="宋体" w:hAnsi="宋体" w:cs="宋体"/>
                <w:bCs/>
                <w:color w:val="000000"/>
                <w:sz w:val="24"/>
              </w:rPr>
              <w:t>进度计划安排及质量保证措施</w:t>
            </w:r>
          </w:p>
        </w:tc>
        <w:tc>
          <w:tcPr>
            <w:tcW w:w="1451" w:type="dxa"/>
            <w:vAlign w:val="center"/>
          </w:tcPr>
          <w:p w14:paraId="52BD1DDD">
            <w:pPr>
              <w:spacing w:line="288" w:lineRule="auto"/>
              <w:jc w:val="center"/>
              <w:rPr>
                <w:rFonts w:hint="eastAsia" w:ascii="宋体" w:hAnsi="宋体" w:cs="宋体"/>
                <w:sz w:val="24"/>
              </w:rPr>
            </w:pPr>
            <w:r>
              <w:rPr>
                <w:rFonts w:hint="eastAsia" w:ascii="宋体" w:hAnsi="宋体" w:cs="宋体"/>
                <w:sz w:val="24"/>
              </w:rPr>
              <w:t>彩色扫描件</w:t>
            </w:r>
          </w:p>
        </w:tc>
        <w:tc>
          <w:tcPr>
            <w:tcW w:w="3469" w:type="dxa"/>
            <w:vAlign w:val="center"/>
          </w:tcPr>
          <w:p w14:paraId="3C2F7CA1">
            <w:pPr>
              <w:spacing w:line="288" w:lineRule="auto"/>
              <w:jc w:val="center"/>
              <w:rPr>
                <w:rFonts w:hint="eastAsia" w:ascii="宋体" w:hAnsi="宋体" w:cs="宋体"/>
                <w:sz w:val="24"/>
              </w:rPr>
            </w:pPr>
            <w:r>
              <w:rPr>
                <w:rFonts w:hint="eastAsia" w:ascii="宋体" w:hAnsi="宋体" w:cs="宋体"/>
                <w:sz w:val="24"/>
              </w:rPr>
              <w:t>格式自定</w:t>
            </w:r>
          </w:p>
        </w:tc>
      </w:tr>
      <w:tr w14:paraId="6223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39" w:type="dxa"/>
            <w:vAlign w:val="center"/>
          </w:tcPr>
          <w:p w14:paraId="47D4BD8F">
            <w:pPr>
              <w:numPr>
                <w:ilvl w:val="0"/>
                <w:numId w:val="4"/>
              </w:numPr>
              <w:spacing w:line="288" w:lineRule="auto"/>
              <w:jc w:val="center"/>
              <w:rPr>
                <w:rFonts w:hint="eastAsia" w:ascii="宋体" w:hAnsi="宋体" w:cs="宋体"/>
                <w:sz w:val="24"/>
                <w:szCs w:val="22"/>
              </w:rPr>
            </w:pPr>
          </w:p>
        </w:tc>
        <w:tc>
          <w:tcPr>
            <w:tcW w:w="3510" w:type="dxa"/>
            <w:vAlign w:val="center"/>
          </w:tcPr>
          <w:p w14:paraId="4778F50F">
            <w:pPr>
              <w:widowControl/>
              <w:jc w:val="center"/>
              <w:textAlignment w:val="center"/>
              <w:rPr>
                <w:rFonts w:hint="eastAsia" w:ascii="宋体" w:hAnsi="宋体" w:cs="宋体"/>
                <w:sz w:val="24"/>
                <w:szCs w:val="24"/>
              </w:rPr>
            </w:pPr>
            <w:r>
              <w:rPr>
                <w:rFonts w:hint="eastAsia" w:ascii="宋体" w:hAnsi="宋体" w:cs="宋体"/>
                <w:bCs/>
                <w:color w:val="000000"/>
                <w:sz w:val="24"/>
              </w:rPr>
              <w:t>重点难点 分析及合 理化建议</w:t>
            </w:r>
          </w:p>
        </w:tc>
        <w:tc>
          <w:tcPr>
            <w:tcW w:w="1451" w:type="dxa"/>
            <w:vAlign w:val="center"/>
          </w:tcPr>
          <w:p w14:paraId="065E1FB0">
            <w:pPr>
              <w:spacing w:line="288" w:lineRule="auto"/>
              <w:jc w:val="center"/>
              <w:rPr>
                <w:rFonts w:hint="eastAsia" w:ascii="宋体" w:hAnsi="宋体" w:cs="宋体"/>
                <w:sz w:val="24"/>
              </w:rPr>
            </w:pPr>
            <w:r>
              <w:rPr>
                <w:rFonts w:hint="eastAsia" w:ascii="宋体" w:hAnsi="宋体" w:cs="宋体"/>
                <w:sz w:val="24"/>
              </w:rPr>
              <w:t>彩色扫描件</w:t>
            </w:r>
          </w:p>
        </w:tc>
        <w:tc>
          <w:tcPr>
            <w:tcW w:w="3469" w:type="dxa"/>
            <w:vAlign w:val="center"/>
          </w:tcPr>
          <w:p w14:paraId="63F2513E">
            <w:pPr>
              <w:spacing w:line="288" w:lineRule="auto"/>
              <w:jc w:val="center"/>
              <w:rPr>
                <w:rFonts w:hint="eastAsia" w:ascii="宋体" w:hAnsi="宋体" w:cs="宋体"/>
                <w:sz w:val="24"/>
              </w:rPr>
            </w:pPr>
            <w:r>
              <w:rPr>
                <w:rFonts w:hint="eastAsia" w:ascii="宋体" w:hAnsi="宋体" w:cs="宋体"/>
                <w:sz w:val="24"/>
              </w:rPr>
              <w:t>格式自定</w:t>
            </w:r>
          </w:p>
        </w:tc>
      </w:tr>
      <w:tr w14:paraId="05338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39" w:type="dxa"/>
            <w:vAlign w:val="center"/>
          </w:tcPr>
          <w:p w14:paraId="0B021DA6">
            <w:pPr>
              <w:numPr>
                <w:ilvl w:val="0"/>
                <w:numId w:val="4"/>
              </w:numPr>
              <w:spacing w:line="288" w:lineRule="auto"/>
              <w:jc w:val="center"/>
              <w:rPr>
                <w:rFonts w:hint="eastAsia" w:ascii="宋体" w:hAnsi="宋体" w:cs="宋体"/>
                <w:sz w:val="24"/>
              </w:rPr>
            </w:pPr>
          </w:p>
        </w:tc>
        <w:tc>
          <w:tcPr>
            <w:tcW w:w="3510" w:type="dxa"/>
            <w:vAlign w:val="center"/>
          </w:tcPr>
          <w:p w14:paraId="6B381DAD">
            <w:pPr>
              <w:widowControl/>
              <w:jc w:val="center"/>
              <w:textAlignment w:val="center"/>
              <w:rPr>
                <w:rFonts w:hint="eastAsia" w:ascii="宋体" w:hAnsi="宋体" w:cs="宋体"/>
                <w:sz w:val="24"/>
              </w:rPr>
            </w:pPr>
            <w:r>
              <w:rPr>
                <w:rFonts w:hint="eastAsia" w:ascii="宋体" w:hAnsi="宋体" w:cs="宋体"/>
                <w:bCs/>
                <w:color w:val="000000"/>
                <w:sz w:val="24"/>
              </w:rPr>
              <w:t>后续服务及现场服务</w:t>
            </w:r>
          </w:p>
        </w:tc>
        <w:tc>
          <w:tcPr>
            <w:tcW w:w="1451" w:type="dxa"/>
            <w:vAlign w:val="center"/>
          </w:tcPr>
          <w:p w14:paraId="62D774C6">
            <w:pPr>
              <w:spacing w:line="288" w:lineRule="auto"/>
              <w:jc w:val="center"/>
              <w:rPr>
                <w:rFonts w:hint="eastAsia" w:ascii="宋体" w:hAnsi="宋体" w:cs="宋体"/>
                <w:sz w:val="24"/>
              </w:rPr>
            </w:pPr>
            <w:r>
              <w:rPr>
                <w:rFonts w:hint="eastAsia" w:ascii="宋体" w:hAnsi="宋体" w:cs="宋体"/>
                <w:sz w:val="24"/>
              </w:rPr>
              <w:t>彩色扫描件</w:t>
            </w:r>
          </w:p>
        </w:tc>
        <w:tc>
          <w:tcPr>
            <w:tcW w:w="3469" w:type="dxa"/>
            <w:vAlign w:val="center"/>
          </w:tcPr>
          <w:p w14:paraId="7EA7C4BD">
            <w:pPr>
              <w:spacing w:line="288" w:lineRule="auto"/>
              <w:jc w:val="center"/>
              <w:rPr>
                <w:rFonts w:hint="eastAsia" w:ascii="宋体" w:hAnsi="宋体" w:cs="宋体"/>
                <w:sz w:val="24"/>
              </w:rPr>
            </w:pPr>
            <w:r>
              <w:rPr>
                <w:rFonts w:hint="eastAsia" w:ascii="宋体" w:hAnsi="宋体" w:cs="宋体"/>
                <w:sz w:val="24"/>
              </w:rPr>
              <w:t>格式自定</w:t>
            </w:r>
          </w:p>
        </w:tc>
      </w:tr>
      <w:tr w14:paraId="15EB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39" w:type="dxa"/>
            <w:vAlign w:val="center"/>
          </w:tcPr>
          <w:p w14:paraId="25CF3257">
            <w:pPr>
              <w:numPr>
                <w:ilvl w:val="0"/>
                <w:numId w:val="4"/>
              </w:numPr>
              <w:spacing w:line="288" w:lineRule="auto"/>
              <w:jc w:val="center"/>
              <w:rPr>
                <w:rFonts w:hint="eastAsia" w:ascii="宋体" w:hAnsi="宋体" w:cs="宋体"/>
                <w:sz w:val="24"/>
              </w:rPr>
            </w:pPr>
          </w:p>
        </w:tc>
        <w:tc>
          <w:tcPr>
            <w:tcW w:w="3510" w:type="dxa"/>
            <w:vAlign w:val="center"/>
          </w:tcPr>
          <w:p w14:paraId="18CAFD30">
            <w:pPr>
              <w:widowControl/>
              <w:jc w:val="center"/>
              <w:textAlignment w:val="center"/>
              <w:rPr>
                <w:rFonts w:hint="eastAsia" w:ascii="宋体" w:hAnsi="宋体" w:cs="宋体"/>
                <w:sz w:val="24"/>
              </w:rPr>
            </w:pPr>
            <w:r>
              <w:rPr>
                <w:rFonts w:hint="eastAsia" w:ascii="宋体" w:hAnsi="宋体" w:cs="宋体"/>
                <w:sz w:val="24"/>
                <w:szCs w:val="24"/>
              </w:rPr>
              <w:t>企业类似业绩</w:t>
            </w:r>
          </w:p>
        </w:tc>
        <w:tc>
          <w:tcPr>
            <w:tcW w:w="1451" w:type="dxa"/>
            <w:vAlign w:val="center"/>
          </w:tcPr>
          <w:p w14:paraId="3E5FDC26">
            <w:pPr>
              <w:spacing w:line="288" w:lineRule="auto"/>
              <w:jc w:val="center"/>
              <w:rPr>
                <w:rFonts w:hint="eastAsia" w:ascii="宋体" w:hAnsi="宋体" w:cs="宋体"/>
                <w:sz w:val="24"/>
              </w:rPr>
            </w:pPr>
            <w:r>
              <w:rPr>
                <w:rFonts w:hint="eastAsia" w:ascii="宋体" w:hAnsi="宋体" w:cs="宋体"/>
                <w:sz w:val="24"/>
              </w:rPr>
              <w:t>彩色扫描件</w:t>
            </w:r>
          </w:p>
        </w:tc>
        <w:tc>
          <w:tcPr>
            <w:tcW w:w="3469" w:type="dxa"/>
            <w:vAlign w:val="center"/>
          </w:tcPr>
          <w:p w14:paraId="7E8D831B">
            <w:pPr>
              <w:spacing w:line="288" w:lineRule="auto"/>
              <w:jc w:val="center"/>
              <w:rPr>
                <w:rFonts w:hint="eastAsia" w:ascii="宋体" w:hAnsi="宋体" w:cs="宋体"/>
                <w:sz w:val="24"/>
              </w:rPr>
            </w:pPr>
            <w:r>
              <w:rPr>
                <w:rFonts w:hint="eastAsia" w:ascii="宋体" w:hAnsi="宋体" w:cs="宋体"/>
                <w:sz w:val="24"/>
              </w:rPr>
              <w:t>格式自定</w:t>
            </w:r>
          </w:p>
        </w:tc>
      </w:tr>
      <w:tr w14:paraId="339A7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39" w:type="dxa"/>
            <w:vAlign w:val="center"/>
          </w:tcPr>
          <w:p w14:paraId="096C97C6">
            <w:pPr>
              <w:numPr>
                <w:ilvl w:val="0"/>
                <w:numId w:val="4"/>
              </w:numPr>
              <w:spacing w:line="288" w:lineRule="auto"/>
              <w:jc w:val="center"/>
              <w:rPr>
                <w:rFonts w:hint="eastAsia" w:ascii="宋体" w:hAnsi="宋体" w:cs="宋体"/>
                <w:sz w:val="24"/>
              </w:rPr>
            </w:pPr>
          </w:p>
        </w:tc>
        <w:tc>
          <w:tcPr>
            <w:tcW w:w="3510" w:type="dxa"/>
            <w:vAlign w:val="center"/>
          </w:tcPr>
          <w:p w14:paraId="260748B8">
            <w:pPr>
              <w:widowControl/>
              <w:jc w:val="center"/>
              <w:textAlignment w:val="center"/>
              <w:rPr>
                <w:rFonts w:hint="eastAsia" w:ascii="宋体" w:hAnsi="宋体" w:cs="宋体"/>
                <w:sz w:val="24"/>
                <w:szCs w:val="24"/>
              </w:rPr>
            </w:pPr>
            <w:r>
              <w:rPr>
                <w:rFonts w:hint="eastAsia" w:ascii="宋体" w:hAnsi="宋体" w:cs="宋体"/>
                <w:bCs/>
                <w:color w:val="000000"/>
                <w:sz w:val="24"/>
              </w:rPr>
              <w:t>团队人员</w:t>
            </w:r>
          </w:p>
        </w:tc>
        <w:tc>
          <w:tcPr>
            <w:tcW w:w="1451" w:type="dxa"/>
            <w:vAlign w:val="center"/>
          </w:tcPr>
          <w:p w14:paraId="007D80C2">
            <w:pPr>
              <w:spacing w:line="288" w:lineRule="auto"/>
              <w:jc w:val="center"/>
              <w:rPr>
                <w:rFonts w:hint="eastAsia" w:ascii="宋体" w:hAnsi="宋体" w:cs="宋体"/>
                <w:sz w:val="24"/>
              </w:rPr>
            </w:pPr>
            <w:r>
              <w:rPr>
                <w:rFonts w:hint="eastAsia" w:ascii="宋体" w:hAnsi="宋体" w:cs="宋体"/>
                <w:sz w:val="24"/>
              </w:rPr>
              <w:t>彩色扫描件</w:t>
            </w:r>
          </w:p>
        </w:tc>
        <w:tc>
          <w:tcPr>
            <w:tcW w:w="3469" w:type="dxa"/>
            <w:vAlign w:val="center"/>
          </w:tcPr>
          <w:p w14:paraId="69C131A5">
            <w:pPr>
              <w:spacing w:line="288" w:lineRule="auto"/>
              <w:jc w:val="center"/>
              <w:rPr>
                <w:rFonts w:hint="eastAsia" w:ascii="宋体" w:hAnsi="宋体" w:cs="宋体"/>
                <w:sz w:val="24"/>
              </w:rPr>
            </w:pPr>
            <w:r>
              <w:rPr>
                <w:rFonts w:hint="eastAsia" w:ascii="宋体" w:hAnsi="宋体" w:cs="宋体"/>
                <w:sz w:val="24"/>
              </w:rPr>
              <w:t>格式自定</w:t>
            </w:r>
          </w:p>
        </w:tc>
      </w:tr>
      <w:tr w14:paraId="7B767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39" w:type="dxa"/>
            <w:vAlign w:val="center"/>
          </w:tcPr>
          <w:p w14:paraId="47BB908C">
            <w:pPr>
              <w:numPr>
                <w:ilvl w:val="0"/>
                <w:numId w:val="4"/>
              </w:numPr>
              <w:spacing w:line="288" w:lineRule="auto"/>
              <w:jc w:val="center"/>
              <w:rPr>
                <w:rFonts w:hint="eastAsia" w:ascii="宋体" w:hAnsi="宋体" w:cs="宋体"/>
                <w:sz w:val="24"/>
              </w:rPr>
            </w:pPr>
          </w:p>
        </w:tc>
        <w:tc>
          <w:tcPr>
            <w:tcW w:w="3510" w:type="dxa"/>
            <w:vAlign w:val="center"/>
          </w:tcPr>
          <w:p w14:paraId="01A51EA2">
            <w:pPr>
              <w:widowControl/>
              <w:jc w:val="center"/>
              <w:textAlignment w:val="center"/>
              <w:rPr>
                <w:rFonts w:hint="eastAsia" w:ascii="宋体" w:hAnsi="宋体" w:cs="宋体"/>
                <w:sz w:val="24"/>
                <w:szCs w:val="24"/>
              </w:rPr>
            </w:pPr>
            <w:r>
              <w:rPr>
                <w:rFonts w:hint="eastAsia" w:ascii="宋体" w:hAnsi="宋体" w:cs="宋体"/>
                <w:sz w:val="24"/>
                <w:szCs w:val="24"/>
              </w:rPr>
              <w:t>项目负责人简历表及拟投入本项目主要成员</w:t>
            </w:r>
          </w:p>
        </w:tc>
        <w:tc>
          <w:tcPr>
            <w:tcW w:w="1451" w:type="dxa"/>
            <w:vAlign w:val="center"/>
          </w:tcPr>
          <w:p w14:paraId="3694E32D">
            <w:pPr>
              <w:spacing w:line="288" w:lineRule="auto"/>
              <w:jc w:val="center"/>
              <w:rPr>
                <w:rFonts w:hint="eastAsia" w:ascii="宋体" w:hAnsi="宋体" w:cs="宋体"/>
                <w:sz w:val="24"/>
                <w:szCs w:val="24"/>
              </w:rPr>
            </w:pPr>
            <w:r>
              <w:rPr>
                <w:rFonts w:hint="eastAsia" w:ascii="宋体" w:hAnsi="宋体" w:cs="宋体"/>
                <w:sz w:val="24"/>
              </w:rPr>
              <w:t>彩色扫描件</w:t>
            </w:r>
          </w:p>
        </w:tc>
        <w:tc>
          <w:tcPr>
            <w:tcW w:w="3469" w:type="dxa"/>
            <w:vAlign w:val="center"/>
          </w:tcPr>
          <w:p w14:paraId="08DC0347">
            <w:pPr>
              <w:spacing w:line="288" w:lineRule="auto"/>
              <w:jc w:val="center"/>
              <w:rPr>
                <w:rFonts w:hint="eastAsia" w:ascii="宋体" w:hAnsi="宋体" w:cs="宋体"/>
                <w:sz w:val="24"/>
              </w:rPr>
            </w:pPr>
            <w:r>
              <w:rPr>
                <w:rFonts w:hint="eastAsia" w:ascii="宋体" w:hAnsi="宋体" w:cs="宋体"/>
                <w:sz w:val="24"/>
              </w:rPr>
              <w:t>见附表</w:t>
            </w:r>
          </w:p>
        </w:tc>
      </w:tr>
      <w:tr w14:paraId="501E7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jc w:val="center"/>
        </w:trPr>
        <w:tc>
          <w:tcPr>
            <w:tcW w:w="639" w:type="dxa"/>
            <w:vAlign w:val="center"/>
          </w:tcPr>
          <w:p w14:paraId="0A9EF12A">
            <w:pPr>
              <w:numPr>
                <w:ilvl w:val="0"/>
                <w:numId w:val="4"/>
              </w:numPr>
              <w:spacing w:line="288" w:lineRule="auto"/>
              <w:jc w:val="center"/>
              <w:rPr>
                <w:rFonts w:hint="eastAsia" w:ascii="宋体" w:hAnsi="宋体" w:cs="宋体"/>
                <w:sz w:val="24"/>
              </w:rPr>
            </w:pPr>
          </w:p>
        </w:tc>
        <w:tc>
          <w:tcPr>
            <w:tcW w:w="3510" w:type="dxa"/>
            <w:vAlign w:val="center"/>
          </w:tcPr>
          <w:p w14:paraId="0E9680A6">
            <w:pPr>
              <w:widowControl/>
              <w:jc w:val="center"/>
              <w:textAlignment w:val="center"/>
              <w:rPr>
                <w:rFonts w:hint="eastAsia" w:ascii="宋体" w:hAnsi="宋体" w:cs="宋体"/>
                <w:sz w:val="24"/>
                <w:szCs w:val="24"/>
              </w:rPr>
            </w:pPr>
            <w:r>
              <w:rPr>
                <w:rFonts w:hint="eastAsia" w:ascii="宋体" w:hAnsi="宋体" w:cs="宋体"/>
                <w:sz w:val="24"/>
                <w:szCs w:val="24"/>
              </w:rPr>
              <w:t>中小企业声明函</w:t>
            </w:r>
          </w:p>
        </w:tc>
        <w:tc>
          <w:tcPr>
            <w:tcW w:w="1451" w:type="dxa"/>
            <w:vAlign w:val="center"/>
          </w:tcPr>
          <w:p w14:paraId="3ED2101C">
            <w:pPr>
              <w:widowControl/>
              <w:jc w:val="center"/>
              <w:textAlignment w:val="center"/>
              <w:rPr>
                <w:rFonts w:hint="eastAsia" w:ascii="宋体" w:hAnsi="宋体" w:cs="宋体"/>
                <w:sz w:val="24"/>
              </w:rPr>
            </w:pPr>
            <w:r>
              <w:rPr>
                <w:rFonts w:hint="eastAsia" w:ascii="宋体" w:hAnsi="宋体" w:cs="宋体"/>
                <w:sz w:val="24"/>
                <w:szCs w:val="24"/>
              </w:rPr>
              <w:t>彩色扫描件</w:t>
            </w:r>
          </w:p>
        </w:tc>
        <w:tc>
          <w:tcPr>
            <w:tcW w:w="3469" w:type="dxa"/>
            <w:vAlign w:val="center"/>
          </w:tcPr>
          <w:p w14:paraId="1BC0D7AB">
            <w:pPr>
              <w:spacing w:line="288" w:lineRule="auto"/>
              <w:jc w:val="center"/>
              <w:rPr>
                <w:rFonts w:hint="eastAsia" w:ascii="宋体" w:hAnsi="宋体" w:cs="宋体"/>
                <w:sz w:val="24"/>
              </w:rPr>
            </w:pPr>
            <w:r>
              <w:rPr>
                <w:rFonts w:hint="eastAsia" w:ascii="宋体" w:hAnsi="宋体" w:cs="宋体"/>
                <w:sz w:val="24"/>
              </w:rPr>
              <w:t>见附表</w:t>
            </w:r>
          </w:p>
        </w:tc>
      </w:tr>
      <w:tr w14:paraId="6346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jc w:val="center"/>
        </w:trPr>
        <w:tc>
          <w:tcPr>
            <w:tcW w:w="639" w:type="dxa"/>
            <w:vAlign w:val="center"/>
          </w:tcPr>
          <w:p w14:paraId="3BF88492">
            <w:pPr>
              <w:numPr>
                <w:ilvl w:val="0"/>
                <w:numId w:val="4"/>
              </w:numPr>
              <w:spacing w:line="288" w:lineRule="auto"/>
              <w:jc w:val="center"/>
              <w:rPr>
                <w:rFonts w:hint="eastAsia" w:ascii="宋体" w:hAnsi="宋体" w:cs="宋体"/>
                <w:sz w:val="24"/>
              </w:rPr>
            </w:pPr>
          </w:p>
        </w:tc>
        <w:tc>
          <w:tcPr>
            <w:tcW w:w="3510" w:type="dxa"/>
            <w:vAlign w:val="center"/>
          </w:tcPr>
          <w:p w14:paraId="4802B3E6">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招标文件中要求提交的和供应商认为需要提供的其它说明和资料</w:t>
            </w:r>
          </w:p>
        </w:tc>
        <w:tc>
          <w:tcPr>
            <w:tcW w:w="1451" w:type="dxa"/>
            <w:vAlign w:val="center"/>
          </w:tcPr>
          <w:p w14:paraId="2ABC56BF">
            <w:pPr>
              <w:spacing w:line="288" w:lineRule="auto"/>
              <w:jc w:val="center"/>
              <w:rPr>
                <w:rFonts w:hint="eastAsia" w:ascii="宋体" w:hAnsi="宋体" w:cs="宋体"/>
                <w:sz w:val="24"/>
              </w:rPr>
            </w:pPr>
            <w:r>
              <w:rPr>
                <w:rFonts w:hint="eastAsia" w:ascii="宋体" w:hAnsi="宋体" w:cs="宋体"/>
                <w:sz w:val="24"/>
              </w:rPr>
              <w:t>彩色扫描件</w:t>
            </w:r>
          </w:p>
        </w:tc>
        <w:tc>
          <w:tcPr>
            <w:tcW w:w="3469" w:type="dxa"/>
            <w:vAlign w:val="center"/>
          </w:tcPr>
          <w:p w14:paraId="1658AF36">
            <w:pPr>
              <w:spacing w:line="288" w:lineRule="auto"/>
              <w:jc w:val="center"/>
              <w:rPr>
                <w:rFonts w:hint="eastAsia" w:ascii="宋体" w:hAnsi="宋体" w:cs="宋体"/>
                <w:sz w:val="24"/>
              </w:rPr>
            </w:pPr>
            <w:r>
              <w:rPr>
                <w:rFonts w:hint="eastAsia" w:ascii="宋体" w:hAnsi="宋体" w:cs="宋体"/>
                <w:sz w:val="24"/>
              </w:rPr>
              <w:t>格式自定</w:t>
            </w:r>
          </w:p>
        </w:tc>
      </w:tr>
      <w:tr w14:paraId="3F80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39" w:type="dxa"/>
            <w:vAlign w:val="center"/>
          </w:tcPr>
          <w:p w14:paraId="1F99F91D">
            <w:pPr>
              <w:spacing w:line="288" w:lineRule="auto"/>
              <w:jc w:val="center"/>
              <w:rPr>
                <w:rFonts w:hint="eastAsia" w:ascii="宋体" w:hAnsi="宋体" w:cs="宋体"/>
                <w:sz w:val="24"/>
              </w:rPr>
            </w:pPr>
            <w:r>
              <w:rPr>
                <w:rFonts w:hint="eastAsia" w:ascii="宋体" w:hAnsi="宋体" w:cs="宋体"/>
                <w:sz w:val="24"/>
              </w:rPr>
              <w:t>备注</w:t>
            </w:r>
          </w:p>
        </w:tc>
        <w:tc>
          <w:tcPr>
            <w:tcW w:w="8430" w:type="dxa"/>
            <w:gridSpan w:val="3"/>
            <w:vAlign w:val="center"/>
          </w:tcPr>
          <w:p w14:paraId="70F69A09">
            <w:pPr>
              <w:spacing w:line="360" w:lineRule="auto"/>
              <w:jc w:val="left"/>
              <w:rPr>
                <w:rFonts w:hint="eastAsia" w:ascii="宋体" w:hAnsi="宋体" w:cs="宋体"/>
                <w:b/>
                <w:bCs/>
                <w:color w:val="FF0000"/>
                <w:sz w:val="32"/>
                <w:szCs w:val="32"/>
                <w:em w:val="dot"/>
              </w:rPr>
            </w:pPr>
            <w:r>
              <w:rPr>
                <w:rFonts w:hint="eastAsia" w:ascii="宋体" w:hAnsi="宋体" w:cs="宋体"/>
                <w:b/>
                <w:bCs/>
                <w:sz w:val="28"/>
                <w:szCs w:val="28"/>
                <w:em w:val="dot"/>
              </w:rPr>
              <w:t>响应文件需逐页加盖公章或由法定代表人（法人授权代表）逐页签字，响应文件方为有效</w:t>
            </w:r>
          </w:p>
        </w:tc>
      </w:tr>
    </w:tbl>
    <w:p w14:paraId="34BA36B6">
      <w:pPr>
        <w:tabs>
          <w:tab w:val="left" w:pos="694"/>
        </w:tabs>
        <w:jc w:val="left"/>
      </w:pPr>
    </w:p>
    <w:p w14:paraId="66D1BC61">
      <w:pPr>
        <w:pStyle w:val="5"/>
        <w:spacing w:line="360" w:lineRule="auto"/>
        <w:ind w:firstLine="0" w:firstLineChars="0"/>
        <w:rPr>
          <w:rFonts w:hint="eastAsia" w:ascii="宋体" w:hAnsi="宋体" w:cs="宋体"/>
          <w:color w:val="171A1D"/>
          <w:sz w:val="24"/>
          <w:szCs w:val="24"/>
          <w:shd w:val="clear" w:color="auto" w:fill="FFFFFF"/>
        </w:rPr>
      </w:pPr>
      <w:r>
        <w:rPr>
          <w:rFonts w:hint="eastAsia" w:ascii="宋体" w:hAnsi="宋体" w:cs="宋体"/>
          <w:color w:val="171A1D"/>
          <w:sz w:val="24"/>
          <w:szCs w:val="24"/>
          <w:shd w:val="clear" w:color="auto" w:fill="FFFFFF"/>
        </w:rPr>
        <w:t>注：1、各投标人标书应做到工整完整。</w:t>
      </w:r>
    </w:p>
    <w:p w14:paraId="1734D465">
      <w:pPr>
        <w:pStyle w:val="5"/>
        <w:spacing w:line="360" w:lineRule="auto"/>
        <w:ind w:firstLine="0" w:firstLineChars="0"/>
        <w:rPr>
          <w:rFonts w:hint="eastAsia" w:ascii="宋体" w:hAnsi="宋体" w:cs="宋体"/>
          <w:color w:val="171A1D"/>
          <w:sz w:val="24"/>
          <w:szCs w:val="24"/>
          <w:shd w:val="clear" w:color="auto" w:fill="FFFFFF"/>
        </w:rPr>
      </w:pPr>
      <w:r>
        <w:rPr>
          <w:rFonts w:hint="eastAsia" w:ascii="宋体" w:hAnsi="宋体" w:cs="宋体"/>
          <w:color w:val="171A1D"/>
          <w:sz w:val="24"/>
          <w:szCs w:val="24"/>
          <w:shd w:val="clear" w:color="auto" w:fill="FFFFFF"/>
        </w:rPr>
        <w:t xml:space="preserve">    2、凡需要签字盖章的，必须有符合竞争性磋商文件规定要求的人员签字，公章必须是单位法人印章。</w:t>
      </w:r>
    </w:p>
    <w:p w14:paraId="60C4E388">
      <w:pPr>
        <w:pStyle w:val="5"/>
        <w:spacing w:line="360" w:lineRule="auto"/>
        <w:ind w:firstLine="0" w:firstLineChars="0"/>
        <w:rPr>
          <w:rFonts w:hint="eastAsia" w:ascii="宋体" w:hAnsi="宋体" w:cs="宋体"/>
          <w:color w:val="171A1D"/>
          <w:sz w:val="24"/>
          <w:szCs w:val="24"/>
          <w:shd w:val="clear" w:color="auto" w:fill="FFFFFF"/>
        </w:rPr>
      </w:pPr>
      <w:r>
        <w:rPr>
          <w:rFonts w:hint="eastAsia" w:ascii="宋体" w:hAnsi="宋体" w:cs="宋体"/>
          <w:color w:val="171A1D"/>
          <w:sz w:val="24"/>
          <w:szCs w:val="24"/>
          <w:shd w:val="clear" w:color="auto" w:fill="FFFFFF"/>
        </w:rPr>
        <w:t xml:space="preserve">    3、凡有备注说明的，必须符合说明的要求。</w:t>
      </w:r>
    </w:p>
    <w:p w14:paraId="7C59C520">
      <w:pPr>
        <w:spacing w:line="360" w:lineRule="auto"/>
        <w:ind w:firstLine="480" w:firstLineChars="200"/>
        <w:rPr>
          <w:rFonts w:hint="eastAsia" w:ascii="宋体" w:hAnsi="宋体" w:cs="宋体"/>
          <w:sz w:val="24"/>
          <w:szCs w:val="24"/>
        </w:rPr>
      </w:pPr>
    </w:p>
    <w:p w14:paraId="1AEC4BF9">
      <w:pPr>
        <w:rPr>
          <w:rFonts w:hint="eastAsia" w:ascii="宋体" w:hAnsi="宋体" w:cs="宋体"/>
        </w:rPr>
      </w:pPr>
      <w:bookmarkStart w:id="358" w:name="_Toc31977"/>
      <w:r>
        <w:rPr>
          <w:rFonts w:hint="eastAsia" w:ascii="宋体" w:hAnsi="宋体" w:cs="宋体"/>
        </w:rPr>
        <w:br w:type="page"/>
      </w:r>
    </w:p>
    <w:bookmarkEnd w:id="358"/>
    <w:p w14:paraId="762B3FEF">
      <w:pPr>
        <w:pStyle w:val="2"/>
        <w:spacing w:line="360" w:lineRule="auto"/>
        <w:rPr>
          <w:rFonts w:hint="eastAsia" w:cs="宋体"/>
        </w:rPr>
      </w:pPr>
      <w:bookmarkStart w:id="359" w:name="_Toc30265"/>
      <w:bookmarkStart w:id="360" w:name="_Toc13103"/>
      <w:r>
        <w:rPr>
          <w:rFonts w:hint="eastAsia" w:cs="宋体"/>
        </w:rPr>
        <w:t>第七部分   附件</w:t>
      </w:r>
      <w:bookmarkEnd w:id="359"/>
      <w:bookmarkEnd w:id="360"/>
    </w:p>
    <w:p w14:paraId="7440A1AB">
      <w:pPr>
        <w:pStyle w:val="3"/>
      </w:pPr>
      <w:r>
        <w:rPr>
          <w:rFonts w:hint="eastAsia"/>
        </w:rPr>
        <w:t>（附件一）开标一览表（需放置目录后一页）</w:t>
      </w:r>
    </w:p>
    <w:p w14:paraId="6E87020C">
      <w:pPr>
        <w:pStyle w:val="39"/>
        <w:spacing w:line="360" w:lineRule="auto"/>
        <w:ind w:left="210" w:leftChars="-86" w:hanging="391" w:hangingChars="163"/>
        <w:jc w:val="both"/>
        <w:rPr>
          <w:rFonts w:hint="eastAsia" w:ascii="宋体" w:hAnsi="宋体" w:cs="宋体"/>
        </w:rPr>
      </w:pPr>
      <w:r>
        <w:rPr>
          <w:rFonts w:hint="eastAsia" w:ascii="宋体" w:hAnsi="宋体" w:cs="宋体"/>
        </w:rPr>
        <w:t>项目名称：</w:t>
      </w:r>
    </w:p>
    <w:p w14:paraId="4C6679F9">
      <w:pPr>
        <w:pStyle w:val="39"/>
        <w:spacing w:line="360" w:lineRule="auto"/>
        <w:ind w:left="210" w:leftChars="-86" w:hanging="391" w:hangingChars="163"/>
        <w:jc w:val="both"/>
        <w:rPr>
          <w:rFonts w:hint="eastAsia" w:ascii="宋体" w:hAnsi="宋体" w:cs="宋体"/>
        </w:rPr>
      </w:pPr>
      <w:r>
        <w:rPr>
          <w:rFonts w:hint="eastAsia" w:ascii="宋体" w:hAnsi="宋体" w:cs="宋体"/>
        </w:rPr>
        <w:t xml:space="preserve">竞争性磋商文件编号：  </w:t>
      </w:r>
    </w:p>
    <w:p w14:paraId="126229CA">
      <w:pPr>
        <w:pStyle w:val="39"/>
        <w:spacing w:line="360" w:lineRule="auto"/>
        <w:ind w:left="210" w:leftChars="-86" w:hanging="391" w:hangingChars="163"/>
        <w:jc w:val="both"/>
        <w:rPr>
          <w:rFonts w:hint="eastAsia" w:ascii="宋体" w:hAnsi="宋体" w:cs="宋体"/>
        </w:rPr>
      </w:pPr>
      <w:r>
        <w:rPr>
          <w:rFonts w:hint="eastAsia" w:ascii="宋体" w:hAnsi="宋体" w:cs="宋体"/>
          <w:kern w:val="2"/>
        </w:rPr>
        <w:t>采购内容：</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8126"/>
      </w:tblGrid>
      <w:tr w14:paraId="03EB1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14:paraId="5AE9E62D">
            <w:pPr>
              <w:pStyle w:val="39"/>
              <w:spacing w:line="360" w:lineRule="auto"/>
              <w:ind w:firstLine="0"/>
              <w:jc w:val="center"/>
              <w:rPr>
                <w:rFonts w:hint="eastAsia" w:ascii="宋体" w:hAnsi="宋体" w:cs="宋体"/>
              </w:rPr>
            </w:pPr>
            <w:r>
              <w:rPr>
                <w:rFonts w:hint="eastAsia" w:ascii="宋体" w:hAnsi="宋体" w:cs="宋体"/>
              </w:rPr>
              <w:t>投标人名称</w:t>
            </w:r>
          </w:p>
        </w:tc>
        <w:tc>
          <w:tcPr>
            <w:tcW w:w="8126" w:type="dxa"/>
          </w:tcPr>
          <w:p w14:paraId="5A30243D">
            <w:pPr>
              <w:pStyle w:val="39"/>
              <w:spacing w:line="360" w:lineRule="auto"/>
              <w:jc w:val="both"/>
              <w:rPr>
                <w:rFonts w:hint="eastAsia" w:ascii="宋体" w:hAnsi="宋体" w:cs="宋体"/>
                <w:u w:val="single"/>
              </w:rPr>
            </w:pPr>
          </w:p>
        </w:tc>
      </w:tr>
      <w:tr w14:paraId="52AAE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restart"/>
            <w:vAlign w:val="center"/>
          </w:tcPr>
          <w:p w14:paraId="6C7D3767">
            <w:pPr>
              <w:pStyle w:val="39"/>
              <w:spacing w:line="360" w:lineRule="auto"/>
              <w:ind w:firstLine="0"/>
              <w:jc w:val="center"/>
              <w:rPr>
                <w:rFonts w:hint="eastAsia" w:ascii="宋体" w:hAnsi="宋体" w:cs="宋体"/>
              </w:rPr>
            </w:pPr>
            <w:r>
              <w:rPr>
                <w:rFonts w:hint="eastAsia" w:ascii="宋体" w:hAnsi="宋体" w:cs="宋体"/>
              </w:rPr>
              <w:t>投标报价</w:t>
            </w:r>
          </w:p>
        </w:tc>
        <w:tc>
          <w:tcPr>
            <w:tcW w:w="8126" w:type="dxa"/>
          </w:tcPr>
          <w:p w14:paraId="1AC35545">
            <w:pPr>
              <w:pStyle w:val="39"/>
              <w:spacing w:line="360" w:lineRule="auto"/>
              <w:jc w:val="both"/>
              <w:rPr>
                <w:rFonts w:hint="eastAsia" w:ascii="宋体" w:hAnsi="宋体" w:cs="宋体"/>
              </w:rPr>
            </w:pPr>
            <w:r>
              <w:rPr>
                <w:rFonts w:hint="eastAsia" w:ascii="宋体" w:hAnsi="宋体" w:cs="宋体"/>
              </w:rPr>
              <w:t>小写：￥                         元</w:t>
            </w:r>
          </w:p>
        </w:tc>
      </w:tr>
      <w:tr w14:paraId="4AAD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continue"/>
          </w:tcPr>
          <w:p w14:paraId="023D839F">
            <w:pPr>
              <w:pStyle w:val="39"/>
              <w:spacing w:line="360" w:lineRule="auto"/>
              <w:jc w:val="both"/>
              <w:rPr>
                <w:rFonts w:hint="eastAsia" w:ascii="宋体" w:hAnsi="宋体" w:cs="宋体"/>
              </w:rPr>
            </w:pPr>
          </w:p>
        </w:tc>
        <w:tc>
          <w:tcPr>
            <w:tcW w:w="8126" w:type="dxa"/>
          </w:tcPr>
          <w:p w14:paraId="0CEF12B4">
            <w:pPr>
              <w:pStyle w:val="39"/>
              <w:spacing w:line="360" w:lineRule="auto"/>
              <w:jc w:val="both"/>
              <w:rPr>
                <w:rFonts w:hint="eastAsia" w:ascii="宋体" w:hAnsi="宋体" w:cs="宋体"/>
              </w:rPr>
            </w:pPr>
            <w:r>
              <w:rPr>
                <w:rFonts w:hint="eastAsia" w:ascii="宋体" w:hAnsi="宋体" w:cs="宋体"/>
              </w:rPr>
              <w:t xml:space="preserve">大写：                           </w:t>
            </w:r>
          </w:p>
        </w:tc>
      </w:tr>
      <w:tr w14:paraId="36BC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710DB799">
            <w:pPr>
              <w:pStyle w:val="39"/>
              <w:spacing w:line="360" w:lineRule="auto"/>
              <w:ind w:firstLine="120" w:firstLineChars="50"/>
              <w:jc w:val="both"/>
              <w:rPr>
                <w:rFonts w:hint="eastAsia" w:ascii="宋体" w:hAnsi="宋体" w:cs="宋体"/>
              </w:rPr>
            </w:pPr>
            <w:r>
              <w:rPr>
                <w:rFonts w:hint="eastAsia" w:ascii="宋体" w:hAnsi="宋体" w:cs="宋体"/>
              </w:rPr>
              <w:t>服务期限</w:t>
            </w:r>
          </w:p>
        </w:tc>
        <w:tc>
          <w:tcPr>
            <w:tcW w:w="8126" w:type="dxa"/>
          </w:tcPr>
          <w:p w14:paraId="364957DA">
            <w:pPr>
              <w:pStyle w:val="39"/>
              <w:spacing w:line="360" w:lineRule="auto"/>
              <w:jc w:val="both"/>
              <w:rPr>
                <w:rFonts w:hint="eastAsia" w:ascii="宋体" w:hAnsi="宋体" w:cs="宋体"/>
              </w:rPr>
            </w:pPr>
          </w:p>
        </w:tc>
      </w:tr>
    </w:tbl>
    <w:p w14:paraId="68A49C45">
      <w:pPr>
        <w:pStyle w:val="39"/>
        <w:spacing w:line="360" w:lineRule="auto"/>
        <w:rPr>
          <w:rFonts w:hint="eastAsia" w:ascii="宋体" w:hAnsi="宋体" w:cs="宋体"/>
        </w:rPr>
      </w:pPr>
      <w:r>
        <w:rPr>
          <w:rFonts w:hint="eastAsia" w:ascii="宋体" w:hAnsi="宋体" w:cs="宋体"/>
        </w:rPr>
        <w:t>兹声明：以上投标报价在投标有效期内一直有效。</w:t>
      </w:r>
    </w:p>
    <w:p w14:paraId="0E0BEB98">
      <w:pPr>
        <w:spacing w:line="360" w:lineRule="auto"/>
        <w:rPr>
          <w:rFonts w:hint="eastAsia" w:ascii="宋体" w:hAnsi="宋体" w:cs="宋体"/>
          <w:bCs/>
          <w:sz w:val="24"/>
          <w:szCs w:val="24"/>
        </w:rPr>
      </w:pPr>
      <w:r>
        <w:rPr>
          <w:rFonts w:hint="eastAsia" w:ascii="宋体" w:hAnsi="宋体" w:cs="宋体"/>
          <w:bCs/>
          <w:sz w:val="24"/>
          <w:szCs w:val="24"/>
        </w:rPr>
        <w:t>投标人名称（加盖公章）：</w:t>
      </w:r>
      <w:r>
        <w:rPr>
          <w:rFonts w:hint="eastAsia" w:ascii="宋体" w:hAnsi="宋体" w:cs="宋体"/>
          <w:bCs/>
          <w:sz w:val="24"/>
          <w:szCs w:val="24"/>
          <w:u w:val="single"/>
        </w:rPr>
        <w:t xml:space="preserve">                               </w:t>
      </w:r>
    </w:p>
    <w:p w14:paraId="7A59E89A">
      <w:pPr>
        <w:pStyle w:val="40"/>
        <w:keepNext w:val="0"/>
        <w:keepLines w:val="0"/>
        <w:adjustRightInd/>
        <w:spacing w:before="0" w:line="360" w:lineRule="auto"/>
        <w:textAlignment w:val="auto"/>
        <w:outlineLvl w:val="9"/>
        <w:rPr>
          <w:rFonts w:hint="eastAsia" w:cs="宋体"/>
          <w:b w:val="0"/>
          <w:kern w:val="2"/>
          <w:sz w:val="24"/>
          <w:szCs w:val="24"/>
        </w:rPr>
      </w:pPr>
      <w:bookmarkStart w:id="361" w:name="_Toc9005"/>
      <w:bookmarkStart w:id="362" w:name="_Toc27314"/>
      <w:bookmarkStart w:id="363" w:name="_Toc24303"/>
      <w:bookmarkStart w:id="364" w:name="_Toc714"/>
      <w:bookmarkStart w:id="365" w:name="_Toc18992"/>
      <w:bookmarkStart w:id="366" w:name="_Toc29881"/>
      <w:bookmarkStart w:id="367" w:name="_Toc17474"/>
      <w:bookmarkStart w:id="368" w:name="_Toc12220"/>
      <w:bookmarkStart w:id="369" w:name="_Toc15791"/>
      <w:r>
        <w:rPr>
          <w:rFonts w:hint="eastAsia" w:cs="宋体"/>
          <w:b w:val="0"/>
          <w:sz w:val="24"/>
          <w:szCs w:val="24"/>
        </w:rPr>
        <w:t>代理（被授权人）签字：</w:t>
      </w:r>
      <w:bookmarkEnd w:id="361"/>
      <w:bookmarkEnd w:id="362"/>
      <w:bookmarkEnd w:id="363"/>
      <w:bookmarkEnd w:id="364"/>
      <w:bookmarkEnd w:id="365"/>
      <w:bookmarkEnd w:id="366"/>
      <w:bookmarkEnd w:id="367"/>
      <w:bookmarkEnd w:id="368"/>
      <w:bookmarkEnd w:id="369"/>
      <w:r>
        <w:rPr>
          <w:rFonts w:hint="eastAsia" w:cs="宋体"/>
          <w:b w:val="0"/>
          <w:sz w:val="24"/>
          <w:szCs w:val="24"/>
          <w:u w:val="single"/>
        </w:rPr>
        <w:t xml:space="preserve">                  </w:t>
      </w:r>
    </w:p>
    <w:p w14:paraId="663D5999">
      <w:pPr>
        <w:pStyle w:val="40"/>
        <w:keepNext w:val="0"/>
        <w:keepLines w:val="0"/>
        <w:adjustRightInd/>
        <w:spacing w:before="0" w:line="360" w:lineRule="auto"/>
        <w:textAlignment w:val="auto"/>
        <w:outlineLvl w:val="9"/>
        <w:rPr>
          <w:rFonts w:hint="eastAsia" w:cs="宋体"/>
          <w:b w:val="0"/>
          <w:kern w:val="2"/>
          <w:sz w:val="24"/>
          <w:szCs w:val="24"/>
        </w:rPr>
      </w:pPr>
      <w:bookmarkStart w:id="370" w:name="_Toc10106"/>
      <w:bookmarkStart w:id="371" w:name="_Toc21333"/>
      <w:bookmarkStart w:id="372" w:name="_Toc3799"/>
      <w:bookmarkStart w:id="373" w:name="_Toc12417"/>
      <w:bookmarkStart w:id="374" w:name="_Toc16282"/>
      <w:bookmarkStart w:id="375" w:name="_Toc16325"/>
      <w:bookmarkStart w:id="376" w:name="_Toc32752"/>
      <w:bookmarkStart w:id="377" w:name="_Toc7813"/>
      <w:bookmarkStart w:id="378" w:name="_Toc25068"/>
      <w:r>
        <w:rPr>
          <w:rFonts w:hint="eastAsia" w:cs="宋体"/>
          <w:b w:val="0"/>
          <w:spacing w:val="36"/>
          <w:kern w:val="2"/>
          <w:sz w:val="24"/>
          <w:szCs w:val="24"/>
        </w:rPr>
        <w:t>日期</w:t>
      </w:r>
      <w:r>
        <w:rPr>
          <w:rFonts w:hint="eastAsia" w:cs="宋体"/>
          <w:b w:val="0"/>
          <w:kern w:val="2"/>
          <w:sz w:val="24"/>
          <w:szCs w:val="24"/>
        </w:rPr>
        <w:t>：</w:t>
      </w:r>
      <w:r>
        <w:rPr>
          <w:rFonts w:hint="eastAsia" w:cs="宋体"/>
          <w:b w:val="0"/>
          <w:kern w:val="2"/>
          <w:sz w:val="24"/>
          <w:szCs w:val="24"/>
          <w:u w:val="single"/>
        </w:rPr>
        <w:t xml:space="preserve">       </w:t>
      </w:r>
      <w:r>
        <w:rPr>
          <w:rFonts w:hint="eastAsia" w:cs="宋体"/>
          <w:b w:val="0"/>
          <w:kern w:val="2"/>
          <w:sz w:val="24"/>
          <w:szCs w:val="24"/>
        </w:rPr>
        <w:t>年</w:t>
      </w:r>
      <w:r>
        <w:rPr>
          <w:rFonts w:hint="eastAsia" w:cs="宋体"/>
          <w:b w:val="0"/>
          <w:kern w:val="2"/>
          <w:sz w:val="24"/>
          <w:szCs w:val="24"/>
          <w:u w:val="single"/>
        </w:rPr>
        <w:t xml:space="preserve">     </w:t>
      </w:r>
      <w:r>
        <w:rPr>
          <w:rFonts w:hint="eastAsia" w:cs="宋体"/>
          <w:b w:val="0"/>
          <w:kern w:val="2"/>
          <w:sz w:val="24"/>
          <w:szCs w:val="24"/>
        </w:rPr>
        <w:t>月</w:t>
      </w:r>
      <w:r>
        <w:rPr>
          <w:rFonts w:hint="eastAsia" w:cs="宋体"/>
          <w:b w:val="0"/>
          <w:kern w:val="2"/>
          <w:sz w:val="24"/>
          <w:szCs w:val="24"/>
          <w:u w:val="single"/>
        </w:rPr>
        <w:t xml:space="preserve">    </w:t>
      </w:r>
      <w:r>
        <w:rPr>
          <w:rFonts w:hint="eastAsia" w:cs="宋体"/>
          <w:b w:val="0"/>
          <w:kern w:val="2"/>
          <w:sz w:val="24"/>
          <w:szCs w:val="24"/>
        </w:rPr>
        <w:t>日</w:t>
      </w:r>
      <w:bookmarkEnd w:id="370"/>
      <w:bookmarkEnd w:id="371"/>
      <w:bookmarkEnd w:id="372"/>
      <w:bookmarkEnd w:id="373"/>
      <w:bookmarkEnd w:id="374"/>
      <w:bookmarkEnd w:id="375"/>
      <w:bookmarkEnd w:id="376"/>
      <w:bookmarkEnd w:id="377"/>
      <w:bookmarkEnd w:id="378"/>
    </w:p>
    <w:p w14:paraId="5AA333F2">
      <w:pPr>
        <w:pStyle w:val="40"/>
        <w:keepNext w:val="0"/>
        <w:keepLines w:val="0"/>
        <w:adjustRightInd/>
        <w:spacing w:before="0" w:line="360" w:lineRule="auto"/>
        <w:textAlignment w:val="auto"/>
        <w:outlineLvl w:val="9"/>
        <w:rPr>
          <w:rFonts w:hint="eastAsia" w:cs="宋体"/>
          <w:sz w:val="24"/>
          <w:szCs w:val="24"/>
        </w:rPr>
      </w:pPr>
      <w:bookmarkStart w:id="379" w:name="_Toc14225"/>
      <w:bookmarkStart w:id="380" w:name="_Toc12970"/>
      <w:bookmarkStart w:id="381" w:name="_Toc20629"/>
      <w:bookmarkStart w:id="382" w:name="_Toc28782"/>
      <w:bookmarkStart w:id="383" w:name="_Toc19910"/>
      <w:bookmarkStart w:id="384" w:name="_Toc5499"/>
      <w:bookmarkStart w:id="385" w:name="_Toc21704"/>
      <w:bookmarkStart w:id="386" w:name="_Toc8794"/>
      <w:bookmarkStart w:id="387" w:name="_Toc8428"/>
      <w:r>
        <w:rPr>
          <w:rFonts w:hint="eastAsia" w:cs="宋体"/>
          <w:sz w:val="24"/>
          <w:szCs w:val="24"/>
        </w:rPr>
        <w:t>注：本表格式不得更改，投标人只能按要求填报，否则将被视为无效投标。</w:t>
      </w:r>
      <w:bookmarkEnd w:id="379"/>
      <w:bookmarkEnd w:id="380"/>
      <w:bookmarkEnd w:id="381"/>
      <w:bookmarkEnd w:id="382"/>
      <w:bookmarkEnd w:id="383"/>
      <w:bookmarkEnd w:id="384"/>
      <w:bookmarkEnd w:id="385"/>
      <w:bookmarkEnd w:id="386"/>
      <w:bookmarkEnd w:id="387"/>
    </w:p>
    <w:p w14:paraId="420CC44C">
      <w:pPr>
        <w:pStyle w:val="40"/>
        <w:keepNext w:val="0"/>
        <w:keepLines w:val="0"/>
        <w:adjustRightInd/>
        <w:spacing w:before="0" w:line="360" w:lineRule="auto"/>
        <w:textAlignment w:val="auto"/>
        <w:outlineLvl w:val="9"/>
        <w:rPr>
          <w:rFonts w:hint="eastAsia" w:cs="宋体"/>
          <w:sz w:val="24"/>
          <w:szCs w:val="24"/>
        </w:rPr>
      </w:pPr>
    </w:p>
    <w:p w14:paraId="7ED37B56">
      <w:pPr>
        <w:rPr>
          <w:rFonts w:hint="eastAsia" w:ascii="宋体" w:hAnsi="宋体" w:cs="宋体"/>
          <w:b/>
          <w:sz w:val="32"/>
          <w:szCs w:val="32"/>
        </w:rPr>
      </w:pPr>
      <w:r>
        <w:rPr>
          <w:rFonts w:hint="eastAsia" w:ascii="宋体" w:hAnsi="宋体" w:cs="宋体"/>
          <w:b/>
          <w:sz w:val="32"/>
          <w:szCs w:val="32"/>
        </w:rPr>
        <w:br w:type="page"/>
      </w:r>
    </w:p>
    <w:p w14:paraId="122F8962">
      <w:pPr>
        <w:pStyle w:val="3"/>
      </w:pPr>
      <w:r>
        <w:rPr>
          <w:rFonts w:hint="eastAsia"/>
        </w:rPr>
        <w:t>（附件二）投 标 函</w:t>
      </w:r>
    </w:p>
    <w:p w14:paraId="44B620E2">
      <w:pPr>
        <w:spacing w:line="360" w:lineRule="auto"/>
        <w:rPr>
          <w:rFonts w:hint="eastAsia" w:ascii="宋体" w:hAnsi="宋体" w:cs="宋体"/>
          <w:sz w:val="24"/>
          <w:szCs w:val="24"/>
        </w:rPr>
      </w:pPr>
      <w:r>
        <w:rPr>
          <w:rFonts w:hint="eastAsia" w:ascii="宋体" w:hAnsi="宋体" w:cs="宋体"/>
          <w:sz w:val="24"/>
          <w:szCs w:val="24"/>
        </w:rPr>
        <w:t>致：鼎建项目管理有限公司:</w:t>
      </w:r>
    </w:p>
    <w:p w14:paraId="1A18655B">
      <w:pPr>
        <w:tabs>
          <w:tab w:val="left" w:pos="420"/>
        </w:tabs>
        <w:spacing w:line="360" w:lineRule="auto"/>
        <w:ind w:left="420" w:firstLine="480" w:firstLineChars="200"/>
        <w:rPr>
          <w:rFonts w:hint="eastAsia" w:ascii="宋体" w:hAnsi="宋体" w:cs="宋体"/>
          <w:b/>
          <w:bCs/>
          <w:sz w:val="24"/>
          <w:szCs w:val="24"/>
        </w:rPr>
      </w:pPr>
      <w:r>
        <w:rPr>
          <w:rFonts w:hint="eastAsia" w:ascii="宋体" w:hAnsi="宋体" w:cs="宋体"/>
          <w:sz w:val="24"/>
          <w:szCs w:val="24"/>
        </w:rPr>
        <w:t>根据贵方为</w:t>
      </w:r>
      <w:r>
        <w:rPr>
          <w:rFonts w:hint="eastAsia" w:ascii="宋体" w:hAnsi="宋体" w:cs="宋体"/>
          <w:sz w:val="24"/>
          <w:szCs w:val="24"/>
          <w:u w:val="single"/>
        </w:rPr>
        <w:t xml:space="preserve">　　　（项目名称）    </w:t>
      </w:r>
      <w:r>
        <w:rPr>
          <w:rFonts w:hint="eastAsia" w:ascii="宋体" w:hAnsi="宋体" w:cs="宋体"/>
          <w:sz w:val="24"/>
          <w:szCs w:val="24"/>
        </w:rPr>
        <w:t>项目招标的投标邀请</w:t>
      </w:r>
      <w:r>
        <w:rPr>
          <w:rFonts w:hint="eastAsia" w:ascii="宋体" w:hAnsi="宋体" w:cs="宋体"/>
          <w:sz w:val="24"/>
          <w:szCs w:val="24"/>
          <w:u w:val="single"/>
        </w:rPr>
        <w:t xml:space="preserve">  （项目编号）   </w:t>
      </w:r>
      <w:r>
        <w:rPr>
          <w:rFonts w:hint="eastAsia" w:ascii="宋体" w:hAnsi="宋体" w:cs="宋体"/>
          <w:sz w:val="24"/>
          <w:szCs w:val="24"/>
        </w:rPr>
        <w:t>，签字代表</w:t>
      </w:r>
      <w:r>
        <w:rPr>
          <w:rFonts w:hint="eastAsia" w:ascii="宋体" w:hAnsi="宋体" w:cs="宋体"/>
          <w:sz w:val="24"/>
          <w:szCs w:val="24"/>
          <w:u w:val="single"/>
        </w:rPr>
        <w:t xml:space="preserve">  （姓名、职务）  </w:t>
      </w:r>
      <w:r>
        <w:rPr>
          <w:rFonts w:hint="eastAsia" w:ascii="宋体" w:hAnsi="宋体" w:cs="宋体"/>
          <w:sz w:val="24"/>
          <w:szCs w:val="24"/>
        </w:rPr>
        <w:t>经正式授权并代表投标人</w:t>
      </w:r>
      <w:r>
        <w:rPr>
          <w:rFonts w:hint="eastAsia" w:ascii="宋体" w:hAnsi="宋体" w:cs="宋体"/>
          <w:sz w:val="24"/>
          <w:szCs w:val="24"/>
          <w:u w:val="single"/>
        </w:rPr>
        <w:t xml:space="preserve">   （投标人名称、地址）   </w:t>
      </w:r>
      <w:r>
        <w:rPr>
          <w:rFonts w:hint="eastAsia" w:ascii="宋体" w:hAnsi="宋体" w:cs="宋体"/>
          <w:sz w:val="24"/>
          <w:szCs w:val="24"/>
        </w:rPr>
        <w:t>提交投标文件CA数字证书（解密投标文件）、备份文件（BFBS格式）。</w:t>
      </w:r>
    </w:p>
    <w:p w14:paraId="34F51313">
      <w:pPr>
        <w:tabs>
          <w:tab w:val="left" w:pos="420"/>
        </w:tabs>
        <w:spacing w:line="360" w:lineRule="auto"/>
        <w:ind w:left="420" w:leftChars="200"/>
        <w:rPr>
          <w:rFonts w:hint="eastAsia" w:ascii="宋体" w:hAnsi="宋体" w:cs="宋体"/>
          <w:sz w:val="24"/>
          <w:szCs w:val="24"/>
        </w:rPr>
      </w:pPr>
      <w:r>
        <w:rPr>
          <w:rFonts w:hint="eastAsia" w:ascii="宋体" w:hAnsi="宋体" w:cs="宋体"/>
          <w:sz w:val="24"/>
          <w:szCs w:val="24"/>
        </w:rPr>
        <w:t>投标保证金，形式（支票、汇票或电汇），金额为</w:t>
      </w:r>
      <w:r>
        <w:rPr>
          <w:rFonts w:hint="eastAsia" w:ascii="宋体" w:hAnsi="宋体" w:cs="宋体"/>
          <w:sz w:val="24"/>
          <w:szCs w:val="24"/>
          <w:u w:val="single"/>
        </w:rPr>
        <w:t xml:space="preserve">                （￥：    ）</w:t>
      </w:r>
      <w:r>
        <w:rPr>
          <w:rFonts w:hint="eastAsia" w:ascii="宋体" w:hAnsi="宋体" w:cs="宋体"/>
          <w:sz w:val="24"/>
          <w:szCs w:val="24"/>
        </w:rPr>
        <w:t>。</w:t>
      </w:r>
    </w:p>
    <w:p w14:paraId="38E99087">
      <w:pPr>
        <w:spacing w:line="360" w:lineRule="auto"/>
        <w:ind w:firstLine="555"/>
        <w:rPr>
          <w:rFonts w:hint="eastAsia" w:ascii="宋体" w:hAnsi="宋体" w:cs="宋体"/>
          <w:sz w:val="24"/>
          <w:szCs w:val="24"/>
        </w:rPr>
      </w:pPr>
      <w:r>
        <w:rPr>
          <w:rFonts w:hint="eastAsia" w:ascii="宋体" w:hAnsi="宋体" w:cs="宋体"/>
          <w:sz w:val="24"/>
          <w:szCs w:val="24"/>
        </w:rPr>
        <w:t>据此函，签字代表宣布并同意如下：</w:t>
      </w:r>
    </w:p>
    <w:p w14:paraId="735A4F99">
      <w:pPr>
        <w:spacing w:line="360" w:lineRule="auto"/>
        <w:ind w:firstLine="555"/>
        <w:rPr>
          <w:rFonts w:hint="eastAsia" w:ascii="宋体" w:hAnsi="宋体" w:cs="宋体"/>
          <w:sz w:val="24"/>
          <w:szCs w:val="24"/>
          <w:u w:val="single"/>
        </w:rPr>
      </w:pPr>
      <w:r>
        <w:rPr>
          <w:rFonts w:hint="eastAsia" w:ascii="宋体" w:hAnsi="宋体" w:cs="宋体"/>
          <w:sz w:val="24"/>
          <w:szCs w:val="24"/>
        </w:rPr>
        <w:t>1、服务投标总价为：</w:t>
      </w:r>
      <w:r>
        <w:rPr>
          <w:rFonts w:hint="eastAsia" w:ascii="宋体" w:hAnsi="宋体" w:cs="宋体"/>
          <w:sz w:val="24"/>
          <w:szCs w:val="24"/>
          <w:u w:val="single"/>
        </w:rPr>
        <w:t xml:space="preserve">            </w:t>
      </w:r>
      <w:r>
        <w:rPr>
          <w:rFonts w:hint="eastAsia" w:ascii="宋体" w:hAnsi="宋体" w:cs="宋体"/>
          <w:b/>
          <w:bCs/>
          <w:sz w:val="24"/>
          <w:szCs w:val="24"/>
          <w:u w:val="single"/>
        </w:rPr>
        <w:t>（注明币种，并用文字和数字表示的投标总价）。</w:t>
      </w:r>
    </w:p>
    <w:p w14:paraId="6AACA880">
      <w:pPr>
        <w:spacing w:line="360" w:lineRule="auto"/>
        <w:ind w:firstLine="555"/>
        <w:rPr>
          <w:rFonts w:hint="eastAsia" w:ascii="宋体" w:hAnsi="宋体" w:cs="宋体"/>
          <w:sz w:val="24"/>
          <w:szCs w:val="24"/>
        </w:rPr>
      </w:pPr>
      <w:r>
        <w:rPr>
          <w:rFonts w:hint="eastAsia" w:ascii="宋体" w:hAnsi="宋体" w:cs="宋体"/>
          <w:sz w:val="24"/>
          <w:szCs w:val="24"/>
        </w:rPr>
        <w:t>2、投标人将按竞争性磋商文件的规定履行合同责任和义务。</w:t>
      </w:r>
    </w:p>
    <w:p w14:paraId="7CC92384">
      <w:pPr>
        <w:spacing w:line="360" w:lineRule="auto"/>
        <w:ind w:firstLine="555"/>
        <w:rPr>
          <w:rFonts w:hint="eastAsia" w:ascii="宋体" w:hAnsi="宋体" w:cs="宋体"/>
          <w:sz w:val="24"/>
          <w:szCs w:val="24"/>
        </w:rPr>
      </w:pPr>
      <w:r>
        <w:rPr>
          <w:rFonts w:hint="eastAsia" w:ascii="宋体" w:hAnsi="宋体" w:cs="宋体"/>
          <w:sz w:val="24"/>
          <w:szCs w:val="24"/>
        </w:rPr>
        <w:t>3、投标人已详细阅读并理解了竞争性磋商文件的全部，包括修改文件（如有的话）。我们完全理解并同意放弃对这方面有不明及误解的权利。</w:t>
      </w:r>
    </w:p>
    <w:p w14:paraId="4B648A2B">
      <w:pPr>
        <w:spacing w:line="360" w:lineRule="auto"/>
        <w:ind w:firstLine="555"/>
        <w:rPr>
          <w:rFonts w:hint="eastAsia" w:ascii="宋体" w:hAnsi="宋体" w:cs="宋体"/>
          <w:sz w:val="24"/>
          <w:szCs w:val="24"/>
        </w:rPr>
      </w:pPr>
      <w:r>
        <w:rPr>
          <w:rFonts w:hint="eastAsia" w:ascii="宋体" w:hAnsi="宋体" w:cs="宋体"/>
          <w:sz w:val="24"/>
          <w:szCs w:val="24"/>
        </w:rPr>
        <w:t>4、本投标有效期自开标之日起</w:t>
      </w:r>
      <w:r>
        <w:rPr>
          <w:rFonts w:hint="eastAsia" w:ascii="宋体" w:hAnsi="宋体" w:cs="宋体"/>
          <w:sz w:val="24"/>
          <w:szCs w:val="24"/>
          <w:u w:val="single"/>
        </w:rPr>
        <w:t xml:space="preserve">  90  </w:t>
      </w:r>
      <w:r>
        <w:rPr>
          <w:rFonts w:hint="eastAsia" w:ascii="宋体" w:hAnsi="宋体" w:cs="宋体"/>
          <w:sz w:val="24"/>
          <w:szCs w:val="24"/>
        </w:rPr>
        <w:t>个日历日。</w:t>
      </w:r>
    </w:p>
    <w:p w14:paraId="6B158057">
      <w:pPr>
        <w:spacing w:line="360" w:lineRule="auto"/>
        <w:ind w:firstLine="555"/>
        <w:rPr>
          <w:rFonts w:hint="eastAsia" w:ascii="宋体" w:hAnsi="宋体" w:cs="宋体"/>
          <w:sz w:val="24"/>
          <w:szCs w:val="24"/>
        </w:rPr>
      </w:pPr>
      <w:r>
        <w:rPr>
          <w:rFonts w:hint="eastAsia" w:ascii="宋体" w:hAnsi="宋体" w:cs="宋体"/>
          <w:sz w:val="24"/>
          <w:szCs w:val="24"/>
        </w:rPr>
        <w:t>5、在规定的开标日期后，如果在投标有效期内撤回投标，同意投标保证金将被贵方不予退还。</w:t>
      </w:r>
    </w:p>
    <w:p w14:paraId="32E978F3">
      <w:pPr>
        <w:spacing w:line="360" w:lineRule="auto"/>
        <w:ind w:firstLine="555"/>
        <w:rPr>
          <w:rFonts w:hint="eastAsia" w:ascii="宋体" w:hAnsi="宋体" w:cs="宋体"/>
          <w:sz w:val="24"/>
          <w:szCs w:val="24"/>
        </w:rPr>
      </w:pPr>
      <w:r>
        <w:rPr>
          <w:rFonts w:hint="eastAsia" w:ascii="宋体" w:hAnsi="宋体" w:cs="宋体"/>
          <w:sz w:val="24"/>
          <w:szCs w:val="24"/>
        </w:rPr>
        <w:t>6、投标人同意提供按照贵方可能要求的与其投标有关的一切数据或资料，完全理解贵方不一定接受最低价的投标或收到的任何投标的约定。</w:t>
      </w:r>
    </w:p>
    <w:p w14:paraId="41D1D91F">
      <w:pPr>
        <w:spacing w:line="360" w:lineRule="auto"/>
        <w:ind w:firstLine="570"/>
        <w:rPr>
          <w:rFonts w:hint="eastAsia" w:ascii="宋体" w:hAnsi="宋体" w:cs="宋体"/>
          <w:sz w:val="24"/>
          <w:szCs w:val="24"/>
        </w:rPr>
      </w:pPr>
      <w:r>
        <w:rPr>
          <w:rFonts w:hint="eastAsia" w:ascii="宋体" w:hAnsi="宋体" w:cs="宋体"/>
          <w:sz w:val="24"/>
          <w:szCs w:val="24"/>
        </w:rPr>
        <w:t>7、与本投标有关的一切正式往来信函请寄：</w:t>
      </w:r>
    </w:p>
    <w:p w14:paraId="2A8341BF">
      <w:pPr>
        <w:spacing w:line="360" w:lineRule="auto"/>
        <w:ind w:firstLine="240" w:firstLineChars="100"/>
        <w:rPr>
          <w:rFonts w:hint="eastAsia"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single"/>
        </w:rPr>
        <w:t>　　　　　　　　     　　</w:t>
      </w:r>
    </w:p>
    <w:p w14:paraId="087DFACE">
      <w:pPr>
        <w:spacing w:line="360" w:lineRule="auto"/>
        <w:ind w:firstLine="240" w:firstLineChars="100"/>
        <w:rPr>
          <w:rFonts w:hint="eastAsia" w:ascii="宋体" w:hAnsi="宋体" w:cs="宋体"/>
          <w:sz w:val="24"/>
          <w:szCs w:val="24"/>
          <w:u w:val="single"/>
        </w:rPr>
      </w:pPr>
      <w:r>
        <w:rPr>
          <w:rFonts w:hint="eastAsia" w:ascii="宋体" w:hAnsi="宋体" w:cs="宋体"/>
          <w:sz w:val="24"/>
          <w:szCs w:val="24"/>
        </w:rPr>
        <w:t>邮           编：</w:t>
      </w:r>
      <w:r>
        <w:rPr>
          <w:rFonts w:hint="eastAsia" w:ascii="宋体" w:hAnsi="宋体" w:cs="宋体"/>
          <w:sz w:val="24"/>
          <w:szCs w:val="24"/>
          <w:u w:val="single"/>
        </w:rPr>
        <w:t>　　　　   　　　    　　</w:t>
      </w:r>
    </w:p>
    <w:p w14:paraId="640B7013">
      <w:pPr>
        <w:spacing w:line="360" w:lineRule="auto"/>
        <w:rPr>
          <w:rFonts w:hint="eastAsia" w:ascii="宋体" w:hAnsi="宋体" w:cs="宋体"/>
          <w:sz w:val="24"/>
          <w:szCs w:val="24"/>
          <w:u w:val="single"/>
        </w:rPr>
      </w:pPr>
      <w:r>
        <w:rPr>
          <w:rFonts w:hint="eastAsia" w:ascii="宋体" w:hAnsi="宋体" w:cs="宋体"/>
          <w:sz w:val="24"/>
          <w:szCs w:val="24"/>
        </w:rPr>
        <w:t>　电　　　　　 话：</w:t>
      </w:r>
      <w:r>
        <w:rPr>
          <w:rFonts w:hint="eastAsia" w:ascii="宋体" w:hAnsi="宋体" w:cs="宋体"/>
          <w:sz w:val="24"/>
          <w:szCs w:val="24"/>
          <w:u w:val="single"/>
        </w:rPr>
        <w:t xml:space="preserve">　　　　　　　　　　     </w:t>
      </w:r>
    </w:p>
    <w:p w14:paraId="25D76E6F">
      <w:pPr>
        <w:spacing w:line="360" w:lineRule="auto"/>
        <w:ind w:firstLine="240" w:firstLineChars="100"/>
        <w:rPr>
          <w:rFonts w:hint="eastAsia" w:ascii="宋体" w:hAnsi="宋体" w:cs="宋体"/>
          <w:sz w:val="24"/>
          <w:szCs w:val="24"/>
        </w:rPr>
      </w:pPr>
      <w:r>
        <w:rPr>
          <w:rFonts w:hint="eastAsia" w:ascii="宋体" w:hAnsi="宋体" w:cs="宋体"/>
          <w:sz w:val="24"/>
          <w:szCs w:val="24"/>
        </w:rPr>
        <w:t>传            真：</w:t>
      </w:r>
      <w:r>
        <w:rPr>
          <w:rFonts w:hint="eastAsia" w:ascii="宋体" w:hAnsi="宋体" w:cs="宋体"/>
          <w:sz w:val="24"/>
          <w:szCs w:val="24"/>
          <w:u w:val="single"/>
        </w:rPr>
        <w:t>　   　　　　　　　   　</w:t>
      </w:r>
    </w:p>
    <w:p w14:paraId="54B45085">
      <w:pPr>
        <w:spacing w:line="360" w:lineRule="auto"/>
        <w:rPr>
          <w:rFonts w:hint="eastAsia" w:ascii="宋体" w:hAnsi="宋体" w:cs="宋体"/>
          <w:sz w:val="24"/>
          <w:szCs w:val="24"/>
        </w:rPr>
      </w:pPr>
      <w:r>
        <w:rPr>
          <w:rFonts w:hint="eastAsia" w:ascii="宋体" w:hAnsi="宋体" w:cs="宋体"/>
          <w:sz w:val="24"/>
          <w:szCs w:val="24"/>
        </w:rPr>
        <w:t>　投标人代表签字：</w:t>
      </w:r>
      <w:r>
        <w:rPr>
          <w:rFonts w:hint="eastAsia" w:ascii="宋体" w:hAnsi="宋体" w:cs="宋体"/>
          <w:sz w:val="24"/>
          <w:szCs w:val="24"/>
          <w:u w:val="single"/>
        </w:rPr>
        <w:t>　　　　　　　　　　　　　</w:t>
      </w:r>
    </w:p>
    <w:p w14:paraId="2481E100">
      <w:pPr>
        <w:spacing w:line="360" w:lineRule="auto"/>
        <w:rPr>
          <w:rFonts w:hint="eastAsia" w:ascii="宋体" w:hAnsi="宋体" w:cs="宋体"/>
          <w:sz w:val="24"/>
          <w:szCs w:val="24"/>
        </w:rPr>
      </w:pPr>
      <w:r>
        <w:rPr>
          <w:rFonts w:hint="eastAsia" w:ascii="宋体" w:hAnsi="宋体" w:cs="宋体"/>
          <w:sz w:val="24"/>
          <w:szCs w:val="24"/>
        </w:rPr>
        <w:t>　投 标 人 名 称：</w:t>
      </w:r>
      <w:r>
        <w:rPr>
          <w:rFonts w:hint="eastAsia" w:ascii="宋体" w:hAnsi="宋体" w:cs="宋体"/>
          <w:sz w:val="24"/>
          <w:szCs w:val="24"/>
          <w:u w:val="single"/>
        </w:rPr>
        <w:t>　      　　　　　　　　　</w:t>
      </w:r>
    </w:p>
    <w:p w14:paraId="25A178F2">
      <w:pPr>
        <w:spacing w:line="360" w:lineRule="auto"/>
        <w:rPr>
          <w:rFonts w:hint="eastAsia" w:ascii="宋体" w:hAnsi="宋体" w:cs="宋体"/>
          <w:sz w:val="24"/>
          <w:szCs w:val="24"/>
        </w:rPr>
      </w:pPr>
      <w:r>
        <w:rPr>
          <w:rFonts w:hint="eastAsia" w:ascii="宋体" w:hAnsi="宋体" w:cs="宋体"/>
          <w:sz w:val="24"/>
          <w:szCs w:val="24"/>
        </w:rPr>
        <w:t>　公          章：</w:t>
      </w:r>
      <w:r>
        <w:rPr>
          <w:rFonts w:hint="eastAsia" w:ascii="宋体" w:hAnsi="宋体" w:cs="宋体"/>
          <w:sz w:val="24"/>
          <w:szCs w:val="24"/>
          <w:u w:val="single"/>
        </w:rPr>
        <w:t>　　　　　　　　　　　　　</w:t>
      </w:r>
    </w:p>
    <w:p w14:paraId="3EA99B61">
      <w:pPr>
        <w:spacing w:line="360" w:lineRule="auto"/>
        <w:rPr>
          <w:rFonts w:hint="eastAsia" w:ascii="宋体" w:hAnsi="宋体" w:cs="宋体"/>
          <w:sz w:val="24"/>
          <w:szCs w:val="24"/>
        </w:rPr>
      </w:pPr>
      <w:r>
        <w:rPr>
          <w:rFonts w:hint="eastAsia" w:ascii="宋体" w:hAnsi="宋体" w:cs="宋体"/>
          <w:sz w:val="24"/>
          <w:szCs w:val="24"/>
        </w:rPr>
        <w:t>　20</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0BBAAC50">
      <w:pPr>
        <w:pStyle w:val="9"/>
      </w:pPr>
    </w:p>
    <w:p w14:paraId="137124E6"/>
    <w:p w14:paraId="76A148FE">
      <w:pPr>
        <w:pStyle w:val="9"/>
      </w:pPr>
    </w:p>
    <w:p w14:paraId="247A3661">
      <w:pPr>
        <w:pStyle w:val="9"/>
      </w:pPr>
    </w:p>
    <w:p w14:paraId="7F84F5AF">
      <w:pPr>
        <w:pStyle w:val="9"/>
      </w:pPr>
    </w:p>
    <w:p w14:paraId="2AD24199">
      <w:pPr>
        <w:pStyle w:val="9"/>
      </w:pPr>
    </w:p>
    <w:p w14:paraId="5F2B4A58">
      <w:pPr>
        <w:pStyle w:val="9"/>
      </w:pPr>
    </w:p>
    <w:p w14:paraId="1AD001EA">
      <w:pPr>
        <w:pStyle w:val="9"/>
      </w:pPr>
    </w:p>
    <w:p w14:paraId="38E62FB8">
      <w:pPr>
        <w:pStyle w:val="3"/>
        <w:rPr>
          <w:rFonts w:hint="eastAsia" w:ascii="宋体" w:hAnsi="宋体" w:cs="宋体"/>
          <w:color w:val="FF0000"/>
          <w:sz w:val="28"/>
          <w:szCs w:val="28"/>
        </w:rPr>
      </w:pPr>
      <w:r>
        <w:rPr>
          <w:rFonts w:hint="eastAsia" w:ascii="宋体" w:hAnsi="宋体" w:cs="宋体"/>
        </w:rPr>
        <w:t>（附件三）</w:t>
      </w:r>
      <w:bookmarkStart w:id="388" w:name="_Toc17053"/>
      <w:bookmarkStart w:id="389" w:name="_Toc30833"/>
      <w:bookmarkStart w:id="390" w:name="_Toc7914"/>
      <w:bookmarkStart w:id="391" w:name="_Toc447207037"/>
      <w:bookmarkStart w:id="392" w:name="_Toc447272173"/>
      <w:bookmarkStart w:id="393" w:name="_Toc459623017"/>
      <w:bookmarkStart w:id="394" w:name="_Toc493013084"/>
      <w:bookmarkStart w:id="395" w:name="_Toc20829"/>
      <w:r>
        <w:rPr>
          <w:rFonts w:hint="eastAsia" w:ascii="宋体" w:hAnsi="宋体" w:cs="宋体"/>
        </w:rPr>
        <w:t>法定代表人资格证明书</w:t>
      </w:r>
      <w:bookmarkEnd w:id="388"/>
      <w:bookmarkEnd w:id="389"/>
      <w:bookmarkEnd w:id="390"/>
      <w:bookmarkEnd w:id="391"/>
      <w:bookmarkEnd w:id="392"/>
      <w:bookmarkEnd w:id="393"/>
      <w:bookmarkEnd w:id="394"/>
      <w:bookmarkEnd w:id="395"/>
      <w:r>
        <w:rPr>
          <w:rFonts w:hint="eastAsia" w:ascii="宋体" w:hAnsi="宋体" w:cs="宋体"/>
        </w:rPr>
        <w:t>（法定代表人参加时提供）</w:t>
      </w:r>
    </w:p>
    <w:p w14:paraId="71C18B25">
      <w:pPr>
        <w:spacing w:line="360" w:lineRule="auto"/>
        <w:ind w:firstLine="480"/>
        <w:rPr>
          <w:rFonts w:hint="eastAsia" w:ascii="宋体" w:hAnsi="宋体" w:cs="宋体"/>
          <w:color w:val="000000"/>
          <w:sz w:val="24"/>
          <w:szCs w:val="24"/>
        </w:rPr>
      </w:pPr>
      <w:bookmarkStart w:id="396" w:name="_Toc139965362"/>
      <w:r>
        <w:rPr>
          <w:rFonts w:hint="eastAsia" w:ascii="宋体" w:hAnsi="宋体" w:cs="宋体"/>
          <w:b/>
          <w:bCs/>
          <w:color w:val="000000"/>
          <w:sz w:val="24"/>
          <w:szCs w:val="24"/>
        </w:rPr>
        <w:t>致：</w:t>
      </w:r>
      <w:r>
        <w:rPr>
          <w:rFonts w:hint="eastAsia" w:ascii="宋体" w:hAnsi="宋体" w:cs="宋体"/>
          <w:b/>
          <w:sz w:val="24"/>
          <w:szCs w:val="24"/>
        </w:rPr>
        <w:t>鼎建项目管理有限公司</w:t>
      </w:r>
    </w:p>
    <w:p w14:paraId="2903FA76">
      <w:pPr>
        <w:autoSpaceDE w:val="0"/>
        <w:autoSpaceDN w:val="0"/>
        <w:adjustRightInd w:val="0"/>
        <w:spacing w:line="360" w:lineRule="auto"/>
        <w:ind w:firstLine="960" w:firstLineChars="400"/>
        <w:rPr>
          <w:rFonts w:hint="eastAsia" w:ascii="宋体" w:hAnsi="宋体" w:cs="宋体"/>
          <w:color w:val="000000"/>
          <w:sz w:val="24"/>
          <w:szCs w:val="24"/>
        </w:rPr>
      </w:pPr>
      <w:r>
        <w:rPr>
          <w:rFonts w:hint="eastAsia" w:ascii="宋体" w:hAnsi="宋体" w:cs="宋体"/>
          <w:sz w:val="24"/>
        </w:rPr>
        <w:t>姓名</w:t>
      </w:r>
      <w:r>
        <w:rPr>
          <w:rFonts w:hint="eastAsia" w:ascii="宋体" w:hAnsi="宋体" w:cs="宋体"/>
          <w:sz w:val="24"/>
          <w:u w:val="single"/>
        </w:rPr>
        <w:t>：        ，</w:t>
      </w:r>
      <w:r>
        <w:rPr>
          <w:rFonts w:hint="eastAsia" w:ascii="宋体" w:hAnsi="宋体" w:cs="宋体"/>
          <w:sz w:val="24"/>
        </w:rPr>
        <w:t>性别</w:t>
      </w:r>
      <w:r>
        <w:rPr>
          <w:rFonts w:hint="eastAsia" w:ascii="宋体" w:hAnsi="宋体" w:cs="宋体"/>
          <w:sz w:val="24"/>
          <w:u w:val="single"/>
        </w:rPr>
        <w:t>：        ，</w:t>
      </w:r>
      <w:r>
        <w:rPr>
          <w:rFonts w:hint="eastAsia" w:ascii="宋体" w:hAnsi="宋体" w:cs="宋体"/>
          <w:sz w:val="24"/>
        </w:rPr>
        <w:t>年龄</w:t>
      </w:r>
      <w:r>
        <w:rPr>
          <w:rFonts w:hint="eastAsia" w:ascii="宋体" w:hAnsi="宋体" w:cs="宋体"/>
          <w:sz w:val="24"/>
          <w:u w:val="single"/>
        </w:rPr>
        <w:t>：        ，</w:t>
      </w:r>
      <w:r>
        <w:rPr>
          <w:rFonts w:hint="eastAsia" w:ascii="宋体" w:hAnsi="宋体" w:cs="宋体"/>
          <w:sz w:val="24"/>
        </w:rPr>
        <w:t>职务</w:t>
      </w:r>
      <w:r>
        <w:rPr>
          <w:rFonts w:hint="eastAsia" w:ascii="宋体" w:hAnsi="宋体" w:cs="宋体"/>
          <w:sz w:val="24"/>
          <w:u w:val="single"/>
        </w:rPr>
        <w:t>：         ，</w:t>
      </w:r>
      <w:r>
        <w:rPr>
          <w:rFonts w:hint="eastAsia" w:ascii="宋体" w:hAnsi="宋体" w:cs="宋体"/>
          <w:sz w:val="24"/>
        </w:rPr>
        <w:t>身份证号码</w:t>
      </w:r>
      <w:r>
        <w:rPr>
          <w:rFonts w:hint="eastAsia" w:ascii="宋体" w:hAnsi="宋体" w:cs="宋体"/>
          <w:sz w:val="24"/>
          <w:u w:val="single"/>
        </w:rPr>
        <w:t>：         ，</w:t>
      </w:r>
      <w:r>
        <w:rPr>
          <w:rFonts w:hint="eastAsia" w:ascii="宋体" w:hAnsi="宋体" w:cs="宋体"/>
          <w:sz w:val="24"/>
        </w:rPr>
        <w:t>系</w:t>
      </w:r>
      <w:r>
        <w:rPr>
          <w:rFonts w:hint="eastAsia" w:ascii="宋体" w:hAnsi="宋体" w:cs="宋体"/>
          <w:sz w:val="24"/>
          <w:u w:val="single"/>
        </w:rPr>
        <w:t>（供应商名称）</w:t>
      </w:r>
      <w:r>
        <w:rPr>
          <w:rFonts w:hint="eastAsia" w:ascii="宋体" w:hAnsi="宋体" w:cs="宋体"/>
          <w:sz w:val="24"/>
        </w:rPr>
        <w:t>的法定代表人/负责人。就此次</w:t>
      </w:r>
      <w:r>
        <w:rPr>
          <w:rFonts w:hint="eastAsia" w:ascii="宋体" w:hAnsi="宋体" w:cs="宋体"/>
          <w:sz w:val="24"/>
          <w:u w:val="single"/>
        </w:rPr>
        <w:t xml:space="preserve"> （项目名称），</w:t>
      </w:r>
      <w:r>
        <w:rPr>
          <w:rFonts w:hint="eastAsia" w:ascii="宋体" w:hAnsi="宋体" w:cs="宋体"/>
          <w:sz w:val="24"/>
        </w:rPr>
        <w:t>项目编号为</w:t>
      </w:r>
      <w:r>
        <w:rPr>
          <w:rFonts w:hint="eastAsia" w:ascii="宋体" w:hAnsi="宋体" w:cs="宋体"/>
          <w:sz w:val="24"/>
          <w:u w:val="single"/>
        </w:rPr>
        <w:t xml:space="preserve">（项目编号）  </w:t>
      </w:r>
      <w:r>
        <w:rPr>
          <w:rFonts w:hint="eastAsia" w:ascii="宋体" w:hAnsi="宋体" w:cs="宋体"/>
          <w:sz w:val="24"/>
        </w:rPr>
        <w:t>的</w:t>
      </w:r>
      <w:r>
        <w:rPr>
          <w:rFonts w:hint="eastAsia" w:ascii="宋体" w:hAnsi="宋体" w:cs="宋体"/>
          <w:sz w:val="24"/>
          <w:u w:val="single"/>
        </w:rPr>
        <w:t xml:space="preserve"> （采购内容） </w:t>
      </w:r>
      <w:r>
        <w:rPr>
          <w:rFonts w:hint="eastAsia" w:ascii="宋体" w:hAnsi="宋体" w:cs="宋体"/>
          <w:sz w:val="24"/>
        </w:rPr>
        <w:t>的投标及合同的执行、完成和后期质保，以本公司名义处理一切与之有关的事务。</w:t>
      </w:r>
    </w:p>
    <w:p w14:paraId="18AC49A0">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特此证明。</w:t>
      </w:r>
    </w:p>
    <w:p w14:paraId="249140EA">
      <w:pPr>
        <w:autoSpaceDE w:val="0"/>
        <w:autoSpaceDN w:val="0"/>
        <w:adjustRightInd w:val="0"/>
        <w:spacing w:line="360" w:lineRule="auto"/>
        <w:ind w:firstLine="480" w:firstLineChars="200"/>
        <w:rPr>
          <w:rFonts w:hint="eastAsia" w:ascii="宋体" w:hAnsi="宋体" w:cs="宋体"/>
          <w:sz w:val="24"/>
          <w:u w:val="single"/>
        </w:rPr>
      </w:pPr>
      <w:r>
        <w:rPr>
          <w:rFonts w:hint="eastAsia" w:ascii="宋体" w:hAnsi="宋体" w:cs="宋体"/>
          <w:sz w:val="24"/>
        </w:rPr>
        <w:t>法人代表签章：</w:t>
      </w:r>
      <w:r>
        <w:rPr>
          <w:rFonts w:hint="eastAsia" w:ascii="宋体" w:hAnsi="宋体" w:cs="宋体"/>
          <w:sz w:val="24"/>
          <w:u w:val="single"/>
        </w:rPr>
        <w:t xml:space="preserve">                            </w:t>
      </w:r>
    </w:p>
    <w:p w14:paraId="737416EA">
      <w:pPr>
        <w:spacing w:line="360" w:lineRule="auto"/>
        <w:ind w:firstLine="6240" w:firstLineChars="2600"/>
        <w:rPr>
          <w:rFonts w:hint="eastAsia" w:ascii="宋体" w:hAnsi="宋体" w:cs="宋体"/>
          <w:sz w:val="24"/>
        </w:rPr>
      </w:pPr>
      <w:r>
        <w:rPr>
          <w:rFonts w:hint="eastAsia" w:ascii="宋体" w:hAnsi="宋体" w:cs="宋体"/>
          <w:sz w:val="24"/>
        </w:rPr>
        <w:t>（单位公章）</w:t>
      </w:r>
    </w:p>
    <w:p w14:paraId="479FFAE8">
      <w:pPr>
        <w:spacing w:line="360" w:lineRule="auto"/>
        <w:ind w:firstLine="480"/>
        <w:jc w:val="center"/>
        <w:rPr>
          <w:rFonts w:hint="eastAsia" w:ascii="宋体" w:hAnsi="宋体" w:cs="宋体"/>
          <w:color w:val="000000"/>
          <w:sz w:val="24"/>
          <w:szCs w:val="24"/>
        </w:rPr>
      </w:pPr>
      <w:r>
        <w:rPr>
          <w:rFonts w:hint="eastAsia" w:ascii="宋体" w:hAnsi="宋体" w:cs="宋体"/>
          <w:sz w:val="24"/>
        </w:rPr>
        <w:t xml:space="preserve">                                20</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F695F56">
      <w:pPr>
        <w:spacing w:line="360" w:lineRule="auto"/>
        <w:ind w:firstLine="480"/>
        <w:rPr>
          <w:rFonts w:hint="eastAsia" w:ascii="宋体" w:hAnsi="宋体" w:cs="宋体"/>
          <w:b/>
          <w:bCs/>
          <w:color w:val="000000"/>
          <w:sz w:val="24"/>
          <w:szCs w:val="24"/>
        </w:rPr>
      </w:pPr>
      <w:r>
        <w:rPr>
          <w:rFonts w:hint="eastAsia" w:ascii="宋体" w:hAnsi="宋体" w:cs="宋体"/>
          <w:b/>
          <w:bCs/>
          <w:color w:val="000000"/>
          <w:sz w:val="24"/>
          <w:szCs w:val="24"/>
        </w:rPr>
        <w:t>注：本证明书投标人必须提供。此处所述“法定代表人”或“负责人”，须与投标申请人的“营业执照”上的内容一致。</w:t>
      </w:r>
    </w:p>
    <w:p w14:paraId="687B43E7">
      <w:pPr>
        <w:spacing w:line="360" w:lineRule="auto"/>
        <w:ind w:firstLine="420"/>
        <w:rPr>
          <w:rFonts w:hint="eastAsia" w:ascii="宋体" w:hAnsi="宋体" w:cs="宋体"/>
          <w:color w:val="000000"/>
          <w:sz w:val="24"/>
          <w:szCs w:val="24"/>
        </w:rPr>
      </w:pPr>
      <w:r>
        <w:rPr>
          <w:rFonts w:hint="eastAsia" w:ascii="宋体" w:hAnsi="宋体" w:cs="宋体"/>
          <w:sz w:val="24"/>
          <w:szCs w:val="24"/>
        </w:rPr>
        <mc:AlternateContent>
          <mc:Choice Requires="wps">
            <w:drawing>
              <wp:anchor distT="0" distB="0" distL="114300" distR="114300" simplePos="0" relativeHeight="251664384" behindDoc="0" locked="0" layoutInCell="1" allowOverlap="1">
                <wp:simplePos x="0" y="0"/>
                <wp:positionH relativeFrom="column">
                  <wp:posOffset>3320415</wp:posOffset>
                </wp:positionH>
                <wp:positionV relativeFrom="paragraph">
                  <wp:posOffset>382270</wp:posOffset>
                </wp:positionV>
                <wp:extent cx="2428875" cy="1202055"/>
                <wp:effectExtent l="4445" t="5080" r="5080" b="12065"/>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2428875" cy="1202055"/>
                        </a:xfrm>
                        <a:prstGeom prst="rect">
                          <a:avLst/>
                        </a:prstGeom>
                        <a:solidFill>
                          <a:srgbClr val="FFFFFF"/>
                        </a:solidFill>
                        <a:ln w="9525">
                          <a:solidFill>
                            <a:srgbClr val="000000"/>
                          </a:solidFill>
                          <a:miter lim="800000"/>
                        </a:ln>
                        <a:effectLst/>
                      </wps:spPr>
                      <wps:txbx>
                        <w:txbxContent>
                          <w:p w14:paraId="400E70A2">
                            <w:pPr>
                              <w:ind w:firstLine="640"/>
                              <w:jc w:val="center"/>
                              <w:rPr>
                                <w:sz w:val="32"/>
                                <w:szCs w:val="32"/>
                              </w:rPr>
                            </w:pPr>
                          </w:p>
                          <w:p w14:paraId="0503C262">
                            <w:pPr>
                              <w:ind w:firstLine="1609" w:firstLineChars="503"/>
                              <w:rPr>
                                <w:sz w:val="32"/>
                                <w:szCs w:val="32"/>
                              </w:rPr>
                            </w:pPr>
                            <w:r>
                              <w:rPr>
                                <w:rFonts w:hint="eastAsia"/>
                                <w:sz w:val="32"/>
                                <w:szCs w:val="32"/>
                              </w:rPr>
                              <w:t>人像面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1.45pt;margin-top:30.1pt;height:94.65pt;width:191.25pt;z-index:251664384;mso-width-relative:page;mso-height-relative:page;" fillcolor="#FFFFFF" filled="t" stroked="t" coordsize="21600,21600" o:gfxdata="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VqXYnZAAAACgEAAA8AAAAAAAAA&#10;AQAgAAAAIgAAAGRycy9kb3ducmV2LnhtbFBLAQIUABQAAAAIAIdO4kD4M36kSQIAAJgEAAAOAAAA&#10;AAAAAAEAIAAAACgBAABkcnMvZTJvRG9jLnhtbFBLBQYAAAAABgAGAFkBAADjBQAAAAA=&#10;">
                <v:fill on="t" focussize="0,0"/>
                <v:stroke color="#000000" miterlimit="8" joinstyle="miter"/>
                <v:imagedata o:title=""/>
                <o:lock v:ext="edit" aspectratio="f"/>
                <v:textbox>
                  <w:txbxContent>
                    <w:p w14:paraId="400E70A2">
                      <w:pPr>
                        <w:ind w:firstLine="640"/>
                        <w:jc w:val="center"/>
                        <w:rPr>
                          <w:sz w:val="32"/>
                          <w:szCs w:val="32"/>
                        </w:rPr>
                      </w:pPr>
                    </w:p>
                    <w:p w14:paraId="0503C262">
                      <w:pPr>
                        <w:ind w:firstLine="1609" w:firstLineChars="503"/>
                        <w:rPr>
                          <w:sz w:val="32"/>
                          <w:szCs w:val="32"/>
                        </w:rPr>
                      </w:pPr>
                      <w:r>
                        <w:rPr>
                          <w:rFonts w:hint="eastAsia"/>
                          <w:sz w:val="32"/>
                          <w:szCs w:val="32"/>
                        </w:rPr>
                        <w:t>人像面</w:t>
                      </w:r>
                    </w:p>
                  </w:txbxContent>
                </v:textbox>
              </v:shape>
            </w:pict>
          </mc:Fallback>
        </mc:AlternateContent>
      </w:r>
      <w:r>
        <w:rPr>
          <w:rFonts w:hint="eastAsia" w:ascii="宋体" w:hAnsi="宋体" w:cs="宋体"/>
          <w:sz w:val="24"/>
          <w:szCs w:val="24"/>
        </w:rPr>
        <mc:AlternateContent>
          <mc:Choice Requires="wps">
            <w:drawing>
              <wp:anchor distT="0" distB="0" distL="114300" distR="114300" simplePos="0" relativeHeight="251663360" behindDoc="0" locked="0" layoutInCell="1" allowOverlap="1">
                <wp:simplePos x="0" y="0"/>
                <wp:positionH relativeFrom="column">
                  <wp:posOffset>394970</wp:posOffset>
                </wp:positionH>
                <wp:positionV relativeFrom="paragraph">
                  <wp:posOffset>381635</wp:posOffset>
                </wp:positionV>
                <wp:extent cx="2476500" cy="1218565"/>
                <wp:effectExtent l="5080" t="4445" r="13970" b="1524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2476500" cy="1218565"/>
                        </a:xfrm>
                        <a:prstGeom prst="rect">
                          <a:avLst/>
                        </a:prstGeom>
                        <a:solidFill>
                          <a:srgbClr val="FFFFFF"/>
                        </a:solidFill>
                        <a:ln w="9525">
                          <a:solidFill>
                            <a:srgbClr val="000000"/>
                          </a:solidFill>
                          <a:miter lim="800000"/>
                        </a:ln>
                        <a:effectLst/>
                      </wps:spPr>
                      <wps:txbx>
                        <w:txbxContent>
                          <w:p w14:paraId="796C13BA">
                            <w:pPr>
                              <w:ind w:firstLine="640"/>
                              <w:jc w:val="center"/>
                              <w:rPr>
                                <w:sz w:val="32"/>
                                <w:szCs w:val="32"/>
                              </w:rPr>
                            </w:pPr>
                          </w:p>
                          <w:p w14:paraId="423DC07B">
                            <w:pPr>
                              <w:ind w:firstLine="1609" w:firstLineChars="503"/>
                              <w:rPr>
                                <w:sz w:val="32"/>
                                <w:szCs w:val="32"/>
                              </w:rPr>
                            </w:pPr>
                            <w:r>
                              <w:rPr>
                                <w:rFonts w:hint="eastAsia"/>
                                <w:sz w:val="32"/>
                                <w:szCs w:val="32"/>
                              </w:rPr>
                              <w:t>国徽面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1pt;margin-top:30.05pt;height:95.95pt;width:195pt;z-index:251663360;mso-width-relative:page;mso-height-relative:page;" fillcolor="#FFFFFF" filled="t" stroked="t" coordsize="21600,21600" o:gfxdata="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HLLJntgAAAAJAQAADwAAAAAAAAAB&#10;ACAAAAAiAAAAZHJzL2Rvd25yZXYueG1sUEsBAhQAFAAAAAgAh07iQLHZ9qVJAgAAmAQAAA4AAAAA&#10;AAAAAQAgAAAAJwEAAGRycy9lMm9Eb2MueG1sUEsFBgAAAAAGAAYAWQEAAOIFAAAAAA==&#10;">
                <v:fill on="t" focussize="0,0"/>
                <v:stroke color="#000000" miterlimit="8" joinstyle="miter"/>
                <v:imagedata o:title=""/>
                <o:lock v:ext="edit" aspectratio="f"/>
                <v:textbox>
                  <w:txbxContent>
                    <w:p w14:paraId="796C13BA">
                      <w:pPr>
                        <w:ind w:firstLine="640"/>
                        <w:jc w:val="center"/>
                        <w:rPr>
                          <w:sz w:val="32"/>
                          <w:szCs w:val="32"/>
                        </w:rPr>
                      </w:pPr>
                    </w:p>
                    <w:p w14:paraId="423DC07B">
                      <w:pPr>
                        <w:ind w:firstLine="1609" w:firstLineChars="503"/>
                        <w:rPr>
                          <w:sz w:val="32"/>
                          <w:szCs w:val="32"/>
                        </w:rPr>
                      </w:pPr>
                      <w:r>
                        <w:rPr>
                          <w:rFonts w:hint="eastAsia"/>
                          <w:sz w:val="32"/>
                          <w:szCs w:val="32"/>
                        </w:rPr>
                        <w:t>国徽面</w:t>
                      </w:r>
                    </w:p>
                  </w:txbxContent>
                </v:textbox>
              </v:shape>
            </w:pict>
          </mc:Fallback>
        </mc:AlternateContent>
      </w:r>
      <w:r>
        <w:rPr>
          <w:rFonts w:hint="eastAsia" w:ascii="宋体" w:hAnsi="宋体" w:cs="宋体"/>
          <w:color w:val="000000"/>
          <w:sz w:val="24"/>
          <w:szCs w:val="24"/>
        </w:rPr>
        <w:t>法定代表人身份扫描件：</w:t>
      </w:r>
    </w:p>
    <w:p w14:paraId="5BE8D0B4">
      <w:pPr>
        <w:spacing w:line="360" w:lineRule="auto"/>
        <w:ind w:firstLine="2160" w:firstLineChars="900"/>
        <w:rPr>
          <w:rFonts w:hint="eastAsia" w:ascii="宋体" w:hAnsi="宋体" w:cs="宋体"/>
          <w:color w:val="000000"/>
          <w:sz w:val="24"/>
          <w:szCs w:val="24"/>
        </w:rPr>
      </w:pPr>
    </w:p>
    <w:p w14:paraId="0D9B76CA">
      <w:pPr>
        <w:spacing w:line="360" w:lineRule="auto"/>
        <w:ind w:firstLine="2160" w:firstLineChars="900"/>
        <w:rPr>
          <w:rFonts w:hint="eastAsia" w:ascii="宋体" w:hAnsi="宋体" w:cs="宋体"/>
          <w:color w:val="000000"/>
          <w:sz w:val="24"/>
          <w:szCs w:val="24"/>
        </w:rPr>
      </w:pPr>
    </w:p>
    <w:p w14:paraId="2028DE5B">
      <w:pPr>
        <w:spacing w:line="360" w:lineRule="auto"/>
        <w:ind w:firstLine="2160" w:firstLineChars="900"/>
        <w:rPr>
          <w:rFonts w:hint="eastAsia" w:ascii="宋体" w:hAnsi="宋体" w:cs="宋体"/>
          <w:color w:val="000000"/>
          <w:sz w:val="24"/>
          <w:szCs w:val="24"/>
          <w:u w:val="single"/>
        </w:rPr>
      </w:pPr>
    </w:p>
    <w:p w14:paraId="5AE6FAA9">
      <w:pPr>
        <w:spacing w:line="360" w:lineRule="auto"/>
        <w:jc w:val="center"/>
        <w:rPr>
          <w:rFonts w:hint="eastAsia" w:ascii="宋体" w:hAnsi="宋体" w:cs="宋体"/>
          <w:b/>
          <w:bCs/>
          <w:sz w:val="24"/>
          <w:szCs w:val="24"/>
        </w:rPr>
      </w:pPr>
      <w:r>
        <w:rPr>
          <w:rFonts w:hint="eastAsia" w:ascii="宋体" w:hAnsi="宋体" w:cs="宋体"/>
          <w:sz w:val="24"/>
          <w:szCs w:val="24"/>
        </w:rPr>
        <w:br w:type="page"/>
      </w:r>
      <w:r>
        <w:rPr>
          <w:rFonts w:hint="eastAsia" w:ascii="宋体" w:hAnsi="宋体" w:cs="宋体"/>
          <w:b/>
          <w:sz w:val="32"/>
          <w:szCs w:val="32"/>
        </w:rPr>
        <w:t>法定代表授权函（被授权人参加时提供）</w:t>
      </w:r>
    </w:p>
    <w:bookmarkEnd w:id="396"/>
    <w:p w14:paraId="6A2B08AC">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致：</w:t>
      </w:r>
      <w:r>
        <w:rPr>
          <w:rFonts w:hint="eastAsia" w:ascii="宋体" w:hAnsi="宋体" w:cs="宋体"/>
          <w:b/>
          <w:sz w:val="24"/>
          <w:szCs w:val="24"/>
        </w:rPr>
        <w:t>鼎建项目管理有限公司</w:t>
      </w:r>
    </w:p>
    <w:p w14:paraId="0FF8A22D">
      <w:pPr>
        <w:autoSpaceDE w:val="0"/>
        <w:autoSpaceDN w:val="0"/>
        <w:adjustRightInd w:val="0"/>
        <w:spacing w:line="360" w:lineRule="auto"/>
        <w:ind w:firstLine="422"/>
        <w:rPr>
          <w:rFonts w:hint="eastAsia" w:ascii="宋体" w:hAnsi="宋体" w:cs="宋体"/>
          <w:color w:val="000000"/>
          <w:sz w:val="24"/>
          <w:szCs w:val="24"/>
        </w:rPr>
      </w:pPr>
      <w:r>
        <w:rPr>
          <w:rFonts w:hint="eastAsia" w:ascii="宋体" w:hAnsi="宋体" w:cs="宋体"/>
          <w:sz w:val="24"/>
        </w:rPr>
        <w:t>本授权声明：注册于中华人民共和国的</w:t>
      </w:r>
      <w:r>
        <w:rPr>
          <w:rFonts w:hint="eastAsia" w:ascii="宋体" w:hAnsi="宋体" w:cs="宋体"/>
          <w:sz w:val="24"/>
          <w:u w:val="single"/>
        </w:rPr>
        <w:t xml:space="preserve">  （投标人名称、住址）  </w:t>
      </w:r>
      <w:r>
        <w:rPr>
          <w:rFonts w:hint="eastAsia" w:ascii="宋体" w:hAnsi="宋体" w:cs="宋体"/>
          <w:sz w:val="24"/>
        </w:rPr>
        <w:t>的法人代表</w:t>
      </w:r>
      <w:r>
        <w:rPr>
          <w:rFonts w:hint="eastAsia" w:ascii="宋体" w:hAnsi="宋体" w:cs="宋体"/>
          <w:sz w:val="24"/>
          <w:u w:val="single"/>
        </w:rPr>
        <w:t xml:space="preserve">  （法定代表人姓名、职务）  </w:t>
      </w:r>
      <w:r>
        <w:rPr>
          <w:rFonts w:hint="eastAsia" w:ascii="宋体" w:hAnsi="宋体" w:cs="宋体"/>
          <w:sz w:val="24"/>
        </w:rPr>
        <w:t>代表本公司授权在下面签字的</w:t>
      </w:r>
      <w:r>
        <w:rPr>
          <w:rFonts w:hint="eastAsia" w:ascii="宋体" w:hAnsi="宋体" w:cs="宋体"/>
          <w:sz w:val="24"/>
          <w:u w:val="single"/>
        </w:rPr>
        <w:t xml:space="preserve">  （被授权人的姓名、职务）  </w:t>
      </w:r>
      <w:r>
        <w:rPr>
          <w:rFonts w:hint="eastAsia" w:ascii="宋体" w:hAnsi="宋体" w:cs="宋体"/>
          <w:sz w:val="24"/>
        </w:rPr>
        <w:t>为本公司的合法代理人，就此次</w:t>
      </w:r>
      <w:r>
        <w:rPr>
          <w:rFonts w:hint="eastAsia" w:ascii="宋体" w:hAnsi="宋体" w:cs="宋体"/>
          <w:sz w:val="24"/>
          <w:u w:val="single"/>
        </w:rPr>
        <w:t xml:space="preserve"> （项目名称），</w:t>
      </w:r>
      <w:r>
        <w:rPr>
          <w:rFonts w:hint="eastAsia" w:ascii="宋体" w:hAnsi="宋体" w:cs="宋体"/>
          <w:sz w:val="24"/>
        </w:rPr>
        <w:t>项目编号为</w:t>
      </w:r>
      <w:r>
        <w:rPr>
          <w:rFonts w:hint="eastAsia" w:ascii="宋体" w:hAnsi="宋体" w:cs="宋体"/>
          <w:sz w:val="24"/>
          <w:u w:val="single"/>
        </w:rPr>
        <w:t xml:space="preserve">（项目编号）  </w:t>
      </w:r>
      <w:r>
        <w:rPr>
          <w:rFonts w:hint="eastAsia" w:ascii="宋体" w:hAnsi="宋体" w:cs="宋体"/>
          <w:sz w:val="24"/>
        </w:rPr>
        <w:t>的</w:t>
      </w:r>
      <w:r>
        <w:rPr>
          <w:rFonts w:hint="eastAsia" w:ascii="宋体" w:hAnsi="宋体" w:cs="宋体"/>
          <w:sz w:val="24"/>
          <w:u w:val="single"/>
        </w:rPr>
        <w:t xml:space="preserve"> （采购内容） </w:t>
      </w:r>
      <w:r>
        <w:rPr>
          <w:rFonts w:hint="eastAsia" w:ascii="宋体" w:hAnsi="宋体" w:cs="宋体"/>
          <w:sz w:val="24"/>
        </w:rPr>
        <w:t>的投标及合同的执行、完成和后期质保，以本公司名义处理一切与之有关的事务。</w:t>
      </w:r>
    </w:p>
    <w:p w14:paraId="50725D35">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特此证明。</w:t>
      </w:r>
    </w:p>
    <w:p w14:paraId="4E6E9152">
      <w:pPr>
        <w:autoSpaceDE w:val="0"/>
        <w:autoSpaceDN w:val="0"/>
        <w:adjustRightInd w:val="0"/>
        <w:spacing w:line="360" w:lineRule="auto"/>
        <w:ind w:firstLine="420" w:firstLineChars="175"/>
        <w:rPr>
          <w:rFonts w:hint="eastAsia" w:ascii="宋体" w:hAnsi="宋体" w:cs="宋体"/>
          <w:sz w:val="24"/>
        </w:rPr>
      </w:pPr>
      <w:r>
        <w:rPr>
          <w:rFonts w:hint="eastAsia" w:ascii="宋体" w:hAnsi="宋体" w:cs="宋体"/>
          <w:sz w:val="24"/>
        </w:rPr>
        <w:t>本授权书于</w:t>
      </w:r>
      <w:r>
        <w:rPr>
          <w:rFonts w:hint="eastAsia" w:ascii="宋体" w:hAnsi="宋体" w:cs="宋体"/>
          <w:sz w:val="24"/>
          <w:u w:val="single"/>
        </w:rPr>
        <w:t xml:space="preserve">  年  月  日</w:t>
      </w:r>
      <w:r>
        <w:rPr>
          <w:rFonts w:hint="eastAsia" w:ascii="宋体" w:hAnsi="宋体" w:cs="宋体"/>
          <w:sz w:val="24"/>
        </w:rPr>
        <w:t>签字生效，特此声明。</w:t>
      </w:r>
    </w:p>
    <w:p w14:paraId="02C9D32E">
      <w:pPr>
        <w:autoSpaceDE w:val="0"/>
        <w:autoSpaceDN w:val="0"/>
        <w:adjustRightInd w:val="0"/>
        <w:spacing w:line="360" w:lineRule="auto"/>
        <w:ind w:firstLine="480" w:firstLineChars="200"/>
        <w:rPr>
          <w:rFonts w:hint="eastAsia" w:ascii="宋体" w:hAnsi="宋体" w:cs="宋体"/>
          <w:sz w:val="24"/>
          <w:u w:val="single"/>
        </w:rPr>
      </w:pPr>
      <w:r>
        <w:rPr>
          <w:rFonts w:hint="eastAsia" w:ascii="宋体" w:hAnsi="宋体" w:cs="宋体"/>
          <w:sz w:val="24"/>
        </w:rPr>
        <w:t>法人签章：</w:t>
      </w:r>
      <w:r>
        <w:rPr>
          <w:rFonts w:hint="eastAsia" w:ascii="宋体" w:hAnsi="宋体" w:cs="宋体"/>
          <w:sz w:val="24"/>
          <w:u w:val="single"/>
        </w:rPr>
        <w:t xml:space="preserve">                            </w:t>
      </w:r>
    </w:p>
    <w:p w14:paraId="13B73DC4">
      <w:pPr>
        <w:autoSpaceDE w:val="0"/>
        <w:autoSpaceDN w:val="0"/>
        <w:adjustRightInd w:val="0"/>
        <w:spacing w:line="360" w:lineRule="auto"/>
        <w:ind w:firstLine="480" w:firstLineChars="200"/>
        <w:rPr>
          <w:rFonts w:hint="eastAsia" w:ascii="宋体" w:hAnsi="宋体" w:cs="宋体"/>
          <w:sz w:val="24"/>
          <w:u w:val="single"/>
        </w:rPr>
      </w:pPr>
      <w:r>
        <w:rPr>
          <w:rFonts w:hint="eastAsia" w:ascii="宋体" w:hAnsi="宋体" w:cs="宋体"/>
          <w:sz w:val="24"/>
        </w:rPr>
        <w:t>代理（被授权人）签章：</w:t>
      </w:r>
      <w:r>
        <w:rPr>
          <w:rFonts w:hint="eastAsia" w:ascii="宋体" w:hAnsi="宋体" w:cs="宋体"/>
          <w:sz w:val="24"/>
          <w:u w:val="single"/>
        </w:rPr>
        <w:t xml:space="preserve">                  </w:t>
      </w:r>
    </w:p>
    <w:p w14:paraId="77C94891">
      <w:pPr>
        <w:autoSpaceDE w:val="0"/>
        <w:autoSpaceDN w:val="0"/>
        <w:adjustRightInd w:val="0"/>
        <w:spacing w:line="360" w:lineRule="auto"/>
        <w:ind w:firstLine="480" w:firstLineChars="200"/>
        <w:rPr>
          <w:rFonts w:hint="eastAsia" w:ascii="宋体" w:hAnsi="宋体" w:cs="宋体"/>
          <w:sz w:val="24"/>
          <w:u w:val="single"/>
        </w:rPr>
      </w:pPr>
      <w:r>
        <w:rPr>
          <w:rFonts w:hint="eastAsia" w:ascii="宋体" w:hAnsi="宋体" w:cs="宋体"/>
          <w:sz w:val="24"/>
        </w:rPr>
        <w:t>代理（被授权人）职务：</w:t>
      </w:r>
      <w:r>
        <w:rPr>
          <w:rFonts w:hint="eastAsia" w:ascii="宋体" w:hAnsi="宋体" w:cs="宋体"/>
          <w:sz w:val="24"/>
          <w:u w:val="single"/>
        </w:rPr>
        <w:t xml:space="preserve">                                      </w:t>
      </w:r>
    </w:p>
    <w:p w14:paraId="7FF1D4A3">
      <w:pPr>
        <w:spacing w:line="360" w:lineRule="auto"/>
        <w:ind w:firstLine="6240" w:firstLineChars="2600"/>
        <w:rPr>
          <w:rFonts w:hint="eastAsia" w:ascii="宋体" w:hAnsi="宋体" w:cs="宋体"/>
          <w:sz w:val="24"/>
        </w:rPr>
      </w:pPr>
      <w:r>
        <w:rPr>
          <w:rFonts w:hint="eastAsia" w:ascii="宋体" w:hAnsi="宋体" w:cs="宋体"/>
          <w:sz w:val="24"/>
        </w:rPr>
        <w:t>（单位公章）</w:t>
      </w:r>
    </w:p>
    <w:p w14:paraId="7B777C0E">
      <w:pPr>
        <w:spacing w:line="360" w:lineRule="auto"/>
        <w:ind w:firstLine="480"/>
        <w:jc w:val="center"/>
        <w:rPr>
          <w:rFonts w:hint="eastAsia" w:ascii="宋体" w:hAnsi="宋体" w:cs="宋体"/>
          <w:color w:val="000000"/>
          <w:sz w:val="24"/>
          <w:szCs w:val="24"/>
        </w:rPr>
      </w:pPr>
      <w:r>
        <w:rPr>
          <w:rFonts w:hint="eastAsia" w:ascii="宋体" w:hAnsi="宋体" w:cs="宋体"/>
          <w:sz w:val="24"/>
        </w:rPr>
        <w:t xml:space="preserve">                                20</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1DF1541">
      <w:pPr>
        <w:spacing w:line="360" w:lineRule="auto"/>
        <w:ind w:firstLine="420"/>
        <w:rPr>
          <w:rFonts w:hint="eastAsia" w:ascii="宋体" w:hAnsi="宋体" w:cs="宋体"/>
          <w:color w:val="000000"/>
          <w:sz w:val="24"/>
          <w:szCs w:val="24"/>
        </w:rPr>
      </w:pPr>
      <w:r>
        <w:rPr>
          <w:rFonts w:hint="eastAsia" w:ascii="宋体" w:hAnsi="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3320415</wp:posOffset>
                </wp:positionH>
                <wp:positionV relativeFrom="paragraph">
                  <wp:posOffset>382270</wp:posOffset>
                </wp:positionV>
                <wp:extent cx="2428875" cy="1202055"/>
                <wp:effectExtent l="4445" t="5080" r="5080" b="12065"/>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2428875" cy="1202055"/>
                        </a:xfrm>
                        <a:prstGeom prst="rect">
                          <a:avLst/>
                        </a:prstGeom>
                        <a:solidFill>
                          <a:srgbClr val="FFFFFF"/>
                        </a:solidFill>
                        <a:ln w="9525">
                          <a:solidFill>
                            <a:srgbClr val="000000"/>
                          </a:solidFill>
                          <a:miter lim="800000"/>
                        </a:ln>
                        <a:effectLst/>
                      </wps:spPr>
                      <wps:txbx>
                        <w:txbxContent>
                          <w:p w14:paraId="70B7ED63">
                            <w:pPr>
                              <w:ind w:firstLine="640"/>
                              <w:jc w:val="center"/>
                              <w:rPr>
                                <w:sz w:val="32"/>
                                <w:szCs w:val="32"/>
                              </w:rPr>
                            </w:pPr>
                          </w:p>
                          <w:p w14:paraId="5B1AE653">
                            <w:pPr>
                              <w:jc w:val="center"/>
                              <w:rPr>
                                <w:sz w:val="32"/>
                                <w:szCs w:val="32"/>
                              </w:rPr>
                            </w:pPr>
                            <w:r>
                              <w:rPr>
                                <w:rFonts w:hint="eastAsia"/>
                                <w:sz w:val="32"/>
                                <w:szCs w:val="32"/>
                              </w:rPr>
                              <w:t>人像面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1.45pt;margin-top:30.1pt;height:94.65pt;width:191.25pt;z-index:251660288;mso-width-relative:page;mso-height-relative:page;" fillcolor="#FFFFFF" filled="t" stroked="t" coordsize="21600,21600" o:gfxdata="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VqXYnZAAAACgEAAA8AAAAAAAAA&#10;AQAgAAAAIgAAAGRycy9kb3ducmV2LnhtbFBLAQIUABQAAAAIAIdO4kCeaLjgSQIAAJgEAAAOAAAA&#10;AAAAAAEAIAAAACgBAABkcnMvZTJvRG9jLnhtbFBLBQYAAAAABgAGAFkBAADjBQAAAAA=&#10;">
                <v:fill on="t" focussize="0,0"/>
                <v:stroke color="#000000" miterlimit="8" joinstyle="miter"/>
                <v:imagedata o:title=""/>
                <o:lock v:ext="edit" aspectratio="f"/>
                <v:textbox>
                  <w:txbxContent>
                    <w:p w14:paraId="70B7ED63">
                      <w:pPr>
                        <w:ind w:firstLine="640"/>
                        <w:jc w:val="center"/>
                        <w:rPr>
                          <w:sz w:val="32"/>
                          <w:szCs w:val="32"/>
                        </w:rPr>
                      </w:pPr>
                    </w:p>
                    <w:p w14:paraId="5B1AE653">
                      <w:pPr>
                        <w:jc w:val="center"/>
                        <w:rPr>
                          <w:sz w:val="32"/>
                          <w:szCs w:val="32"/>
                        </w:rPr>
                      </w:pPr>
                      <w:r>
                        <w:rPr>
                          <w:rFonts w:hint="eastAsia"/>
                          <w:sz w:val="32"/>
                          <w:szCs w:val="32"/>
                        </w:rPr>
                        <w:t>人像面</w:t>
                      </w:r>
                    </w:p>
                  </w:txbxContent>
                </v:textbox>
              </v:shape>
            </w:pict>
          </mc:Fallback>
        </mc:AlternateContent>
      </w:r>
      <w:r>
        <w:rPr>
          <w:rFonts w:hint="eastAsia" w:ascii="宋体" w:hAnsi="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394970</wp:posOffset>
                </wp:positionH>
                <wp:positionV relativeFrom="paragraph">
                  <wp:posOffset>381635</wp:posOffset>
                </wp:positionV>
                <wp:extent cx="2476500" cy="1218565"/>
                <wp:effectExtent l="5080" t="4445" r="13970" b="1524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476500" cy="1218565"/>
                        </a:xfrm>
                        <a:prstGeom prst="rect">
                          <a:avLst/>
                        </a:prstGeom>
                        <a:solidFill>
                          <a:srgbClr val="FFFFFF"/>
                        </a:solidFill>
                        <a:ln w="9525">
                          <a:solidFill>
                            <a:srgbClr val="000000"/>
                          </a:solidFill>
                          <a:miter lim="800000"/>
                        </a:ln>
                        <a:effectLst/>
                      </wps:spPr>
                      <wps:txbx>
                        <w:txbxContent>
                          <w:p w14:paraId="34302569">
                            <w:pPr>
                              <w:ind w:firstLine="640"/>
                              <w:jc w:val="center"/>
                              <w:rPr>
                                <w:sz w:val="32"/>
                                <w:szCs w:val="32"/>
                              </w:rPr>
                            </w:pPr>
                          </w:p>
                          <w:p w14:paraId="3617F168">
                            <w:pPr>
                              <w:jc w:val="center"/>
                              <w:rPr>
                                <w:sz w:val="32"/>
                                <w:szCs w:val="32"/>
                              </w:rPr>
                            </w:pPr>
                            <w:r>
                              <w:rPr>
                                <w:rFonts w:hint="eastAsia"/>
                                <w:sz w:val="32"/>
                                <w:szCs w:val="32"/>
                              </w:rPr>
                              <w:t>国徽面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1pt;margin-top:30.05pt;height:95.95pt;width:195pt;z-index:251659264;mso-width-relative:page;mso-height-relative:page;" fillcolor="#FFFFFF" filled="t" stroked="t" coordsize="21600,21600" o:gfxdata="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HLLJntgAAAAJAQAADwAAAAAAAAAB&#10;ACAAAAAiAAAAZHJzL2Rvd25yZXYueG1sUEsBAhQAFAAAAAgAh07iQBs0vGhJAgAAmAQAAA4AAAAA&#10;AAAAAQAgAAAAJwEAAGRycy9lMm9Eb2MueG1sUEsFBgAAAAAGAAYAWQEAAOIFAAAAAA==&#10;">
                <v:fill on="t" focussize="0,0"/>
                <v:stroke color="#000000" miterlimit="8" joinstyle="miter"/>
                <v:imagedata o:title=""/>
                <o:lock v:ext="edit" aspectratio="f"/>
                <v:textbox>
                  <w:txbxContent>
                    <w:p w14:paraId="34302569">
                      <w:pPr>
                        <w:ind w:firstLine="640"/>
                        <w:jc w:val="center"/>
                        <w:rPr>
                          <w:sz w:val="32"/>
                          <w:szCs w:val="32"/>
                        </w:rPr>
                      </w:pPr>
                    </w:p>
                    <w:p w14:paraId="3617F168">
                      <w:pPr>
                        <w:jc w:val="center"/>
                        <w:rPr>
                          <w:sz w:val="32"/>
                          <w:szCs w:val="32"/>
                        </w:rPr>
                      </w:pPr>
                      <w:r>
                        <w:rPr>
                          <w:rFonts w:hint="eastAsia"/>
                          <w:sz w:val="32"/>
                          <w:szCs w:val="32"/>
                        </w:rPr>
                        <w:t>国徽面</w:t>
                      </w:r>
                    </w:p>
                  </w:txbxContent>
                </v:textbox>
              </v:shape>
            </w:pict>
          </mc:Fallback>
        </mc:AlternateContent>
      </w:r>
      <w:r>
        <w:rPr>
          <w:rFonts w:hint="eastAsia" w:ascii="宋体" w:hAnsi="宋体" w:cs="宋体"/>
          <w:color w:val="000000"/>
          <w:sz w:val="24"/>
          <w:szCs w:val="24"/>
        </w:rPr>
        <w:t>法定代表人身份扫描件：</w:t>
      </w:r>
    </w:p>
    <w:p w14:paraId="563F354E">
      <w:pPr>
        <w:pStyle w:val="5"/>
        <w:spacing w:line="360" w:lineRule="auto"/>
        <w:ind w:firstLine="0" w:firstLineChars="0"/>
        <w:rPr>
          <w:rFonts w:hint="eastAsia" w:ascii="宋体" w:hAnsi="宋体" w:cs="宋体"/>
          <w:color w:val="000000"/>
          <w:sz w:val="24"/>
          <w:szCs w:val="24"/>
        </w:rPr>
      </w:pPr>
    </w:p>
    <w:p w14:paraId="51ECD13E">
      <w:pPr>
        <w:pStyle w:val="5"/>
        <w:spacing w:line="360" w:lineRule="auto"/>
        <w:ind w:firstLine="0" w:firstLineChars="0"/>
        <w:rPr>
          <w:rFonts w:hint="eastAsia" w:ascii="宋体" w:hAnsi="宋体" w:cs="宋体"/>
          <w:color w:val="000000"/>
          <w:sz w:val="24"/>
          <w:szCs w:val="24"/>
        </w:rPr>
      </w:pPr>
    </w:p>
    <w:p w14:paraId="0524248C">
      <w:pPr>
        <w:pStyle w:val="5"/>
        <w:spacing w:line="360" w:lineRule="auto"/>
        <w:ind w:firstLine="0" w:firstLineChars="0"/>
        <w:rPr>
          <w:rFonts w:hint="eastAsia" w:ascii="宋体" w:hAnsi="宋体" w:cs="宋体"/>
          <w:color w:val="000000"/>
          <w:sz w:val="24"/>
          <w:szCs w:val="24"/>
        </w:rPr>
      </w:pPr>
    </w:p>
    <w:p w14:paraId="569ACD59">
      <w:pPr>
        <w:spacing w:line="360" w:lineRule="auto"/>
        <w:ind w:firstLine="2160" w:firstLineChars="900"/>
        <w:rPr>
          <w:rFonts w:hint="eastAsia" w:ascii="宋体" w:hAnsi="宋体" w:cs="宋体"/>
          <w:color w:val="000000"/>
          <w:sz w:val="24"/>
          <w:szCs w:val="24"/>
        </w:rPr>
      </w:pPr>
    </w:p>
    <w:p w14:paraId="0BC4BBE8">
      <w:pPr>
        <w:spacing w:line="360" w:lineRule="auto"/>
        <w:ind w:firstLine="2160" w:firstLineChars="900"/>
        <w:rPr>
          <w:rFonts w:hint="eastAsia" w:ascii="宋体" w:hAnsi="宋体" w:cs="宋体"/>
          <w:color w:val="000000"/>
          <w:sz w:val="24"/>
          <w:szCs w:val="24"/>
        </w:rPr>
      </w:pPr>
    </w:p>
    <w:p w14:paraId="15696E54">
      <w:pPr>
        <w:spacing w:line="360" w:lineRule="auto"/>
        <w:ind w:firstLine="2160" w:firstLineChars="900"/>
        <w:rPr>
          <w:rFonts w:hint="eastAsia" w:ascii="宋体" w:hAnsi="宋体" w:cs="宋体"/>
          <w:color w:val="000000"/>
          <w:sz w:val="24"/>
          <w:szCs w:val="24"/>
          <w:u w:val="single"/>
        </w:rPr>
      </w:pPr>
    </w:p>
    <w:p w14:paraId="08BA4517">
      <w:pPr>
        <w:spacing w:line="360" w:lineRule="auto"/>
        <w:ind w:firstLine="480"/>
        <w:jc w:val="left"/>
        <w:rPr>
          <w:rFonts w:hint="eastAsia" w:ascii="宋体" w:hAnsi="宋体" w:cs="宋体"/>
          <w:color w:val="000000"/>
          <w:sz w:val="24"/>
          <w:szCs w:val="24"/>
        </w:rPr>
      </w:pPr>
      <w:r>
        <w:rPr>
          <w:rFonts w:hint="eastAsia" w:ascii="宋体" w:hAnsi="宋体" w:cs="宋体"/>
          <w:color w:val="000000"/>
          <w:sz w:val="24"/>
          <w:szCs w:val="24"/>
        </w:rPr>
        <w:t>授权人身份证扫描件：</w:t>
      </w:r>
    </w:p>
    <w:p w14:paraId="6CF93C26">
      <w:pPr>
        <w:spacing w:line="360" w:lineRule="auto"/>
        <w:ind w:firstLine="420"/>
        <w:rPr>
          <w:rFonts w:hint="eastAsia" w:ascii="宋体" w:hAnsi="宋体" w:cs="宋体"/>
          <w:color w:val="000000"/>
          <w:sz w:val="24"/>
          <w:szCs w:val="24"/>
        </w:rPr>
      </w:pPr>
      <w:r>
        <w:rPr>
          <w:rFonts w:hint="eastAsia" w:ascii="宋体" w:hAnsi="宋体" w:cs="宋体"/>
          <w:sz w:val="24"/>
          <w:szCs w:val="24"/>
        </w:rPr>
        <mc:AlternateContent>
          <mc:Choice Requires="wps">
            <w:drawing>
              <wp:anchor distT="0" distB="0" distL="114300" distR="114300" simplePos="0" relativeHeight="251662336" behindDoc="0" locked="0" layoutInCell="1" allowOverlap="1">
                <wp:simplePos x="0" y="0"/>
                <wp:positionH relativeFrom="column">
                  <wp:posOffset>3320415</wp:posOffset>
                </wp:positionH>
                <wp:positionV relativeFrom="paragraph">
                  <wp:posOffset>167005</wp:posOffset>
                </wp:positionV>
                <wp:extent cx="2428875" cy="1189355"/>
                <wp:effectExtent l="4445" t="5080" r="5080" b="5715"/>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428875" cy="1189355"/>
                        </a:xfrm>
                        <a:prstGeom prst="rect">
                          <a:avLst/>
                        </a:prstGeom>
                        <a:solidFill>
                          <a:srgbClr val="FFFFFF"/>
                        </a:solidFill>
                        <a:ln w="9525">
                          <a:solidFill>
                            <a:srgbClr val="000000"/>
                          </a:solidFill>
                          <a:miter lim="800000"/>
                        </a:ln>
                        <a:effectLst/>
                      </wps:spPr>
                      <wps:txbx>
                        <w:txbxContent>
                          <w:p w14:paraId="1EA6F439">
                            <w:pPr>
                              <w:ind w:firstLine="640"/>
                              <w:jc w:val="center"/>
                              <w:rPr>
                                <w:sz w:val="32"/>
                                <w:szCs w:val="32"/>
                              </w:rPr>
                            </w:pPr>
                          </w:p>
                          <w:p w14:paraId="05F40421">
                            <w:pPr>
                              <w:jc w:val="center"/>
                              <w:rPr>
                                <w:sz w:val="32"/>
                                <w:szCs w:val="32"/>
                              </w:rPr>
                            </w:pPr>
                            <w:r>
                              <w:rPr>
                                <w:rFonts w:hint="eastAsia"/>
                                <w:sz w:val="32"/>
                                <w:szCs w:val="32"/>
                              </w:rPr>
                              <w:t>人像面</w:t>
                            </w:r>
                          </w:p>
                          <w:p w14:paraId="7D4F1C28">
                            <w:pPr>
                              <w:ind w:firstLine="420"/>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1.45pt;margin-top:13.15pt;height:93.65pt;width:191.25pt;z-index:251662336;mso-width-relative:page;mso-height-relative:page;" fillcolor="#FFFFFF" filled="t" stroked="t" coordsize="21600,21600" o:gfxdata="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P0SArZAAAACgEAAA8AAAAAAAAA&#10;AQAgAAAAIgAAAGRycy9kb3ducmV2LnhtbFBLAQIUABQAAAAIAIdO4kCtVcpzSQIAAJgEAAAOAAAA&#10;AAAAAAEAIAAAACgBAABkcnMvZTJvRG9jLnhtbFBLBQYAAAAABgAGAFkBAADjBQAAAAA=&#10;">
                <v:fill on="t" focussize="0,0"/>
                <v:stroke color="#000000" miterlimit="8" joinstyle="miter"/>
                <v:imagedata o:title=""/>
                <o:lock v:ext="edit" aspectratio="f"/>
                <v:textbox>
                  <w:txbxContent>
                    <w:p w14:paraId="1EA6F439">
                      <w:pPr>
                        <w:ind w:firstLine="640"/>
                        <w:jc w:val="center"/>
                        <w:rPr>
                          <w:sz w:val="32"/>
                          <w:szCs w:val="32"/>
                        </w:rPr>
                      </w:pPr>
                    </w:p>
                    <w:p w14:paraId="05F40421">
                      <w:pPr>
                        <w:jc w:val="center"/>
                        <w:rPr>
                          <w:sz w:val="32"/>
                          <w:szCs w:val="32"/>
                        </w:rPr>
                      </w:pPr>
                      <w:r>
                        <w:rPr>
                          <w:rFonts w:hint="eastAsia"/>
                          <w:sz w:val="32"/>
                          <w:szCs w:val="32"/>
                        </w:rPr>
                        <w:t>人像面</w:t>
                      </w:r>
                    </w:p>
                    <w:p w14:paraId="7D4F1C28">
                      <w:pPr>
                        <w:ind w:firstLine="420"/>
                      </w:pPr>
                    </w:p>
                  </w:txbxContent>
                </v:textbox>
              </v:shape>
            </w:pict>
          </mc:Fallback>
        </mc:AlternateContent>
      </w:r>
      <w:r>
        <w:rPr>
          <w:rFonts w:hint="eastAsia" w:ascii="宋体" w:hAnsi="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394970</wp:posOffset>
                </wp:positionH>
                <wp:positionV relativeFrom="paragraph">
                  <wp:posOffset>166370</wp:posOffset>
                </wp:positionV>
                <wp:extent cx="2552700" cy="1205865"/>
                <wp:effectExtent l="4445" t="4445" r="14605" b="889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552700" cy="1205865"/>
                        </a:xfrm>
                        <a:prstGeom prst="rect">
                          <a:avLst/>
                        </a:prstGeom>
                        <a:solidFill>
                          <a:srgbClr val="FFFFFF"/>
                        </a:solidFill>
                        <a:ln w="9525">
                          <a:solidFill>
                            <a:srgbClr val="000000"/>
                          </a:solidFill>
                          <a:miter lim="800000"/>
                        </a:ln>
                        <a:effectLst/>
                      </wps:spPr>
                      <wps:txbx>
                        <w:txbxContent>
                          <w:p w14:paraId="736C4A85">
                            <w:pPr>
                              <w:ind w:firstLine="640"/>
                              <w:jc w:val="center"/>
                              <w:rPr>
                                <w:sz w:val="32"/>
                                <w:szCs w:val="32"/>
                              </w:rPr>
                            </w:pPr>
                          </w:p>
                          <w:p w14:paraId="1C73B9F8">
                            <w:pPr>
                              <w:jc w:val="center"/>
                              <w:rPr>
                                <w:sz w:val="32"/>
                                <w:szCs w:val="32"/>
                              </w:rPr>
                            </w:pPr>
                            <w:r>
                              <w:rPr>
                                <w:rFonts w:hint="eastAsia"/>
                                <w:sz w:val="32"/>
                                <w:szCs w:val="32"/>
                              </w:rPr>
                              <w:t>国徽面</w:t>
                            </w:r>
                          </w:p>
                          <w:p w14:paraId="1EB21711">
                            <w:pPr>
                              <w:ind w:firstLine="1609" w:firstLineChars="503"/>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1pt;margin-top:13.1pt;height:94.95pt;width:201pt;z-index:251661312;mso-width-relative:page;mso-height-relative:page;" fillcolor="#FFFFFF" filled="t" stroked="t" coordsize="21600,21600" o:gfxdata="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w/G+DXAAAACQEAAA8AAAAAAAAAAQAg&#10;AAAAIgAAAGRycy9kb3ducmV2LnhtbFBLAQIUABQAAAAIAIdO4kDyjwVQSAIAAJgEAAAOAAAAAAAA&#10;AAEAIAAAACYBAABkcnMvZTJvRG9jLnhtbFBLBQYAAAAABgAGAFkBAADgBQAAAAA=&#10;">
                <v:fill on="t" focussize="0,0"/>
                <v:stroke color="#000000" miterlimit="8" joinstyle="miter"/>
                <v:imagedata o:title=""/>
                <o:lock v:ext="edit" aspectratio="f"/>
                <v:textbox>
                  <w:txbxContent>
                    <w:p w14:paraId="736C4A85">
                      <w:pPr>
                        <w:ind w:firstLine="640"/>
                        <w:jc w:val="center"/>
                        <w:rPr>
                          <w:sz w:val="32"/>
                          <w:szCs w:val="32"/>
                        </w:rPr>
                      </w:pPr>
                    </w:p>
                    <w:p w14:paraId="1C73B9F8">
                      <w:pPr>
                        <w:jc w:val="center"/>
                        <w:rPr>
                          <w:sz w:val="32"/>
                          <w:szCs w:val="32"/>
                        </w:rPr>
                      </w:pPr>
                      <w:r>
                        <w:rPr>
                          <w:rFonts w:hint="eastAsia"/>
                          <w:sz w:val="32"/>
                          <w:szCs w:val="32"/>
                        </w:rPr>
                        <w:t>国徽面</w:t>
                      </w:r>
                    </w:p>
                    <w:p w14:paraId="1EB21711">
                      <w:pPr>
                        <w:ind w:firstLine="1609" w:firstLineChars="503"/>
                        <w:rPr>
                          <w:sz w:val="32"/>
                          <w:szCs w:val="32"/>
                        </w:rPr>
                      </w:pPr>
                    </w:p>
                  </w:txbxContent>
                </v:textbox>
              </v:shape>
            </w:pict>
          </mc:Fallback>
        </mc:AlternateContent>
      </w:r>
    </w:p>
    <w:p w14:paraId="308571DF">
      <w:pPr>
        <w:spacing w:line="360" w:lineRule="auto"/>
        <w:ind w:firstLine="3360" w:firstLineChars="1400"/>
        <w:rPr>
          <w:rFonts w:hint="eastAsia" w:ascii="宋体" w:hAnsi="宋体" w:cs="宋体"/>
          <w:color w:val="000000"/>
          <w:sz w:val="24"/>
          <w:szCs w:val="24"/>
        </w:rPr>
      </w:pPr>
    </w:p>
    <w:p w14:paraId="0A6E396D">
      <w:pPr>
        <w:spacing w:line="360" w:lineRule="auto"/>
        <w:ind w:firstLine="482" w:firstLineChars="200"/>
        <w:jc w:val="center"/>
        <w:rPr>
          <w:rFonts w:hint="eastAsia" w:ascii="宋体" w:hAnsi="宋体" w:cs="宋体"/>
          <w:b/>
          <w:color w:val="FF0000"/>
          <w:sz w:val="24"/>
          <w:szCs w:val="24"/>
        </w:rPr>
      </w:pPr>
    </w:p>
    <w:p w14:paraId="419DD407">
      <w:pPr>
        <w:pStyle w:val="5"/>
        <w:spacing w:line="360" w:lineRule="auto"/>
        <w:ind w:firstLine="0" w:firstLineChars="0"/>
        <w:rPr>
          <w:rFonts w:hint="eastAsia" w:ascii="宋体" w:hAnsi="宋体" w:cs="宋体"/>
          <w:b/>
          <w:sz w:val="28"/>
          <w:szCs w:val="24"/>
        </w:rPr>
      </w:pPr>
    </w:p>
    <w:p w14:paraId="5EDBEAAE">
      <w:pPr>
        <w:spacing w:before="120" w:beforeLines="50" w:after="120" w:afterLines="50" w:line="360" w:lineRule="auto"/>
        <w:rPr>
          <w:rFonts w:hint="eastAsia" w:ascii="宋体" w:hAnsi="宋体" w:cs="宋体"/>
          <w:b/>
          <w:sz w:val="30"/>
          <w:szCs w:val="30"/>
        </w:rPr>
      </w:pPr>
    </w:p>
    <w:p w14:paraId="35C702C2">
      <w:pPr>
        <w:pStyle w:val="9"/>
      </w:pPr>
    </w:p>
    <w:p w14:paraId="2EC19562">
      <w:pPr>
        <w:pStyle w:val="9"/>
      </w:pPr>
    </w:p>
    <w:p w14:paraId="538CA053">
      <w:pPr>
        <w:pStyle w:val="9"/>
      </w:pPr>
    </w:p>
    <w:p w14:paraId="54EF742E"/>
    <w:p w14:paraId="0148F55C">
      <w:pPr>
        <w:pStyle w:val="9"/>
      </w:pPr>
    </w:p>
    <w:p w14:paraId="66F98C6F">
      <w:pPr>
        <w:pStyle w:val="9"/>
      </w:pPr>
    </w:p>
    <w:p w14:paraId="0E8D5924">
      <w:pPr>
        <w:pStyle w:val="3"/>
      </w:pPr>
      <w:r>
        <w:rPr>
          <w:rFonts w:hint="eastAsia"/>
        </w:rPr>
        <w:t>（附件四）符合《中华人民共和国政府采购法》第二十二条承诺书</w:t>
      </w:r>
    </w:p>
    <w:p w14:paraId="5FA17EB6">
      <w:pPr>
        <w:pStyle w:val="5"/>
        <w:spacing w:line="480" w:lineRule="auto"/>
        <w:ind w:firstLine="480"/>
        <w:rPr>
          <w:rFonts w:hint="eastAsia" w:ascii="宋体" w:hAnsi="宋体" w:cs="宋体"/>
          <w:sz w:val="24"/>
          <w:szCs w:val="24"/>
        </w:rPr>
      </w:pPr>
      <w:r>
        <w:rPr>
          <w:rFonts w:hint="eastAsia" w:ascii="宋体" w:hAnsi="宋体" w:cs="宋体"/>
          <w:sz w:val="24"/>
          <w:szCs w:val="24"/>
        </w:rPr>
        <w:t>致：鼎建项目管理有限公司：</w:t>
      </w:r>
    </w:p>
    <w:p w14:paraId="5186F4A4">
      <w:pPr>
        <w:pStyle w:val="5"/>
        <w:spacing w:line="480" w:lineRule="auto"/>
        <w:ind w:firstLine="480"/>
        <w:rPr>
          <w:rFonts w:hint="eastAsia" w:ascii="宋体" w:hAnsi="宋体" w:cs="宋体"/>
          <w:sz w:val="24"/>
          <w:szCs w:val="24"/>
        </w:rPr>
      </w:pPr>
      <w:r>
        <w:rPr>
          <w:rFonts w:hint="eastAsia" w:ascii="宋体" w:hAnsi="宋体" w:cs="宋体"/>
          <w:sz w:val="24"/>
          <w:szCs w:val="24"/>
        </w:rPr>
        <w:t>我公司承诺在参加</w:t>
      </w:r>
      <w:r>
        <w:rPr>
          <w:rFonts w:hint="eastAsia" w:ascii="宋体" w:hAnsi="宋体" w:cs="宋体"/>
          <w:sz w:val="24"/>
          <w:szCs w:val="24"/>
          <w:u w:val="single"/>
        </w:rPr>
        <w:t xml:space="preserve"> （项目编号、项目名称）</w:t>
      </w:r>
      <w:r>
        <w:rPr>
          <w:rFonts w:hint="eastAsia" w:ascii="宋体" w:hAnsi="宋体" w:cs="宋体"/>
          <w:sz w:val="24"/>
          <w:szCs w:val="24"/>
        </w:rPr>
        <w:t xml:space="preserve"> 招标活动中具备下列条件：</w:t>
      </w:r>
    </w:p>
    <w:p w14:paraId="41642054">
      <w:pPr>
        <w:pStyle w:val="5"/>
        <w:spacing w:line="480" w:lineRule="auto"/>
        <w:ind w:firstLine="480"/>
        <w:rPr>
          <w:rFonts w:hint="eastAsia" w:ascii="宋体" w:hAnsi="宋体" w:cs="宋体"/>
          <w:sz w:val="24"/>
          <w:szCs w:val="24"/>
        </w:rPr>
      </w:pPr>
      <w:r>
        <w:rPr>
          <w:rFonts w:hint="eastAsia" w:ascii="宋体" w:hAnsi="宋体" w:cs="宋体"/>
          <w:sz w:val="24"/>
          <w:szCs w:val="24"/>
        </w:rPr>
        <w:t>    （一）具有独立承担民事责任的能力；</w:t>
      </w:r>
    </w:p>
    <w:p w14:paraId="39390DCF">
      <w:pPr>
        <w:pStyle w:val="5"/>
        <w:spacing w:line="480" w:lineRule="auto"/>
        <w:ind w:firstLine="480"/>
        <w:rPr>
          <w:rFonts w:hint="eastAsia" w:ascii="宋体" w:hAnsi="宋体" w:cs="宋体"/>
          <w:sz w:val="24"/>
          <w:szCs w:val="24"/>
        </w:rPr>
      </w:pPr>
      <w:r>
        <w:rPr>
          <w:rFonts w:hint="eastAsia" w:ascii="宋体" w:hAnsi="宋体" w:cs="宋体"/>
          <w:sz w:val="24"/>
          <w:szCs w:val="24"/>
        </w:rPr>
        <w:t>    （二）具有良好的商业信誉和健全的财务会计制度；</w:t>
      </w:r>
    </w:p>
    <w:p w14:paraId="5CD38920">
      <w:pPr>
        <w:pStyle w:val="5"/>
        <w:spacing w:line="480" w:lineRule="auto"/>
        <w:ind w:firstLine="480"/>
        <w:rPr>
          <w:rFonts w:hint="eastAsia" w:ascii="宋体" w:hAnsi="宋体" w:cs="宋体"/>
          <w:sz w:val="24"/>
          <w:szCs w:val="24"/>
        </w:rPr>
      </w:pPr>
      <w:r>
        <w:rPr>
          <w:rFonts w:hint="eastAsia" w:ascii="宋体" w:hAnsi="宋体" w:cs="宋体"/>
          <w:sz w:val="24"/>
          <w:szCs w:val="24"/>
        </w:rPr>
        <w:t>    （三）具有履行合同所必需的设备和专业技术能力；</w:t>
      </w:r>
    </w:p>
    <w:p w14:paraId="3A40830B">
      <w:pPr>
        <w:pStyle w:val="5"/>
        <w:spacing w:line="480" w:lineRule="auto"/>
        <w:ind w:firstLine="480"/>
        <w:rPr>
          <w:rFonts w:hint="eastAsia" w:ascii="宋体" w:hAnsi="宋体" w:cs="宋体"/>
          <w:sz w:val="24"/>
          <w:szCs w:val="24"/>
        </w:rPr>
      </w:pPr>
      <w:r>
        <w:rPr>
          <w:rFonts w:hint="eastAsia" w:ascii="宋体" w:hAnsi="宋体" w:cs="宋体"/>
          <w:sz w:val="24"/>
          <w:szCs w:val="24"/>
        </w:rPr>
        <w:t>    （四）有依法缴纳税收和社会保障资金的良好记录；</w:t>
      </w:r>
    </w:p>
    <w:p w14:paraId="57EFFE7B">
      <w:pPr>
        <w:pStyle w:val="5"/>
        <w:spacing w:line="480" w:lineRule="auto"/>
        <w:ind w:firstLine="480"/>
        <w:rPr>
          <w:rFonts w:hint="eastAsia" w:ascii="宋体" w:hAnsi="宋体" w:cs="宋体"/>
          <w:sz w:val="24"/>
          <w:szCs w:val="24"/>
        </w:rPr>
      </w:pPr>
      <w:r>
        <w:rPr>
          <w:rFonts w:hint="eastAsia" w:ascii="宋体" w:hAnsi="宋体" w:cs="宋体"/>
          <w:sz w:val="24"/>
          <w:szCs w:val="24"/>
        </w:rPr>
        <w:t>    （五）参加政府采购活动前三年内，在经营活动中没有重大违法记录；</w:t>
      </w:r>
    </w:p>
    <w:p w14:paraId="2D02AB72">
      <w:pPr>
        <w:pStyle w:val="5"/>
        <w:spacing w:line="480" w:lineRule="auto"/>
        <w:ind w:firstLine="480"/>
        <w:rPr>
          <w:rFonts w:hint="eastAsia" w:ascii="宋体" w:hAnsi="宋体" w:cs="宋体"/>
          <w:sz w:val="24"/>
          <w:szCs w:val="24"/>
        </w:rPr>
      </w:pPr>
      <w:r>
        <w:rPr>
          <w:rFonts w:hint="eastAsia" w:ascii="宋体" w:hAnsi="宋体" w:cs="宋体"/>
          <w:sz w:val="24"/>
          <w:szCs w:val="24"/>
        </w:rPr>
        <w:t>    （六）法律、行政法规规定的其他条件。</w:t>
      </w:r>
    </w:p>
    <w:p w14:paraId="5A780A6E">
      <w:pPr>
        <w:pStyle w:val="5"/>
        <w:spacing w:line="480" w:lineRule="auto"/>
        <w:ind w:firstLine="480"/>
        <w:rPr>
          <w:rFonts w:hint="eastAsia" w:ascii="宋体" w:hAnsi="宋体" w:cs="宋体"/>
          <w:sz w:val="24"/>
          <w:szCs w:val="24"/>
        </w:rPr>
      </w:pPr>
    </w:p>
    <w:p w14:paraId="4A350BE1">
      <w:pPr>
        <w:pStyle w:val="5"/>
        <w:spacing w:line="480" w:lineRule="auto"/>
        <w:ind w:firstLine="480"/>
        <w:rPr>
          <w:rFonts w:hint="eastAsia" w:ascii="宋体" w:hAnsi="宋体" w:cs="宋体"/>
          <w:sz w:val="24"/>
          <w:szCs w:val="24"/>
        </w:rPr>
      </w:pPr>
    </w:p>
    <w:p w14:paraId="7015A27C">
      <w:pPr>
        <w:pStyle w:val="5"/>
        <w:spacing w:line="480" w:lineRule="auto"/>
        <w:ind w:firstLine="480"/>
        <w:rPr>
          <w:rFonts w:hint="eastAsia" w:ascii="宋体" w:hAnsi="宋体" w:cs="宋体"/>
          <w:sz w:val="24"/>
          <w:szCs w:val="24"/>
        </w:rPr>
      </w:pPr>
    </w:p>
    <w:p w14:paraId="09075088">
      <w:pPr>
        <w:pStyle w:val="5"/>
        <w:spacing w:line="480" w:lineRule="auto"/>
        <w:ind w:firstLine="480"/>
        <w:rPr>
          <w:rFonts w:hint="eastAsia" w:ascii="宋体" w:hAnsi="宋体" w:cs="宋体"/>
          <w:sz w:val="24"/>
          <w:szCs w:val="24"/>
        </w:rPr>
      </w:pPr>
      <w:r>
        <w:rPr>
          <w:rFonts w:hint="eastAsia" w:ascii="宋体" w:hAnsi="宋体" w:cs="宋体"/>
          <w:sz w:val="24"/>
          <w:szCs w:val="24"/>
        </w:rPr>
        <w:t xml:space="preserve">                                                        （单位公章）</w:t>
      </w:r>
    </w:p>
    <w:p w14:paraId="78A93104">
      <w:pPr>
        <w:pStyle w:val="5"/>
        <w:spacing w:line="480" w:lineRule="auto"/>
        <w:ind w:firstLine="480"/>
        <w:rPr>
          <w:rFonts w:hint="eastAsia" w:ascii="宋体" w:hAnsi="宋体" w:cs="宋体"/>
          <w:sz w:val="24"/>
          <w:szCs w:val="24"/>
        </w:rPr>
      </w:pPr>
      <w:r>
        <w:rPr>
          <w:rFonts w:hint="eastAsia" w:ascii="宋体" w:hAnsi="宋体" w:cs="宋体"/>
          <w:sz w:val="24"/>
          <w:szCs w:val="24"/>
        </w:rPr>
        <w:t xml:space="preserve">                                                        20 年 月 日</w:t>
      </w:r>
    </w:p>
    <w:p w14:paraId="0DCA6ED3">
      <w:pPr>
        <w:pStyle w:val="25"/>
        <w:adjustRightInd w:val="0"/>
        <w:spacing w:line="360" w:lineRule="auto"/>
        <w:ind w:firstLine="480" w:firstLineChars="200"/>
        <w:rPr>
          <w:rFonts w:hint="eastAsia" w:ascii="宋体" w:hAnsi="宋体" w:cs="宋体"/>
          <w:b/>
          <w:sz w:val="24"/>
          <w:szCs w:val="24"/>
        </w:rPr>
      </w:pPr>
      <w:r>
        <w:rPr>
          <w:rFonts w:hint="eastAsia" w:ascii="宋体" w:hAnsi="宋体" w:cs="宋体"/>
          <w:color w:val="111F2C"/>
          <w:sz w:val="24"/>
          <w:szCs w:val="24"/>
          <w:shd w:val="clear" w:color="auto" w:fill="FFFFFF"/>
        </w:rPr>
        <w:t>     </w:t>
      </w:r>
    </w:p>
    <w:p w14:paraId="2A0A5E9C">
      <w:pPr>
        <w:spacing w:before="120" w:beforeLines="50" w:after="120" w:afterLines="50" w:line="360" w:lineRule="auto"/>
        <w:jc w:val="center"/>
        <w:rPr>
          <w:rFonts w:hint="eastAsia" w:ascii="宋体" w:hAnsi="宋体" w:cs="宋体"/>
          <w:b/>
          <w:sz w:val="30"/>
          <w:szCs w:val="30"/>
        </w:rPr>
      </w:pPr>
    </w:p>
    <w:p w14:paraId="6ADC44DC">
      <w:pPr>
        <w:spacing w:before="120" w:beforeLines="50" w:after="120" w:afterLines="50" w:line="360" w:lineRule="auto"/>
        <w:jc w:val="center"/>
        <w:rPr>
          <w:rFonts w:hint="eastAsia" w:ascii="宋体" w:hAnsi="宋体" w:cs="宋体"/>
          <w:b/>
          <w:sz w:val="30"/>
          <w:szCs w:val="30"/>
        </w:rPr>
      </w:pPr>
    </w:p>
    <w:p w14:paraId="1F4AA2FC">
      <w:pPr>
        <w:spacing w:before="120" w:beforeLines="50" w:after="120" w:afterLines="50" w:line="360" w:lineRule="auto"/>
        <w:jc w:val="center"/>
        <w:rPr>
          <w:rFonts w:hint="eastAsia" w:ascii="宋体" w:hAnsi="宋体" w:cs="宋体"/>
          <w:b/>
          <w:sz w:val="30"/>
          <w:szCs w:val="30"/>
        </w:rPr>
      </w:pPr>
    </w:p>
    <w:p w14:paraId="0D5B6927">
      <w:pPr>
        <w:widowControl/>
        <w:spacing w:before="100" w:beforeAutospacing="1" w:after="100" w:afterAutospacing="1" w:line="360" w:lineRule="auto"/>
        <w:ind w:firstLine="480" w:firstLineChars="200"/>
        <w:jc w:val="left"/>
        <w:rPr>
          <w:rFonts w:hint="eastAsia" w:ascii="宋体" w:hAnsi="宋体" w:cs="宋体"/>
          <w:sz w:val="24"/>
        </w:rPr>
      </w:pPr>
      <w:r>
        <w:rPr>
          <w:rFonts w:hint="eastAsia" w:ascii="宋体" w:hAnsi="宋体" w:cs="宋体"/>
          <w:sz w:val="24"/>
        </w:rPr>
        <w:t>注：根据政府采购法实施条例第十七条规定需提供相关材料：1、近一年财务状况报告；投标人的成立时间少于规定年份的，应提供成立以来的财务状况表或基本户银行出具的资信证明。提供近六个月（任意连续三个月）依法缴纳税收证明；提供近六个月（任意连续三个月）社会保障资金证明。2、参加政府采购活动前3年内在经营活动中没有重大违法记录的书面声明。</w:t>
      </w:r>
    </w:p>
    <w:p w14:paraId="06DDBB36">
      <w:pPr>
        <w:rPr>
          <w:rFonts w:hint="eastAsia" w:ascii="宋体" w:hAnsi="宋体" w:cs="宋体"/>
          <w:b/>
          <w:sz w:val="32"/>
          <w:szCs w:val="32"/>
        </w:rPr>
      </w:pPr>
    </w:p>
    <w:p w14:paraId="0363C962">
      <w:pPr>
        <w:pStyle w:val="3"/>
      </w:pPr>
      <w:r>
        <w:rPr>
          <w:rFonts w:hint="eastAsia"/>
        </w:rPr>
        <w:t>（附件五）反商业贿赂书</w:t>
      </w:r>
    </w:p>
    <w:p w14:paraId="26316203">
      <w:pPr>
        <w:widowControl/>
        <w:spacing w:before="100" w:beforeAutospacing="1" w:after="100" w:afterAutospacing="1" w:line="360" w:lineRule="auto"/>
        <w:ind w:firstLine="480" w:firstLineChars="200"/>
        <w:jc w:val="left"/>
        <w:rPr>
          <w:rFonts w:hint="eastAsia" w:ascii="宋体" w:hAnsi="宋体" w:cs="宋体"/>
          <w:sz w:val="24"/>
        </w:rPr>
      </w:pPr>
      <w:r>
        <w:rPr>
          <w:rFonts w:hint="eastAsia" w:ascii="宋体" w:hAnsi="宋体" w:cs="宋体"/>
          <w:sz w:val="24"/>
        </w:rPr>
        <w:t>我公司承诺在</w:t>
      </w:r>
      <w:r>
        <w:rPr>
          <w:rFonts w:hint="eastAsia" w:ascii="宋体" w:hAnsi="宋体" w:cs="宋体"/>
          <w:sz w:val="24"/>
          <w:u w:val="single"/>
        </w:rPr>
        <w:t xml:space="preserve">  （项目编号、项目名称）  </w:t>
      </w:r>
      <w:r>
        <w:rPr>
          <w:rFonts w:hint="eastAsia" w:ascii="宋体" w:hAnsi="宋体" w:cs="宋体"/>
          <w:sz w:val="24"/>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4F89C36A">
      <w:pPr>
        <w:widowControl/>
        <w:spacing w:before="100" w:beforeAutospacing="1" w:after="100" w:afterAutospacing="1" w:line="360" w:lineRule="auto"/>
        <w:ind w:firstLine="899"/>
        <w:jc w:val="left"/>
        <w:rPr>
          <w:rFonts w:hint="eastAsia" w:ascii="宋体" w:hAnsi="宋体" w:cs="宋体"/>
          <w:sz w:val="24"/>
          <w:u w:val="single"/>
        </w:rPr>
      </w:pPr>
      <w:r>
        <w:rPr>
          <w:rFonts w:hint="eastAsia" w:ascii="宋体" w:hAnsi="宋体" w:cs="宋体"/>
          <w:sz w:val="24"/>
        </w:rPr>
        <w:t>公司法人代表：</w:t>
      </w:r>
      <w:r>
        <w:rPr>
          <w:rFonts w:hint="eastAsia" w:ascii="宋体" w:hAnsi="宋体" w:cs="宋体"/>
          <w:sz w:val="24"/>
          <w:u w:val="single"/>
        </w:rPr>
        <w:t xml:space="preserve">                      </w:t>
      </w:r>
    </w:p>
    <w:p w14:paraId="731A876E">
      <w:pPr>
        <w:widowControl/>
        <w:spacing w:before="100" w:beforeAutospacing="1" w:after="100" w:afterAutospacing="1" w:line="360" w:lineRule="auto"/>
        <w:ind w:firstLine="899"/>
        <w:jc w:val="left"/>
        <w:rPr>
          <w:rFonts w:hint="eastAsia" w:ascii="宋体" w:hAnsi="宋体" w:cs="宋体"/>
          <w:sz w:val="24"/>
          <w:u w:val="single"/>
        </w:rPr>
      </w:pPr>
      <w:r>
        <w:rPr>
          <w:rFonts w:hint="eastAsia" w:ascii="宋体" w:hAnsi="宋体" w:cs="宋体"/>
          <w:sz w:val="24"/>
        </w:rPr>
        <w:t>法人授权代表：</w:t>
      </w:r>
      <w:r>
        <w:rPr>
          <w:rFonts w:hint="eastAsia" w:ascii="宋体" w:hAnsi="宋体" w:cs="宋体"/>
          <w:sz w:val="24"/>
          <w:u w:val="single"/>
        </w:rPr>
        <w:t xml:space="preserve">                      </w:t>
      </w:r>
    </w:p>
    <w:p w14:paraId="5BCA8391">
      <w:pPr>
        <w:widowControl/>
        <w:spacing w:before="100" w:beforeAutospacing="1" w:after="100" w:afterAutospacing="1" w:line="360" w:lineRule="auto"/>
        <w:ind w:firstLine="897"/>
        <w:jc w:val="left"/>
        <w:rPr>
          <w:rFonts w:hint="eastAsia" w:ascii="宋体" w:hAnsi="宋体" w:cs="宋体"/>
          <w:sz w:val="24"/>
          <w:u w:val="single"/>
        </w:rPr>
      </w:pPr>
      <w:r>
        <w:rPr>
          <w:rFonts w:hint="eastAsia" w:ascii="宋体" w:hAnsi="宋体" w:cs="宋体"/>
          <w:sz w:val="24"/>
        </w:rPr>
        <w:t>项目经办人：</w:t>
      </w:r>
      <w:r>
        <w:rPr>
          <w:rFonts w:hint="eastAsia" w:ascii="宋体" w:hAnsi="宋体" w:cs="宋体"/>
          <w:sz w:val="24"/>
          <w:u w:val="single"/>
        </w:rPr>
        <w:t xml:space="preserve">                         </w:t>
      </w:r>
    </w:p>
    <w:p w14:paraId="03262E37">
      <w:pPr>
        <w:widowControl/>
        <w:spacing w:before="100" w:beforeAutospacing="1" w:after="100" w:afterAutospacing="1" w:line="360" w:lineRule="auto"/>
        <w:ind w:firstLine="6412" w:firstLineChars="2672"/>
        <w:jc w:val="left"/>
        <w:rPr>
          <w:rFonts w:hint="eastAsia" w:ascii="宋体" w:hAnsi="宋体" w:cs="宋体"/>
          <w:sz w:val="24"/>
          <w:u w:val="single"/>
        </w:rPr>
      </w:pPr>
      <w:r>
        <w:rPr>
          <w:rFonts w:hint="eastAsia" w:ascii="宋体" w:hAnsi="宋体" w:cs="宋体"/>
          <w:sz w:val="24"/>
        </w:rPr>
        <w:t>（单位公章）</w:t>
      </w:r>
    </w:p>
    <w:p w14:paraId="6AC7B3F8">
      <w:pPr>
        <w:spacing w:line="360" w:lineRule="auto"/>
        <w:rPr>
          <w:rFonts w:hint="eastAsia" w:ascii="宋体" w:hAnsi="宋体" w:cs="宋体"/>
          <w:sz w:val="24"/>
        </w:rPr>
      </w:pPr>
      <w:r>
        <w:rPr>
          <w:rFonts w:hint="eastAsia" w:ascii="宋体" w:hAnsi="宋体" w:cs="宋体"/>
          <w:sz w:val="24"/>
        </w:rPr>
        <w:t xml:space="preserve">                                            日期：20</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A500F96">
      <w:pPr>
        <w:pStyle w:val="5"/>
        <w:spacing w:line="360" w:lineRule="auto"/>
        <w:ind w:firstLine="643"/>
        <w:rPr>
          <w:rFonts w:hint="eastAsia" w:ascii="宋体" w:hAnsi="宋体" w:cs="宋体"/>
          <w:b/>
          <w:sz w:val="32"/>
          <w:szCs w:val="32"/>
        </w:rPr>
      </w:pPr>
    </w:p>
    <w:p w14:paraId="3C72937B">
      <w:pPr>
        <w:pStyle w:val="5"/>
        <w:spacing w:line="360" w:lineRule="auto"/>
        <w:ind w:firstLine="643"/>
        <w:rPr>
          <w:rFonts w:hint="eastAsia" w:ascii="宋体" w:hAnsi="宋体" w:cs="宋体"/>
          <w:b/>
          <w:sz w:val="32"/>
          <w:szCs w:val="32"/>
        </w:rPr>
      </w:pPr>
    </w:p>
    <w:p w14:paraId="1290B30C">
      <w:pPr>
        <w:spacing w:before="120" w:beforeLines="50" w:after="120" w:afterLines="50" w:line="360" w:lineRule="auto"/>
        <w:jc w:val="center"/>
        <w:rPr>
          <w:rFonts w:hint="eastAsia" w:ascii="宋体" w:hAnsi="宋体" w:cs="宋体"/>
          <w:b/>
          <w:sz w:val="32"/>
          <w:szCs w:val="32"/>
        </w:rPr>
      </w:pPr>
    </w:p>
    <w:p w14:paraId="54319346">
      <w:pPr>
        <w:spacing w:before="120" w:beforeLines="50" w:after="120" w:afterLines="50" w:line="360" w:lineRule="auto"/>
        <w:jc w:val="center"/>
        <w:rPr>
          <w:rFonts w:hint="eastAsia" w:ascii="宋体" w:hAnsi="宋体" w:cs="宋体"/>
          <w:b/>
          <w:sz w:val="32"/>
          <w:szCs w:val="32"/>
        </w:rPr>
      </w:pPr>
    </w:p>
    <w:p w14:paraId="0CEBBBF3">
      <w:pPr>
        <w:spacing w:before="120" w:beforeLines="50" w:after="120" w:afterLines="50" w:line="360" w:lineRule="auto"/>
        <w:jc w:val="center"/>
        <w:rPr>
          <w:rFonts w:hint="eastAsia" w:ascii="宋体" w:hAnsi="宋体" w:cs="宋体"/>
          <w:b/>
          <w:sz w:val="32"/>
          <w:szCs w:val="32"/>
        </w:rPr>
      </w:pPr>
      <w:r>
        <w:rPr>
          <w:rFonts w:hint="eastAsia" w:ascii="宋体" w:hAnsi="宋体" w:cs="宋体"/>
          <w:b/>
          <w:sz w:val="32"/>
          <w:szCs w:val="32"/>
        </w:rPr>
        <w:t xml:space="preserve"> </w:t>
      </w:r>
    </w:p>
    <w:p w14:paraId="4A9612BF">
      <w:pPr>
        <w:spacing w:before="120" w:beforeLines="50" w:after="120" w:afterLines="50" w:line="360" w:lineRule="auto"/>
        <w:jc w:val="center"/>
        <w:rPr>
          <w:rFonts w:hint="eastAsia" w:ascii="宋体" w:hAnsi="宋体" w:cs="宋体"/>
          <w:b/>
          <w:sz w:val="32"/>
          <w:szCs w:val="32"/>
        </w:rPr>
      </w:pPr>
    </w:p>
    <w:p w14:paraId="7A5A0F70">
      <w:pPr>
        <w:pStyle w:val="41"/>
      </w:pPr>
    </w:p>
    <w:p w14:paraId="6C0F24A9">
      <w:pPr>
        <w:spacing w:before="120" w:beforeLines="50" w:after="120" w:afterLines="50" w:line="360" w:lineRule="auto"/>
        <w:jc w:val="center"/>
        <w:rPr>
          <w:rFonts w:hint="eastAsia" w:ascii="宋体" w:hAnsi="宋体" w:cs="宋体"/>
          <w:b/>
          <w:sz w:val="32"/>
          <w:szCs w:val="32"/>
        </w:rPr>
      </w:pPr>
    </w:p>
    <w:p w14:paraId="1BFE53AB">
      <w:pPr>
        <w:pStyle w:val="9"/>
      </w:pPr>
    </w:p>
    <w:p w14:paraId="06DC8CBC">
      <w:pPr>
        <w:pStyle w:val="9"/>
      </w:pPr>
    </w:p>
    <w:p w14:paraId="560FB1F5">
      <w:pPr>
        <w:spacing w:before="120" w:beforeLines="50" w:after="120" w:afterLines="50" w:line="360" w:lineRule="auto"/>
        <w:jc w:val="center"/>
        <w:rPr>
          <w:rFonts w:hint="eastAsia" w:ascii="宋体" w:hAnsi="宋体" w:cs="宋体"/>
          <w:b/>
          <w:sz w:val="30"/>
          <w:szCs w:val="30"/>
        </w:rPr>
      </w:pPr>
    </w:p>
    <w:p w14:paraId="332ADD8B">
      <w:pPr>
        <w:pStyle w:val="9"/>
      </w:pPr>
    </w:p>
    <w:p w14:paraId="0E81F9A9"/>
    <w:p w14:paraId="2B538BE8">
      <w:pPr>
        <w:spacing w:before="120" w:beforeLines="50" w:after="120" w:afterLines="50" w:line="360" w:lineRule="auto"/>
        <w:jc w:val="center"/>
        <w:rPr>
          <w:rFonts w:hint="eastAsia" w:ascii="宋体" w:hAnsi="宋体" w:cs="宋体"/>
          <w:b/>
          <w:sz w:val="30"/>
          <w:szCs w:val="30"/>
        </w:rPr>
      </w:pPr>
    </w:p>
    <w:p w14:paraId="3F2B1002">
      <w:pPr>
        <w:pStyle w:val="3"/>
      </w:pPr>
      <w:r>
        <w:rPr>
          <w:rFonts w:hint="eastAsia"/>
        </w:rPr>
        <w:t>（附件六）关于资格的声明函</w:t>
      </w:r>
    </w:p>
    <w:p w14:paraId="7211F690">
      <w:pPr>
        <w:pStyle w:val="10"/>
        <w:spacing w:line="360" w:lineRule="auto"/>
        <w:rPr>
          <w:rFonts w:hint="eastAsia" w:ascii="宋体" w:hAnsi="宋体" w:cs="宋体"/>
          <w:sz w:val="24"/>
        </w:rPr>
      </w:pPr>
      <w:r>
        <w:rPr>
          <w:rFonts w:hint="eastAsia" w:ascii="宋体" w:hAnsi="宋体" w:cs="宋体"/>
          <w:sz w:val="24"/>
        </w:rPr>
        <w:t>致：鼎建项目管理有限公司：</w:t>
      </w:r>
    </w:p>
    <w:p w14:paraId="362CEA59">
      <w:pPr>
        <w:pStyle w:val="10"/>
        <w:spacing w:line="360" w:lineRule="auto"/>
        <w:ind w:firstLine="480" w:firstLineChars="200"/>
        <w:rPr>
          <w:rFonts w:hint="eastAsia" w:ascii="宋体" w:hAnsi="宋体" w:cs="宋体"/>
          <w:sz w:val="24"/>
        </w:rPr>
      </w:pPr>
      <w:r>
        <w:rPr>
          <w:rFonts w:hint="eastAsia" w:ascii="宋体" w:hAnsi="宋体" w:cs="宋体"/>
          <w:sz w:val="24"/>
        </w:rPr>
        <w:t>关于贵方20</w:t>
      </w:r>
      <w:r>
        <w:rPr>
          <w:rFonts w:hint="eastAsia" w:ascii="宋体" w:hAnsi="宋体" w:cs="宋体"/>
          <w:sz w:val="24"/>
          <w:u w:val="single"/>
        </w:rPr>
        <w:t>　</w:t>
      </w:r>
      <w:r>
        <w:rPr>
          <w:rFonts w:hint="eastAsia" w:ascii="宋体" w:hAnsi="宋体" w:cs="宋体"/>
          <w:sz w:val="24"/>
        </w:rPr>
        <w:t>年</w:t>
      </w:r>
      <w:r>
        <w:rPr>
          <w:rFonts w:hint="eastAsia" w:ascii="宋体" w:hAnsi="宋体" w:cs="宋体"/>
          <w:sz w:val="24"/>
          <w:u w:val="single"/>
        </w:rPr>
        <w:t>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日第</w:t>
      </w:r>
      <w:r>
        <w:rPr>
          <w:rFonts w:hint="eastAsia" w:ascii="宋体" w:hAnsi="宋体" w:cs="宋体"/>
          <w:sz w:val="24"/>
          <w:u w:val="single"/>
        </w:rPr>
        <w:t xml:space="preserve">  （项目编号） </w:t>
      </w:r>
      <w:r>
        <w:rPr>
          <w:rFonts w:hint="eastAsia" w:ascii="宋体" w:hAnsi="宋体" w:cs="宋体"/>
          <w:sz w:val="24"/>
        </w:rPr>
        <w:t>磋商公告关于</w:t>
      </w:r>
      <w:r>
        <w:rPr>
          <w:rFonts w:hint="eastAsia" w:ascii="宋体" w:hAnsi="宋体" w:cs="宋体"/>
          <w:kern w:val="0"/>
          <w:sz w:val="24"/>
          <w:u w:val="single"/>
        </w:rPr>
        <w:t>（项目名称）</w:t>
      </w:r>
      <w:r>
        <w:rPr>
          <w:rFonts w:hint="eastAsia" w:ascii="宋体" w:hAnsi="宋体" w:cs="宋体"/>
          <w:sz w:val="24"/>
        </w:rPr>
        <w:t>的招标项目，本签字人愿意参加投标，并有能力提供</w:t>
      </w:r>
      <w:r>
        <w:rPr>
          <w:rFonts w:hint="eastAsia" w:ascii="宋体" w:hAnsi="宋体" w:cs="宋体"/>
          <w:kern w:val="0"/>
          <w:sz w:val="24"/>
          <w:u w:val="single"/>
        </w:rPr>
        <w:t>（项目名称）</w:t>
      </w:r>
      <w:r>
        <w:rPr>
          <w:rFonts w:hint="eastAsia" w:ascii="宋体" w:hAnsi="宋体" w:cs="宋体"/>
          <w:sz w:val="24"/>
        </w:rPr>
        <w:t>项目中的相关服务，并保证所提交的所有文件和说明是真实和准确的。</w:t>
      </w:r>
    </w:p>
    <w:p w14:paraId="742731DE">
      <w:pPr>
        <w:pStyle w:val="10"/>
        <w:spacing w:line="360" w:lineRule="auto"/>
        <w:rPr>
          <w:rFonts w:hint="eastAsia" w:ascii="宋体" w:hAnsi="宋体" w:cs="宋体"/>
          <w:sz w:val="24"/>
          <w:u w:val="single"/>
        </w:rPr>
      </w:pPr>
      <w:r>
        <w:rPr>
          <w:rFonts w:hint="eastAsia" w:ascii="宋体" w:hAnsi="宋体" w:cs="宋体"/>
          <w:sz w:val="24"/>
        </w:rPr>
        <w:t>投标人：</w:t>
      </w:r>
      <w:r>
        <w:rPr>
          <w:rFonts w:hint="eastAsia" w:ascii="宋体" w:hAnsi="宋体" w:cs="宋体"/>
          <w:sz w:val="24"/>
          <w:u w:val="single"/>
        </w:rPr>
        <w:t>　投标人名称        　</w:t>
      </w:r>
      <w:r>
        <w:rPr>
          <w:rFonts w:hint="eastAsia" w:ascii="宋体" w:hAnsi="宋体" w:cs="宋体"/>
          <w:sz w:val="24"/>
        </w:rPr>
        <w:t>　签字人姓名、职务：</w:t>
      </w:r>
      <w:r>
        <w:rPr>
          <w:rFonts w:hint="eastAsia" w:ascii="宋体" w:hAnsi="宋体" w:cs="宋体"/>
          <w:sz w:val="24"/>
          <w:u w:val="single"/>
        </w:rPr>
        <w:t xml:space="preserve">（代理（被授权人）签字或盖章）               </w:t>
      </w:r>
    </w:p>
    <w:p w14:paraId="1EB1142D">
      <w:pPr>
        <w:pStyle w:val="10"/>
        <w:spacing w:line="360" w:lineRule="auto"/>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rPr>
        <w:t>　　　　　　　　　　　　</w:t>
      </w:r>
      <w:r>
        <w:rPr>
          <w:rFonts w:hint="eastAsia" w:ascii="宋体" w:hAnsi="宋体" w:cs="宋体"/>
          <w:sz w:val="24"/>
        </w:rPr>
        <w:t>　授权签署本资格文件人：</w:t>
      </w:r>
      <w:r>
        <w:rPr>
          <w:rFonts w:hint="eastAsia" w:ascii="宋体" w:hAnsi="宋体" w:cs="宋体"/>
          <w:sz w:val="24"/>
          <w:u w:val="single"/>
        </w:rPr>
        <w:t xml:space="preserve">（法人代表签字或盖章）  </w:t>
      </w:r>
    </w:p>
    <w:p w14:paraId="0A5FC603">
      <w:pPr>
        <w:pStyle w:val="10"/>
        <w:spacing w:line="360" w:lineRule="auto"/>
        <w:rPr>
          <w:rFonts w:hint="eastAsia" w:ascii="宋体" w:hAnsi="宋体" w:cs="宋体"/>
          <w:sz w:val="24"/>
        </w:rPr>
      </w:pPr>
      <w:r>
        <w:rPr>
          <w:rFonts w:hint="eastAsia" w:ascii="宋体" w:hAnsi="宋体" w:cs="宋体"/>
          <w:sz w:val="24"/>
        </w:rPr>
        <w:t>传真：</w:t>
      </w:r>
      <w:r>
        <w:rPr>
          <w:rFonts w:hint="eastAsia" w:ascii="宋体" w:hAnsi="宋体" w:cs="宋体"/>
          <w:sz w:val="24"/>
          <w:u w:val="single"/>
        </w:rPr>
        <w:t xml:space="preserve">　　　　　　            </w:t>
      </w:r>
      <w:r>
        <w:rPr>
          <w:rFonts w:hint="eastAsia" w:ascii="宋体" w:hAnsi="宋体" w:cs="宋体"/>
          <w:sz w:val="24"/>
        </w:rPr>
        <w:t>　　　　　　　　　　　　　</w:t>
      </w:r>
    </w:p>
    <w:p w14:paraId="173C1565">
      <w:pPr>
        <w:pStyle w:val="10"/>
        <w:spacing w:line="360" w:lineRule="auto"/>
        <w:rPr>
          <w:rFonts w:hint="eastAsia" w:ascii="宋体" w:hAnsi="宋体" w:cs="宋体"/>
          <w:sz w:val="24"/>
          <w:u w:val="single"/>
        </w:rPr>
      </w:pPr>
      <w:r>
        <w:rPr>
          <w:rFonts w:hint="eastAsia" w:ascii="宋体" w:hAnsi="宋体" w:cs="宋体"/>
          <w:sz w:val="24"/>
        </w:rPr>
        <w:t>邮编：</w:t>
      </w:r>
      <w:r>
        <w:rPr>
          <w:rFonts w:hint="eastAsia" w:ascii="宋体" w:hAnsi="宋体" w:cs="宋体"/>
          <w:sz w:val="24"/>
          <w:u w:val="single"/>
        </w:rPr>
        <w:t>　　　　　　　　　　　　</w:t>
      </w:r>
      <w:r>
        <w:rPr>
          <w:rFonts w:hint="eastAsia" w:ascii="宋体" w:hAnsi="宋体" w:cs="宋体"/>
          <w:sz w:val="24"/>
        </w:rPr>
        <w:t>　电话：</w:t>
      </w:r>
      <w:r>
        <w:rPr>
          <w:rFonts w:hint="eastAsia" w:ascii="宋体" w:hAnsi="宋体" w:cs="宋体"/>
          <w:sz w:val="24"/>
          <w:u w:val="single"/>
        </w:rPr>
        <w:t>　　　　　　　　</w:t>
      </w:r>
    </w:p>
    <w:p w14:paraId="770D6EEC">
      <w:pPr>
        <w:spacing w:line="360" w:lineRule="auto"/>
        <w:ind w:firstLine="6240" w:firstLineChars="2600"/>
        <w:rPr>
          <w:rFonts w:hint="eastAsia" w:ascii="宋体" w:hAnsi="宋体" w:cs="宋体"/>
          <w:sz w:val="24"/>
        </w:rPr>
      </w:pPr>
      <w:r>
        <w:rPr>
          <w:rFonts w:hint="eastAsia" w:ascii="宋体" w:hAnsi="宋体" w:cs="宋体"/>
          <w:sz w:val="24"/>
        </w:rPr>
        <w:t>（单位公章）</w:t>
      </w:r>
    </w:p>
    <w:p w14:paraId="59654C84">
      <w:pPr>
        <w:spacing w:line="360" w:lineRule="auto"/>
        <w:ind w:firstLine="5880" w:firstLineChars="2450"/>
        <w:rPr>
          <w:rFonts w:hint="eastAsia" w:ascii="宋体" w:hAnsi="宋体" w:cs="宋体"/>
          <w:sz w:val="24"/>
        </w:rPr>
      </w:pPr>
      <w:r>
        <w:rPr>
          <w:rFonts w:hint="eastAsia" w:ascii="宋体" w:hAnsi="宋体" w:cs="宋体"/>
          <w:sz w:val="24"/>
        </w:rPr>
        <w:t>20</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E355CAA">
      <w:pPr>
        <w:spacing w:line="360" w:lineRule="auto"/>
        <w:rPr>
          <w:rFonts w:hint="eastAsia" w:ascii="宋体" w:hAnsi="宋体" w:cs="宋体"/>
          <w:b/>
          <w:sz w:val="32"/>
          <w:szCs w:val="32"/>
        </w:rPr>
      </w:pPr>
    </w:p>
    <w:p w14:paraId="0030B124">
      <w:pPr>
        <w:tabs>
          <w:tab w:val="left" w:pos="9135"/>
        </w:tabs>
        <w:spacing w:before="120" w:beforeLines="50" w:after="120" w:afterLines="50" w:line="360" w:lineRule="auto"/>
        <w:jc w:val="center"/>
        <w:rPr>
          <w:rFonts w:hint="eastAsia" w:ascii="宋体" w:hAnsi="宋体" w:cs="宋体"/>
          <w:b/>
          <w:sz w:val="32"/>
          <w:szCs w:val="32"/>
        </w:rPr>
      </w:pPr>
    </w:p>
    <w:p w14:paraId="67085B36">
      <w:pPr>
        <w:tabs>
          <w:tab w:val="left" w:pos="9135"/>
        </w:tabs>
        <w:spacing w:before="120" w:beforeLines="50" w:after="120" w:afterLines="50" w:line="360" w:lineRule="auto"/>
        <w:jc w:val="center"/>
        <w:rPr>
          <w:rFonts w:hint="eastAsia" w:ascii="宋体" w:hAnsi="宋体" w:cs="宋体"/>
          <w:b/>
          <w:sz w:val="32"/>
          <w:szCs w:val="32"/>
        </w:rPr>
      </w:pPr>
    </w:p>
    <w:p w14:paraId="46A01C1B">
      <w:pPr>
        <w:tabs>
          <w:tab w:val="left" w:pos="9135"/>
        </w:tabs>
        <w:spacing w:before="120" w:beforeLines="50" w:after="120" w:afterLines="50" w:line="360" w:lineRule="auto"/>
        <w:jc w:val="center"/>
        <w:rPr>
          <w:rFonts w:hint="eastAsia" w:ascii="宋体" w:hAnsi="宋体" w:cs="宋体"/>
          <w:b/>
          <w:sz w:val="32"/>
          <w:szCs w:val="32"/>
        </w:rPr>
      </w:pPr>
    </w:p>
    <w:p w14:paraId="076318D8">
      <w:pPr>
        <w:spacing w:before="120" w:beforeLines="50" w:after="120" w:afterLines="50" w:line="360" w:lineRule="auto"/>
        <w:jc w:val="center"/>
        <w:rPr>
          <w:rFonts w:hint="eastAsia" w:ascii="宋体" w:hAnsi="宋体" w:cs="宋体"/>
          <w:b/>
          <w:sz w:val="32"/>
          <w:szCs w:val="32"/>
        </w:rPr>
      </w:pPr>
    </w:p>
    <w:p w14:paraId="7FBCD28F">
      <w:pPr>
        <w:spacing w:before="120" w:beforeLines="50" w:after="120" w:afterLines="50" w:line="360" w:lineRule="auto"/>
        <w:jc w:val="center"/>
        <w:rPr>
          <w:rFonts w:hint="eastAsia" w:ascii="宋体" w:hAnsi="宋体" w:cs="宋体"/>
          <w:b/>
          <w:sz w:val="32"/>
          <w:szCs w:val="32"/>
        </w:rPr>
      </w:pPr>
    </w:p>
    <w:p w14:paraId="09E6ABB8">
      <w:pPr>
        <w:spacing w:before="120" w:beforeLines="50" w:after="120" w:afterLines="50" w:line="360" w:lineRule="auto"/>
        <w:jc w:val="center"/>
        <w:rPr>
          <w:rFonts w:hint="eastAsia" w:ascii="宋体" w:hAnsi="宋体" w:cs="宋体"/>
          <w:b/>
          <w:sz w:val="32"/>
          <w:szCs w:val="32"/>
        </w:rPr>
      </w:pPr>
    </w:p>
    <w:p w14:paraId="71565761">
      <w:pPr>
        <w:spacing w:before="120" w:beforeLines="50" w:after="120" w:afterLines="50" w:line="360" w:lineRule="auto"/>
        <w:jc w:val="center"/>
        <w:rPr>
          <w:rFonts w:hint="eastAsia" w:ascii="宋体" w:hAnsi="宋体" w:cs="宋体"/>
          <w:b/>
          <w:sz w:val="32"/>
          <w:szCs w:val="32"/>
        </w:rPr>
      </w:pPr>
    </w:p>
    <w:p w14:paraId="18632485">
      <w:pPr>
        <w:pStyle w:val="9"/>
      </w:pPr>
    </w:p>
    <w:p w14:paraId="2E7CB498">
      <w:pPr>
        <w:pStyle w:val="9"/>
      </w:pPr>
    </w:p>
    <w:p w14:paraId="0129007E"/>
    <w:p w14:paraId="1D048A03"/>
    <w:p w14:paraId="522F5D52">
      <w:pPr>
        <w:pStyle w:val="9"/>
      </w:pPr>
    </w:p>
    <w:p w14:paraId="7E1BFC06">
      <w:pPr>
        <w:pStyle w:val="9"/>
      </w:pPr>
    </w:p>
    <w:p w14:paraId="12A063A0">
      <w:pPr>
        <w:pStyle w:val="9"/>
      </w:pPr>
    </w:p>
    <w:p w14:paraId="2E1AA4E7">
      <w:pPr>
        <w:pStyle w:val="9"/>
      </w:pPr>
    </w:p>
    <w:p w14:paraId="4F34F919">
      <w:pPr>
        <w:pStyle w:val="3"/>
      </w:pPr>
      <w:r>
        <w:rPr>
          <w:rFonts w:hint="eastAsia"/>
        </w:rPr>
        <w:t>（附件七）商务条款偏离表</w:t>
      </w:r>
    </w:p>
    <w:p w14:paraId="3E45235A">
      <w:pPr>
        <w:spacing w:line="360" w:lineRule="auto"/>
        <w:ind w:firstLine="120" w:firstLineChars="50"/>
        <w:rPr>
          <w:rFonts w:hint="eastAsia" w:ascii="宋体" w:hAnsi="宋体" w:cs="宋体"/>
          <w:sz w:val="24"/>
        </w:rPr>
      </w:pPr>
      <w:r>
        <w:rPr>
          <w:rFonts w:hint="eastAsia" w:ascii="宋体" w:hAnsi="宋体" w:cs="宋体"/>
          <w:sz w:val="24"/>
        </w:rPr>
        <w:t>项目名称：</w:t>
      </w:r>
    </w:p>
    <w:p w14:paraId="7D6A036A">
      <w:pPr>
        <w:spacing w:line="360" w:lineRule="auto"/>
        <w:ind w:firstLine="120" w:firstLineChars="50"/>
        <w:rPr>
          <w:rFonts w:hint="eastAsia" w:ascii="宋体" w:hAnsi="宋体" w:cs="宋体"/>
          <w:b/>
          <w:sz w:val="32"/>
          <w:szCs w:val="32"/>
        </w:rPr>
      </w:pPr>
      <w:r>
        <w:rPr>
          <w:rFonts w:hint="eastAsia" w:ascii="宋体" w:hAnsi="宋体" w:cs="宋体"/>
          <w:sz w:val="24"/>
        </w:rPr>
        <w:t>项目编号：</w:t>
      </w:r>
      <w:r>
        <w:rPr>
          <w:rFonts w:hint="eastAsia" w:ascii="宋体" w:hAnsi="宋体" w:cs="宋体"/>
          <w:b/>
          <w:sz w:val="32"/>
          <w:szCs w:val="32"/>
        </w:rPr>
        <w:t xml:space="preserve">                  </w:t>
      </w:r>
    </w:p>
    <w:p w14:paraId="671203E6">
      <w:pPr>
        <w:spacing w:line="360" w:lineRule="auto"/>
        <w:ind w:firstLine="120" w:firstLineChars="50"/>
        <w:rPr>
          <w:rFonts w:hint="eastAsia" w:ascii="宋体" w:hAnsi="宋体" w:cs="宋体"/>
          <w:sz w:val="24"/>
        </w:rPr>
      </w:pPr>
      <w:r>
        <w:rPr>
          <w:rFonts w:hint="eastAsia" w:ascii="宋体" w:hAnsi="宋体" w:cs="宋体"/>
          <w:sz w:val="24"/>
        </w:rPr>
        <w:t>投标人名称（公章）：</w:t>
      </w:r>
      <w:r>
        <w:rPr>
          <w:rFonts w:hint="eastAsia" w:ascii="宋体" w:hAnsi="宋体" w:cs="宋体"/>
          <w:sz w:val="24"/>
          <w:u w:val="single"/>
        </w:rPr>
        <w:t xml:space="preserve">         　　　　　 </w:t>
      </w:r>
      <w:r>
        <w:rPr>
          <w:rFonts w:hint="eastAsia" w:ascii="宋体" w:hAnsi="宋体" w:cs="宋体"/>
          <w:sz w:val="24"/>
        </w:rPr>
        <w:t xml:space="preserve"> </w:t>
      </w:r>
    </w:p>
    <w:p w14:paraId="392C7B47">
      <w:pPr>
        <w:spacing w:line="360" w:lineRule="auto"/>
        <w:ind w:firstLine="120" w:firstLineChars="50"/>
        <w:rPr>
          <w:rFonts w:hint="eastAsia" w:ascii="宋体" w:hAnsi="宋体" w:cs="宋体"/>
          <w:sz w:val="24"/>
          <w:szCs w:val="24"/>
        </w:rPr>
      </w:pPr>
      <w:r>
        <w:rPr>
          <w:rFonts w:hint="eastAsia" w:ascii="宋体" w:hAnsi="宋体" w:cs="宋体"/>
          <w:sz w:val="24"/>
        </w:rPr>
        <w:t>采购内容：</w:t>
      </w:r>
    </w:p>
    <w:tbl>
      <w:tblPr>
        <w:tblStyle w:val="28"/>
        <w:tblW w:w="9943"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3735"/>
        <w:gridCol w:w="3235"/>
        <w:gridCol w:w="2310"/>
      </w:tblGrid>
      <w:tr w14:paraId="34BBE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trPr>
        <w:tc>
          <w:tcPr>
            <w:tcW w:w="663" w:type="dxa"/>
            <w:vAlign w:val="center"/>
          </w:tcPr>
          <w:p w14:paraId="7A821BC5">
            <w:pPr>
              <w:spacing w:line="360" w:lineRule="auto"/>
              <w:jc w:val="center"/>
              <w:rPr>
                <w:rFonts w:hint="eastAsia" w:ascii="宋体" w:hAnsi="宋体" w:cs="宋体"/>
                <w:sz w:val="24"/>
              </w:rPr>
            </w:pPr>
            <w:r>
              <w:rPr>
                <w:rFonts w:hint="eastAsia" w:ascii="宋体" w:hAnsi="宋体" w:cs="宋体"/>
                <w:sz w:val="24"/>
              </w:rPr>
              <w:t>序号</w:t>
            </w:r>
          </w:p>
        </w:tc>
        <w:tc>
          <w:tcPr>
            <w:tcW w:w="3735" w:type="dxa"/>
            <w:vAlign w:val="center"/>
          </w:tcPr>
          <w:p w14:paraId="6C70519F">
            <w:pPr>
              <w:spacing w:line="360" w:lineRule="auto"/>
              <w:jc w:val="center"/>
              <w:rPr>
                <w:rFonts w:hint="eastAsia" w:ascii="宋体" w:hAnsi="宋体" w:cs="宋体"/>
                <w:sz w:val="24"/>
              </w:rPr>
            </w:pPr>
            <w:r>
              <w:rPr>
                <w:rFonts w:hint="eastAsia" w:ascii="宋体" w:hAnsi="宋体" w:cs="宋体"/>
                <w:sz w:val="24"/>
              </w:rPr>
              <w:t>竞争性磋商文件的商务条款</w:t>
            </w:r>
          </w:p>
        </w:tc>
        <w:tc>
          <w:tcPr>
            <w:tcW w:w="3235" w:type="dxa"/>
            <w:vAlign w:val="center"/>
          </w:tcPr>
          <w:p w14:paraId="2BF820BF">
            <w:pPr>
              <w:spacing w:line="360" w:lineRule="auto"/>
              <w:ind w:firstLine="240" w:firstLineChars="100"/>
              <w:jc w:val="center"/>
              <w:rPr>
                <w:rFonts w:hint="eastAsia" w:ascii="宋体" w:hAnsi="宋体" w:cs="宋体"/>
                <w:sz w:val="24"/>
              </w:rPr>
            </w:pPr>
            <w:r>
              <w:rPr>
                <w:rFonts w:hint="eastAsia" w:ascii="宋体" w:hAnsi="宋体" w:cs="宋体"/>
                <w:sz w:val="24"/>
              </w:rPr>
              <w:t>投标文件的商务条款</w:t>
            </w:r>
          </w:p>
        </w:tc>
        <w:tc>
          <w:tcPr>
            <w:tcW w:w="2310" w:type="dxa"/>
            <w:vAlign w:val="center"/>
          </w:tcPr>
          <w:p w14:paraId="690D0D16">
            <w:pPr>
              <w:spacing w:line="360" w:lineRule="auto"/>
              <w:jc w:val="center"/>
              <w:rPr>
                <w:rFonts w:hint="eastAsia" w:ascii="宋体" w:hAnsi="宋体" w:cs="宋体"/>
                <w:sz w:val="24"/>
              </w:rPr>
            </w:pPr>
            <w:r>
              <w:rPr>
                <w:rFonts w:hint="eastAsia" w:ascii="宋体" w:hAnsi="宋体" w:cs="宋体"/>
                <w:sz w:val="24"/>
              </w:rPr>
              <w:t>说明</w:t>
            </w:r>
          </w:p>
        </w:tc>
      </w:tr>
      <w:tr w14:paraId="029A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663" w:type="dxa"/>
            <w:vAlign w:val="center"/>
          </w:tcPr>
          <w:p w14:paraId="28742B21">
            <w:pPr>
              <w:widowControl/>
              <w:adjustRightInd w:val="0"/>
              <w:snapToGrid w:val="0"/>
              <w:jc w:val="center"/>
              <w:rPr>
                <w:rFonts w:hint="eastAsia" w:ascii="宋体" w:hAnsi="宋体" w:cs="宋体"/>
                <w:sz w:val="24"/>
              </w:rPr>
            </w:pPr>
            <w:r>
              <w:rPr>
                <w:rFonts w:hint="eastAsia" w:ascii="宋体" w:hAnsi="宋体" w:cs="宋体"/>
                <w:sz w:val="24"/>
                <w:szCs w:val="24"/>
              </w:rPr>
              <w:t>1</w:t>
            </w:r>
          </w:p>
        </w:tc>
        <w:tc>
          <w:tcPr>
            <w:tcW w:w="3735" w:type="dxa"/>
            <w:vAlign w:val="center"/>
          </w:tcPr>
          <w:p w14:paraId="0BA748E3">
            <w:pPr>
              <w:widowControl/>
              <w:adjustRightInd w:val="0"/>
              <w:snapToGrid w:val="0"/>
              <w:jc w:val="center"/>
              <w:rPr>
                <w:rFonts w:hint="eastAsia" w:ascii="宋体" w:hAnsi="宋体" w:cs="宋体"/>
                <w:sz w:val="24"/>
              </w:rPr>
            </w:pPr>
            <w:r>
              <w:rPr>
                <w:rFonts w:hint="eastAsia" w:ascii="宋体" w:hAnsi="宋体" w:cs="宋体"/>
                <w:sz w:val="24"/>
                <w:szCs w:val="24"/>
              </w:rPr>
              <w:t>响应文件逐页加盖公章或由法定代表人（法人授权代表）逐页签字</w:t>
            </w:r>
          </w:p>
        </w:tc>
        <w:tc>
          <w:tcPr>
            <w:tcW w:w="3235" w:type="dxa"/>
          </w:tcPr>
          <w:p w14:paraId="2BA3F346">
            <w:pPr>
              <w:spacing w:line="360" w:lineRule="auto"/>
              <w:rPr>
                <w:rFonts w:hint="eastAsia" w:ascii="宋体" w:hAnsi="宋体" w:cs="宋体"/>
                <w:sz w:val="24"/>
              </w:rPr>
            </w:pPr>
          </w:p>
        </w:tc>
        <w:tc>
          <w:tcPr>
            <w:tcW w:w="2310" w:type="dxa"/>
          </w:tcPr>
          <w:p w14:paraId="4BB890DB">
            <w:pPr>
              <w:spacing w:line="360" w:lineRule="auto"/>
              <w:rPr>
                <w:rFonts w:hint="eastAsia" w:ascii="宋体" w:hAnsi="宋体" w:cs="宋体"/>
                <w:sz w:val="24"/>
              </w:rPr>
            </w:pPr>
          </w:p>
        </w:tc>
      </w:tr>
      <w:tr w14:paraId="763D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663" w:type="dxa"/>
            <w:vAlign w:val="center"/>
          </w:tcPr>
          <w:p w14:paraId="69E0B79E">
            <w:pPr>
              <w:widowControl/>
              <w:adjustRightInd w:val="0"/>
              <w:snapToGrid w:val="0"/>
              <w:jc w:val="center"/>
              <w:rPr>
                <w:rFonts w:hint="eastAsia" w:ascii="宋体" w:hAnsi="宋体" w:cs="宋体"/>
                <w:sz w:val="24"/>
              </w:rPr>
            </w:pPr>
            <w:r>
              <w:rPr>
                <w:rFonts w:hint="eastAsia" w:ascii="宋体" w:hAnsi="宋体" w:cs="宋体"/>
                <w:sz w:val="24"/>
                <w:szCs w:val="24"/>
              </w:rPr>
              <w:t>2</w:t>
            </w:r>
          </w:p>
        </w:tc>
        <w:tc>
          <w:tcPr>
            <w:tcW w:w="3735" w:type="dxa"/>
            <w:vAlign w:val="center"/>
          </w:tcPr>
          <w:p w14:paraId="6CF126A7">
            <w:pPr>
              <w:widowControl/>
              <w:adjustRightInd w:val="0"/>
              <w:snapToGrid w:val="0"/>
              <w:jc w:val="center"/>
              <w:rPr>
                <w:rFonts w:hint="eastAsia" w:ascii="宋体" w:hAnsi="宋体" w:cs="宋体"/>
                <w:sz w:val="24"/>
              </w:rPr>
            </w:pPr>
            <w:r>
              <w:rPr>
                <w:rFonts w:hint="eastAsia" w:ascii="宋体" w:hAnsi="宋体" w:cs="宋体"/>
                <w:sz w:val="24"/>
                <w:szCs w:val="24"/>
              </w:rPr>
              <w:t>开标一览表满足磋商文件要求</w:t>
            </w:r>
          </w:p>
        </w:tc>
        <w:tc>
          <w:tcPr>
            <w:tcW w:w="3235" w:type="dxa"/>
          </w:tcPr>
          <w:p w14:paraId="7A64C7FB">
            <w:pPr>
              <w:spacing w:line="360" w:lineRule="auto"/>
              <w:rPr>
                <w:rFonts w:hint="eastAsia" w:ascii="宋体" w:hAnsi="宋体" w:cs="宋体"/>
                <w:sz w:val="24"/>
              </w:rPr>
            </w:pPr>
          </w:p>
        </w:tc>
        <w:tc>
          <w:tcPr>
            <w:tcW w:w="2310" w:type="dxa"/>
          </w:tcPr>
          <w:p w14:paraId="0758D702">
            <w:pPr>
              <w:spacing w:line="360" w:lineRule="auto"/>
              <w:rPr>
                <w:rFonts w:hint="eastAsia" w:ascii="宋体" w:hAnsi="宋体" w:cs="宋体"/>
                <w:sz w:val="24"/>
              </w:rPr>
            </w:pPr>
          </w:p>
        </w:tc>
      </w:tr>
      <w:tr w14:paraId="03F1E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663" w:type="dxa"/>
            <w:vAlign w:val="center"/>
          </w:tcPr>
          <w:p w14:paraId="1F4402D8">
            <w:pPr>
              <w:widowControl/>
              <w:adjustRightInd w:val="0"/>
              <w:snapToGrid w:val="0"/>
              <w:jc w:val="center"/>
              <w:rPr>
                <w:rFonts w:hint="eastAsia" w:ascii="宋体" w:hAnsi="宋体" w:cs="宋体"/>
                <w:sz w:val="24"/>
              </w:rPr>
            </w:pPr>
            <w:r>
              <w:rPr>
                <w:rFonts w:hint="eastAsia" w:ascii="宋体" w:hAnsi="宋体" w:cs="宋体"/>
                <w:sz w:val="24"/>
                <w:szCs w:val="24"/>
              </w:rPr>
              <w:t>3</w:t>
            </w:r>
          </w:p>
        </w:tc>
        <w:tc>
          <w:tcPr>
            <w:tcW w:w="3735" w:type="dxa"/>
            <w:vAlign w:val="center"/>
          </w:tcPr>
          <w:p w14:paraId="0F2DD889">
            <w:pPr>
              <w:widowControl/>
              <w:adjustRightInd w:val="0"/>
              <w:snapToGrid w:val="0"/>
              <w:jc w:val="center"/>
              <w:rPr>
                <w:rFonts w:hint="eastAsia" w:ascii="宋体" w:hAnsi="宋体" w:cs="宋体"/>
                <w:sz w:val="24"/>
              </w:rPr>
            </w:pPr>
            <w:r>
              <w:rPr>
                <w:rFonts w:hint="eastAsia" w:ascii="宋体" w:hAnsi="宋体" w:cs="宋体"/>
                <w:sz w:val="24"/>
                <w:szCs w:val="24"/>
              </w:rPr>
              <w:t>投标函满足磋商文件要求</w:t>
            </w:r>
          </w:p>
        </w:tc>
        <w:tc>
          <w:tcPr>
            <w:tcW w:w="3235" w:type="dxa"/>
          </w:tcPr>
          <w:p w14:paraId="6CD8BEDB">
            <w:pPr>
              <w:spacing w:line="360" w:lineRule="auto"/>
              <w:rPr>
                <w:rFonts w:hint="eastAsia" w:ascii="宋体" w:hAnsi="宋体" w:cs="宋体"/>
                <w:sz w:val="24"/>
              </w:rPr>
            </w:pPr>
          </w:p>
        </w:tc>
        <w:tc>
          <w:tcPr>
            <w:tcW w:w="2310" w:type="dxa"/>
          </w:tcPr>
          <w:p w14:paraId="521ED583">
            <w:pPr>
              <w:spacing w:line="360" w:lineRule="auto"/>
              <w:rPr>
                <w:rFonts w:hint="eastAsia" w:ascii="宋体" w:hAnsi="宋体" w:cs="宋体"/>
                <w:sz w:val="24"/>
              </w:rPr>
            </w:pPr>
          </w:p>
        </w:tc>
      </w:tr>
      <w:tr w14:paraId="06B1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663" w:type="dxa"/>
            <w:vAlign w:val="center"/>
          </w:tcPr>
          <w:p w14:paraId="72966321">
            <w:pPr>
              <w:widowControl/>
              <w:adjustRightInd w:val="0"/>
              <w:snapToGrid w:val="0"/>
              <w:jc w:val="center"/>
              <w:rPr>
                <w:rFonts w:hint="eastAsia" w:ascii="宋体" w:hAnsi="宋体" w:cs="宋体"/>
                <w:sz w:val="24"/>
              </w:rPr>
            </w:pPr>
            <w:r>
              <w:rPr>
                <w:rFonts w:hint="eastAsia" w:ascii="宋体" w:hAnsi="宋体" w:cs="宋体"/>
                <w:sz w:val="24"/>
                <w:szCs w:val="24"/>
              </w:rPr>
              <w:t>4</w:t>
            </w:r>
          </w:p>
        </w:tc>
        <w:tc>
          <w:tcPr>
            <w:tcW w:w="3735" w:type="dxa"/>
            <w:vAlign w:val="center"/>
          </w:tcPr>
          <w:p w14:paraId="0E65CE38">
            <w:pPr>
              <w:widowControl/>
              <w:adjustRightInd w:val="0"/>
              <w:snapToGrid w:val="0"/>
              <w:jc w:val="center"/>
              <w:rPr>
                <w:rFonts w:hint="eastAsia" w:ascii="宋体" w:hAnsi="宋体" w:cs="宋体"/>
                <w:sz w:val="24"/>
              </w:rPr>
            </w:pPr>
            <w:r>
              <w:rPr>
                <w:rFonts w:hint="eastAsia" w:ascii="宋体" w:hAnsi="宋体" w:cs="宋体"/>
                <w:sz w:val="24"/>
                <w:szCs w:val="24"/>
              </w:rPr>
              <w:t>报价未超出预算金额</w:t>
            </w:r>
          </w:p>
        </w:tc>
        <w:tc>
          <w:tcPr>
            <w:tcW w:w="3235" w:type="dxa"/>
          </w:tcPr>
          <w:p w14:paraId="72A4FD1A">
            <w:pPr>
              <w:spacing w:line="360" w:lineRule="auto"/>
              <w:rPr>
                <w:rFonts w:hint="eastAsia" w:ascii="宋体" w:hAnsi="宋体" w:cs="宋体"/>
                <w:sz w:val="24"/>
              </w:rPr>
            </w:pPr>
          </w:p>
        </w:tc>
        <w:tc>
          <w:tcPr>
            <w:tcW w:w="2310" w:type="dxa"/>
          </w:tcPr>
          <w:p w14:paraId="3E8EC894">
            <w:pPr>
              <w:spacing w:line="360" w:lineRule="auto"/>
              <w:rPr>
                <w:rFonts w:hint="eastAsia" w:ascii="宋体" w:hAnsi="宋体" w:cs="宋体"/>
                <w:sz w:val="24"/>
              </w:rPr>
            </w:pPr>
          </w:p>
        </w:tc>
      </w:tr>
      <w:tr w14:paraId="1325C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663" w:type="dxa"/>
            <w:vAlign w:val="center"/>
          </w:tcPr>
          <w:p w14:paraId="6A1D99CE">
            <w:pPr>
              <w:widowControl/>
              <w:adjustRightInd w:val="0"/>
              <w:snapToGrid w:val="0"/>
              <w:jc w:val="center"/>
              <w:rPr>
                <w:rFonts w:hint="eastAsia" w:ascii="宋体" w:hAnsi="宋体" w:cs="宋体"/>
                <w:sz w:val="24"/>
              </w:rPr>
            </w:pPr>
            <w:r>
              <w:rPr>
                <w:rFonts w:hint="eastAsia" w:ascii="宋体" w:hAnsi="宋体" w:cs="宋体"/>
                <w:sz w:val="24"/>
                <w:szCs w:val="24"/>
              </w:rPr>
              <w:t>5</w:t>
            </w:r>
          </w:p>
        </w:tc>
        <w:tc>
          <w:tcPr>
            <w:tcW w:w="3735" w:type="dxa"/>
            <w:vAlign w:val="center"/>
          </w:tcPr>
          <w:p w14:paraId="0CA26834">
            <w:pPr>
              <w:widowControl/>
              <w:tabs>
                <w:tab w:val="left" w:pos="9660"/>
              </w:tabs>
              <w:adjustRightInd w:val="0"/>
              <w:snapToGrid w:val="0"/>
              <w:jc w:val="center"/>
              <w:rPr>
                <w:rFonts w:hint="eastAsia" w:ascii="宋体" w:hAnsi="宋体" w:cs="宋体"/>
                <w:sz w:val="24"/>
              </w:rPr>
            </w:pPr>
            <w:r>
              <w:rPr>
                <w:rFonts w:hint="eastAsia" w:ascii="宋体" w:hAnsi="宋体" w:cs="宋体"/>
                <w:sz w:val="24"/>
                <w:szCs w:val="24"/>
              </w:rPr>
              <w:t>服务期限满足磋商文件和采购人要求</w:t>
            </w:r>
          </w:p>
        </w:tc>
        <w:tc>
          <w:tcPr>
            <w:tcW w:w="3235" w:type="dxa"/>
          </w:tcPr>
          <w:p w14:paraId="4D8449BD">
            <w:pPr>
              <w:spacing w:line="360" w:lineRule="auto"/>
              <w:rPr>
                <w:rFonts w:hint="eastAsia" w:ascii="宋体" w:hAnsi="宋体" w:cs="宋体"/>
                <w:sz w:val="24"/>
              </w:rPr>
            </w:pPr>
          </w:p>
        </w:tc>
        <w:tc>
          <w:tcPr>
            <w:tcW w:w="2310" w:type="dxa"/>
          </w:tcPr>
          <w:p w14:paraId="670DB000">
            <w:pPr>
              <w:spacing w:line="360" w:lineRule="auto"/>
              <w:rPr>
                <w:rFonts w:hint="eastAsia" w:ascii="宋体" w:hAnsi="宋体" w:cs="宋体"/>
                <w:sz w:val="24"/>
              </w:rPr>
            </w:pPr>
          </w:p>
        </w:tc>
      </w:tr>
      <w:tr w14:paraId="7642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663" w:type="dxa"/>
            <w:vAlign w:val="center"/>
          </w:tcPr>
          <w:p w14:paraId="2CA02490">
            <w:pPr>
              <w:widowControl/>
              <w:adjustRightInd w:val="0"/>
              <w:snapToGrid w:val="0"/>
              <w:jc w:val="center"/>
              <w:rPr>
                <w:rFonts w:hint="eastAsia" w:ascii="宋体" w:hAnsi="宋体" w:cs="宋体"/>
                <w:sz w:val="24"/>
                <w:szCs w:val="24"/>
              </w:rPr>
            </w:pPr>
            <w:r>
              <w:rPr>
                <w:rFonts w:hint="eastAsia" w:ascii="宋体" w:hAnsi="宋体" w:cs="宋体"/>
                <w:sz w:val="24"/>
                <w:szCs w:val="24"/>
              </w:rPr>
              <w:t>6</w:t>
            </w:r>
          </w:p>
        </w:tc>
        <w:tc>
          <w:tcPr>
            <w:tcW w:w="3735" w:type="dxa"/>
            <w:vAlign w:val="center"/>
          </w:tcPr>
          <w:p w14:paraId="16A76F0C">
            <w:pPr>
              <w:widowControl/>
              <w:tabs>
                <w:tab w:val="left" w:pos="9660"/>
              </w:tabs>
              <w:adjustRightInd w:val="0"/>
              <w:snapToGrid w:val="0"/>
              <w:jc w:val="center"/>
              <w:rPr>
                <w:rFonts w:hint="eastAsia" w:ascii="宋体" w:hAnsi="宋体" w:cs="宋体"/>
                <w:sz w:val="24"/>
                <w:szCs w:val="24"/>
                <w:lang w:val="zh-CN"/>
              </w:rPr>
            </w:pPr>
            <w:r>
              <w:rPr>
                <w:rFonts w:hint="eastAsia" w:ascii="宋体" w:hAnsi="宋体" w:cs="宋体"/>
                <w:sz w:val="24"/>
                <w:szCs w:val="24"/>
                <w:lang w:val="zh-CN"/>
              </w:rPr>
              <w:t>符合磋商文件规定的其他实质性采购要求及评审专家认定需要提供的相关材料</w:t>
            </w:r>
          </w:p>
        </w:tc>
        <w:tc>
          <w:tcPr>
            <w:tcW w:w="3235" w:type="dxa"/>
          </w:tcPr>
          <w:p w14:paraId="305BE4D2">
            <w:pPr>
              <w:spacing w:line="360" w:lineRule="auto"/>
              <w:rPr>
                <w:rFonts w:hint="eastAsia" w:ascii="宋体" w:hAnsi="宋体" w:cs="宋体"/>
                <w:sz w:val="24"/>
              </w:rPr>
            </w:pPr>
          </w:p>
        </w:tc>
        <w:tc>
          <w:tcPr>
            <w:tcW w:w="2310" w:type="dxa"/>
          </w:tcPr>
          <w:p w14:paraId="50660E60">
            <w:pPr>
              <w:spacing w:line="360" w:lineRule="auto"/>
              <w:rPr>
                <w:rFonts w:hint="eastAsia" w:ascii="宋体" w:hAnsi="宋体" w:cs="宋体"/>
                <w:sz w:val="24"/>
              </w:rPr>
            </w:pPr>
          </w:p>
        </w:tc>
      </w:tr>
      <w:tr w14:paraId="373A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663" w:type="dxa"/>
            <w:vAlign w:val="center"/>
          </w:tcPr>
          <w:p w14:paraId="6A9CBA71">
            <w:pPr>
              <w:widowControl/>
              <w:adjustRightInd w:val="0"/>
              <w:snapToGrid w:val="0"/>
              <w:jc w:val="center"/>
              <w:rPr>
                <w:rFonts w:hint="eastAsia" w:ascii="宋体" w:hAnsi="宋体" w:cs="宋体"/>
                <w:sz w:val="24"/>
                <w:szCs w:val="24"/>
              </w:rPr>
            </w:pPr>
            <w:r>
              <w:rPr>
                <w:rFonts w:hint="eastAsia" w:ascii="宋体" w:hAnsi="宋体" w:cs="宋体"/>
                <w:sz w:val="24"/>
                <w:szCs w:val="24"/>
              </w:rPr>
              <w:t>7</w:t>
            </w:r>
          </w:p>
        </w:tc>
        <w:tc>
          <w:tcPr>
            <w:tcW w:w="3735" w:type="dxa"/>
            <w:vAlign w:val="center"/>
          </w:tcPr>
          <w:p w14:paraId="19A971F8">
            <w:pPr>
              <w:widowControl/>
              <w:tabs>
                <w:tab w:val="left" w:pos="9660"/>
              </w:tabs>
              <w:adjustRightInd w:val="0"/>
              <w:snapToGrid w:val="0"/>
              <w:spacing w:line="400" w:lineRule="exact"/>
              <w:jc w:val="center"/>
              <w:rPr>
                <w:rFonts w:hint="eastAsia" w:ascii="宋体" w:hAnsi="宋体" w:cs="宋体"/>
                <w:sz w:val="24"/>
                <w:szCs w:val="24"/>
                <w:lang w:val="zh-CN"/>
              </w:rPr>
            </w:pPr>
            <w:r>
              <w:rPr>
                <w:rFonts w:hint="eastAsia" w:ascii="宋体" w:hAnsi="宋体" w:cs="宋体"/>
                <w:sz w:val="24"/>
                <w:szCs w:val="24"/>
                <w:lang w:val="zh-CN"/>
              </w:rPr>
              <w:t>评审专家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tc>
        <w:tc>
          <w:tcPr>
            <w:tcW w:w="3235" w:type="dxa"/>
          </w:tcPr>
          <w:p w14:paraId="148606AC">
            <w:pPr>
              <w:spacing w:line="360" w:lineRule="auto"/>
              <w:rPr>
                <w:rFonts w:hint="eastAsia" w:ascii="宋体" w:hAnsi="宋体" w:cs="宋体"/>
                <w:sz w:val="24"/>
              </w:rPr>
            </w:pPr>
          </w:p>
        </w:tc>
        <w:tc>
          <w:tcPr>
            <w:tcW w:w="2310" w:type="dxa"/>
          </w:tcPr>
          <w:p w14:paraId="74BAA436">
            <w:pPr>
              <w:spacing w:line="360" w:lineRule="auto"/>
              <w:rPr>
                <w:rFonts w:hint="eastAsia" w:ascii="宋体" w:hAnsi="宋体" w:cs="宋体"/>
                <w:sz w:val="24"/>
              </w:rPr>
            </w:pPr>
          </w:p>
        </w:tc>
      </w:tr>
    </w:tbl>
    <w:p w14:paraId="5F2C5C7D">
      <w:pPr>
        <w:spacing w:line="360" w:lineRule="auto"/>
        <w:rPr>
          <w:rFonts w:hint="eastAsia" w:ascii="宋体" w:hAnsi="宋体" w:cs="宋体"/>
          <w:sz w:val="24"/>
        </w:rPr>
      </w:pPr>
    </w:p>
    <w:p w14:paraId="43E50944">
      <w:pPr>
        <w:spacing w:line="360" w:lineRule="auto"/>
        <w:rPr>
          <w:rFonts w:hint="eastAsia" w:ascii="宋体" w:hAnsi="宋体" w:cs="宋体"/>
          <w:sz w:val="24"/>
        </w:rPr>
      </w:pPr>
      <w:r>
        <w:rPr>
          <w:rFonts w:hint="eastAsia" w:ascii="宋体" w:hAnsi="宋体" w:cs="宋体"/>
          <w:sz w:val="24"/>
        </w:rPr>
        <w:t>投标人代表签字：</w:t>
      </w:r>
      <w:r>
        <w:rPr>
          <w:rFonts w:hint="eastAsia" w:ascii="宋体" w:hAnsi="宋体" w:cs="宋体"/>
          <w:sz w:val="24"/>
          <w:u w:val="single"/>
        </w:rPr>
        <w:t xml:space="preserve">                    </w:t>
      </w:r>
    </w:p>
    <w:p w14:paraId="44A15816">
      <w:pPr>
        <w:spacing w:line="360" w:lineRule="auto"/>
        <w:rPr>
          <w:rFonts w:hint="eastAsia" w:ascii="宋体" w:hAnsi="宋体" w:cs="宋体"/>
          <w:sz w:val="24"/>
        </w:rPr>
      </w:pPr>
      <w:r>
        <w:rPr>
          <w:rFonts w:hint="eastAsia" w:ascii="宋体" w:hAnsi="宋体" w:cs="宋体"/>
          <w:sz w:val="24"/>
        </w:rPr>
        <w:t>日期：20</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　</w:t>
      </w:r>
    </w:p>
    <w:p w14:paraId="7CBD0A6C">
      <w:pPr>
        <w:rPr>
          <w:rFonts w:hint="eastAsia" w:ascii="宋体" w:hAnsi="宋体" w:cs="宋体"/>
          <w:b/>
          <w:sz w:val="32"/>
          <w:szCs w:val="32"/>
        </w:rPr>
      </w:pPr>
    </w:p>
    <w:p w14:paraId="7B45C78B">
      <w:pPr>
        <w:pStyle w:val="3"/>
      </w:pPr>
      <w:r>
        <w:rPr>
          <w:rFonts w:hint="eastAsia"/>
        </w:rPr>
        <w:t>（附件八）项目负责人简历表及拟投入本项目主要成员表</w:t>
      </w:r>
    </w:p>
    <w:p w14:paraId="3F051881">
      <w:pPr>
        <w:numPr>
          <w:ilvl w:val="0"/>
          <w:numId w:val="5"/>
        </w:numPr>
        <w:spacing w:line="360" w:lineRule="auto"/>
        <w:rPr>
          <w:rFonts w:hint="eastAsia" w:ascii="宋体" w:hAnsi="宋体" w:cs="宋体"/>
          <w:b/>
          <w:sz w:val="24"/>
          <w:szCs w:val="24"/>
        </w:rPr>
      </w:pPr>
      <w:r>
        <w:rPr>
          <w:rFonts w:hint="eastAsia" w:ascii="宋体" w:hAnsi="宋体" w:cs="宋体"/>
          <w:b/>
          <w:sz w:val="24"/>
          <w:szCs w:val="24"/>
        </w:rPr>
        <w:t>项目负责人简历表</w:t>
      </w:r>
    </w:p>
    <w:tbl>
      <w:tblPr>
        <w:tblStyle w:val="28"/>
        <w:tblW w:w="0" w:type="auto"/>
        <w:tblInd w:w="0" w:type="dxa"/>
        <w:tblLayout w:type="fixed"/>
        <w:tblCellMar>
          <w:top w:w="0" w:type="dxa"/>
          <w:left w:w="108" w:type="dxa"/>
          <w:bottom w:w="0" w:type="dxa"/>
          <w:right w:w="108" w:type="dxa"/>
        </w:tblCellMar>
      </w:tblPr>
      <w:tblGrid>
        <w:gridCol w:w="1285"/>
        <w:gridCol w:w="2422"/>
        <w:gridCol w:w="1005"/>
        <w:gridCol w:w="1072"/>
        <w:gridCol w:w="1715"/>
        <w:gridCol w:w="2355"/>
      </w:tblGrid>
      <w:tr w14:paraId="73D7EBA0">
        <w:tblPrEx>
          <w:tblCellMar>
            <w:top w:w="0" w:type="dxa"/>
            <w:left w:w="108" w:type="dxa"/>
            <w:bottom w:w="0" w:type="dxa"/>
            <w:right w:w="108" w:type="dxa"/>
          </w:tblCellMar>
        </w:tblPrEx>
        <w:tc>
          <w:tcPr>
            <w:tcW w:w="1285" w:type="dxa"/>
            <w:tcBorders>
              <w:top w:val="single" w:color="auto" w:sz="6" w:space="0"/>
              <w:left w:val="single" w:color="auto" w:sz="6" w:space="0"/>
              <w:bottom w:val="single" w:color="auto" w:sz="6" w:space="0"/>
              <w:right w:val="single" w:color="auto" w:sz="6" w:space="0"/>
            </w:tcBorders>
            <w:vAlign w:val="center"/>
          </w:tcPr>
          <w:p w14:paraId="4189F431">
            <w:pPr>
              <w:spacing w:line="360" w:lineRule="auto"/>
              <w:jc w:val="center"/>
              <w:rPr>
                <w:rFonts w:hint="eastAsia" w:ascii="宋体" w:hAnsi="宋体" w:cs="宋体"/>
                <w:sz w:val="24"/>
                <w:szCs w:val="24"/>
              </w:rPr>
            </w:pPr>
            <w:r>
              <w:rPr>
                <w:rFonts w:hint="eastAsia" w:ascii="宋体" w:hAnsi="宋体" w:cs="宋体"/>
                <w:sz w:val="24"/>
                <w:szCs w:val="24"/>
              </w:rPr>
              <w:t>姓名</w:t>
            </w:r>
          </w:p>
        </w:tc>
        <w:tc>
          <w:tcPr>
            <w:tcW w:w="2422" w:type="dxa"/>
            <w:tcBorders>
              <w:top w:val="single" w:color="auto" w:sz="6" w:space="0"/>
              <w:left w:val="single" w:color="auto" w:sz="6" w:space="0"/>
              <w:bottom w:val="single" w:color="auto" w:sz="6" w:space="0"/>
              <w:right w:val="single" w:color="auto" w:sz="6" w:space="0"/>
            </w:tcBorders>
            <w:vAlign w:val="center"/>
          </w:tcPr>
          <w:p w14:paraId="6469C1C8">
            <w:pPr>
              <w:spacing w:line="360" w:lineRule="auto"/>
              <w:jc w:val="center"/>
              <w:rPr>
                <w:rFonts w:hint="eastAsia" w:ascii="宋体" w:hAnsi="宋体" w:cs="宋体"/>
                <w:sz w:val="24"/>
                <w:szCs w:val="24"/>
              </w:rPr>
            </w:pPr>
          </w:p>
        </w:tc>
        <w:tc>
          <w:tcPr>
            <w:tcW w:w="1005" w:type="dxa"/>
            <w:tcBorders>
              <w:top w:val="single" w:color="auto" w:sz="6" w:space="0"/>
              <w:left w:val="single" w:color="auto" w:sz="6" w:space="0"/>
              <w:bottom w:val="single" w:color="auto" w:sz="6" w:space="0"/>
              <w:right w:val="single" w:color="auto" w:sz="6" w:space="0"/>
            </w:tcBorders>
            <w:vAlign w:val="center"/>
          </w:tcPr>
          <w:p w14:paraId="483C0885">
            <w:pPr>
              <w:spacing w:line="360" w:lineRule="auto"/>
              <w:jc w:val="center"/>
              <w:rPr>
                <w:rFonts w:hint="eastAsia" w:ascii="宋体" w:hAnsi="宋体" w:cs="宋体"/>
                <w:sz w:val="24"/>
                <w:szCs w:val="24"/>
              </w:rPr>
            </w:pPr>
            <w:r>
              <w:rPr>
                <w:rFonts w:hint="eastAsia" w:ascii="宋体" w:hAnsi="宋体" w:cs="宋体"/>
                <w:sz w:val="24"/>
                <w:szCs w:val="24"/>
              </w:rPr>
              <w:t>年龄</w:t>
            </w:r>
          </w:p>
        </w:tc>
        <w:tc>
          <w:tcPr>
            <w:tcW w:w="1072" w:type="dxa"/>
            <w:tcBorders>
              <w:top w:val="single" w:color="auto" w:sz="6" w:space="0"/>
              <w:left w:val="single" w:color="auto" w:sz="6" w:space="0"/>
              <w:bottom w:val="single" w:color="auto" w:sz="6" w:space="0"/>
              <w:right w:val="single" w:color="auto" w:sz="6" w:space="0"/>
            </w:tcBorders>
            <w:vAlign w:val="center"/>
          </w:tcPr>
          <w:p w14:paraId="421FC19D">
            <w:pPr>
              <w:spacing w:line="360" w:lineRule="auto"/>
              <w:jc w:val="center"/>
              <w:rPr>
                <w:rFonts w:hint="eastAsia" w:ascii="宋体" w:hAnsi="宋体" w:cs="宋体"/>
                <w:sz w:val="24"/>
                <w:szCs w:val="24"/>
              </w:rPr>
            </w:pPr>
          </w:p>
        </w:tc>
        <w:tc>
          <w:tcPr>
            <w:tcW w:w="1715" w:type="dxa"/>
            <w:tcBorders>
              <w:top w:val="single" w:color="auto" w:sz="6" w:space="0"/>
              <w:left w:val="single" w:color="auto" w:sz="6" w:space="0"/>
              <w:bottom w:val="single" w:color="auto" w:sz="6" w:space="0"/>
              <w:right w:val="single" w:color="auto" w:sz="6" w:space="0"/>
            </w:tcBorders>
            <w:vAlign w:val="center"/>
          </w:tcPr>
          <w:p w14:paraId="57538212">
            <w:pPr>
              <w:spacing w:line="360" w:lineRule="auto"/>
              <w:jc w:val="center"/>
              <w:rPr>
                <w:rFonts w:hint="eastAsia" w:ascii="宋体" w:hAnsi="宋体" w:cs="宋体"/>
                <w:sz w:val="24"/>
                <w:szCs w:val="24"/>
              </w:rPr>
            </w:pPr>
            <w:r>
              <w:rPr>
                <w:rFonts w:hint="eastAsia" w:ascii="宋体" w:hAnsi="宋体" w:cs="宋体"/>
                <w:sz w:val="24"/>
                <w:szCs w:val="24"/>
              </w:rPr>
              <w:t>身份证号码</w:t>
            </w:r>
          </w:p>
        </w:tc>
        <w:tc>
          <w:tcPr>
            <w:tcW w:w="2355" w:type="dxa"/>
            <w:tcBorders>
              <w:top w:val="single" w:color="auto" w:sz="6" w:space="0"/>
              <w:left w:val="single" w:color="auto" w:sz="6" w:space="0"/>
              <w:bottom w:val="single" w:color="auto" w:sz="6" w:space="0"/>
              <w:right w:val="single" w:color="auto" w:sz="6" w:space="0"/>
            </w:tcBorders>
            <w:vAlign w:val="center"/>
          </w:tcPr>
          <w:p w14:paraId="39B1C4CE">
            <w:pPr>
              <w:spacing w:line="360" w:lineRule="auto"/>
              <w:jc w:val="center"/>
              <w:rPr>
                <w:rFonts w:hint="eastAsia" w:ascii="宋体" w:hAnsi="宋体" w:cs="宋体"/>
                <w:sz w:val="24"/>
                <w:szCs w:val="24"/>
              </w:rPr>
            </w:pPr>
          </w:p>
        </w:tc>
      </w:tr>
      <w:tr w14:paraId="030F747B">
        <w:tblPrEx>
          <w:tblCellMar>
            <w:top w:w="0" w:type="dxa"/>
            <w:left w:w="108" w:type="dxa"/>
            <w:bottom w:w="0" w:type="dxa"/>
            <w:right w:w="108" w:type="dxa"/>
          </w:tblCellMar>
        </w:tblPrEx>
        <w:tc>
          <w:tcPr>
            <w:tcW w:w="1285" w:type="dxa"/>
            <w:tcBorders>
              <w:top w:val="single" w:color="auto" w:sz="6" w:space="0"/>
              <w:left w:val="single" w:color="auto" w:sz="6" w:space="0"/>
              <w:bottom w:val="single" w:color="auto" w:sz="6" w:space="0"/>
              <w:right w:val="single" w:color="auto" w:sz="6" w:space="0"/>
            </w:tcBorders>
            <w:vAlign w:val="center"/>
          </w:tcPr>
          <w:p w14:paraId="3D773C55">
            <w:pPr>
              <w:spacing w:line="360" w:lineRule="auto"/>
              <w:jc w:val="center"/>
              <w:rPr>
                <w:rFonts w:hint="eastAsia" w:ascii="宋体" w:hAnsi="宋体" w:cs="宋体"/>
                <w:sz w:val="24"/>
                <w:szCs w:val="24"/>
              </w:rPr>
            </w:pPr>
            <w:r>
              <w:rPr>
                <w:rFonts w:hint="eastAsia" w:ascii="宋体" w:hAnsi="宋体" w:cs="宋体"/>
                <w:sz w:val="24"/>
                <w:szCs w:val="24"/>
              </w:rPr>
              <w:t>毕业学校</w:t>
            </w:r>
          </w:p>
        </w:tc>
        <w:tc>
          <w:tcPr>
            <w:tcW w:w="4499" w:type="dxa"/>
            <w:gridSpan w:val="3"/>
            <w:tcBorders>
              <w:top w:val="single" w:color="auto" w:sz="6" w:space="0"/>
              <w:left w:val="single" w:color="auto" w:sz="6" w:space="0"/>
              <w:bottom w:val="single" w:color="auto" w:sz="6" w:space="0"/>
              <w:right w:val="single" w:color="auto" w:sz="6" w:space="0"/>
            </w:tcBorders>
            <w:vAlign w:val="center"/>
          </w:tcPr>
          <w:p w14:paraId="22524F3D">
            <w:pPr>
              <w:spacing w:line="360" w:lineRule="auto"/>
              <w:jc w:val="center"/>
              <w:rPr>
                <w:rFonts w:hint="eastAsia" w:ascii="宋体" w:hAnsi="宋体" w:cs="宋体"/>
                <w:sz w:val="24"/>
                <w:szCs w:val="24"/>
              </w:rPr>
            </w:pPr>
          </w:p>
        </w:tc>
        <w:tc>
          <w:tcPr>
            <w:tcW w:w="1715" w:type="dxa"/>
            <w:tcBorders>
              <w:top w:val="single" w:color="auto" w:sz="6" w:space="0"/>
              <w:left w:val="single" w:color="auto" w:sz="6" w:space="0"/>
              <w:bottom w:val="single" w:color="auto" w:sz="6" w:space="0"/>
              <w:right w:val="single" w:color="auto" w:sz="6" w:space="0"/>
            </w:tcBorders>
            <w:vAlign w:val="center"/>
          </w:tcPr>
          <w:p w14:paraId="4AB6A024">
            <w:pPr>
              <w:spacing w:line="360" w:lineRule="auto"/>
              <w:jc w:val="center"/>
              <w:rPr>
                <w:rFonts w:hint="eastAsia" w:ascii="宋体" w:hAnsi="宋体" w:cs="宋体"/>
                <w:sz w:val="24"/>
                <w:szCs w:val="24"/>
              </w:rPr>
            </w:pPr>
            <w:r>
              <w:rPr>
                <w:rFonts w:hint="eastAsia" w:ascii="宋体" w:hAnsi="宋体" w:cs="宋体"/>
                <w:sz w:val="24"/>
                <w:szCs w:val="24"/>
              </w:rPr>
              <w:t>专     业</w:t>
            </w:r>
          </w:p>
        </w:tc>
        <w:tc>
          <w:tcPr>
            <w:tcW w:w="2355" w:type="dxa"/>
            <w:tcBorders>
              <w:top w:val="single" w:color="auto" w:sz="6" w:space="0"/>
              <w:left w:val="single" w:color="auto" w:sz="6" w:space="0"/>
              <w:bottom w:val="single" w:color="auto" w:sz="6" w:space="0"/>
              <w:right w:val="single" w:color="auto" w:sz="6" w:space="0"/>
            </w:tcBorders>
            <w:vAlign w:val="center"/>
          </w:tcPr>
          <w:p w14:paraId="5B2A5BC5">
            <w:pPr>
              <w:spacing w:line="360" w:lineRule="auto"/>
              <w:jc w:val="center"/>
              <w:rPr>
                <w:rFonts w:hint="eastAsia" w:ascii="宋体" w:hAnsi="宋体" w:cs="宋体"/>
                <w:sz w:val="24"/>
                <w:szCs w:val="24"/>
              </w:rPr>
            </w:pPr>
          </w:p>
        </w:tc>
      </w:tr>
      <w:tr w14:paraId="09AE94E7">
        <w:tblPrEx>
          <w:tblCellMar>
            <w:top w:w="0" w:type="dxa"/>
            <w:left w:w="108" w:type="dxa"/>
            <w:bottom w:w="0" w:type="dxa"/>
            <w:right w:w="108" w:type="dxa"/>
          </w:tblCellMar>
        </w:tblPrEx>
        <w:tc>
          <w:tcPr>
            <w:tcW w:w="1285" w:type="dxa"/>
            <w:tcBorders>
              <w:top w:val="single" w:color="auto" w:sz="6" w:space="0"/>
              <w:left w:val="single" w:color="auto" w:sz="6" w:space="0"/>
              <w:bottom w:val="single" w:color="auto" w:sz="6" w:space="0"/>
              <w:right w:val="single" w:color="auto" w:sz="6" w:space="0"/>
            </w:tcBorders>
            <w:vAlign w:val="center"/>
          </w:tcPr>
          <w:p w14:paraId="02F432FB">
            <w:pPr>
              <w:spacing w:line="360" w:lineRule="auto"/>
              <w:jc w:val="center"/>
              <w:rPr>
                <w:rFonts w:hint="eastAsia" w:ascii="宋体" w:hAnsi="宋体" w:cs="宋体"/>
                <w:sz w:val="24"/>
                <w:szCs w:val="24"/>
              </w:rPr>
            </w:pPr>
            <w:r>
              <w:rPr>
                <w:rFonts w:hint="eastAsia" w:ascii="宋体" w:hAnsi="宋体" w:cs="宋体"/>
                <w:sz w:val="24"/>
                <w:szCs w:val="24"/>
              </w:rPr>
              <w:t>学位</w:t>
            </w:r>
          </w:p>
        </w:tc>
        <w:tc>
          <w:tcPr>
            <w:tcW w:w="2422" w:type="dxa"/>
            <w:tcBorders>
              <w:top w:val="single" w:color="auto" w:sz="6" w:space="0"/>
              <w:left w:val="single" w:color="auto" w:sz="6" w:space="0"/>
              <w:bottom w:val="single" w:color="auto" w:sz="6" w:space="0"/>
              <w:right w:val="single" w:color="auto" w:sz="6" w:space="0"/>
            </w:tcBorders>
            <w:vAlign w:val="center"/>
          </w:tcPr>
          <w:p w14:paraId="6D5485AC">
            <w:pPr>
              <w:spacing w:line="360" w:lineRule="auto"/>
              <w:jc w:val="center"/>
              <w:rPr>
                <w:rFonts w:hint="eastAsia" w:ascii="宋体" w:hAnsi="宋体" w:cs="宋体"/>
                <w:sz w:val="24"/>
                <w:szCs w:val="24"/>
              </w:rPr>
            </w:pPr>
          </w:p>
        </w:tc>
        <w:tc>
          <w:tcPr>
            <w:tcW w:w="1005" w:type="dxa"/>
            <w:tcBorders>
              <w:top w:val="single" w:color="auto" w:sz="6" w:space="0"/>
              <w:left w:val="single" w:color="auto" w:sz="6" w:space="0"/>
              <w:bottom w:val="single" w:color="auto" w:sz="6" w:space="0"/>
              <w:right w:val="single" w:color="auto" w:sz="6" w:space="0"/>
            </w:tcBorders>
            <w:vAlign w:val="center"/>
          </w:tcPr>
          <w:p w14:paraId="5E991B0D">
            <w:pPr>
              <w:spacing w:line="360" w:lineRule="auto"/>
              <w:jc w:val="center"/>
              <w:rPr>
                <w:rFonts w:hint="eastAsia" w:ascii="宋体" w:hAnsi="宋体" w:cs="宋体"/>
                <w:sz w:val="24"/>
                <w:szCs w:val="24"/>
              </w:rPr>
            </w:pPr>
            <w:r>
              <w:rPr>
                <w:rFonts w:hint="eastAsia" w:ascii="宋体" w:hAnsi="宋体" w:cs="宋体"/>
                <w:sz w:val="24"/>
                <w:szCs w:val="24"/>
              </w:rPr>
              <w:t>职称</w:t>
            </w:r>
          </w:p>
        </w:tc>
        <w:tc>
          <w:tcPr>
            <w:tcW w:w="1072" w:type="dxa"/>
            <w:tcBorders>
              <w:top w:val="single" w:color="auto" w:sz="6" w:space="0"/>
              <w:left w:val="single" w:color="auto" w:sz="6" w:space="0"/>
              <w:bottom w:val="single" w:color="auto" w:sz="6" w:space="0"/>
              <w:right w:val="single" w:color="auto" w:sz="6" w:space="0"/>
            </w:tcBorders>
            <w:vAlign w:val="center"/>
          </w:tcPr>
          <w:p w14:paraId="32AFB8EF">
            <w:pPr>
              <w:spacing w:line="360" w:lineRule="auto"/>
              <w:jc w:val="center"/>
              <w:rPr>
                <w:rFonts w:hint="eastAsia" w:ascii="宋体" w:hAnsi="宋体" w:cs="宋体"/>
                <w:sz w:val="24"/>
                <w:szCs w:val="24"/>
              </w:rPr>
            </w:pPr>
          </w:p>
        </w:tc>
        <w:tc>
          <w:tcPr>
            <w:tcW w:w="1715" w:type="dxa"/>
            <w:tcBorders>
              <w:top w:val="single" w:color="auto" w:sz="6" w:space="0"/>
              <w:left w:val="single" w:color="auto" w:sz="6" w:space="0"/>
              <w:bottom w:val="single" w:color="auto" w:sz="6" w:space="0"/>
              <w:right w:val="single" w:color="auto" w:sz="6" w:space="0"/>
            </w:tcBorders>
            <w:vAlign w:val="center"/>
          </w:tcPr>
          <w:p w14:paraId="1A56824B">
            <w:pPr>
              <w:spacing w:line="360" w:lineRule="auto"/>
              <w:jc w:val="center"/>
              <w:rPr>
                <w:rFonts w:hint="eastAsia" w:ascii="宋体" w:hAnsi="宋体" w:cs="宋体"/>
                <w:sz w:val="24"/>
                <w:szCs w:val="24"/>
              </w:rPr>
            </w:pPr>
            <w:r>
              <w:rPr>
                <w:rFonts w:hint="eastAsia" w:ascii="宋体" w:hAnsi="宋体" w:cs="宋体"/>
                <w:sz w:val="24"/>
                <w:szCs w:val="24"/>
              </w:rPr>
              <w:t>职     务</w:t>
            </w:r>
          </w:p>
        </w:tc>
        <w:tc>
          <w:tcPr>
            <w:tcW w:w="2355" w:type="dxa"/>
            <w:tcBorders>
              <w:top w:val="single" w:color="auto" w:sz="6" w:space="0"/>
              <w:left w:val="single" w:color="auto" w:sz="6" w:space="0"/>
              <w:bottom w:val="single" w:color="auto" w:sz="6" w:space="0"/>
              <w:right w:val="single" w:color="auto" w:sz="6" w:space="0"/>
            </w:tcBorders>
            <w:vAlign w:val="center"/>
          </w:tcPr>
          <w:p w14:paraId="03D12615">
            <w:pPr>
              <w:spacing w:line="360" w:lineRule="auto"/>
              <w:jc w:val="center"/>
              <w:rPr>
                <w:rFonts w:hint="eastAsia" w:ascii="宋体" w:hAnsi="宋体" w:cs="宋体"/>
                <w:sz w:val="24"/>
                <w:szCs w:val="24"/>
              </w:rPr>
            </w:pPr>
          </w:p>
        </w:tc>
      </w:tr>
      <w:tr w14:paraId="4D0CFABC">
        <w:tblPrEx>
          <w:tblCellMar>
            <w:top w:w="0" w:type="dxa"/>
            <w:left w:w="108" w:type="dxa"/>
            <w:bottom w:w="0" w:type="dxa"/>
            <w:right w:w="108" w:type="dxa"/>
          </w:tblCellMar>
        </w:tblPrEx>
        <w:tc>
          <w:tcPr>
            <w:tcW w:w="1285" w:type="dxa"/>
            <w:tcBorders>
              <w:top w:val="single" w:color="auto" w:sz="6" w:space="0"/>
              <w:left w:val="single" w:color="auto" w:sz="6" w:space="0"/>
              <w:bottom w:val="single" w:color="auto" w:sz="6" w:space="0"/>
              <w:right w:val="single" w:color="auto" w:sz="6" w:space="0"/>
            </w:tcBorders>
            <w:vAlign w:val="center"/>
          </w:tcPr>
          <w:p w14:paraId="099307E9">
            <w:pPr>
              <w:spacing w:line="360" w:lineRule="auto"/>
              <w:jc w:val="center"/>
              <w:rPr>
                <w:rFonts w:hint="eastAsia" w:ascii="宋体" w:hAnsi="宋体" w:cs="宋体"/>
                <w:sz w:val="24"/>
                <w:szCs w:val="24"/>
              </w:rPr>
            </w:pPr>
            <w:r>
              <w:rPr>
                <w:rFonts w:hint="eastAsia" w:ascii="宋体" w:hAnsi="宋体" w:cs="宋体"/>
                <w:sz w:val="24"/>
                <w:szCs w:val="24"/>
              </w:rPr>
              <w:t>现所在机构或部门</w:t>
            </w:r>
          </w:p>
        </w:tc>
        <w:tc>
          <w:tcPr>
            <w:tcW w:w="4499" w:type="dxa"/>
            <w:gridSpan w:val="3"/>
            <w:tcBorders>
              <w:top w:val="single" w:color="auto" w:sz="6" w:space="0"/>
              <w:left w:val="single" w:color="auto" w:sz="6" w:space="0"/>
              <w:bottom w:val="single" w:color="auto" w:sz="6" w:space="0"/>
              <w:right w:val="single" w:color="auto" w:sz="6" w:space="0"/>
            </w:tcBorders>
            <w:vAlign w:val="center"/>
          </w:tcPr>
          <w:p w14:paraId="68A32CA4">
            <w:pPr>
              <w:spacing w:line="360" w:lineRule="auto"/>
              <w:jc w:val="center"/>
              <w:rPr>
                <w:rFonts w:hint="eastAsia" w:ascii="宋体" w:hAnsi="宋体" w:cs="宋体"/>
                <w:sz w:val="24"/>
                <w:szCs w:val="24"/>
              </w:rPr>
            </w:pPr>
          </w:p>
        </w:tc>
        <w:tc>
          <w:tcPr>
            <w:tcW w:w="1715" w:type="dxa"/>
            <w:tcBorders>
              <w:top w:val="single" w:color="auto" w:sz="6" w:space="0"/>
              <w:left w:val="single" w:color="auto" w:sz="6" w:space="0"/>
              <w:bottom w:val="single" w:color="auto" w:sz="6" w:space="0"/>
              <w:right w:val="single" w:color="auto" w:sz="6" w:space="0"/>
            </w:tcBorders>
            <w:vAlign w:val="center"/>
          </w:tcPr>
          <w:p w14:paraId="56F475DB">
            <w:pPr>
              <w:spacing w:line="360" w:lineRule="auto"/>
              <w:jc w:val="center"/>
              <w:rPr>
                <w:rFonts w:hint="eastAsia" w:ascii="宋体" w:hAnsi="宋体" w:cs="宋体"/>
                <w:sz w:val="24"/>
                <w:szCs w:val="24"/>
              </w:rPr>
            </w:pPr>
            <w:r>
              <w:rPr>
                <w:rFonts w:hint="eastAsia" w:ascii="宋体" w:hAnsi="宋体" w:cs="宋体"/>
                <w:sz w:val="24"/>
                <w:szCs w:val="24"/>
              </w:rPr>
              <w:t>服务时间</w:t>
            </w:r>
          </w:p>
        </w:tc>
        <w:tc>
          <w:tcPr>
            <w:tcW w:w="2355" w:type="dxa"/>
            <w:tcBorders>
              <w:top w:val="single" w:color="auto" w:sz="6" w:space="0"/>
              <w:left w:val="single" w:color="auto" w:sz="6" w:space="0"/>
              <w:bottom w:val="single" w:color="auto" w:sz="6" w:space="0"/>
              <w:right w:val="single" w:color="auto" w:sz="6" w:space="0"/>
            </w:tcBorders>
            <w:vAlign w:val="center"/>
          </w:tcPr>
          <w:p w14:paraId="7B5A2A12">
            <w:pPr>
              <w:spacing w:line="360" w:lineRule="auto"/>
              <w:jc w:val="center"/>
              <w:rPr>
                <w:rFonts w:hint="eastAsia" w:ascii="宋体" w:hAnsi="宋体" w:cs="宋体"/>
                <w:sz w:val="24"/>
                <w:szCs w:val="24"/>
              </w:rPr>
            </w:pPr>
          </w:p>
        </w:tc>
      </w:tr>
      <w:tr w14:paraId="06899E11">
        <w:tblPrEx>
          <w:tblCellMar>
            <w:top w:w="0" w:type="dxa"/>
            <w:left w:w="108" w:type="dxa"/>
            <w:bottom w:w="0" w:type="dxa"/>
            <w:right w:w="108" w:type="dxa"/>
          </w:tblCellMar>
        </w:tblPrEx>
        <w:tc>
          <w:tcPr>
            <w:tcW w:w="1285" w:type="dxa"/>
            <w:tcBorders>
              <w:top w:val="single" w:color="auto" w:sz="6" w:space="0"/>
              <w:left w:val="single" w:color="auto" w:sz="6" w:space="0"/>
              <w:bottom w:val="single" w:color="auto" w:sz="6" w:space="0"/>
              <w:right w:val="single" w:color="auto" w:sz="6" w:space="0"/>
            </w:tcBorders>
            <w:vAlign w:val="center"/>
          </w:tcPr>
          <w:p w14:paraId="05FBE46E">
            <w:pPr>
              <w:spacing w:line="360" w:lineRule="auto"/>
              <w:jc w:val="center"/>
              <w:rPr>
                <w:rFonts w:hint="eastAsia" w:ascii="宋体" w:hAnsi="宋体" w:cs="宋体"/>
                <w:sz w:val="24"/>
                <w:szCs w:val="24"/>
              </w:rPr>
            </w:pPr>
          </w:p>
          <w:p w14:paraId="2B76F32E">
            <w:pPr>
              <w:spacing w:line="360" w:lineRule="auto"/>
              <w:jc w:val="center"/>
              <w:rPr>
                <w:rFonts w:hint="eastAsia" w:ascii="宋体" w:hAnsi="宋体" w:cs="宋体"/>
                <w:sz w:val="24"/>
                <w:szCs w:val="24"/>
              </w:rPr>
            </w:pPr>
            <w:r>
              <w:rPr>
                <w:rFonts w:hint="eastAsia" w:ascii="宋体" w:hAnsi="宋体" w:cs="宋体"/>
                <w:sz w:val="24"/>
                <w:szCs w:val="24"/>
              </w:rPr>
              <w:t>主要经历</w:t>
            </w:r>
          </w:p>
          <w:p w14:paraId="0D5BED6D">
            <w:pPr>
              <w:spacing w:line="360" w:lineRule="auto"/>
              <w:jc w:val="center"/>
              <w:rPr>
                <w:rFonts w:hint="eastAsia" w:ascii="宋体" w:hAnsi="宋体" w:cs="宋体"/>
                <w:sz w:val="24"/>
                <w:szCs w:val="24"/>
              </w:rPr>
            </w:pPr>
          </w:p>
        </w:tc>
        <w:tc>
          <w:tcPr>
            <w:tcW w:w="8569" w:type="dxa"/>
            <w:gridSpan w:val="5"/>
            <w:tcBorders>
              <w:top w:val="single" w:color="auto" w:sz="6" w:space="0"/>
              <w:left w:val="single" w:color="auto" w:sz="6" w:space="0"/>
              <w:bottom w:val="single" w:color="auto" w:sz="6" w:space="0"/>
              <w:right w:val="single" w:color="auto" w:sz="6" w:space="0"/>
            </w:tcBorders>
            <w:vAlign w:val="center"/>
          </w:tcPr>
          <w:p w14:paraId="1AB02D8A">
            <w:pPr>
              <w:spacing w:line="360" w:lineRule="auto"/>
              <w:jc w:val="center"/>
              <w:rPr>
                <w:rFonts w:hint="eastAsia" w:ascii="宋体" w:hAnsi="宋体" w:cs="宋体"/>
                <w:sz w:val="24"/>
                <w:szCs w:val="24"/>
              </w:rPr>
            </w:pPr>
          </w:p>
          <w:p w14:paraId="73CFD0C9">
            <w:pPr>
              <w:spacing w:line="360" w:lineRule="auto"/>
              <w:jc w:val="center"/>
              <w:rPr>
                <w:rFonts w:hint="eastAsia" w:ascii="宋体" w:hAnsi="宋体" w:cs="宋体"/>
                <w:sz w:val="24"/>
                <w:szCs w:val="24"/>
              </w:rPr>
            </w:pPr>
          </w:p>
        </w:tc>
      </w:tr>
      <w:tr w14:paraId="6306DDEF">
        <w:tblPrEx>
          <w:tblCellMar>
            <w:top w:w="0" w:type="dxa"/>
            <w:left w:w="108" w:type="dxa"/>
            <w:bottom w:w="0" w:type="dxa"/>
            <w:right w:w="108" w:type="dxa"/>
          </w:tblCellMar>
        </w:tblPrEx>
        <w:tc>
          <w:tcPr>
            <w:tcW w:w="1285" w:type="dxa"/>
            <w:tcBorders>
              <w:top w:val="single" w:color="auto" w:sz="6" w:space="0"/>
              <w:left w:val="single" w:color="auto" w:sz="6" w:space="0"/>
              <w:bottom w:val="single" w:color="auto" w:sz="6" w:space="0"/>
              <w:right w:val="single" w:color="auto" w:sz="6" w:space="0"/>
            </w:tcBorders>
            <w:vAlign w:val="center"/>
          </w:tcPr>
          <w:p w14:paraId="6881AD24">
            <w:pPr>
              <w:spacing w:line="360" w:lineRule="auto"/>
              <w:jc w:val="center"/>
              <w:rPr>
                <w:rFonts w:hint="eastAsia" w:ascii="宋体" w:hAnsi="宋体" w:cs="宋体"/>
                <w:sz w:val="24"/>
                <w:szCs w:val="24"/>
              </w:rPr>
            </w:pPr>
            <w:r>
              <w:rPr>
                <w:rFonts w:hint="eastAsia" w:ascii="宋体" w:hAnsi="宋体" w:cs="宋体"/>
                <w:sz w:val="24"/>
                <w:szCs w:val="24"/>
              </w:rPr>
              <w:t>日期</w:t>
            </w:r>
          </w:p>
        </w:tc>
        <w:tc>
          <w:tcPr>
            <w:tcW w:w="3427" w:type="dxa"/>
            <w:gridSpan w:val="2"/>
            <w:tcBorders>
              <w:top w:val="single" w:color="auto" w:sz="6" w:space="0"/>
              <w:left w:val="single" w:color="auto" w:sz="6" w:space="0"/>
              <w:bottom w:val="single" w:color="auto" w:sz="6" w:space="0"/>
              <w:right w:val="single" w:color="auto" w:sz="6" w:space="0"/>
            </w:tcBorders>
            <w:vAlign w:val="center"/>
          </w:tcPr>
          <w:p w14:paraId="51DC3C68">
            <w:pPr>
              <w:spacing w:line="360" w:lineRule="auto"/>
              <w:jc w:val="center"/>
              <w:rPr>
                <w:rFonts w:hint="eastAsia" w:ascii="宋体" w:hAnsi="宋体" w:cs="宋体"/>
                <w:sz w:val="24"/>
                <w:szCs w:val="24"/>
              </w:rPr>
            </w:pPr>
            <w:r>
              <w:rPr>
                <w:rFonts w:hint="eastAsia" w:ascii="宋体" w:hAnsi="宋体" w:cs="宋体"/>
                <w:sz w:val="24"/>
                <w:szCs w:val="24"/>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vAlign w:val="center"/>
          </w:tcPr>
          <w:p w14:paraId="09064511">
            <w:pPr>
              <w:spacing w:line="360" w:lineRule="auto"/>
              <w:jc w:val="center"/>
              <w:rPr>
                <w:rFonts w:hint="eastAsia" w:ascii="宋体" w:hAnsi="宋体" w:cs="宋体"/>
                <w:sz w:val="24"/>
                <w:szCs w:val="24"/>
              </w:rPr>
            </w:pPr>
            <w:r>
              <w:rPr>
                <w:rFonts w:hint="eastAsia" w:ascii="宋体" w:hAnsi="宋体" w:cs="宋体"/>
                <w:sz w:val="24"/>
                <w:szCs w:val="24"/>
              </w:rPr>
              <w:t>担任职务</w:t>
            </w:r>
          </w:p>
        </w:tc>
        <w:tc>
          <w:tcPr>
            <w:tcW w:w="2355" w:type="dxa"/>
            <w:tcBorders>
              <w:top w:val="single" w:color="auto" w:sz="6" w:space="0"/>
              <w:left w:val="single" w:color="auto" w:sz="6" w:space="0"/>
              <w:bottom w:val="single" w:color="auto" w:sz="6" w:space="0"/>
              <w:right w:val="single" w:color="auto" w:sz="6" w:space="0"/>
            </w:tcBorders>
            <w:vAlign w:val="center"/>
          </w:tcPr>
          <w:p w14:paraId="50944423">
            <w:pPr>
              <w:spacing w:line="360" w:lineRule="auto"/>
              <w:jc w:val="center"/>
              <w:rPr>
                <w:rFonts w:hint="eastAsia" w:ascii="宋体" w:hAnsi="宋体" w:cs="宋体"/>
                <w:sz w:val="24"/>
                <w:szCs w:val="24"/>
              </w:rPr>
            </w:pPr>
            <w:r>
              <w:rPr>
                <w:rFonts w:hint="eastAsia" w:ascii="宋体" w:hAnsi="宋体" w:cs="宋体"/>
                <w:sz w:val="24"/>
                <w:szCs w:val="24"/>
              </w:rPr>
              <w:t>备注</w:t>
            </w:r>
          </w:p>
        </w:tc>
      </w:tr>
      <w:tr w14:paraId="3C103EC3">
        <w:tblPrEx>
          <w:tblCellMar>
            <w:top w:w="0" w:type="dxa"/>
            <w:left w:w="108" w:type="dxa"/>
            <w:bottom w:w="0" w:type="dxa"/>
            <w:right w:w="108" w:type="dxa"/>
          </w:tblCellMar>
        </w:tblPrEx>
        <w:tc>
          <w:tcPr>
            <w:tcW w:w="1285" w:type="dxa"/>
            <w:tcBorders>
              <w:top w:val="single" w:color="auto" w:sz="6" w:space="0"/>
              <w:left w:val="single" w:color="auto" w:sz="6" w:space="0"/>
              <w:bottom w:val="single" w:color="auto" w:sz="6" w:space="0"/>
              <w:right w:val="single" w:color="auto" w:sz="6" w:space="0"/>
            </w:tcBorders>
            <w:vAlign w:val="center"/>
          </w:tcPr>
          <w:p w14:paraId="197D1742">
            <w:pPr>
              <w:spacing w:line="360" w:lineRule="auto"/>
              <w:jc w:val="center"/>
              <w:rPr>
                <w:rFonts w:hint="eastAsia" w:ascii="宋体" w:hAnsi="宋体" w:cs="宋体"/>
                <w:sz w:val="24"/>
                <w:szCs w:val="24"/>
              </w:rPr>
            </w:pPr>
          </w:p>
        </w:tc>
        <w:tc>
          <w:tcPr>
            <w:tcW w:w="3427" w:type="dxa"/>
            <w:gridSpan w:val="2"/>
            <w:tcBorders>
              <w:top w:val="single" w:color="auto" w:sz="6" w:space="0"/>
              <w:left w:val="single" w:color="auto" w:sz="6" w:space="0"/>
              <w:bottom w:val="single" w:color="auto" w:sz="6" w:space="0"/>
              <w:right w:val="single" w:color="auto" w:sz="6" w:space="0"/>
            </w:tcBorders>
            <w:vAlign w:val="center"/>
          </w:tcPr>
          <w:p w14:paraId="6EF1F4FF">
            <w:pPr>
              <w:spacing w:line="360" w:lineRule="auto"/>
              <w:jc w:val="center"/>
              <w:rPr>
                <w:rFonts w:hint="eastAsia" w:ascii="宋体" w:hAnsi="宋体" w:cs="宋体"/>
                <w:sz w:val="24"/>
                <w:szCs w:val="24"/>
              </w:rPr>
            </w:pPr>
          </w:p>
        </w:tc>
        <w:tc>
          <w:tcPr>
            <w:tcW w:w="2787" w:type="dxa"/>
            <w:gridSpan w:val="2"/>
            <w:tcBorders>
              <w:top w:val="single" w:color="auto" w:sz="6" w:space="0"/>
              <w:left w:val="single" w:color="auto" w:sz="6" w:space="0"/>
              <w:bottom w:val="single" w:color="auto" w:sz="6" w:space="0"/>
              <w:right w:val="single" w:color="auto" w:sz="6" w:space="0"/>
            </w:tcBorders>
            <w:vAlign w:val="center"/>
          </w:tcPr>
          <w:p w14:paraId="5350D96A">
            <w:pPr>
              <w:spacing w:line="360" w:lineRule="auto"/>
              <w:jc w:val="center"/>
              <w:rPr>
                <w:rFonts w:hint="eastAsia" w:ascii="宋体" w:hAnsi="宋体" w:cs="宋体"/>
                <w:sz w:val="24"/>
                <w:szCs w:val="24"/>
              </w:rPr>
            </w:pPr>
          </w:p>
        </w:tc>
        <w:tc>
          <w:tcPr>
            <w:tcW w:w="2355" w:type="dxa"/>
            <w:tcBorders>
              <w:top w:val="single" w:color="auto" w:sz="6" w:space="0"/>
              <w:left w:val="single" w:color="auto" w:sz="6" w:space="0"/>
              <w:bottom w:val="single" w:color="auto" w:sz="6" w:space="0"/>
              <w:right w:val="single" w:color="auto" w:sz="6" w:space="0"/>
            </w:tcBorders>
            <w:vAlign w:val="center"/>
          </w:tcPr>
          <w:p w14:paraId="5FB19E3C">
            <w:pPr>
              <w:spacing w:line="360" w:lineRule="auto"/>
              <w:jc w:val="center"/>
              <w:rPr>
                <w:rFonts w:hint="eastAsia" w:ascii="宋体" w:hAnsi="宋体" w:cs="宋体"/>
                <w:sz w:val="24"/>
                <w:szCs w:val="24"/>
              </w:rPr>
            </w:pPr>
          </w:p>
        </w:tc>
      </w:tr>
      <w:tr w14:paraId="6B70A480">
        <w:tblPrEx>
          <w:tblCellMar>
            <w:top w:w="0" w:type="dxa"/>
            <w:left w:w="108" w:type="dxa"/>
            <w:bottom w:w="0" w:type="dxa"/>
            <w:right w:w="108" w:type="dxa"/>
          </w:tblCellMar>
        </w:tblPrEx>
        <w:tc>
          <w:tcPr>
            <w:tcW w:w="1285" w:type="dxa"/>
            <w:tcBorders>
              <w:top w:val="single" w:color="auto" w:sz="6" w:space="0"/>
              <w:left w:val="single" w:color="auto" w:sz="6" w:space="0"/>
              <w:bottom w:val="single" w:color="auto" w:sz="6" w:space="0"/>
              <w:right w:val="single" w:color="auto" w:sz="6" w:space="0"/>
            </w:tcBorders>
            <w:vAlign w:val="center"/>
          </w:tcPr>
          <w:p w14:paraId="564485F2">
            <w:pPr>
              <w:spacing w:line="360" w:lineRule="auto"/>
              <w:jc w:val="center"/>
              <w:rPr>
                <w:rFonts w:hint="eastAsia" w:ascii="宋体" w:hAnsi="宋体" w:cs="宋体"/>
                <w:sz w:val="24"/>
                <w:szCs w:val="24"/>
              </w:rPr>
            </w:pPr>
          </w:p>
        </w:tc>
        <w:tc>
          <w:tcPr>
            <w:tcW w:w="3427" w:type="dxa"/>
            <w:gridSpan w:val="2"/>
            <w:tcBorders>
              <w:top w:val="single" w:color="auto" w:sz="6" w:space="0"/>
              <w:left w:val="single" w:color="auto" w:sz="6" w:space="0"/>
              <w:bottom w:val="single" w:color="auto" w:sz="6" w:space="0"/>
              <w:right w:val="single" w:color="auto" w:sz="6" w:space="0"/>
            </w:tcBorders>
            <w:vAlign w:val="center"/>
          </w:tcPr>
          <w:p w14:paraId="1DD37D37">
            <w:pPr>
              <w:spacing w:line="360" w:lineRule="auto"/>
              <w:jc w:val="center"/>
              <w:rPr>
                <w:rFonts w:hint="eastAsia" w:ascii="宋体" w:hAnsi="宋体" w:cs="宋体"/>
                <w:sz w:val="24"/>
                <w:szCs w:val="24"/>
              </w:rPr>
            </w:pPr>
          </w:p>
        </w:tc>
        <w:tc>
          <w:tcPr>
            <w:tcW w:w="2787" w:type="dxa"/>
            <w:gridSpan w:val="2"/>
            <w:tcBorders>
              <w:top w:val="single" w:color="auto" w:sz="6" w:space="0"/>
              <w:left w:val="single" w:color="auto" w:sz="6" w:space="0"/>
              <w:bottom w:val="single" w:color="auto" w:sz="6" w:space="0"/>
              <w:right w:val="single" w:color="auto" w:sz="6" w:space="0"/>
            </w:tcBorders>
            <w:vAlign w:val="center"/>
          </w:tcPr>
          <w:p w14:paraId="55777AD3">
            <w:pPr>
              <w:spacing w:line="360" w:lineRule="auto"/>
              <w:jc w:val="center"/>
              <w:rPr>
                <w:rFonts w:hint="eastAsia" w:ascii="宋体" w:hAnsi="宋体" w:cs="宋体"/>
                <w:sz w:val="24"/>
                <w:szCs w:val="24"/>
              </w:rPr>
            </w:pPr>
          </w:p>
        </w:tc>
        <w:tc>
          <w:tcPr>
            <w:tcW w:w="2355" w:type="dxa"/>
            <w:tcBorders>
              <w:top w:val="single" w:color="auto" w:sz="6" w:space="0"/>
              <w:left w:val="single" w:color="auto" w:sz="6" w:space="0"/>
              <w:bottom w:val="single" w:color="auto" w:sz="6" w:space="0"/>
              <w:right w:val="single" w:color="auto" w:sz="6" w:space="0"/>
            </w:tcBorders>
            <w:vAlign w:val="center"/>
          </w:tcPr>
          <w:p w14:paraId="63AFD44E">
            <w:pPr>
              <w:spacing w:line="360" w:lineRule="auto"/>
              <w:jc w:val="center"/>
              <w:rPr>
                <w:rFonts w:hint="eastAsia" w:ascii="宋体" w:hAnsi="宋体" w:cs="宋体"/>
                <w:sz w:val="24"/>
                <w:szCs w:val="24"/>
              </w:rPr>
            </w:pPr>
          </w:p>
        </w:tc>
      </w:tr>
      <w:tr w14:paraId="539882C9">
        <w:tblPrEx>
          <w:tblCellMar>
            <w:top w:w="0" w:type="dxa"/>
            <w:left w:w="108" w:type="dxa"/>
            <w:bottom w:w="0" w:type="dxa"/>
            <w:right w:w="108" w:type="dxa"/>
          </w:tblCellMar>
        </w:tblPrEx>
        <w:tc>
          <w:tcPr>
            <w:tcW w:w="1285" w:type="dxa"/>
            <w:tcBorders>
              <w:top w:val="single" w:color="auto" w:sz="6" w:space="0"/>
              <w:left w:val="single" w:color="auto" w:sz="6" w:space="0"/>
              <w:bottom w:val="single" w:color="auto" w:sz="6" w:space="0"/>
              <w:right w:val="single" w:color="auto" w:sz="6" w:space="0"/>
            </w:tcBorders>
            <w:vAlign w:val="center"/>
          </w:tcPr>
          <w:p w14:paraId="5B63BF7B">
            <w:pPr>
              <w:spacing w:line="360" w:lineRule="auto"/>
              <w:jc w:val="center"/>
              <w:rPr>
                <w:rFonts w:hint="eastAsia" w:ascii="宋体" w:hAnsi="宋体" w:cs="宋体"/>
                <w:sz w:val="24"/>
                <w:szCs w:val="24"/>
              </w:rPr>
            </w:pPr>
          </w:p>
        </w:tc>
        <w:tc>
          <w:tcPr>
            <w:tcW w:w="3427" w:type="dxa"/>
            <w:gridSpan w:val="2"/>
            <w:tcBorders>
              <w:top w:val="single" w:color="auto" w:sz="6" w:space="0"/>
              <w:left w:val="single" w:color="auto" w:sz="6" w:space="0"/>
              <w:bottom w:val="single" w:color="auto" w:sz="6" w:space="0"/>
              <w:right w:val="single" w:color="auto" w:sz="6" w:space="0"/>
            </w:tcBorders>
            <w:vAlign w:val="center"/>
          </w:tcPr>
          <w:p w14:paraId="1CB5AAA0">
            <w:pPr>
              <w:spacing w:line="360" w:lineRule="auto"/>
              <w:jc w:val="center"/>
              <w:rPr>
                <w:rFonts w:hint="eastAsia" w:ascii="宋体" w:hAnsi="宋体" w:cs="宋体"/>
                <w:sz w:val="24"/>
                <w:szCs w:val="24"/>
              </w:rPr>
            </w:pPr>
          </w:p>
        </w:tc>
        <w:tc>
          <w:tcPr>
            <w:tcW w:w="2787" w:type="dxa"/>
            <w:gridSpan w:val="2"/>
            <w:tcBorders>
              <w:top w:val="single" w:color="auto" w:sz="6" w:space="0"/>
              <w:left w:val="single" w:color="auto" w:sz="6" w:space="0"/>
              <w:bottom w:val="single" w:color="auto" w:sz="6" w:space="0"/>
              <w:right w:val="single" w:color="auto" w:sz="6" w:space="0"/>
            </w:tcBorders>
            <w:vAlign w:val="center"/>
          </w:tcPr>
          <w:p w14:paraId="005F86E8">
            <w:pPr>
              <w:spacing w:line="360" w:lineRule="auto"/>
              <w:jc w:val="center"/>
              <w:rPr>
                <w:rFonts w:hint="eastAsia" w:ascii="宋体" w:hAnsi="宋体" w:cs="宋体"/>
                <w:sz w:val="24"/>
                <w:szCs w:val="24"/>
              </w:rPr>
            </w:pPr>
          </w:p>
        </w:tc>
        <w:tc>
          <w:tcPr>
            <w:tcW w:w="2355" w:type="dxa"/>
            <w:tcBorders>
              <w:top w:val="single" w:color="auto" w:sz="6" w:space="0"/>
              <w:left w:val="single" w:color="auto" w:sz="6" w:space="0"/>
              <w:bottom w:val="single" w:color="auto" w:sz="6" w:space="0"/>
              <w:right w:val="single" w:color="auto" w:sz="6" w:space="0"/>
            </w:tcBorders>
            <w:vAlign w:val="center"/>
          </w:tcPr>
          <w:p w14:paraId="6BC73065">
            <w:pPr>
              <w:spacing w:line="360" w:lineRule="auto"/>
              <w:jc w:val="center"/>
              <w:rPr>
                <w:rFonts w:hint="eastAsia" w:ascii="宋体" w:hAnsi="宋体" w:cs="宋体"/>
                <w:sz w:val="24"/>
                <w:szCs w:val="24"/>
              </w:rPr>
            </w:pPr>
          </w:p>
        </w:tc>
      </w:tr>
    </w:tbl>
    <w:p w14:paraId="1CDE370F">
      <w:pPr>
        <w:autoSpaceDE w:val="0"/>
        <w:autoSpaceDN w:val="0"/>
        <w:adjustRightInd w:val="0"/>
        <w:spacing w:line="360" w:lineRule="auto"/>
        <w:rPr>
          <w:rFonts w:hint="eastAsia" w:ascii="宋体" w:hAnsi="宋体" w:cs="宋体"/>
          <w:b/>
          <w:bCs/>
          <w:sz w:val="24"/>
          <w:szCs w:val="24"/>
        </w:rPr>
      </w:pPr>
      <w:r>
        <w:rPr>
          <w:rFonts w:hint="eastAsia" w:ascii="宋体" w:hAnsi="宋体" w:cs="宋体"/>
          <w:b/>
          <w:bCs/>
          <w:sz w:val="24"/>
          <w:szCs w:val="24"/>
        </w:rPr>
        <w:t>2、拟投入本项目的主要成员表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330"/>
        <w:gridCol w:w="2040"/>
        <w:gridCol w:w="1939"/>
        <w:gridCol w:w="1799"/>
        <w:gridCol w:w="2006"/>
      </w:tblGrid>
      <w:tr w14:paraId="4D93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40" w:type="dxa"/>
            <w:vAlign w:val="center"/>
          </w:tcPr>
          <w:p w14:paraId="13F2EC5B">
            <w:pPr>
              <w:spacing w:line="360" w:lineRule="auto"/>
              <w:jc w:val="center"/>
              <w:rPr>
                <w:rFonts w:hint="eastAsia" w:ascii="宋体" w:hAnsi="宋体" w:cs="宋体"/>
                <w:sz w:val="24"/>
              </w:rPr>
            </w:pPr>
            <w:r>
              <w:rPr>
                <w:rFonts w:hint="eastAsia" w:ascii="宋体" w:hAnsi="宋体" w:cs="宋体"/>
                <w:sz w:val="24"/>
              </w:rPr>
              <w:t>序号</w:t>
            </w:r>
          </w:p>
        </w:tc>
        <w:tc>
          <w:tcPr>
            <w:tcW w:w="1330" w:type="dxa"/>
            <w:vAlign w:val="center"/>
          </w:tcPr>
          <w:p w14:paraId="6962117C">
            <w:pPr>
              <w:spacing w:line="360" w:lineRule="auto"/>
              <w:rPr>
                <w:rFonts w:hint="eastAsia" w:ascii="宋体" w:hAnsi="宋体" w:cs="宋体"/>
                <w:sz w:val="24"/>
              </w:rPr>
            </w:pPr>
            <w:r>
              <w:rPr>
                <w:rFonts w:hint="eastAsia" w:ascii="宋体" w:hAnsi="宋体" w:cs="宋体"/>
                <w:sz w:val="24"/>
              </w:rPr>
              <w:t>姓名</w:t>
            </w:r>
          </w:p>
        </w:tc>
        <w:tc>
          <w:tcPr>
            <w:tcW w:w="2040" w:type="dxa"/>
            <w:vAlign w:val="center"/>
          </w:tcPr>
          <w:p w14:paraId="7245A540">
            <w:pPr>
              <w:spacing w:line="360" w:lineRule="auto"/>
              <w:jc w:val="center"/>
              <w:rPr>
                <w:rFonts w:hint="eastAsia" w:ascii="宋体" w:hAnsi="宋体" w:cs="宋体"/>
                <w:sz w:val="24"/>
              </w:rPr>
            </w:pPr>
            <w:r>
              <w:rPr>
                <w:rFonts w:hint="eastAsia" w:ascii="宋体" w:hAnsi="宋体" w:cs="宋体"/>
                <w:sz w:val="24"/>
              </w:rPr>
              <w:t>性别</w:t>
            </w:r>
          </w:p>
        </w:tc>
        <w:tc>
          <w:tcPr>
            <w:tcW w:w="1939" w:type="dxa"/>
            <w:vAlign w:val="center"/>
          </w:tcPr>
          <w:p w14:paraId="74E174F8">
            <w:pPr>
              <w:spacing w:line="360" w:lineRule="auto"/>
              <w:jc w:val="center"/>
              <w:rPr>
                <w:rFonts w:hint="eastAsia" w:ascii="宋体" w:hAnsi="宋体" w:cs="宋体"/>
                <w:sz w:val="24"/>
              </w:rPr>
            </w:pPr>
            <w:r>
              <w:rPr>
                <w:rFonts w:hint="eastAsia" w:ascii="宋体" w:hAnsi="宋体" w:cs="宋体"/>
                <w:sz w:val="24"/>
              </w:rPr>
              <w:t>职称</w:t>
            </w:r>
          </w:p>
        </w:tc>
        <w:tc>
          <w:tcPr>
            <w:tcW w:w="1799" w:type="dxa"/>
            <w:vAlign w:val="center"/>
          </w:tcPr>
          <w:p w14:paraId="08513D84">
            <w:pPr>
              <w:spacing w:line="360" w:lineRule="auto"/>
              <w:jc w:val="center"/>
              <w:rPr>
                <w:rFonts w:hint="eastAsia" w:ascii="宋体" w:hAnsi="宋体" w:cs="宋体"/>
                <w:sz w:val="24"/>
              </w:rPr>
            </w:pPr>
            <w:r>
              <w:rPr>
                <w:rFonts w:hint="eastAsia" w:ascii="宋体" w:hAnsi="宋体" w:cs="宋体"/>
                <w:sz w:val="24"/>
              </w:rPr>
              <w:t>岗位</w:t>
            </w:r>
          </w:p>
        </w:tc>
        <w:tc>
          <w:tcPr>
            <w:tcW w:w="2006" w:type="dxa"/>
            <w:vAlign w:val="center"/>
          </w:tcPr>
          <w:p w14:paraId="2FB1A854">
            <w:pPr>
              <w:spacing w:line="360" w:lineRule="auto"/>
              <w:jc w:val="center"/>
              <w:rPr>
                <w:rFonts w:hint="eastAsia" w:ascii="宋体" w:hAnsi="宋体" w:cs="宋体"/>
                <w:sz w:val="24"/>
              </w:rPr>
            </w:pPr>
            <w:r>
              <w:rPr>
                <w:rFonts w:hint="eastAsia" w:ascii="宋体" w:hAnsi="宋体" w:cs="宋体"/>
                <w:sz w:val="24"/>
              </w:rPr>
              <w:t>从事该岗位时间</w:t>
            </w:r>
          </w:p>
        </w:tc>
      </w:tr>
      <w:tr w14:paraId="1B29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40" w:type="dxa"/>
          </w:tcPr>
          <w:p w14:paraId="29135F8F">
            <w:pPr>
              <w:spacing w:line="360" w:lineRule="auto"/>
              <w:jc w:val="center"/>
              <w:rPr>
                <w:rFonts w:hint="eastAsia" w:ascii="宋体" w:hAnsi="宋体" w:cs="宋体"/>
                <w:sz w:val="24"/>
              </w:rPr>
            </w:pPr>
            <w:r>
              <w:rPr>
                <w:rFonts w:hint="eastAsia" w:ascii="宋体" w:hAnsi="宋体" w:cs="宋体"/>
                <w:sz w:val="24"/>
              </w:rPr>
              <w:t>1</w:t>
            </w:r>
          </w:p>
        </w:tc>
        <w:tc>
          <w:tcPr>
            <w:tcW w:w="1330" w:type="dxa"/>
          </w:tcPr>
          <w:p w14:paraId="6745AC4A">
            <w:pPr>
              <w:spacing w:line="360" w:lineRule="auto"/>
              <w:jc w:val="center"/>
              <w:rPr>
                <w:rFonts w:hint="eastAsia" w:ascii="宋体" w:hAnsi="宋体" w:cs="宋体"/>
                <w:sz w:val="24"/>
              </w:rPr>
            </w:pPr>
          </w:p>
        </w:tc>
        <w:tc>
          <w:tcPr>
            <w:tcW w:w="2040" w:type="dxa"/>
          </w:tcPr>
          <w:p w14:paraId="76EF8DB0">
            <w:pPr>
              <w:spacing w:line="360" w:lineRule="auto"/>
              <w:jc w:val="center"/>
              <w:rPr>
                <w:rFonts w:hint="eastAsia" w:ascii="宋体" w:hAnsi="宋体" w:cs="宋体"/>
                <w:sz w:val="24"/>
              </w:rPr>
            </w:pPr>
          </w:p>
        </w:tc>
        <w:tc>
          <w:tcPr>
            <w:tcW w:w="1939" w:type="dxa"/>
          </w:tcPr>
          <w:p w14:paraId="5F1B8DF9">
            <w:pPr>
              <w:spacing w:line="360" w:lineRule="auto"/>
              <w:jc w:val="center"/>
              <w:rPr>
                <w:rFonts w:hint="eastAsia" w:ascii="宋体" w:hAnsi="宋体" w:cs="宋体"/>
                <w:sz w:val="24"/>
              </w:rPr>
            </w:pPr>
          </w:p>
        </w:tc>
        <w:tc>
          <w:tcPr>
            <w:tcW w:w="1799" w:type="dxa"/>
          </w:tcPr>
          <w:p w14:paraId="3F227F2B">
            <w:pPr>
              <w:spacing w:line="360" w:lineRule="auto"/>
              <w:jc w:val="center"/>
              <w:rPr>
                <w:rFonts w:hint="eastAsia" w:ascii="宋体" w:hAnsi="宋体" w:cs="宋体"/>
                <w:sz w:val="24"/>
              </w:rPr>
            </w:pPr>
          </w:p>
        </w:tc>
        <w:tc>
          <w:tcPr>
            <w:tcW w:w="2006" w:type="dxa"/>
          </w:tcPr>
          <w:p w14:paraId="29757C2C">
            <w:pPr>
              <w:spacing w:line="360" w:lineRule="auto"/>
              <w:jc w:val="center"/>
              <w:rPr>
                <w:rFonts w:hint="eastAsia" w:ascii="宋体" w:hAnsi="宋体" w:cs="宋体"/>
                <w:sz w:val="24"/>
              </w:rPr>
            </w:pPr>
          </w:p>
        </w:tc>
      </w:tr>
      <w:tr w14:paraId="3187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740" w:type="dxa"/>
          </w:tcPr>
          <w:p w14:paraId="21F51784">
            <w:pPr>
              <w:spacing w:line="360" w:lineRule="auto"/>
              <w:jc w:val="center"/>
              <w:rPr>
                <w:rFonts w:hint="eastAsia" w:ascii="宋体" w:hAnsi="宋体" w:cs="宋体"/>
                <w:sz w:val="24"/>
              </w:rPr>
            </w:pPr>
            <w:r>
              <w:rPr>
                <w:rFonts w:hint="eastAsia" w:ascii="宋体" w:hAnsi="宋体" w:cs="宋体"/>
                <w:sz w:val="24"/>
              </w:rPr>
              <w:t>2</w:t>
            </w:r>
          </w:p>
        </w:tc>
        <w:tc>
          <w:tcPr>
            <w:tcW w:w="1330" w:type="dxa"/>
          </w:tcPr>
          <w:p w14:paraId="5293E903">
            <w:pPr>
              <w:spacing w:line="360" w:lineRule="auto"/>
              <w:jc w:val="center"/>
              <w:rPr>
                <w:rFonts w:hint="eastAsia" w:ascii="宋体" w:hAnsi="宋体" w:cs="宋体"/>
                <w:sz w:val="24"/>
              </w:rPr>
            </w:pPr>
          </w:p>
        </w:tc>
        <w:tc>
          <w:tcPr>
            <w:tcW w:w="2040" w:type="dxa"/>
          </w:tcPr>
          <w:p w14:paraId="0F5EEB90">
            <w:pPr>
              <w:spacing w:line="360" w:lineRule="auto"/>
              <w:jc w:val="center"/>
              <w:rPr>
                <w:rFonts w:hint="eastAsia" w:ascii="宋体" w:hAnsi="宋体" w:cs="宋体"/>
                <w:sz w:val="24"/>
              </w:rPr>
            </w:pPr>
          </w:p>
        </w:tc>
        <w:tc>
          <w:tcPr>
            <w:tcW w:w="1939" w:type="dxa"/>
          </w:tcPr>
          <w:p w14:paraId="477FB420">
            <w:pPr>
              <w:spacing w:line="360" w:lineRule="auto"/>
              <w:jc w:val="center"/>
              <w:rPr>
                <w:rFonts w:hint="eastAsia" w:ascii="宋体" w:hAnsi="宋体" w:cs="宋体"/>
                <w:sz w:val="24"/>
              </w:rPr>
            </w:pPr>
          </w:p>
        </w:tc>
        <w:tc>
          <w:tcPr>
            <w:tcW w:w="1799" w:type="dxa"/>
          </w:tcPr>
          <w:p w14:paraId="092E0E0A">
            <w:pPr>
              <w:spacing w:line="360" w:lineRule="auto"/>
              <w:jc w:val="center"/>
              <w:rPr>
                <w:rFonts w:hint="eastAsia" w:ascii="宋体" w:hAnsi="宋体" w:cs="宋体"/>
                <w:sz w:val="24"/>
              </w:rPr>
            </w:pPr>
          </w:p>
        </w:tc>
        <w:tc>
          <w:tcPr>
            <w:tcW w:w="2006" w:type="dxa"/>
          </w:tcPr>
          <w:p w14:paraId="46DD4403">
            <w:pPr>
              <w:spacing w:line="360" w:lineRule="auto"/>
              <w:jc w:val="center"/>
              <w:rPr>
                <w:rFonts w:hint="eastAsia" w:ascii="宋体" w:hAnsi="宋体" w:cs="宋体"/>
                <w:sz w:val="24"/>
              </w:rPr>
            </w:pPr>
          </w:p>
        </w:tc>
      </w:tr>
      <w:tr w14:paraId="0AF4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40" w:type="dxa"/>
          </w:tcPr>
          <w:p w14:paraId="25BC7F4C">
            <w:pPr>
              <w:spacing w:line="360" w:lineRule="auto"/>
              <w:jc w:val="center"/>
              <w:rPr>
                <w:rFonts w:hint="eastAsia" w:ascii="宋体" w:hAnsi="宋体" w:cs="宋体"/>
                <w:sz w:val="24"/>
              </w:rPr>
            </w:pPr>
            <w:r>
              <w:rPr>
                <w:rFonts w:hint="eastAsia" w:ascii="宋体" w:hAnsi="宋体" w:cs="宋体"/>
                <w:sz w:val="24"/>
              </w:rPr>
              <w:t>3</w:t>
            </w:r>
          </w:p>
        </w:tc>
        <w:tc>
          <w:tcPr>
            <w:tcW w:w="1330" w:type="dxa"/>
          </w:tcPr>
          <w:p w14:paraId="4B6C3B5C">
            <w:pPr>
              <w:spacing w:line="360" w:lineRule="auto"/>
              <w:jc w:val="center"/>
              <w:rPr>
                <w:rFonts w:hint="eastAsia" w:ascii="宋体" w:hAnsi="宋体" w:cs="宋体"/>
                <w:sz w:val="24"/>
              </w:rPr>
            </w:pPr>
          </w:p>
        </w:tc>
        <w:tc>
          <w:tcPr>
            <w:tcW w:w="2040" w:type="dxa"/>
          </w:tcPr>
          <w:p w14:paraId="122E0D78">
            <w:pPr>
              <w:spacing w:line="360" w:lineRule="auto"/>
              <w:jc w:val="center"/>
              <w:rPr>
                <w:rFonts w:hint="eastAsia" w:ascii="宋体" w:hAnsi="宋体" w:cs="宋体"/>
                <w:sz w:val="24"/>
              </w:rPr>
            </w:pPr>
          </w:p>
        </w:tc>
        <w:tc>
          <w:tcPr>
            <w:tcW w:w="1939" w:type="dxa"/>
          </w:tcPr>
          <w:p w14:paraId="0BC76E4B">
            <w:pPr>
              <w:spacing w:line="360" w:lineRule="auto"/>
              <w:jc w:val="center"/>
              <w:rPr>
                <w:rFonts w:hint="eastAsia" w:ascii="宋体" w:hAnsi="宋体" w:cs="宋体"/>
                <w:sz w:val="24"/>
              </w:rPr>
            </w:pPr>
          </w:p>
        </w:tc>
        <w:tc>
          <w:tcPr>
            <w:tcW w:w="1799" w:type="dxa"/>
          </w:tcPr>
          <w:p w14:paraId="7CDEE179">
            <w:pPr>
              <w:spacing w:line="360" w:lineRule="auto"/>
              <w:jc w:val="center"/>
              <w:rPr>
                <w:rFonts w:hint="eastAsia" w:ascii="宋体" w:hAnsi="宋体" w:cs="宋体"/>
                <w:sz w:val="24"/>
              </w:rPr>
            </w:pPr>
          </w:p>
        </w:tc>
        <w:tc>
          <w:tcPr>
            <w:tcW w:w="2006" w:type="dxa"/>
          </w:tcPr>
          <w:p w14:paraId="0D7CE1EF">
            <w:pPr>
              <w:spacing w:line="360" w:lineRule="auto"/>
              <w:jc w:val="center"/>
              <w:rPr>
                <w:rFonts w:hint="eastAsia" w:ascii="宋体" w:hAnsi="宋体" w:cs="宋体"/>
                <w:sz w:val="24"/>
              </w:rPr>
            </w:pPr>
          </w:p>
        </w:tc>
      </w:tr>
      <w:tr w14:paraId="578B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40" w:type="dxa"/>
          </w:tcPr>
          <w:p w14:paraId="5A655705">
            <w:pPr>
              <w:spacing w:line="360" w:lineRule="auto"/>
              <w:jc w:val="center"/>
              <w:rPr>
                <w:rFonts w:hint="eastAsia" w:ascii="宋体" w:hAnsi="宋体" w:cs="宋体"/>
                <w:sz w:val="24"/>
              </w:rPr>
            </w:pPr>
            <w:r>
              <w:rPr>
                <w:rFonts w:hint="eastAsia" w:ascii="宋体" w:hAnsi="宋体" w:cs="宋体"/>
                <w:sz w:val="24"/>
              </w:rPr>
              <w:t>…</w:t>
            </w:r>
          </w:p>
        </w:tc>
        <w:tc>
          <w:tcPr>
            <w:tcW w:w="1330" w:type="dxa"/>
          </w:tcPr>
          <w:p w14:paraId="7CC836E6">
            <w:pPr>
              <w:spacing w:line="360" w:lineRule="auto"/>
              <w:jc w:val="center"/>
              <w:rPr>
                <w:rFonts w:hint="eastAsia" w:ascii="宋体" w:hAnsi="宋体" w:cs="宋体"/>
                <w:sz w:val="24"/>
              </w:rPr>
            </w:pPr>
          </w:p>
        </w:tc>
        <w:tc>
          <w:tcPr>
            <w:tcW w:w="2040" w:type="dxa"/>
          </w:tcPr>
          <w:p w14:paraId="27EF1ED3">
            <w:pPr>
              <w:spacing w:line="360" w:lineRule="auto"/>
              <w:jc w:val="center"/>
              <w:rPr>
                <w:rFonts w:hint="eastAsia" w:ascii="宋体" w:hAnsi="宋体" w:cs="宋体"/>
                <w:sz w:val="24"/>
              </w:rPr>
            </w:pPr>
          </w:p>
        </w:tc>
        <w:tc>
          <w:tcPr>
            <w:tcW w:w="1939" w:type="dxa"/>
          </w:tcPr>
          <w:p w14:paraId="1B7E5581">
            <w:pPr>
              <w:spacing w:line="360" w:lineRule="auto"/>
              <w:jc w:val="center"/>
              <w:rPr>
                <w:rFonts w:hint="eastAsia" w:ascii="宋体" w:hAnsi="宋体" w:cs="宋体"/>
                <w:sz w:val="24"/>
              </w:rPr>
            </w:pPr>
          </w:p>
        </w:tc>
        <w:tc>
          <w:tcPr>
            <w:tcW w:w="1799" w:type="dxa"/>
          </w:tcPr>
          <w:p w14:paraId="58A2E8F7">
            <w:pPr>
              <w:spacing w:line="360" w:lineRule="auto"/>
              <w:jc w:val="center"/>
              <w:rPr>
                <w:rFonts w:hint="eastAsia" w:ascii="宋体" w:hAnsi="宋体" w:cs="宋体"/>
                <w:sz w:val="24"/>
              </w:rPr>
            </w:pPr>
          </w:p>
        </w:tc>
        <w:tc>
          <w:tcPr>
            <w:tcW w:w="2006" w:type="dxa"/>
          </w:tcPr>
          <w:p w14:paraId="7CD020EC">
            <w:pPr>
              <w:spacing w:line="360" w:lineRule="auto"/>
              <w:jc w:val="center"/>
              <w:rPr>
                <w:rFonts w:hint="eastAsia" w:ascii="宋体" w:hAnsi="宋体" w:cs="宋体"/>
                <w:sz w:val="24"/>
              </w:rPr>
            </w:pPr>
          </w:p>
        </w:tc>
      </w:tr>
    </w:tbl>
    <w:p w14:paraId="2DDF3149">
      <w:pPr>
        <w:spacing w:line="360" w:lineRule="auto"/>
        <w:rPr>
          <w:rFonts w:hint="eastAsia" w:ascii="宋体" w:hAnsi="宋体" w:cs="宋体"/>
          <w:sz w:val="24"/>
          <w:u w:val="single"/>
        </w:rPr>
      </w:pPr>
      <w:r>
        <w:rPr>
          <w:rFonts w:hint="eastAsia" w:ascii="宋体" w:hAnsi="宋体" w:cs="宋体"/>
          <w:sz w:val="24"/>
        </w:rPr>
        <w:t>投标人代表签字：</w:t>
      </w:r>
      <w:r>
        <w:rPr>
          <w:rFonts w:hint="eastAsia" w:ascii="宋体" w:hAnsi="宋体" w:cs="宋体"/>
          <w:sz w:val="24"/>
          <w:u w:val="single"/>
        </w:rPr>
        <w:t>　　　　　　　　　</w:t>
      </w:r>
    </w:p>
    <w:p w14:paraId="66729AE1">
      <w:pPr>
        <w:spacing w:line="360" w:lineRule="auto"/>
        <w:rPr>
          <w:rFonts w:hint="eastAsia" w:ascii="宋体" w:hAnsi="宋体" w:cs="宋体"/>
          <w:b/>
          <w:sz w:val="24"/>
        </w:rPr>
      </w:pPr>
      <w:r>
        <w:rPr>
          <w:rFonts w:hint="eastAsia" w:ascii="宋体" w:hAnsi="宋体" w:cs="宋体"/>
          <w:sz w:val="24"/>
        </w:rPr>
        <w:t>日期：</w:t>
      </w:r>
      <w:r>
        <w:rPr>
          <w:rFonts w:hint="eastAsia" w:ascii="宋体" w:hAnsi="宋体" w:cs="宋体"/>
          <w:bCs/>
          <w:sz w:val="24"/>
        </w:rPr>
        <w:t>20</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w:t>
      </w:r>
      <w:r>
        <w:rPr>
          <w:rFonts w:hint="eastAsia" w:ascii="宋体" w:hAnsi="宋体" w:cs="宋体"/>
          <w:bCs/>
          <w:sz w:val="24"/>
        </w:rPr>
        <w:t>日</w:t>
      </w:r>
    </w:p>
    <w:p w14:paraId="55AC9004">
      <w:pPr>
        <w:spacing w:before="120" w:beforeLines="50" w:after="120" w:afterLines="50" w:line="360" w:lineRule="auto"/>
        <w:jc w:val="center"/>
        <w:rPr>
          <w:rFonts w:hint="eastAsia" w:ascii="宋体" w:hAnsi="宋体" w:cs="宋体"/>
          <w:b/>
          <w:sz w:val="32"/>
          <w:szCs w:val="32"/>
        </w:rPr>
      </w:pPr>
    </w:p>
    <w:p w14:paraId="581DC0F8">
      <w:pPr>
        <w:pStyle w:val="9"/>
      </w:pPr>
    </w:p>
    <w:p w14:paraId="0880C9EE">
      <w:pPr>
        <w:pStyle w:val="9"/>
      </w:pPr>
    </w:p>
    <w:p w14:paraId="4FCF6F26">
      <w:pPr>
        <w:pStyle w:val="9"/>
      </w:pPr>
    </w:p>
    <w:p w14:paraId="63E7EDC7">
      <w:pPr>
        <w:pStyle w:val="9"/>
      </w:pPr>
    </w:p>
    <w:p w14:paraId="5399D77D">
      <w:pPr>
        <w:pStyle w:val="9"/>
      </w:pPr>
    </w:p>
    <w:p w14:paraId="4FECBB57">
      <w:pPr>
        <w:pStyle w:val="9"/>
      </w:pPr>
    </w:p>
    <w:p w14:paraId="47DBC5C8">
      <w:pPr>
        <w:pStyle w:val="9"/>
      </w:pPr>
    </w:p>
    <w:p w14:paraId="553F66F1">
      <w:pPr>
        <w:pStyle w:val="9"/>
      </w:pPr>
    </w:p>
    <w:p w14:paraId="7C5D0ADB">
      <w:pPr>
        <w:pStyle w:val="3"/>
      </w:pPr>
      <w:r>
        <w:rPr>
          <w:rFonts w:hint="eastAsia"/>
        </w:rPr>
        <w:t>（附件九）企业类似业绩</w:t>
      </w:r>
    </w:p>
    <w:p w14:paraId="18767590">
      <w:pPr>
        <w:spacing w:line="360" w:lineRule="auto"/>
        <w:ind w:firstLine="120" w:firstLineChars="50"/>
        <w:rPr>
          <w:rFonts w:hint="eastAsia" w:ascii="宋体" w:hAnsi="宋体" w:cs="宋体"/>
          <w:sz w:val="24"/>
        </w:rPr>
      </w:pPr>
      <w:r>
        <w:rPr>
          <w:rFonts w:hint="eastAsia" w:ascii="宋体" w:hAnsi="宋体" w:cs="宋体"/>
          <w:sz w:val="24"/>
        </w:rPr>
        <w:t>项目名称：</w:t>
      </w:r>
    </w:p>
    <w:p w14:paraId="1388CE7C">
      <w:pPr>
        <w:spacing w:line="360" w:lineRule="auto"/>
        <w:ind w:firstLine="120" w:firstLineChars="50"/>
        <w:rPr>
          <w:rFonts w:hint="eastAsia" w:ascii="宋体" w:hAnsi="宋体" w:cs="宋体"/>
          <w:sz w:val="24"/>
        </w:rPr>
      </w:pPr>
      <w:r>
        <w:rPr>
          <w:rFonts w:hint="eastAsia" w:ascii="宋体" w:hAnsi="宋体" w:cs="宋体"/>
          <w:sz w:val="24"/>
        </w:rPr>
        <w:t>项目编号：</w:t>
      </w:r>
    </w:p>
    <w:p w14:paraId="0266353B">
      <w:pPr>
        <w:spacing w:line="360" w:lineRule="auto"/>
        <w:rPr>
          <w:rFonts w:hint="eastAsia" w:ascii="宋体" w:hAnsi="宋体" w:cs="宋体"/>
          <w:sz w:val="24"/>
        </w:rPr>
      </w:pPr>
      <w:r>
        <w:rPr>
          <w:rFonts w:hint="eastAsia" w:ascii="宋体" w:hAnsi="宋体" w:cs="宋体"/>
          <w:sz w:val="24"/>
        </w:rPr>
        <w:t xml:space="preserve"> 投标人名称（公章）：</w:t>
      </w:r>
      <w:r>
        <w:rPr>
          <w:rFonts w:hint="eastAsia" w:ascii="宋体" w:hAnsi="宋体" w:cs="宋体"/>
          <w:sz w:val="24"/>
          <w:u w:val="single"/>
        </w:rPr>
        <w:t xml:space="preserve">         　　　　　  </w:t>
      </w:r>
    </w:p>
    <w:p w14:paraId="2614C52B">
      <w:pPr>
        <w:spacing w:line="360" w:lineRule="auto"/>
        <w:ind w:firstLine="120" w:firstLineChars="50"/>
        <w:rPr>
          <w:rFonts w:hint="eastAsia" w:ascii="宋体" w:hAnsi="宋体" w:cs="宋体"/>
          <w:sz w:val="24"/>
          <w:u w:val="single"/>
        </w:rPr>
      </w:pPr>
      <w:r>
        <w:rPr>
          <w:rFonts w:hint="eastAsia" w:ascii="宋体" w:hAnsi="宋体" w:cs="宋体"/>
          <w:sz w:val="24"/>
        </w:rPr>
        <w:t>采购内容：</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3547"/>
        <w:gridCol w:w="2031"/>
        <w:gridCol w:w="1620"/>
      </w:tblGrid>
      <w:tr w14:paraId="264A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90" w:type="dxa"/>
          </w:tcPr>
          <w:p w14:paraId="05DCC6F6">
            <w:pPr>
              <w:spacing w:line="360" w:lineRule="auto"/>
              <w:jc w:val="center"/>
              <w:rPr>
                <w:rFonts w:hint="eastAsia" w:ascii="宋体" w:hAnsi="宋体" w:cs="宋体"/>
                <w:sz w:val="24"/>
              </w:rPr>
            </w:pPr>
            <w:r>
              <w:rPr>
                <w:rFonts w:hint="eastAsia" w:ascii="宋体" w:hAnsi="宋体" w:cs="宋体"/>
                <w:sz w:val="24"/>
              </w:rPr>
              <w:t>地区</w:t>
            </w:r>
          </w:p>
        </w:tc>
        <w:tc>
          <w:tcPr>
            <w:tcW w:w="3547" w:type="dxa"/>
          </w:tcPr>
          <w:p w14:paraId="01C988AA">
            <w:pPr>
              <w:spacing w:line="360" w:lineRule="auto"/>
              <w:jc w:val="center"/>
              <w:rPr>
                <w:rFonts w:hint="eastAsia" w:ascii="宋体" w:hAnsi="宋体" w:cs="宋体"/>
                <w:sz w:val="24"/>
              </w:rPr>
            </w:pPr>
            <w:r>
              <w:rPr>
                <w:rFonts w:hint="eastAsia" w:ascii="宋体" w:hAnsi="宋体" w:cs="宋体"/>
                <w:sz w:val="24"/>
              </w:rPr>
              <w:t>项目名称</w:t>
            </w:r>
          </w:p>
        </w:tc>
        <w:tc>
          <w:tcPr>
            <w:tcW w:w="2031" w:type="dxa"/>
          </w:tcPr>
          <w:p w14:paraId="2B8C8533">
            <w:pPr>
              <w:spacing w:line="360" w:lineRule="auto"/>
              <w:jc w:val="center"/>
              <w:rPr>
                <w:rFonts w:hint="eastAsia" w:ascii="宋体" w:hAnsi="宋体" w:cs="宋体"/>
                <w:sz w:val="24"/>
              </w:rPr>
            </w:pPr>
            <w:r>
              <w:rPr>
                <w:rFonts w:hint="eastAsia" w:ascii="宋体" w:hAnsi="宋体" w:cs="宋体"/>
                <w:sz w:val="24"/>
              </w:rPr>
              <w:t>金额</w:t>
            </w:r>
          </w:p>
        </w:tc>
        <w:tc>
          <w:tcPr>
            <w:tcW w:w="1620" w:type="dxa"/>
          </w:tcPr>
          <w:p w14:paraId="48DECC26">
            <w:pPr>
              <w:spacing w:line="360" w:lineRule="auto"/>
              <w:jc w:val="center"/>
              <w:rPr>
                <w:rFonts w:hint="eastAsia" w:ascii="宋体" w:hAnsi="宋体" w:cs="宋体"/>
                <w:sz w:val="24"/>
              </w:rPr>
            </w:pPr>
            <w:r>
              <w:rPr>
                <w:rFonts w:hint="eastAsia" w:ascii="宋体" w:hAnsi="宋体" w:cs="宋体"/>
                <w:sz w:val="24"/>
              </w:rPr>
              <w:t>日期</w:t>
            </w:r>
          </w:p>
        </w:tc>
      </w:tr>
      <w:tr w14:paraId="1C0D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90" w:type="dxa"/>
          </w:tcPr>
          <w:p w14:paraId="169E72AE">
            <w:pPr>
              <w:spacing w:line="360" w:lineRule="auto"/>
              <w:jc w:val="center"/>
              <w:rPr>
                <w:rFonts w:hint="eastAsia" w:ascii="宋体" w:hAnsi="宋体" w:cs="宋体"/>
                <w:sz w:val="24"/>
              </w:rPr>
            </w:pPr>
          </w:p>
        </w:tc>
        <w:tc>
          <w:tcPr>
            <w:tcW w:w="3547" w:type="dxa"/>
          </w:tcPr>
          <w:p w14:paraId="57A23C26">
            <w:pPr>
              <w:spacing w:line="360" w:lineRule="auto"/>
              <w:jc w:val="center"/>
              <w:rPr>
                <w:rFonts w:hint="eastAsia" w:ascii="宋体" w:hAnsi="宋体" w:cs="宋体"/>
                <w:sz w:val="24"/>
              </w:rPr>
            </w:pPr>
          </w:p>
        </w:tc>
        <w:tc>
          <w:tcPr>
            <w:tcW w:w="2031" w:type="dxa"/>
          </w:tcPr>
          <w:p w14:paraId="05EA6DD4">
            <w:pPr>
              <w:spacing w:line="360" w:lineRule="auto"/>
              <w:jc w:val="center"/>
              <w:rPr>
                <w:rFonts w:hint="eastAsia" w:ascii="宋体" w:hAnsi="宋体" w:cs="宋体"/>
                <w:sz w:val="24"/>
              </w:rPr>
            </w:pPr>
          </w:p>
        </w:tc>
        <w:tc>
          <w:tcPr>
            <w:tcW w:w="1620" w:type="dxa"/>
          </w:tcPr>
          <w:p w14:paraId="0D840056">
            <w:pPr>
              <w:spacing w:line="360" w:lineRule="auto"/>
              <w:jc w:val="center"/>
              <w:rPr>
                <w:rFonts w:hint="eastAsia" w:ascii="宋体" w:hAnsi="宋体" w:cs="宋体"/>
                <w:sz w:val="24"/>
              </w:rPr>
            </w:pPr>
          </w:p>
        </w:tc>
      </w:tr>
      <w:tr w14:paraId="30D5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90" w:type="dxa"/>
          </w:tcPr>
          <w:p w14:paraId="517595D7">
            <w:pPr>
              <w:spacing w:line="360" w:lineRule="auto"/>
              <w:jc w:val="center"/>
              <w:rPr>
                <w:rFonts w:hint="eastAsia" w:ascii="宋体" w:hAnsi="宋体" w:cs="宋体"/>
                <w:sz w:val="24"/>
              </w:rPr>
            </w:pPr>
          </w:p>
        </w:tc>
        <w:tc>
          <w:tcPr>
            <w:tcW w:w="3547" w:type="dxa"/>
          </w:tcPr>
          <w:p w14:paraId="270244A1">
            <w:pPr>
              <w:spacing w:line="360" w:lineRule="auto"/>
              <w:jc w:val="center"/>
              <w:rPr>
                <w:rFonts w:hint="eastAsia" w:ascii="宋体" w:hAnsi="宋体" w:cs="宋体"/>
                <w:sz w:val="24"/>
              </w:rPr>
            </w:pPr>
          </w:p>
        </w:tc>
        <w:tc>
          <w:tcPr>
            <w:tcW w:w="2031" w:type="dxa"/>
          </w:tcPr>
          <w:p w14:paraId="1D0FA111">
            <w:pPr>
              <w:spacing w:line="360" w:lineRule="auto"/>
              <w:jc w:val="center"/>
              <w:rPr>
                <w:rFonts w:hint="eastAsia" w:ascii="宋体" w:hAnsi="宋体" w:cs="宋体"/>
                <w:sz w:val="24"/>
              </w:rPr>
            </w:pPr>
          </w:p>
        </w:tc>
        <w:tc>
          <w:tcPr>
            <w:tcW w:w="1620" w:type="dxa"/>
          </w:tcPr>
          <w:p w14:paraId="7BA2D513">
            <w:pPr>
              <w:spacing w:line="360" w:lineRule="auto"/>
              <w:jc w:val="center"/>
              <w:rPr>
                <w:rFonts w:hint="eastAsia" w:ascii="宋体" w:hAnsi="宋体" w:cs="宋体"/>
                <w:sz w:val="24"/>
              </w:rPr>
            </w:pPr>
          </w:p>
        </w:tc>
      </w:tr>
      <w:tr w14:paraId="27BB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090" w:type="dxa"/>
          </w:tcPr>
          <w:p w14:paraId="7F25CF59">
            <w:pPr>
              <w:spacing w:line="360" w:lineRule="auto"/>
              <w:jc w:val="center"/>
              <w:rPr>
                <w:rFonts w:hint="eastAsia" w:ascii="宋体" w:hAnsi="宋体" w:cs="宋体"/>
                <w:sz w:val="24"/>
              </w:rPr>
            </w:pPr>
            <w:r>
              <w:rPr>
                <w:rFonts w:hint="eastAsia" w:ascii="宋体" w:hAnsi="宋体" w:cs="宋体"/>
                <w:sz w:val="24"/>
              </w:rPr>
              <w:t>…</w:t>
            </w:r>
          </w:p>
        </w:tc>
        <w:tc>
          <w:tcPr>
            <w:tcW w:w="3547" w:type="dxa"/>
          </w:tcPr>
          <w:p w14:paraId="689084F6">
            <w:pPr>
              <w:spacing w:line="360" w:lineRule="auto"/>
              <w:jc w:val="center"/>
              <w:rPr>
                <w:rFonts w:hint="eastAsia" w:ascii="宋体" w:hAnsi="宋体" w:cs="宋体"/>
                <w:sz w:val="24"/>
              </w:rPr>
            </w:pPr>
            <w:r>
              <w:rPr>
                <w:rFonts w:hint="eastAsia" w:ascii="宋体" w:hAnsi="宋体" w:cs="宋体"/>
                <w:sz w:val="24"/>
              </w:rPr>
              <w:t>…</w:t>
            </w:r>
          </w:p>
        </w:tc>
        <w:tc>
          <w:tcPr>
            <w:tcW w:w="2031" w:type="dxa"/>
          </w:tcPr>
          <w:p w14:paraId="0B49C67C">
            <w:pPr>
              <w:spacing w:line="360" w:lineRule="auto"/>
              <w:jc w:val="center"/>
              <w:rPr>
                <w:rFonts w:hint="eastAsia" w:ascii="宋体" w:hAnsi="宋体" w:cs="宋体"/>
                <w:sz w:val="24"/>
              </w:rPr>
            </w:pPr>
            <w:r>
              <w:rPr>
                <w:rFonts w:hint="eastAsia" w:ascii="宋体" w:hAnsi="宋体" w:cs="宋体"/>
                <w:sz w:val="24"/>
              </w:rPr>
              <w:t>…</w:t>
            </w:r>
          </w:p>
        </w:tc>
        <w:tc>
          <w:tcPr>
            <w:tcW w:w="1620" w:type="dxa"/>
          </w:tcPr>
          <w:p w14:paraId="285032DA">
            <w:pPr>
              <w:spacing w:line="360" w:lineRule="auto"/>
              <w:jc w:val="center"/>
              <w:rPr>
                <w:rFonts w:hint="eastAsia" w:ascii="宋体" w:hAnsi="宋体" w:cs="宋体"/>
                <w:sz w:val="24"/>
              </w:rPr>
            </w:pPr>
            <w:r>
              <w:rPr>
                <w:rFonts w:hint="eastAsia" w:ascii="宋体" w:hAnsi="宋体" w:cs="宋体"/>
                <w:sz w:val="24"/>
              </w:rPr>
              <w:t>…</w:t>
            </w:r>
          </w:p>
        </w:tc>
      </w:tr>
    </w:tbl>
    <w:p w14:paraId="65900571">
      <w:pPr>
        <w:spacing w:line="360" w:lineRule="auto"/>
        <w:ind w:firstLine="241" w:firstLineChars="100"/>
        <w:rPr>
          <w:rFonts w:hint="eastAsia" w:ascii="宋体" w:hAnsi="宋体" w:cs="宋体"/>
          <w:b/>
          <w:sz w:val="24"/>
        </w:rPr>
      </w:pPr>
      <w:r>
        <w:rPr>
          <w:rFonts w:hint="eastAsia" w:ascii="宋体" w:hAnsi="宋体" w:cs="宋体"/>
          <w:b/>
          <w:sz w:val="24"/>
        </w:rPr>
        <w:t>附中标通知书或合同彩色扫描件。</w:t>
      </w:r>
    </w:p>
    <w:p w14:paraId="612DA248">
      <w:pPr>
        <w:spacing w:line="360" w:lineRule="auto"/>
        <w:rPr>
          <w:rFonts w:hint="eastAsia" w:ascii="宋体" w:hAnsi="宋体" w:cs="宋体"/>
          <w:sz w:val="24"/>
          <w:u w:val="single"/>
        </w:rPr>
      </w:pPr>
      <w:r>
        <w:rPr>
          <w:rFonts w:hint="eastAsia" w:ascii="宋体" w:hAnsi="宋体" w:cs="宋体"/>
          <w:sz w:val="24"/>
        </w:rPr>
        <w:t>投标人代表签字：</w:t>
      </w:r>
      <w:r>
        <w:rPr>
          <w:rFonts w:hint="eastAsia" w:ascii="宋体" w:hAnsi="宋体" w:cs="宋体"/>
          <w:sz w:val="24"/>
          <w:u w:val="single"/>
        </w:rPr>
        <w:t>　　　　　　　　　</w:t>
      </w:r>
    </w:p>
    <w:p w14:paraId="2EB78304">
      <w:pPr>
        <w:spacing w:line="360" w:lineRule="auto"/>
        <w:rPr>
          <w:rFonts w:hint="eastAsia" w:ascii="宋体" w:hAnsi="宋体" w:cs="宋体"/>
          <w:b/>
          <w:sz w:val="32"/>
          <w:szCs w:val="32"/>
        </w:rPr>
      </w:pPr>
      <w:r>
        <w:rPr>
          <w:rFonts w:hint="eastAsia" w:ascii="宋体" w:hAnsi="宋体" w:cs="宋体"/>
          <w:sz w:val="24"/>
        </w:rPr>
        <w:t>日期：</w:t>
      </w:r>
      <w:r>
        <w:rPr>
          <w:rFonts w:hint="eastAsia" w:ascii="宋体" w:hAnsi="宋体" w:cs="宋体"/>
          <w:bCs/>
          <w:sz w:val="24"/>
        </w:rPr>
        <w:t>20</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w:t>
      </w:r>
      <w:r>
        <w:rPr>
          <w:rFonts w:hint="eastAsia" w:ascii="宋体" w:hAnsi="宋体" w:cs="宋体"/>
          <w:bCs/>
          <w:sz w:val="24"/>
        </w:rPr>
        <w:t>日</w:t>
      </w:r>
    </w:p>
    <w:p w14:paraId="512A08A5">
      <w:pPr>
        <w:rPr>
          <w:rFonts w:hint="eastAsia" w:ascii="宋体" w:hAnsi="宋体" w:cs="宋体"/>
          <w:b/>
          <w:sz w:val="32"/>
          <w:szCs w:val="32"/>
        </w:rPr>
      </w:pPr>
      <w:r>
        <w:rPr>
          <w:rFonts w:hint="eastAsia" w:ascii="宋体" w:hAnsi="宋体" w:cs="宋体"/>
          <w:b/>
          <w:sz w:val="32"/>
          <w:szCs w:val="32"/>
        </w:rPr>
        <w:br w:type="page"/>
      </w:r>
    </w:p>
    <w:p w14:paraId="549A73C3">
      <w:pPr>
        <w:pStyle w:val="3"/>
        <w:rPr>
          <w:rFonts w:hint="eastAsia" w:ascii="宋体" w:hAnsi="宋体" w:cs="宋体"/>
          <w:sz w:val="24"/>
          <w:szCs w:val="24"/>
        </w:rPr>
      </w:pPr>
      <w:r>
        <w:rPr>
          <w:rFonts w:hint="eastAsia"/>
        </w:rPr>
        <w:t>（附件十）中小企业声明函（服务）</w:t>
      </w:r>
    </w:p>
    <w:p w14:paraId="4457E72B">
      <w:pPr>
        <w:pStyle w:val="25"/>
        <w:adjustRightInd w:val="0"/>
        <w:spacing w:line="360" w:lineRule="auto"/>
        <w:ind w:firstLine="480" w:firstLineChars="200"/>
        <w:jc w:val="left"/>
        <w:rPr>
          <w:rFonts w:hint="eastAsia" w:ascii="宋体" w:hAnsi="宋体" w:cs="宋体"/>
          <w:color w:val="111F2C"/>
          <w:sz w:val="24"/>
          <w:szCs w:val="24"/>
          <w:shd w:val="clear" w:color="auto" w:fill="FFFFFF"/>
        </w:rPr>
      </w:pPr>
      <w:r>
        <w:rPr>
          <w:rFonts w:hint="eastAsia" w:ascii="宋体" w:hAnsi="宋体" w:cs="宋体"/>
          <w:color w:val="111F2C"/>
          <w:sz w:val="24"/>
          <w:szCs w:val="24"/>
          <w:shd w:val="clear" w:color="auto" w:fill="FFFFFF"/>
        </w:rPr>
        <w:t>本公司郑重声明，根据《政府采购促进中小企业发展管理办法》（财库[2020]46号）的规定，本公司参加</w:t>
      </w:r>
      <w:r>
        <w:rPr>
          <w:rFonts w:hint="eastAsia" w:ascii="宋体" w:hAnsi="宋体" w:cs="宋体"/>
          <w:color w:val="111F2C"/>
          <w:sz w:val="24"/>
          <w:szCs w:val="24"/>
          <w:u w:val="single"/>
          <w:shd w:val="clear" w:color="auto" w:fill="FFFFFF"/>
        </w:rPr>
        <w:t>（单位名称）</w:t>
      </w:r>
      <w:r>
        <w:rPr>
          <w:rFonts w:hint="eastAsia" w:ascii="宋体" w:hAnsi="宋体" w:cs="宋体"/>
          <w:color w:val="111F2C"/>
          <w:sz w:val="24"/>
          <w:szCs w:val="24"/>
          <w:shd w:val="clear" w:color="auto" w:fill="FFFFFF"/>
        </w:rPr>
        <w:t>的</w:t>
      </w:r>
      <w:r>
        <w:rPr>
          <w:rFonts w:hint="eastAsia" w:ascii="宋体" w:hAnsi="宋体" w:cs="宋体"/>
          <w:color w:val="111F2C"/>
          <w:sz w:val="24"/>
          <w:szCs w:val="24"/>
          <w:u w:val="single"/>
          <w:shd w:val="clear" w:color="auto" w:fill="FFFFFF"/>
        </w:rPr>
        <w:t>（项目名称）</w:t>
      </w:r>
      <w:r>
        <w:rPr>
          <w:rFonts w:hint="eastAsia" w:ascii="宋体" w:hAnsi="宋体" w:cs="宋体"/>
          <w:color w:val="111F2C"/>
          <w:sz w:val="24"/>
          <w:szCs w:val="24"/>
          <w:shd w:val="clear" w:color="auto" w:fill="FFFFFF"/>
        </w:rPr>
        <w:t>采购活动，工程的施工单位全部为符合政策要求的中小企业（或者：服务全部由符合政策要求的中小企业承接）。相关企业（含联合体中的中小企业、签订分包意向协议的中小企业）的具体情况如下：</w:t>
      </w:r>
    </w:p>
    <w:p w14:paraId="7B4C229A">
      <w:pPr>
        <w:pStyle w:val="25"/>
        <w:adjustRightInd w:val="0"/>
        <w:spacing w:line="360" w:lineRule="auto"/>
        <w:ind w:firstLine="480" w:firstLineChars="200"/>
        <w:jc w:val="left"/>
        <w:rPr>
          <w:rFonts w:hint="eastAsia" w:ascii="宋体" w:hAnsi="宋体" w:cs="宋体"/>
          <w:color w:val="111F2C"/>
          <w:sz w:val="24"/>
          <w:szCs w:val="24"/>
          <w:shd w:val="clear" w:color="auto" w:fill="FFFFFF"/>
        </w:rPr>
      </w:pPr>
      <w:r>
        <w:rPr>
          <w:rFonts w:hint="eastAsia" w:ascii="宋体" w:hAnsi="宋体" w:cs="宋体"/>
          <w:color w:val="111F2C"/>
          <w:sz w:val="24"/>
          <w:szCs w:val="24"/>
          <w:shd w:val="clear" w:color="auto" w:fill="FFFFFF"/>
        </w:rPr>
        <w:t>1.</w:t>
      </w:r>
      <w:r>
        <w:rPr>
          <w:rFonts w:hint="eastAsia" w:ascii="宋体" w:hAnsi="宋体" w:cs="宋体"/>
          <w:color w:val="111F2C"/>
          <w:sz w:val="24"/>
          <w:szCs w:val="24"/>
          <w:u w:val="single"/>
          <w:shd w:val="clear" w:color="auto" w:fill="FFFFFF"/>
        </w:rPr>
        <w:t xml:space="preserve">（标的名称） </w:t>
      </w:r>
      <w:r>
        <w:rPr>
          <w:rFonts w:hint="eastAsia" w:ascii="宋体" w:hAnsi="宋体" w:cs="宋体"/>
          <w:color w:val="111F2C"/>
          <w:sz w:val="24"/>
          <w:szCs w:val="24"/>
          <w:shd w:val="clear" w:color="auto" w:fill="FFFFFF"/>
        </w:rPr>
        <w:t>，属于</w:t>
      </w:r>
      <w:r>
        <w:rPr>
          <w:rFonts w:hint="eastAsia" w:ascii="宋体" w:hAnsi="宋体" w:cs="宋体"/>
          <w:b/>
          <w:bCs/>
          <w:color w:val="000000"/>
          <w:kern w:val="0"/>
          <w:sz w:val="24"/>
          <w:szCs w:val="24"/>
          <w:u w:val="single"/>
          <w:lang w:bidi="ar"/>
        </w:rPr>
        <w:t>专业技术服务业</w:t>
      </w:r>
      <w:r>
        <w:rPr>
          <w:rFonts w:hint="eastAsia" w:ascii="宋体" w:hAnsi="宋体" w:cs="宋体"/>
          <w:color w:val="111F2C"/>
          <w:sz w:val="24"/>
          <w:szCs w:val="24"/>
          <w:shd w:val="clear" w:color="auto" w:fill="FFFFFF"/>
        </w:rPr>
        <w:t>；承建（承接）企业为</w:t>
      </w:r>
      <w:r>
        <w:rPr>
          <w:rFonts w:hint="eastAsia" w:ascii="宋体" w:hAnsi="宋体" w:cs="宋体"/>
          <w:color w:val="111F2C"/>
          <w:sz w:val="24"/>
          <w:szCs w:val="24"/>
          <w:u w:val="single"/>
          <w:shd w:val="clear" w:color="auto" w:fill="FFFFFF"/>
        </w:rPr>
        <w:t>（企业名称）</w:t>
      </w:r>
      <w:r>
        <w:rPr>
          <w:rFonts w:hint="eastAsia" w:ascii="宋体" w:hAnsi="宋体" w:cs="宋体"/>
          <w:color w:val="111F2C"/>
          <w:sz w:val="24"/>
          <w:szCs w:val="24"/>
          <w:shd w:val="clear" w:color="auto" w:fill="FFFFFF"/>
        </w:rPr>
        <w:t>，从业人员</w:t>
      </w:r>
      <w:r>
        <w:rPr>
          <w:rFonts w:hint="eastAsia" w:ascii="宋体" w:hAnsi="宋体" w:cs="宋体"/>
          <w:color w:val="111F2C"/>
          <w:sz w:val="24"/>
          <w:szCs w:val="24"/>
          <w:u w:val="single"/>
          <w:shd w:val="clear" w:color="auto" w:fill="FFFFFF"/>
        </w:rPr>
        <w:t xml:space="preserve">   </w:t>
      </w:r>
      <w:r>
        <w:rPr>
          <w:rFonts w:hint="eastAsia" w:ascii="宋体" w:hAnsi="宋体" w:cs="宋体"/>
          <w:color w:val="111F2C"/>
          <w:sz w:val="24"/>
          <w:szCs w:val="24"/>
          <w:shd w:val="clear" w:color="auto" w:fill="FFFFFF"/>
        </w:rPr>
        <w:t>人，营业收入为</w:t>
      </w:r>
      <w:r>
        <w:rPr>
          <w:rFonts w:hint="eastAsia" w:ascii="宋体" w:hAnsi="宋体" w:cs="宋体"/>
          <w:color w:val="111F2C"/>
          <w:sz w:val="24"/>
          <w:szCs w:val="24"/>
          <w:u w:val="single"/>
          <w:shd w:val="clear" w:color="auto" w:fill="FFFFFF"/>
        </w:rPr>
        <w:t xml:space="preserve">     </w:t>
      </w:r>
      <w:r>
        <w:rPr>
          <w:rFonts w:hint="eastAsia" w:ascii="宋体" w:hAnsi="宋体" w:cs="宋体"/>
          <w:color w:val="111F2C"/>
          <w:sz w:val="24"/>
          <w:szCs w:val="24"/>
          <w:shd w:val="clear" w:color="auto" w:fill="FFFFFF"/>
        </w:rPr>
        <w:t>万元，资产总额为</w:t>
      </w:r>
      <w:r>
        <w:rPr>
          <w:rFonts w:hint="eastAsia" w:ascii="宋体" w:hAnsi="宋体" w:cs="宋体"/>
          <w:color w:val="111F2C"/>
          <w:sz w:val="24"/>
          <w:szCs w:val="24"/>
          <w:u w:val="single"/>
          <w:shd w:val="clear" w:color="auto" w:fill="FFFFFF"/>
        </w:rPr>
        <w:t xml:space="preserve">      </w:t>
      </w:r>
      <w:r>
        <w:rPr>
          <w:rFonts w:hint="eastAsia" w:ascii="宋体" w:hAnsi="宋体" w:cs="宋体"/>
          <w:color w:val="111F2C"/>
          <w:sz w:val="24"/>
          <w:szCs w:val="24"/>
          <w:shd w:val="clear" w:color="auto" w:fill="FFFFFF"/>
        </w:rPr>
        <w:t>万元（从业人员、营业收入、资产总额填报上一年度数据，无上一年度数据的新成立企业可不填报）。属于</w:t>
      </w:r>
      <w:r>
        <w:rPr>
          <w:rFonts w:hint="eastAsia" w:ascii="宋体" w:hAnsi="宋体" w:cs="宋体"/>
          <w:color w:val="111F2C"/>
          <w:sz w:val="24"/>
          <w:szCs w:val="24"/>
          <w:u w:val="single"/>
          <w:shd w:val="clear" w:color="auto" w:fill="FFFFFF"/>
        </w:rPr>
        <w:t xml:space="preserve">         </w:t>
      </w:r>
      <w:r>
        <w:rPr>
          <w:rFonts w:hint="eastAsia" w:ascii="宋体" w:hAnsi="宋体" w:cs="宋体"/>
          <w:color w:val="111F2C"/>
          <w:sz w:val="24"/>
          <w:szCs w:val="24"/>
          <w:shd w:val="clear" w:color="auto" w:fill="FFFFFF"/>
        </w:rPr>
        <w:t>（中型企业、小型企业、微型企业）；</w:t>
      </w:r>
    </w:p>
    <w:p w14:paraId="32D860D0">
      <w:pPr>
        <w:pStyle w:val="25"/>
        <w:adjustRightInd w:val="0"/>
        <w:spacing w:line="360" w:lineRule="auto"/>
        <w:ind w:firstLine="480" w:firstLineChars="200"/>
        <w:jc w:val="left"/>
        <w:rPr>
          <w:rFonts w:hint="eastAsia" w:ascii="宋体" w:hAnsi="宋体" w:cs="宋体"/>
          <w:color w:val="111F2C"/>
          <w:sz w:val="24"/>
          <w:szCs w:val="24"/>
          <w:shd w:val="clear" w:color="auto" w:fill="FFFFFF"/>
        </w:rPr>
      </w:pPr>
      <w:r>
        <w:rPr>
          <w:rFonts w:hint="eastAsia" w:ascii="宋体" w:hAnsi="宋体" w:cs="宋体"/>
          <w:color w:val="111F2C"/>
          <w:sz w:val="24"/>
          <w:szCs w:val="24"/>
          <w:shd w:val="clear" w:color="auto" w:fill="FFFFFF"/>
        </w:rPr>
        <w:t>以上企业，不属于大企业的分支机构，不存在控股股东为大企业的情形，也不存在与大企业的负责人为同一人的情形。</w:t>
      </w:r>
    </w:p>
    <w:p w14:paraId="3206D093">
      <w:pPr>
        <w:pStyle w:val="25"/>
        <w:adjustRightInd w:val="0"/>
        <w:spacing w:line="360" w:lineRule="auto"/>
        <w:jc w:val="left"/>
        <w:rPr>
          <w:rFonts w:hint="eastAsia" w:ascii="宋体" w:hAnsi="宋体" w:cs="宋体"/>
          <w:color w:val="111F2C"/>
          <w:sz w:val="24"/>
          <w:szCs w:val="24"/>
          <w:shd w:val="clear" w:color="auto" w:fill="FFFFFF"/>
        </w:rPr>
      </w:pPr>
      <w:r>
        <w:rPr>
          <w:rFonts w:hint="eastAsia" w:ascii="宋体" w:hAnsi="宋体" w:cs="宋体"/>
          <w:color w:val="111F2C"/>
          <w:sz w:val="24"/>
          <w:szCs w:val="24"/>
          <w:shd w:val="clear" w:color="auto" w:fill="FFFFFF"/>
        </w:rPr>
        <w:t>本企业对上述声明内容的真实性负责。如有虚假，将依法承担相应责任。</w:t>
      </w:r>
    </w:p>
    <w:p w14:paraId="4A7C560B">
      <w:pPr>
        <w:pStyle w:val="25"/>
        <w:adjustRightInd w:val="0"/>
        <w:spacing w:line="288" w:lineRule="auto"/>
        <w:jc w:val="left"/>
        <w:rPr>
          <w:rFonts w:hint="eastAsia" w:ascii="宋体" w:hAnsi="宋体" w:cs="宋体"/>
          <w:color w:val="111F2C"/>
          <w:sz w:val="24"/>
          <w:szCs w:val="24"/>
          <w:shd w:val="clear" w:color="auto" w:fill="FFFFFF"/>
        </w:rPr>
      </w:pPr>
      <w:r>
        <w:rPr>
          <w:rFonts w:hint="eastAsia" w:ascii="宋体" w:hAnsi="宋体" w:cs="宋体"/>
          <w:color w:val="111F2C"/>
          <w:sz w:val="24"/>
          <w:szCs w:val="24"/>
          <w:shd w:val="clear" w:color="auto" w:fill="FFFFFF"/>
        </w:rPr>
        <w:t xml:space="preserve">                     </w:t>
      </w:r>
    </w:p>
    <w:p w14:paraId="1EFDB825">
      <w:pPr>
        <w:pStyle w:val="25"/>
        <w:adjustRightInd w:val="0"/>
        <w:spacing w:line="288" w:lineRule="auto"/>
        <w:jc w:val="left"/>
        <w:rPr>
          <w:rFonts w:hint="eastAsia" w:ascii="宋体" w:hAnsi="宋体" w:cs="宋体"/>
          <w:color w:val="111F2C"/>
          <w:sz w:val="24"/>
          <w:szCs w:val="24"/>
          <w:shd w:val="clear" w:color="auto" w:fill="FFFFFF"/>
        </w:rPr>
      </w:pPr>
    </w:p>
    <w:p w14:paraId="068E163F">
      <w:pPr>
        <w:pStyle w:val="25"/>
        <w:adjustRightInd w:val="0"/>
        <w:spacing w:line="360" w:lineRule="auto"/>
        <w:ind w:firstLine="7440" w:firstLineChars="3100"/>
        <w:jc w:val="left"/>
        <w:rPr>
          <w:rFonts w:hint="eastAsia" w:ascii="宋体" w:hAnsi="宋体" w:cs="宋体"/>
          <w:color w:val="111F2C"/>
          <w:sz w:val="24"/>
          <w:szCs w:val="24"/>
          <w:shd w:val="clear" w:color="auto" w:fill="FFFFFF"/>
        </w:rPr>
      </w:pPr>
      <w:r>
        <w:rPr>
          <w:rFonts w:hint="eastAsia" w:ascii="宋体" w:hAnsi="宋体" w:cs="宋体"/>
          <w:color w:val="111F2C"/>
          <w:sz w:val="24"/>
          <w:szCs w:val="24"/>
          <w:shd w:val="clear" w:color="auto" w:fill="FFFFFF"/>
        </w:rPr>
        <w:t xml:space="preserve"> 企业名称（盖章）：</w:t>
      </w:r>
    </w:p>
    <w:p w14:paraId="13F82836">
      <w:pPr>
        <w:pStyle w:val="25"/>
        <w:adjustRightInd w:val="0"/>
        <w:spacing w:line="360" w:lineRule="auto"/>
        <w:jc w:val="left"/>
        <w:rPr>
          <w:rFonts w:hint="eastAsia" w:ascii="宋体" w:hAnsi="宋体" w:cs="宋体"/>
          <w:color w:val="111F2C"/>
          <w:sz w:val="24"/>
          <w:szCs w:val="24"/>
          <w:shd w:val="clear" w:color="auto" w:fill="FFFFFF"/>
        </w:rPr>
      </w:pPr>
      <w:r>
        <w:rPr>
          <w:rFonts w:hint="eastAsia" w:ascii="宋体" w:hAnsi="宋体" w:cs="宋体"/>
          <w:color w:val="111F2C"/>
          <w:sz w:val="24"/>
          <w:szCs w:val="24"/>
          <w:shd w:val="clear" w:color="auto" w:fill="FFFFFF"/>
        </w:rPr>
        <w:t xml:space="preserve">                                                               日期：</w:t>
      </w:r>
    </w:p>
    <w:p w14:paraId="322B515F">
      <w:pPr>
        <w:pStyle w:val="22"/>
        <w:spacing w:line="360" w:lineRule="auto"/>
        <w:rPr>
          <w:rFonts w:hint="eastAsia" w:ascii="宋体" w:hAnsi="宋体" w:eastAsia="宋体" w:cs="宋体"/>
          <w:sz w:val="24"/>
          <w:szCs w:val="24"/>
        </w:rPr>
      </w:pPr>
    </w:p>
    <w:p w14:paraId="42DD745E">
      <w:pPr>
        <w:pStyle w:val="22"/>
        <w:spacing w:line="360" w:lineRule="auto"/>
        <w:rPr>
          <w:rFonts w:hint="eastAsia" w:ascii="宋体" w:hAnsi="宋体" w:eastAsia="宋体" w:cs="宋体"/>
          <w:sz w:val="24"/>
          <w:szCs w:val="24"/>
        </w:rPr>
      </w:pPr>
    </w:p>
    <w:p w14:paraId="44C5FF3B">
      <w:pPr>
        <w:pStyle w:val="22"/>
        <w:spacing w:line="360" w:lineRule="auto"/>
        <w:rPr>
          <w:rFonts w:hint="eastAsia" w:ascii="宋体" w:hAnsi="宋体" w:eastAsia="宋体" w:cs="宋体"/>
          <w:sz w:val="24"/>
          <w:szCs w:val="24"/>
        </w:rPr>
      </w:pPr>
    </w:p>
    <w:p w14:paraId="7ADD6667">
      <w:pPr>
        <w:pStyle w:val="22"/>
        <w:spacing w:line="360" w:lineRule="auto"/>
        <w:rPr>
          <w:rFonts w:hint="eastAsia" w:ascii="宋体" w:hAnsi="宋体" w:eastAsia="宋体" w:cs="宋体"/>
          <w:sz w:val="24"/>
          <w:szCs w:val="24"/>
        </w:rPr>
      </w:pPr>
    </w:p>
    <w:p w14:paraId="1AAE73CF">
      <w:pPr>
        <w:pStyle w:val="12"/>
        <w:spacing w:line="288" w:lineRule="auto"/>
        <w:ind w:firstLine="0" w:firstLineChars="0"/>
        <w:rPr>
          <w:rFonts w:hint="eastAsia" w:ascii="宋体" w:hAnsi="宋体" w:cs="宋体"/>
          <w:b/>
          <w:sz w:val="24"/>
          <w:szCs w:val="24"/>
        </w:rPr>
      </w:pPr>
    </w:p>
    <w:p w14:paraId="319D7F60">
      <w:pPr>
        <w:pStyle w:val="25"/>
        <w:adjustRightInd w:val="0"/>
        <w:spacing w:line="360" w:lineRule="auto"/>
        <w:jc w:val="left"/>
        <w:rPr>
          <w:rFonts w:hint="eastAsia" w:ascii="宋体" w:hAnsi="宋体" w:cs="宋体"/>
          <w:color w:val="111F2C"/>
          <w:sz w:val="24"/>
          <w:szCs w:val="24"/>
          <w:shd w:val="clear" w:color="auto" w:fill="FFFFFF"/>
        </w:rPr>
      </w:pPr>
    </w:p>
    <w:p w14:paraId="022C620A">
      <w:pPr>
        <w:pStyle w:val="25"/>
        <w:adjustRightInd w:val="0"/>
        <w:spacing w:line="360" w:lineRule="auto"/>
      </w:pPr>
    </w:p>
    <w:p w14:paraId="7BB9DD24">
      <w:pPr>
        <w:pStyle w:val="25"/>
        <w:adjustRightInd w:val="0"/>
        <w:spacing w:line="360" w:lineRule="auto"/>
      </w:pPr>
    </w:p>
    <w:p w14:paraId="2465A12C">
      <w:pPr>
        <w:pStyle w:val="25"/>
        <w:adjustRightInd w:val="0"/>
        <w:spacing w:line="360" w:lineRule="auto"/>
      </w:pPr>
    </w:p>
    <w:p w14:paraId="69E4DF89">
      <w:pPr>
        <w:pStyle w:val="22"/>
        <w:spacing w:line="360" w:lineRule="auto"/>
        <w:rPr>
          <w:rFonts w:hint="eastAsia" w:ascii="宋体" w:hAnsi="宋体" w:eastAsia="宋体" w:cs="宋体"/>
          <w:sz w:val="21"/>
          <w:szCs w:val="21"/>
        </w:rPr>
      </w:pPr>
      <w:r>
        <w:rPr>
          <w:rFonts w:hint="eastAsia" w:ascii="宋体" w:hAnsi="宋体" w:eastAsia="宋体" w:cs="宋体"/>
          <w:sz w:val="21"/>
          <w:szCs w:val="21"/>
        </w:rPr>
        <w:t>1、从业人员、营业收入、资产总额填报上一年度数据，无上一年度数据的新成立企业可不填报。</w:t>
      </w:r>
    </w:p>
    <w:p w14:paraId="0C6080B6">
      <w:pPr>
        <w:pStyle w:val="22"/>
        <w:spacing w:line="360" w:lineRule="auto"/>
        <w:rPr>
          <w:rFonts w:hint="eastAsia" w:ascii="宋体" w:hAnsi="宋体" w:eastAsia="宋体" w:cs="宋体"/>
          <w:sz w:val="21"/>
          <w:szCs w:val="21"/>
        </w:rPr>
      </w:pPr>
      <w:r>
        <w:rPr>
          <w:rFonts w:hint="eastAsia" w:ascii="宋体" w:hAnsi="宋体" w:eastAsia="宋体" w:cs="宋体"/>
          <w:sz w:val="21"/>
          <w:szCs w:val="21"/>
        </w:rPr>
        <w:t>2、请在本表中填写第二部分中写明的所属行业类别。</w:t>
      </w:r>
    </w:p>
    <w:sectPr>
      <w:footerReference r:id="rId17" w:type="first"/>
      <w:footerReference r:id="rId16" w:type="default"/>
      <w:pgSz w:w="11906" w:h="16838"/>
      <w:pgMar w:top="850" w:right="850" w:bottom="850" w:left="850" w:header="283" w:footer="567"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embedRegular r:id="rId1" w:fontKey="{C26D7113-09D3-4D66-9F16-53781DD5C674}"/>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宋体"/>
    <w:panose1 w:val="00000000000000000000"/>
    <w:charset w:val="86"/>
    <w:family w:val="auto"/>
    <w:pitch w:val="default"/>
    <w:sig w:usb0="00000000" w:usb1="00000000" w:usb2="0000001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embedRegular r:id="rId2" w:fontKey="{27EFF550-D6D4-4F43-821D-3531EB78E9D3}"/>
  </w:font>
  <w:font w:name="微软雅黑">
    <w:panose1 w:val="020B0503020204020204"/>
    <w:charset w:val="86"/>
    <w:family w:val="swiss"/>
    <w:pitch w:val="default"/>
    <w:sig w:usb0="80000287" w:usb1="2ACF3C50" w:usb2="00000016" w:usb3="00000000" w:csb0="0004001F" w:csb1="00000000"/>
    <w:embedRegular r:id="rId3" w:fontKey="{96D84CC7-411F-4216-88B8-AC59511BD7A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5176E">
    <w:pPr>
      <w:pStyle w:val="18"/>
      <w:ind w:right="360"/>
      <w:jc w:val="right"/>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94998">
    <w:pPr>
      <w:pStyle w:val="18"/>
      <w:adjustRightInd w:val="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70E0CA2">
                          <w:pPr>
                            <w:pStyle w:val="18"/>
                            <w:adjustRightInd w:val="0"/>
                            <w:jc w:val="both"/>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j/mCPKAQAAl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pORyoO/2UdsIXeWUEeoqRjOK3ObdistxFM/Zz3+T+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Dj/mCPKAQAAlwMAAA4AAAAAAAAAAQAgAAAAIgEAAGRycy9l&#10;Mm9Eb2MueG1sUEsFBgAAAAAGAAYAWQEAAF4FAAAAAA==&#10;">
              <v:fill on="f" focussize="0,0"/>
              <v:stroke on="f" weight="1.25pt"/>
              <v:imagedata o:title=""/>
              <o:lock v:ext="edit" aspectratio="f"/>
              <v:textbox inset="0mm,0mm,0mm,0mm" style="mso-fit-shape-to-text:t;">
                <w:txbxContent>
                  <w:p w14:paraId="370E0CA2">
                    <w:pPr>
                      <w:pStyle w:val="18"/>
                      <w:adjustRightInd w:val="0"/>
                      <w:jc w:val="both"/>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04627">
    <w:pPr>
      <w:pStyle w:val="18"/>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A62749D">
                          <w:pPr>
                            <w:pStyle w:val="18"/>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CdrcvLAQAAl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E1GKg/+wyFiC7mzhDpCTcVwXpnbtFtpIZ76Oevxf9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Ana3LywEAAJcDAAAOAAAAAAAAAAEAIAAAACIBAABkcnMv&#10;ZTJvRG9jLnhtbFBLBQYAAAAABgAGAFkBAABfBQAAAAA=&#10;">
              <v:fill on="f" focussize="0,0"/>
              <v:stroke on="f" weight="1.25pt"/>
              <v:imagedata o:title=""/>
              <o:lock v:ext="edit" aspectratio="f"/>
              <v:textbox inset="0mm,0mm,0mm,0mm" style="mso-fit-shape-to-text:t;">
                <w:txbxContent>
                  <w:p w14:paraId="7A62749D">
                    <w:pPr>
                      <w:pStyle w:val="18"/>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738B6">
    <w:pPr>
      <w:pStyle w:val="18"/>
      <w:tabs>
        <w:tab w:val="center" w:pos="4879"/>
        <w:tab w:val="left" w:pos="5690"/>
      </w:tabs>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9B2AA">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339B2AA">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59DED">
    <w:pPr>
      <w:pStyle w:val="18"/>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687FF0">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D687FF0">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A14C9">
    <w:pPr>
      <w:pStyle w:val="18"/>
      <w:spacing w:before="120" w:after="1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7A101">
    <w:pPr>
      <w:pStyle w:val="18"/>
      <w:adjustRightInd w:val="0"/>
      <w:jc w:val="cente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2D9DD">
                          <w:pPr>
                            <w:pStyle w:val="18"/>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002D9DD">
                    <w:pPr>
                      <w:pStyle w:val="18"/>
                    </w:pPr>
                    <w:r>
                      <w:fldChar w:fldCharType="begin"/>
                    </w:r>
                    <w:r>
                      <w:instrText xml:space="preserve"> PAGE  \* MERGEFORMAT </w:instrText>
                    </w:r>
                    <w:r>
                      <w:fldChar w:fldCharType="separate"/>
                    </w:r>
                    <w:r>
                      <w:t>24</w:t>
                    </w:r>
                    <w:r>
                      <w:fldChar w:fldCharType="end"/>
                    </w:r>
                  </w:p>
                </w:txbxContent>
              </v:textbox>
            </v:shape>
          </w:pict>
        </mc:Fallback>
      </mc:AlternateContent>
    </w:r>
  </w:p>
  <w:p w14:paraId="73C876E8">
    <w:pPr>
      <w:pStyle w:val="18"/>
      <w:rPr>
        <w:szCs w:val="9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F800A">
    <w:pPr>
      <w:pStyle w:val="18"/>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D933D5">
                          <w:pPr>
                            <w:pStyle w:val="1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1BD933D5">
                    <w:pPr>
                      <w:pStyle w:val="1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B7AD0">
    <w:pPr>
      <w:pStyle w:val="18"/>
      <w:adjustRightInd w:val="0"/>
      <w:jc w:val="center"/>
    </w:pPr>
    <w:r>
      <mc:AlternateContent>
        <mc:Choice Requires="wps">
          <w:drawing>
            <wp:anchor distT="0" distB="0" distL="114300" distR="114300" simplePos="0" relativeHeight="251667456" behindDoc="0" locked="0" layoutInCell="1" allowOverlap="1">
              <wp:simplePos x="0" y="0"/>
              <wp:positionH relativeFrom="margin">
                <wp:posOffset>2432050</wp:posOffset>
              </wp:positionH>
              <wp:positionV relativeFrom="paragraph">
                <wp:posOffset>0</wp:posOffset>
              </wp:positionV>
              <wp:extent cx="1191260" cy="15748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91260" cy="157480"/>
                      </a:xfrm>
                      <a:prstGeom prst="rect">
                        <a:avLst/>
                      </a:prstGeom>
                      <a:noFill/>
                      <a:ln w="15875">
                        <a:noFill/>
                      </a:ln>
                    </wps:spPr>
                    <wps:txbx>
                      <w:txbxContent>
                        <w:p w14:paraId="7BF15BEE">
                          <w:pPr>
                            <w:pStyle w:val="18"/>
                            <w:adjustRightInd w:val="0"/>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41</w:t>
                          </w:r>
                          <w:r>
                            <w:fldChar w:fldCharType="end"/>
                          </w:r>
                          <w:r>
                            <w:rPr>
                              <w:rFonts w:hint="eastAsia"/>
                            </w:rPr>
                            <w:t xml:space="preserve"> 页</w:t>
                          </w:r>
                        </w:p>
                      </w:txbxContent>
                    </wps:txbx>
                    <wps:bodyPr lIns="0" tIns="0" rIns="0" bIns="0"/>
                  </wps:wsp>
                </a:graphicData>
              </a:graphic>
            </wp:anchor>
          </w:drawing>
        </mc:Choice>
        <mc:Fallback>
          <w:pict>
            <v:shape id="_x0000_s1026" o:spid="_x0000_s1026" o:spt="202" type="#_x0000_t202" style="position:absolute;left:0pt;margin-left:191.5pt;margin-top:0pt;height:12.4pt;width:93.8pt;mso-position-horizontal-relative:margin;z-index:251667456;mso-width-relative:page;mso-height-relative:page;" filled="f" stroked="f" coordsize="21600,21600" o:gfxdata="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HZOOtcAAAAHAQAADwAAAAAAAAABACAAAAAiAAAAZHJzL2Rvd25yZXYueG1sUEsB&#10;AhQAFAAAAAgAh07iQB0rzvC9AQAAcAMAAA4AAAAAAAAAAQAgAAAAJgEAAGRycy9lMm9Eb2MueG1s&#10;UEsFBgAAAAAGAAYAWQEAAFUFAAAAAA==&#10;">
              <v:fill on="f" focussize="0,0"/>
              <v:stroke on="f" weight="1.25pt"/>
              <v:imagedata o:title=""/>
              <o:lock v:ext="edit" aspectratio="f"/>
              <v:textbox inset="0mm,0mm,0mm,0mm">
                <w:txbxContent>
                  <w:p w14:paraId="7BF15BEE">
                    <w:pPr>
                      <w:pStyle w:val="18"/>
                      <w:adjustRightInd w:val="0"/>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41</w:t>
                    </w:r>
                    <w:r>
                      <w:fldChar w:fldCharType="end"/>
                    </w:r>
                    <w:r>
                      <w:rPr>
                        <w:rFonts w:hint="eastAsia"/>
                      </w:rPr>
                      <w:t xml:space="preserve"> 页</w:t>
                    </w:r>
                  </w:p>
                </w:txbxContent>
              </v:textbox>
            </v:shape>
          </w:pict>
        </mc:Fallback>
      </mc:AlternateContent>
    </w:r>
  </w:p>
  <w:p w14:paraId="4A932FC4">
    <w:pPr>
      <w:pStyle w:val="18"/>
      <w:rPr>
        <w:szCs w:val="9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F6939">
    <w:pPr>
      <w:pStyle w:val="20"/>
      <w:jc w:val="center"/>
      <w:rPr>
        <w:rFonts w:hint="eastAsia"/>
      </w:rPr>
    </w:pPr>
    <w: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42560" cy="5339715"/>
          <wp:effectExtent l="0" t="0" r="15240" b="13335"/>
          <wp:wrapNone/>
          <wp:docPr id="20" name="WordPictureWatermark41357" descr="企业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PictureWatermark41357" descr="企业头1"/>
                  <pic:cNvPicPr>
                    <a:picLocks noChangeAspect="1"/>
                  </pic:cNvPicPr>
                </pic:nvPicPr>
                <pic:blipFill>
                  <a:blip r:embed="rId1">
                    <a:lum bright="69998" contrast="-70001"/>
                  </a:blip>
                  <a:stretch>
                    <a:fillRect/>
                  </a:stretch>
                </pic:blipFill>
                <pic:spPr>
                  <a:xfrm>
                    <a:off x="0" y="0"/>
                    <a:ext cx="5242560" cy="533971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DB847">
    <w:pPr>
      <w:widowControl/>
      <w:pBdr>
        <w:bottom w:val="thinThickSmallGap" w:color="auto" w:sz="12" w:space="0"/>
      </w:pBdr>
      <w:adjustRightInd w:val="0"/>
      <w:snapToGrid w:val="0"/>
      <w:spacing w:line="360" w:lineRule="auto"/>
      <w:jc w:val="left"/>
    </w:pPr>
    <w:r>
      <w:rPr>
        <w:rFonts w:hint="eastAsia" w:ascii="宋体" w:hAnsi="宋体" w:cs="宋体"/>
        <w:sz w:val="24"/>
        <w:szCs w:val="24"/>
      </w:rPr>
      <w:t>鼎建项目管理有限公司</w:t>
    </w:r>
    <w:r>
      <w:rPr>
        <w:rFonts w:hint="eastAsia" w:ascii="方正楷体_GBK" w:hAnsi="方正楷体_GBK" w:eastAsia="方正楷体_GBK" w:cs="方正楷体_GBK"/>
        <w:sz w:val="24"/>
      </w:rPr>
      <w:t xml:space="preserve">                                     </w:t>
    </w:r>
    <w:r>
      <w:rPr>
        <w:rFonts w:hint="eastAsia" w:ascii="宋体" w:hAnsi="宋体" w:cs="宋体"/>
        <w:sz w:val="24"/>
        <w:szCs w:val="24"/>
      </w:rPr>
      <w:t xml:space="preserve"> 竞争性磋商</w:t>
    </w:r>
    <w:r>
      <w:rPr>
        <w:rFonts w:hint="eastAsia" w:ascii="宋体" w:hAnsi="宋体" w:cs="宋体"/>
        <w:sz w:val="24"/>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2D85C">
    <w:pPr>
      <w:widowControl/>
      <w:pBdr>
        <w:bottom w:val="thinThickSmallGap" w:color="auto" w:sz="12" w:space="0"/>
      </w:pBdr>
      <w:adjustRightInd w:val="0"/>
      <w:snapToGrid w:val="0"/>
      <w:spacing w:line="360" w:lineRule="auto"/>
      <w:jc w:val="left"/>
    </w:pPr>
    <w:r>
      <w:rPr>
        <w:rFonts w:hint="eastAsia" w:ascii="宋体" w:hAnsi="宋体" w:cs="宋体"/>
        <w:sz w:val="24"/>
        <w:szCs w:val="24"/>
      </w:rPr>
      <w:t>鼎建项目管理有限公司</w:t>
    </w:r>
    <w:r>
      <w:rPr>
        <w:rFonts w:hint="eastAsia" w:ascii="方正楷体_GBK" w:hAnsi="方正楷体_GBK" w:eastAsia="方正楷体_GBK" w:cs="方正楷体_GBK"/>
        <w:sz w:val="24"/>
      </w:rPr>
      <w:t xml:space="preserve">                                          </w:t>
    </w:r>
    <w:r>
      <w:rPr>
        <w:rFonts w:hint="eastAsia" w:ascii="宋体" w:hAnsi="宋体" w:cs="宋体"/>
        <w:sz w:val="24"/>
        <w:szCs w:val="24"/>
      </w:rPr>
      <w:t xml:space="preserve"> 竞争性磋商</w:t>
    </w:r>
    <w:r>
      <w:rPr>
        <w:rFonts w:hint="eastAsia" w:ascii="宋体" w:hAnsi="宋体" w:cs="宋体"/>
        <w:sz w:val="24"/>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98E23">
    <w:pPr>
      <w:widowControl/>
      <w:pBdr>
        <w:bottom w:val="thinThickSmallGap" w:color="auto" w:sz="12" w:space="0"/>
      </w:pBdr>
      <w:adjustRightInd w:val="0"/>
      <w:snapToGrid w:val="0"/>
      <w:spacing w:line="360" w:lineRule="auto"/>
      <w:jc w:val="left"/>
      <w:rPr>
        <w:rFonts w:ascii="仿宋_GB2312" w:eastAsia="仿宋_GB2312"/>
        <w:b/>
        <w:szCs w:val="21"/>
      </w:rPr>
    </w:pPr>
    <w:r>
      <w:rPr>
        <w:rFonts w:hint="eastAsia" w:ascii="宋体" w:hAnsi="宋体" w:cs="宋体"/>
        <w:sz w:val="24"/>
        <w:szCs w:val="24"/>
      </w:rPr>
      <w:t>鼎建项目管理有限公司</w:t>
    </w:r>
    <w:r>
      <w:rPr>
        <w:rFonts w:hint="eastAsia" w:ascii="方正楷体_GBK" w:hAnsi="方正楷体_GBK" w:eastAsia="方正楷体_GBK" w:cs="方正楷体_GBK"/>
        <w:sz w:val="24"/>
      </w:rPr>
      <w:t xml:space="preserve"> </w:t>
    </w:r>
    <w:r>
      <w:rPr>
        <w:rFonts w:hint="eastAsia" w:ascii="方正楷体_GBK" w:hAnsi="方正楷体_GBK" w:eastAsia="方正楷体_GBK" w:cs="方正楷体_GBK"/>
      </w:rPr>
      <w:t xml:space="preserve">                        </w:t>
    </w:r>
    <w:r>
      <w:rPr>
        <w:rFonts w:hint="eastAsia" w:ascii="方正楷体_GBK" w:hAnsi="方正楷体_GBK" w:eastAsia="方正楷体_GBK" w:cs="方正楷体_GBK"/>
        <w:sz w:val="24"/>
      </w:rPr>
      <w:t xml:space="preserve">          </w:t>
    </w:r>
    <w:r>
      <w:rPr>
        <w:rFonts w:hint="eastAsia" w:ascii="宋体" w:hAnsi="宋体" w:cs="宋体"/>
        <w:sz w:val="24"/>
        <w:szCs w:val="24"/>
      </w:rPr>
      <w:t xml:space="preserve">      竞争性磋商</w:t>
    </w:r>
    <w:r>
      <w:rPr>
        <w:rFonts w:hint="eastAsia" w:ascii="宋体" w:hAnsi="宋体" w:cs="宋体"/>
        <w:sz w:val="24"/>
      </w:rP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A8EBE">
    <w:pPr>
      <w:pStyle w:val="19"/>
      <w:jc w:val="both"/>
      <w:rPr>
        <w:rFonts w:hint="eastAsia" w:ascii="宋体" w:hAnsi="宋体"/>
        <w:b/>
      </w:rPr>
    </w:pPr>
    <w:r>
      <w:rPr>
        <w:rFonts w:hint="eastAsia" w:ascii="宋体" w:hAnsi="宋体" w:cs="宋体"/>
        <w:color w:val="111F2C"/>
        <w:sz w:val="24"/>
        <w:szCs w:val="24"/>
        <w:shd w:val="clear" w:color="auto" w:fill="FFFFFF"/>
      </w:rPr>
      <w:t>鼎建项目管理有限公司</w:t>
    </w:r>
    <w:r>
      <w:rPr>
        <w:rFonts w:hint="eastAsia" w:ascii="方正楷体_GBK" w:hAnsi="方正楷体_GBK" w:eastAsia="方正楷体_GBK" w:cs="方正楷体_GBK"/>
        <w:sz w:val="24"/>
      </w:rPr>
      <w:t xml:space="preserve"> </w:t>
    </w:r>
    <w:r>
      <w:rPr>
        <w:rFonts w:hint="eastAsia" w:ascii="方正楷体_GBK" w:hAnsi="方正楷体_GBK" w:eastAsia="方正楷体_GBK" w:cs="方正楷体_GBK"/>
      </w:rPr>
      <w:t xml:space="preserve">                        </w:t>
    </w:r>
    <w:r>
      <w:rPr>
        <w:rFonts w:hint="eastAsia" w:ascii="方正楷体_GBK" w:hAnsi="方正楷体_GBK" w:eastAsia="方正楷体_GBK" w:cs="方正楷体_GBK"/>
        <w:sz w:val="24"/>
      </w:rPr>
      <w:t xml:space="preserve">                        </w:t>
    </w:r>
    <w:r>
      <w:rPr>
        <w:rFonts w:hint="eastAsia" w:ascii="宋体" w:hAnsi="宋体" w:cs="宋体"/>
        <w:sz w:val="24"/>
        <w:szCs w:val="24"/>
      </w:rPr>
      <w:t>竞争性磋商</w:t>
    </w:r>
    <w:r>
      <w:rPr>
        <w:rFonts w:hint="eastAsia" w:asciiTheme="majorEastAsia" w:hAnsiTheme="majorEastAsia" w:eastAsiaTheme="majorEastAsia" w:cstheme="majorEastAsia"/>
        <w:sz w:val="24"/>
      </w:rPr>
      <w:t>文件</w:t>
    </w:r>
  </w:p>
  <w:p w14:paraId="5672CF3C">
    <w:pPr>
      <w:pStyle w:val="19"/>
      <w:pBdr>
        <w:bottom w:val="thinThickSmallGap" w:color="auto" w:sz="12"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3348F">
    <w:pPr>
      <w:pStyle w:val="19"/>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E5B13"/>
    <w:multiLevelType w:val="singleLevel"/>
    <w:tmpl w:val="90EE5B13"/>
    <w:lvl w:ilvl="0" w:tentative="0">
      <w:start w:val="1"/>
      <w:numFmt w:val="chineseCounting"/>
      <w:suff w:val="nothing"/>
      <w:lvlText w:val="%1、"/>
      <w:lvlJc w:val="left"/>
      <w:rPr>
        <w:rFonts w:hint="eastAsia"/>
      </w:rPr>
    </w:lvl>
  </w:abstractNum>
  <w:abstractNum w:abstractNumId="1">
    <w:nsid w:val="C02ED1D4"/>
    <w:multiLevelType w:val="singleLevel"/>
    <w:tmpl w:val="C02ED1D4"/>
    <w:lvl w:ilvl="0" w:tentative="0">
      <w:start w:val="1"/>
      <w:numFmt w:val="decimal"/>
      <w:suff w:val="nothing"/>
      <w:lvlText w:val="%1、"/>
      <w:lvlJc w:val="left"/>
    </w:lvl>
  </w:abstractNum>
  <w:abstractNum w:abstractNumId="2">
    <w:nsid w:val="05382996"/>
    <w:multiLevelType w:val="singleLevel"/>
    <w:tmpl w:val="05382996"/>
    <w:lvl w:ilvl="0" w:tentative="0">
      <w:start w:val="1"/>
      <w:numFmt w:val="decimal"/>
      <w:suff w:val="nothing"/>
      <w:lvlText w:val="%1"/>
      <w:lvlJc w:val="center"/>
      <w:pPr>
        <w:tabs>
          <w:tab w:val="left" w:pos="420"/>
        </w:tabs>
        <w:ind w:left="425" w:hanging="425"/>
      </w:pPr>
      <w:rPr>
        <w:rFonts w:hint="default"/>
      </w:rPr>
    </w:lvl>
  </w:abstractNum>
  <w:abstractNum w:abstractNumId="3">
    <w:nsid w:val="55313916"/>
    <w:multiLevelType w:val="singleLevel"/>
    <w:tmpl w:val="55313916"/>
    <w:lvl w:ilvl="0" w:tentative="0">
      <w:start w:val="1"/>
      <w:numFmt w:val="decimal"/>
      <w:suff w:val="nothing"/>
      <w:lvlText w:val="%1"/>
      <w:lvlJc w:val="center"/>
      <w:pPr>
        <w:tabs>
          <w:tab w:val="left" w:pos="397"/>
        </w:tabs>
        <w:ind w:left="454" w:hanging="454"/>
      </w:pPr>
      <w:rPr>
        <w:rFonts w:hint="default"/>
      </w:rPr>
    </w:lvl>
  </w:abstractNum>
  <w:abstractNum w:abstractNumId="4">
    <w:nsid w:val="673700A6"/>
    <w:multiLevelType w:val="multilevel"/>
    <w:tmpl w:val="673700A6"/>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kYmZiNjQ4OGMwMDgwZTk1MDcyZGJhNmVlZmYwMjAifQ=="/>
  </w:docVars>
  <w:rsids>
    <w:rsidRoot w:val="6C994365"/>
    <w:rsid w:val="00057C43"/>
    <w:rsid w:val="000B0D5A"/>
    <w:rsid w:val="000C354A"/>
    <w:rsid w:val="00166EEB"/>
    <w:rsid w:val="001F365E"/>
    <w:rsid w:val="002B06D1"/>
    <w:rsid w:val="002C6E80"/>
    <w:rsid w:val="00323D9A"/>
    <w:rsid w:val="003362A7"/>
    <w:rsid w:val="00464E81"/>
    <w:rsid w:val="0047573E"/>
    <w:rsid w:val="004E0863"/>
    <w:rsid w:val="00554E21"/>
    <w:rsid w:val="005654A9"/>
    <w:rsid w:val="005C31DA"/>
    <w:rsid w:val="006140F3"/>
    <w:rsid w:val="00624CE4"/>
    <w:rsid w:val="00693DBC"/>
    <w:rsid w:val="006E7AEB"/>
    <w:rsid w:val="00731F04"/>
    <w:rsid w:val="00746C79"/>
    <w:rsid w:val="00787A56"/>
    <w:rsid w:val="007A1658"/>
    <w:rsid w:val="007C3482"/>
    <w:rsid w:val="00811725"/>
    <w:rsid w:val="00812A38"/>
    <w:rsid w:val="00913788"/>
    <w:rsid w:val="00951F59"/>
    <w:rsid w:val="00975519"/>
    <w:rsid w:val="009B5669"/>
    <w:rsid w:val="009E4BCB"/>
    <w:rsid w:val="00A05C26"/>
    <w:rsid w:val="00AD4BF9"/>
    <w:rsid w:val="00B16B2B"/>
    <w:rsid w:val="00B420B4"/>
    <w:rsid w:val="00BC59E3"/>
    <w:rsid w:val="00BF01C2"/>
    <w:rsid w:val="00C07AF0"/>
    <w:rsid w:val="00C4392F"/>
    <w:rsid w:val="00CB4151"/>
    <w:rsid w:val="00CB4381"/>
    <w:rsid w:val="00CE1A63"/>
    <w:rsid w:val="00DC19CB"/>
    <w:rsid w:val="00DE5F4A"/>
    <w:rsid w:val="00DF1149"/>
    <w:rsid w:val="00E32D5A"/>
    <w:rsid w:val="00F55261"/>
    <w:rsid w:val="00FC1754"/>
    <w:rsid w:val="018E7169"/>
    <w:rsid w:val="01D37272"/>
    <w:rsid w:val="01E66FA5"/>
    <w:rsid w:val="01F41614"/>
    <w:rsid w:val="020220E2"/>
    <w:rsid w:val="021077CF"/>
    <w:rsid w:val="026779BA"/>
    <w:rsid w:val="02743640"/>
    <w:rsid w:val="02B21E76"/>
    <w:rsid w:val="02C03202"/>
    <w:rsid w:val="02D74FAB"/>
    <w:rsid w:val="0305345B"/>
    <w:rsid w:val="033F6241"/>
    <w:rsid w:val="034474D5"/>
    <w:rsid w:val="036D1000"/>
    <w:rsid w:val="039753F3"/>
    <w:rsid w:val="03992B05"/>
    <w:rsid w:val="03AC168B"/>
    <w:rsid w:val="03D472D2"/>
    <w:rsid w:val="047B1554"/>
    <w:rsid w:val="048D5398"/>
    <w:rsid w:val="04AB0BBC"/>
    <w:rsid w:val="04AE7599"/>
    <w:rsid w:val="04BC7706"/>
    <w:rsid w:val="04D837B2"/>
    <w:rsid w:val="04D92594"/>
    <w:rsid w:val="04FF3BE8"/>
    <w:rsid w:val="05157BA2"/>
    <w:rsid w:val="052102F4"/>
    <w:rsid w:val="054D733B"/>
    <w:rsid w:val="058F0AEB"/>
    <w:rsid w:val="05E53ECA"/>
    <w:rsid w:val="05FD229A"/>
    <w:rsid w:val="060C4CB5"/>
    <w:rsid w:val="063471D2"/>
    <w:rsid w:val="063B5DEE"/>
    <w:rsid w:val="06436049"/>
    <w:rsid w:val="065D0EAF"/>
    <w:rsid w:val="0695014C"/>
    <w:rsid w:val="06CE625A"/>
    <w:rsid w:val="088C5CA7"/>
    <w:rsid w:val="088F4808"/>
    <w:rsid w:val="08AE529A"/>
    <w:rsid w:val="092D54BA"/>
    <w:rsid w:val="09502F56"/>
    <w:rsid w:val="095E1B17"/>
    <w:rsid w:val="0967108D"/>
    <w:rsid w:val="097A6637"/>
    <w:rsid w:val="09913601"/>
    <w:rsid w:val="0992531D"/>
    <w:rsid w:val="09952584"/>
    <w:rsid w:val="09973981"/>
    <w:rsid w:val="09B434E5"/>
    <w:rsid w:val="09C556F2"/>
    <w:rsid w:val="09E47668"/>
    <w:rsid w:val="0A026946"/>
    <w:rsid w:val="0A6C592D"/>
    <w:rsid w:val="0A6E3250"/>
    <w:rsid w:val="0A766D81"/>
    <w:rsid w:val="0AD347A4"/>
    <w:rsid w:val="0B8C554C"/>
    <w:rsid w:val="0B9A1DFB"/>
    <w:rsid w:val="0BCF7F9B"/>
    <w:rsid w:val="0BED3778"/>
    <w:rsid w:val="0BF00A21"/>
    <w:rsid w:val="0C1572C7"/>
    <w:rsid w:val="0C1A784C"/>
    <w:rsid w:val="0C6A07D3"/>
    <w:rsid w:val="0C791C96"/>
    <w:rsid w:val="0CA75583"/>
    <w:rsid w:val="0CB05876"/>
    <w:rsid w:val="0D8238FA"/>
    <w:rsid w:val="0DA74459"/>
    <w:rsid w:val="0DD248FB"/>
    <w:rsid w:val="0DDC125D"/>
    <w:rsid w:val="0E2A18CA"/>
    <w:rsid w:val="0E5E7EC3"/>
    <w:rsid w:val="0E682AF0"/>
    <w:rsid w:val="0E860D4D"/>
    <w:rsid w:val="0EEF6D6E"/>
    <w:rsid w:val="0F1728DD"/>
    <w:rsid w:val="0F5C24F2"/>
    <w:rsid w:val="0FA92079"/>
    <w:rsid w:val="102F5D17"/>
    <w:rsid w:val="104D4694"/>
    <w:rsid w:val="106F0166"/>
    <w:rsid w:val="10817E99"/>
    <w:rsid w:val="10A342B4"/>
    <w:rsid w:val="10E34E83"/>
    <w:rsid w:val="114C4628"/>
    <w:rsid w:val="117E7485"/>
    <w:rsid w:val="11801926"/>
    <w:rsid w:val="11A911CE"/>
    <w:rsid w:val="11B9343A"/>
    <w:rsid w:val="121962C3"/>
    <w:rsid w:val="12205F0F"/>
    <w:rsid w:val="124A2743"/>
    <w:rsid w:val="124F5746"/>
    <w:rsid w:val="125E028E"/>
    <w:rsid w:val="12645AF2"/>
    <w:rsid w:val="12663E49"/>
    <w:rsid w:val="12837C92"/>
    <w:rsid w:val="12883761"/>
    <w:rsid w:val="12E5577C"/>
    <w:rsid w:val="13413D00"/>
    <w:rsid w:val="136D7B3E"/>
    <w:rsid w:val="13702B73"/>
    <w:rsid w:val="1378105F"/>
    <w:rsid w:val="13AA7707"/>
    <w:rsid w:val="13E26EA1"/>
    <w:rsid w:val="140B289C"/>
    <w:rsid w:val="141554C8"/>
    <w:rsid w:val="14976062"/>
    <w:rsid w:val="14C26A3E"/>
    <w:rsid w:val="14E46C49"/>
    <w:rsid w:val="15035321"/>
    <w:rsid w:val="156E30E2"/>
    <w:rsid w:val="15787ABD"/>
    <w:rsid w:val="157B135B"/>
    <w:rsid w:val="160053AD"/>
    <w:rsid w:val="163D2AB4"/>
    <w:rsid w:val="1686445B"/>
    <w:rsid w:val="16CE38AF"/>
    <w:rsid w:val="16E03670"/>
    <w:rsid w:val="16F21AF1"/>
    <w:rsid w:val="16F45869"/>
    <w:rsid w:val="171C4DC0"/>
    <w:rsid w:val="175908C4"/>
    <w:rsid w:val="179013ED"/>
    <w:rsid w:val="17AE3C6A"/>
    <w:rsid w:val="17B943BD"/>
    <w:rsid w:val="180B5EA3"/>
    <w:rsid w:val="1847093C"/>
    <w:rsid w:val="18825E99"/>
    <w:rsid w:val="189D786A"/>
    <w:rsid w:val="18B828C6"/>
    <w:rsid w:val="18D4224A"/>
    <w:rsid w:val="18F71505"/>
    <w:rsid w:val="18FD2725"/>
    <w:rsid w:val="194F226F"/>
    <w:rsid w:val="198C1420"/>
    <w:rsid w:val="19946822"/>
    <w:rsid w:val="199E1ABC"/>
    <w:rsid w:val="199F6FB0"/>
    <w:rsid w:val="19AC41D9"/>
    <w:rsid w:val="19B748F5"/>
    <w:rsid w:val="19C71013"/>
    <w:rsid w:val="19DC78DA"/>
    <w:rsid w:val="19F8741E"/>
    <w:rsid w:val="1AAD53E9"/>
    <w:rsid w:val="1AD02149"/>
    <w:rsid w:val="1AE070FF"/>
    <w:rsid w:val="1B0E6445"/>
    <w:rsid w:val="1B0E67CD"/>
    <w:rsid w:val="1B1E2EB4"/>
    <w:rsid w:val="1B294BE0"/>
    <w:rsid w:val="1B414DF5"/>
    <w:rsid w:val="1B4359AA"/>
    <w:rsid w:val="1B516252"/>
    <w:rsid w:val="1B944F25"/>
    <w:rsid w:val="1B965141"/>
    <w:rsid w:val="1B97254D"/>
    <w:rsid w:val="1BF05CB0"/>
    <w:rsid w:val="1C401CDD"/>
    <w:rsid w:val="1CD326F1"/>
    <w:rsid w:val="1CF63F94"/>
    <w:rsid w:val="1D26733A"/>
    <w:rsid w:val="1D487C7C"/>
    <w:rsid w:val="1D601DAF"/>
    <w:rsid w:val="1D9808CC"/>
    <w:rsid w:val="1E786BBE"/>
    <w:rsid w:val="1E84701C"/>
    <w:rsid w:val="1E9F0B11"/>
    <w:rsid w:val="1EA01E32"/>
    <w:rsid w:val="1EB276AF"/>
    <w:rsid w:val="1EDB7D08"/>
    <w:rsid w:val="1F325180"/>
    <w:rsid w:val="1F4D4BF1"/>
    <w:rsid w:val="1F667DEB"/>
    <w:rsid w:val="1F806E67"/>
    <w:rsid w:val="1FC72169"/>
    <w:rsid w:val="1FDD0BB3"/>
    <w:rsid w:val="1FF300F9"/>
    <w:rsid w:val="20176124"/>
    <w:rsid w:val="202E5B22"/>
    <w:rsid w:val="2072368A"/>
    <w:rsid w:val="20A16252"/>
    <w:rsid w:val="20A36C18"/>
    <w:rsid w:val="20AF45AF"/>
    <w:rsid w:val="20DA5ACF"/>
    <w:rsid w:val="20F73084"/>
    <w:rsid w:val="21E133E7"/>
    <w:rsid w:val="22266AF2"/>
    <w:rsid w:val="22717D6E"/>
    <w:rsid w:val="22B95090"/>
    <w:rsid w:val="22C0608E"/>
    <w:rsid w:val="22C629AC"/>
    <w:rsid w:val="22C74ED4"/>
    <w:rsid w:val="22F37464"/>
    <w:rsid w:val="230344CA"/>
    <w:rsid w:val="230706D2"/>
    <w:rsid w:val="2330178D"/>
    <w:rsid w:val="23597F78"/>
    <w:rsid w:val="236D7E2A"/>
    <w:rsid w:val="236F6313"/>
    <w:rsid w:val="23B00D6A"/>
    <w:rsid w:val="23DF33FD"/>
    <w:rsid w:val="23F865C9"/>
    <w:rsid w:val="242A0B1C"/>
    <w:rsid w:val="244F01D9"/>
    <w:rsid w:val="245060A9"/>
    <w:rsid w:val="246D7116"/>
    <w:rsid w:val="24DD5B8E"/>
    <w:rsid w:val="24F077DC"/>
    <w:rsid w:val="2500060C"/>
    <w:rsid w:val="25140E84"/>
    <w:rsid w:val="25394A15"/>
    <w:rsid w:val="255026AE"/>
    <w:rsid w:val="25695674"/>
    <w:rsid w:val="25736817"/>
    <w:rsid w:val="257F27A2"/>
    <w:rsid w:val="25A12C23"/>
    <w:rsid w:val="25D61800"/>
    <w:rsid w:val="26291F4A"/>
    <w:rsid w:val="26323CB8"/>
    <w:rsid w:val="26325A66"/>
    <w:rsid w:val="2674088E"/>
    <w:rsid w:val="26D7485F"/>
    <w:rsid w:val="26FE67B0"/>
    <w:rsid w:val="270A7EA9"/>
    <w:rsid w:val="27170840"/>
    <w:rsid w:val="274A6741"/>
    <w:rsid w:val="27912F92"/>
    <w:rsid w:val="27AE736E"/>
    <w:rsid w:val="27DA4607"/>
    <w:rsid w:val="28164F13"/>
    <w:rsid w:val="282E04AF"/>
    <w:rsid w:val="28327F9F"/>
    <w:rsid w:val="28370226"/>
    <w:rsid w:val="28447CD2"/>
    <w:rsid w:val="284F6DA3"/>
    <w:rsid w:val="28537F15"/>
    <w:rsid w:val="285833AF"/>
    <w:rsid w:val="286F2FA1"/>
    <w:rsid w:val="29471ECC"/>
    <w:rsid w:val="29501AD4"/>
    <w:rsid w:val="2953641F"/>
    <w:rsid w:val="2973261D"/>
    <w:rsid w:val="29813E53"/>
    <w:rsid w:val="29C7174C"/>
    <w:rsid w:val="2A054317"/>
    <w:rsid w:val="2A1D4C7F"/>
    <w:rsid w:val="2A1F4553"/>
    <w:rsid w:val="2A714C8C"/>
    <w:rsid w:val="2A7C3754"/>
    <w:rsid w:val="2AA040BA"/>
    <w:rsid w:val="2AB63109"/>
    <w:rsid w:val="2AC46EA9"/>
    <w:rsid w:val="2AD27C56"/>
    <w:rsid w:val="2AF05EF0"/>
    <w:rsid w:val="2B42499D"/>
    <w:rsid w:val="2B425517"/>
    <w:rsid w:val="2B830876"/>
    <w:rsid w:val="2B9F00CE"/>
    <w:rsid w:val="2BBC1CA8"/>
    <w:rsid w:val="2BD1598E"/>
    <w:rsid w:val="2BDE3F9A"/>
    <w:rsid w:val="2BE710A1"/>
    <w:rsid w:val="2BF57C61"/>
    <w:rsid w:val="2C0D07D9"/>
    <w:rsid w:val="2C206E2E"/>
    <w:rsid w:val="2C287392"/>
    <w:rsid w:val="2C57146C"/>
    <w:rsid w:val="2C6E29F7"/>
    <w:rsid w:val="2CF77A09"/>
    <w:rsid w:val="2D3B0DA5"/>
    <w:rsid w:val="2D3B5B48"/>
    <w:rsid w:val="2E2A0D23"/>
    <w:rsid w:val="2E33681F"/>
    <w:rsid w:val="2E642E7C"/>
    <w:rsid w:val="2ECD6C74"/>
    <w:rsid w:val="2F340AA1"/>
    <w:rsid w:val="2F3E36CD"/>
    <w:rsid w:val="2F633134"/>
    <w:rsid w:val="2FCE6E6D"/>
    <w:rsid w:val="2FDE6C5E"/>
    <w:rsid w:val="2FE53B49"/>
    <w:rsid w:val="302F3E44"/>
    <w:rsid w:val="305F1B4D"/>
    <w:rsid w:val="3062163D"/>
    <w:rsid w:val="30B84B74"/>
    <w:rsid w:val="3163566D"/>
    <w:rsid w:val="3164677F"/>
    <w:rsid w:val="31B732C3"/>
    <w:rsid w:val="32290665"/>
    <w:rsid w:val="3251196A"/>
    <w:rsid w:val="3273368E"/>
    <w:rsid w:val="327811EF"/>
    <w:rsid w:val="32B37F2E"/>
    <w:rsid w:val="32C0264B"/>
    <w:rsid w:val="32DA44F0"/>
    <w:rsid w:val="330A0706"/>
    <w:rsid w:val="33244988"/>
    <w:rsid w:val="33CA657B"/>
    <w:rsid w:val="33DC2995"/>
    <w:rsid w:val="33E16F7D"/>
    <w:rsid w:val="33EA5BD2"/>
    <w:rsid w:val="33EE30FE"/>
    <w:rsid w:val="343D03F7"/>
    <w:rsid w:val="34433534"/>
    <w:rsid w:val="34784F8C"/>
    <w:rsid w:val="34A2755C"/>
    <w:rsid w:val="34AB4153"/>
    <w:rsid w:val="34D8334B"/>
    <w:rsid w:val="34FF745B"/>
    <w:rsid w:val="353C06AF"/>
    <w:rsid w:val="353E3204"/>
    <w:rsid w:val="3562552D"/>
    <w:rsid w:val="3567108E"/>
    <w:rsid w:val="358A029F"/>
    <w:rsid w:val="36032F7B"/>
    <w:rsid w:val="363C023B"/>
    <w:rsid w:val="36781311"/>
    <w:rsid w:val="369462C9"/>
    <w:rsid w:val="36A219C4"/>
    <w:rsid w:val="36A57282"/>
    <w:rsid w:val="36B3674F"/>
    <w:rsid w:val="36E32741"/>
    <w:rsid w:val="37050C50"/>
    <w:rsid w:val="37052D23"/>
    <w:rsid w:val="37284969"/>
    <w:rsid w:val="37597386"/>
    <w:rsid w:val="37672AEA"/>
    <w:rsid w:val="37673AC7"/>
    <w:rsid w:val="3787198A"/>
    <w:rsid w:val="37931B73"/>
    <w:rsid w:val="379C71E3"/>
    <w:rsid w:val="37F42B6B"/>
    <w:rsid w:val="37FD6D6A"/>
    <w:rsid w:val="38246918"/>
    <w:rsid w:val="383733B0"/>
    <w:rsid w:val="389471A0"/>
    <w:rsid w:val="389600D6"/>
    <w:rsid w:val="39072D82"/>
    <w:rsid w:val="396009A1"/>
    <w:rsid w:val="396A50BF"/>
    <w:rsid w:val="3A35056F"/>
    <w:rsid w:val="3A44734E"/>
    <w:rsid w:val="3A48220B"/>
    <w:rsid w:val="3A4A73CA"/>
    <w:rsid w:val="3A5638C9"/>
    <w:rsid w:val="3A6F0940"/>
    <w:rsid w:val="3A963C90"/>
    <w:rsid w:val="3A9B598C"/>
    <w:rsid w:val="3A9F00EB"/>
    <w:rsid w:val="3ADD023E"/>
    <w:rsid w:val="3AE16E59"/>
    <w:rsid w:val="3B2876C0"/>
    <w:rsid w:val="3B3F4A55"/>
    <w:rsid w:val="3B547DD5"/>
    <w:rsid w:val="3BED44B1"/>
    <w:rsid w:val="3C0A6701"/>
    <w:rsid w:val="3C601127"/>
    <w:rsid w:val="3C814672"/>
    <w:rsid w:val="3C8841DA"/>
    <w:rsid w:val="3C97266F"/>
    <w:rsid w:val="3CAF753A"/>
    <w:rsid w:val="3CBC002D"/>
    <w:rsid w:val="3CF278A5"/>
    <w:rsid w:val="3D152AAD"/>
    <w:rsid w:val="3D2959BD"/>
    <w:rsid w:val="3D2C2DB7"/>
    <w:rsid w:val="3D4F2F4A"/>
    <w:rsid w:val="3D87678B"/>
    <w:rsid w:val="3DB76351"/>
    <w:rsid w:val="3DD32B27"/>
    <w:rsid w:val="3DDB28E6"/>
    <w:rsid w:val="3E0020D1"/>
    <w:rsid w:val="3E044DF9"/>
    <w:rsid w:val="3E1E2F9A"/>
    <w:rsid w:val="3E5A3606"/>
    <w:rsid w:val="3E774A3A"/>
    <w:rsid w:val="3E94330A"/>
    <w:rsid w:val="3EB03EB9"/>
    <w:rsid w:val="3ED97A42"/>
    <w:rsid w:val="3EDC0C86"/>
    <w:rsid w:val="3EED2A1A"/>
    <w:rsid w:val="3EF67B21"/>
    <w:rsid w:val="3F3B19D7"/>
    <w:rsid w:val="3F827606"/>
    <w:rsid w:val="400E49F6"/>
    <w:rsid w:val="40646D0C"/>
    <w:rsid w:val="406F6A92"/>
    <w:rsid w:val="40A60702"/>
    <w:rsid w:val="40E44B7A"/>
    <w:rsid w:val="40EC116B"/>
    <w:rsid w:val="40F3367B"/>
    <w:rsid w:val="415E102C"/>
    <w:rsid w:val="416D5388"/>
    <w:rsid w:val="417661AF"/>
    <w:rsid w:val="417C6459"/>
    <w:rsid w:val="41A35612"/>
    <w:rsid w:val="41B1600A"/>
    <w:rsid w:val="41C21F3C"/>
    <w:rsid w:val="41E225DE"/>
    <w:rsid w:val="424F021C"/>
    <w:rsid w:val="42536F54"/>
    <w:rsid w:val="425A6618"/>
    <w:rsid w:val="428C50F8"/>
    <w:rsid w:val="429B2C49"/>
    <w:rsid w:val="42EB7271"/>
    <w:rsid w:val="42F44377"/>
    <w:rsid w:val="4303280C"/>
    <w:rsid w:val="430345BA"/>
    <w:rsid w:val="430E78BD"/>
    <w:rsid w:val="43315D2E"/>
    <w:rsid w:val="438E1C2B"/>
    <w:rsid w:val="439E5329"/>
    <w:rsid w:val="43A96511"/>
    <w:rsid w:val="43F565F9"/>
    <w:rsid w:val="44565FEF"/>
    <w:rsid w:val="446C58EB"/>
    <w:rsid w:val="447531F8"/>
    <w:rsid w:val="448C3B4F"/>
    <w:rsid w:val="44C2264E"/>
    <w:rsid w:val="44F7014F"/>
    <w:rsid w:val="450B59A8"/>
    <w:rsid w:val="45676DA7"/>
    <w:rsid w:val="45756471"/>
    <w:rsid w:val="45857508"/>
    <w:rsid w:val="45FB3C6E"/>
    <w:rsid w:val="460F771A"/>
    <w:rsid w:val="461F3B75"/>
    <w:rsid w:val="46206F52"/>
    <w:rsid w:val="464B6A49"/>
    <w:rsid w:val="465B2048"/>
    <w:rsid w:val="46A75BA4"/>
    <w:rsid w:val="46B77CB1"/>
    <w:rsid w:val="46E97F6B"/>
    <w:rsid w:val="476B16EA"/>
    <w:rsid w:val="47D209FF"/>
    <w:rsid w:val="47D66741"/>
    <w:rsid w:val="48763A80"/>
    <w:rsid w:val="488241D3"/>
    <w:rsid w:val="48854E86"/>
    <w:rsid w:val="48BD1FE5"/>
    <w:rsid w:val="48CB07F4"/>
    <w:rsid w:val="48D569F9"/>
    <w:rsid w:val="49073DBB"/>
    <w:rsid w:val="496658A3"/>
    <w:rsid w:val="498D1081"/>
    <w:rsid w:val="49A5461D"/>
    <w:rsid w:val="4A0330F2"/>
    <w:rsid w:val="4A0656A1"/>
    <w:rsid w:val="4A174DEF"/>
    <w:rsid w:val="4A365275"/>
    <w:rsid w:val="4A637BFA"/>
    <w:rsid w:val="4A677B24"/>
    <w:rsid w:val="4A9C34F6"/>
    <w:rsid w:val="4AAC19DB"/>
    <w:rsid w:val="4AB97C54"/>
    <w:rsid w:val="4AE015EF"/>
    <w:rsid w:val="4AEF4633"/>
    <w:rsid w:val="4BC026E2"/>
    <w:rsid w:val="4BDB7AA5"/>
    <w:rsid w:val="4BF058F8"/>
    <w:rsid w:val="4C176A3C"/>
    <w:rsid w:val="4C194E4E"/>
    <w:rsid w:val="4C392DFB"/>
    <w:rsid w:val="4CD77A52"/>
    <w:rsid w:val="4CD86AB8"/>
    <w:rsid w:val="4CEE22E8"/>
    <w:rsid w:val="4D015627"/>
    <w:rsid w:val="4D027104"/>
    <w:rsid w:val="4D1511AB"/>
    <w:rsid w:val="4D1F478F"/>
    <w:rsid w:val="4D396552"/>
    <w:rsid w:val="4D47078C"/>
    <w:rsid w:val="4D6020F1"/>
    <w:rsid w:val="4D743521"/>
    <w:rsid w:val="4D97427D"/>
    <w:rsid w:val="4DAF797F"/>
    <w:rsid w:val="4DBB1AD3"/>
    <w:rsid w:val="4E0B6A19"/>
    <w:rsid w:val="4E69428A"/>
    <w:rsid w:val="4E775E5C"/>
    <w:rsid w:val="4E962786"/>
    <w:rsid w:val="4EAC1FAA"/>
    <w:rsid w:val="4EB1136E"/>
    <w:rsid w:val="4EFA3BA1"/>
    <w:rsid w:val="4F227E34"/>
    <w:rsid w:val="4F525119"/>
    <w:rsid w:val="4F9D2F57"/>
    <w:rsid w:val="4FA17635"/>
    <w:rsid w:val="4FC926E8"/>
    <w:rsid w:val="4FF55CE5"/>
    <w:rsid w:val="4FF95922"/>
    <w:rsid w:val="500656EA"/>
    <w:rsid w:val="50131A8C"/>
    <w:rsid w:val="503D7E93"/>
    <w:rsid w:val="504347DA"/>
    <w:rsid w:val="50526990"/>
    <w:rsid w:val="50561D57"/>
    <w:rsid w:val="509A2D77"/>
    <w:rsid w:val="50A30487"/>
    <w:rsid w:val="50F949FE"/>
    <w:rsid w:val="510F6820"/>
    <w:rsid w:val="514B6911"/>
    <w:rsid w:val="51656836"/>
    <w:rsid w:val="518E1E3B"/>
    <w:rsid w:val="5193635C"/>
    <w:rsid w:val="51AC3CD3"/>
    <w:rsid w:val="51C042D2"/>
    <w:rsid w:val="51DD247A"/>
    <w:rsid w:val="51F021AD"/>
    <w:rsid w:val="51FF0DA4"/>
    <w:rsid w:val="52016097"/>
    <w:rsid w:val="5219601D"/>
    <w:rsid w:val="52362032"/>
    <w:rsid w:val="523F1387"/>
    <w:rsid w:val="527C693F"/>
    <w:rsid w:val="52B760C6"/>
    <w:rsid w:val="52C5734C"/>
    <w:rsid w:val="53141E35"/>
    <w:rsid w:val="53156FD9"/>
    <w:rsid w:val="533F5C48"/>
    <w:rsid w:val="534F59EB"/>
    <w:rsid w:val="537B26ED"/>
    <w:rsid w:val="544762D1"/>
    <w:rsid w:val="54843081"/>
    <w:rsid w:val="549E2395"/>
    <w:rsid w:val="54CC5154"/>
    <w:rsid w:val="550A17D8"/>
    <w:rsid w:val="5516017D"/>
    <w:rsid w:val="55264138"/>
    <w:rsid w:val="5531145B"/>
    <w:rsid w:val="556D1D67"/>
    <w:rsid w:val="55AF1CE0"/>
    <w:rsid w:val="55D20B39"/>
    <w:rsid w:val="56DC6E78"/>
    <w:rsid w:val="56FF0F04"/>
    <w:rsid w:val="571E77BD"/>
    <w:rsid w:val="572F49C2"/>
    <w:rsid w:val="57346FE0"/>
    <w:rsid w:val="574C5714"/>
    <w:rsid w:val="57633798"/>
    <w:rsid w:val="57671164"/>
    <w:rsid w:val="576D24F2"/>
    <w:rsid w:val="57783371"/>
    <w:rsid w:val="57B43C7D"/>
    <w:rsid w:val="58197E1A"/>
    <w:rsid w:val="583977B7"/>
    <w:rsid w:val="5841026A"/>
    <w:rsid w:val="58606AF0"/>
    <w:rsid w:val="58D63D1E"/>
    <w:rsid w:val="59030A18"/>
    <w:rsid w:val="59215342"/>
    <w:rsid w:val="59633680"/>
    <w:rsid w:val="59DD74BB"/>
    <w:rsid w:val="59E720E8"/>
    <w:rsid w:val="5A11014C"/>
    <w:rsid w:val="5A126E3F"/>
    <w:rsid w:val="5A252C10"/>
    <w:rsid w:val="5A3A151C"/>
    <w:rsid w:val="5A5A0B0C"/>
    <w:rsid w:val="5AFB2058"/>
    <w:rsid w:val="5B0069DA"/>
    <w:rsid w:val="5B123B5E"/>
    <w:rsid w:val="5B152C85"/>
    <w:rsid w:val="5B183B9D"/>
    <w:rsid w:val="5B48305A"/>
    <w:rsid w:val="5B7200D7"/>
    <w:rsid w:val="5BA34549"/>
    <w:rsid w:val="5C325F7A"/>
    <w:rsid w:val="5C4D676A"/>
    <w:rsid w:val="5C9D79E4"/>
    <w:rsid w:val="5CA249EC"/>
    <w:rsid w:val="5D2B53B9"/>
    <w:rsid w:val="5D2C5D9E"/>
    <w:rsid w:val="5D391732"/>
    <w:rsid w:val="5D461D26"/>
    <w:rsid w:val="5D6729BD"/>
    <w:rsid w:val="5D701258"/>
    <w:rsid w:val="5DDD0A3B"/>
    <w:rsid w:val="5DEF5A0F"/>
    <w:rsid w:val="5DFC31B0"/>
    <w:rsid w:val="5E231B5D"/>
    <w:rsid w:val="5E287173"/>
    <w:rsid w:val="5E2B0CDB"/>
    <w:rsid w:val="5E6462D3"/>
    <w:rsid w:val="5E6B4E67"/>
    <w:rsid w:val="5E9842F9"/>
    <w:rsid w:val="5EA22243"/>
    <w:rsid w:val="5EAA72FD"/>
    <w:rsid w:val="5ED908C8"/>
    <w:rsid w:val="5F362FBD"/>
    <w:rsid w:val="5F503EF3"/>
    <w:rsid w:val="5F7075C8"/>
    <w:rsid w:val="5F872646"/>
    <w:rsid w:val="5FA90E15"/>
    <w:rsid w:val="5FE4267C"/>
    <w:rsid w:val="6001133A"/>
    <w:rsid w:val="602A5424"/>
    <w:rsid w:val="605651FF"/>
    <w:rsid w:val="605A3984"/>
    <w:rsid w:val="608B2E38"/>
    <w:rsid w:val="609C372E"/>
    <w:rsid w:val="60A70834"/>
    <w:rsid w:val="60A97045"/>
    <w:rsid w:val="60BF20E1"/>
    <w:rsid w:val="60BF3DBF"/>
    <w:rsid w:val="611063C8"/>
    <w:rsid w:val="6115578D"/>
    <w:rsid w:val="612841AE"/>
    <w:rsid w:val="6157036F"/>
    <w:rsid w:val="61671D60"/>
    <w:rsid w:val="616D777D"/>
    <w:rsid w:val="617038A0"/>
    <w:rsid w:val="61E37639"/>
    <w:rsid w:val="61FA7A9F"/>
    <w:rsid w:val="623D14EE"/>
    <w:rsid w:val="62775FD3"/>
    <w:rsid w:val="62D82F16"/>
    <w:rsid w:val="62F05C6D"/>
    <w:rsid w:val="63272923"/>
    <w:rsid w:val="63303965"/>
    <w:rsid w:val="63443004"/>
    <w:rsid w:val="63A1400B"/>
    <w:rsid w:val="63B868A3"/>
    <w:rsid w:val="643356AD"/>
    <w:rsid w:val="643520E1"/>
    <w:rsid w:val="647A264F"/>
    <w:rsid w:val="64852C29"/>
    <w:rsid w:val="64FE5585"/>
    <w:rsid w:val="655A2999"/>
    <w:rsid w:val="655D1254"/>
    <w:rsid w:val="65EF01DF"/>
    <w:rsid w:val="661F70AE"/>
    <w:rsid w:val="66291A75"/>
    <w:rsid w:val="662D5327"/>
    <w:rsid w:val="665E55DA"/>
    <w:rsid w:val="66983372"/>
    <w:rsid w:val="66B43C9A"/>
    <w:rsid w:val="66C3126A"/>
    <w:rsid w:val="673C3DA6"/>
    <w:rsid w:val="677551D7"/>
    <w:rsid w:val="68582403"/>
    <w:rsid w:val="685C025A"/>
    <w:rsid w:val="687F015B"/>
    <w:rsid w:val="688431F8"/>
    <w:rsid w:val="68BB30BE"/>
    <w:rsid w:val="68D53E8D"/>
    <w:rsid w:val="694C74CE"/>
    <w:rsid w:val="6973363E"/>
    <w:rsid w:val="69BD10B7"/>
    <w:rsid w:val="69BE2272"/>
    <w:rsid w:val="69C04704"/>
    <w:rsid w:val="69DB0917"/>
    <w:rsid w:val="69EE74C3"/>
    <w:rsid w:val="6A2353BE"/>
    <w:rsid w:val="6A3F387A"/>
    <w:rsid w:val="6AA17D2B"/>
    <w:rsid w:val="6ABA39EA"/>
    <w:rsid w:val="6ABD403C"/>
    <w:rsid w:val="6ADC37BF"/>
    <w:rsid w:val="6B2A5B4A"/>
    <w:rsid w:val="6B2B43BB"/>
    <w:rsid w:val="6B390171"/>
    <w:rsid w:val="6B797260"/>
    <w:rsid w:val="6B8E20CC"/>
    <w:rsid w:val="6BEE00B5"/>
    <w:rsid w:val="6BF665EC"/>
    <w:rsid w:val="6C2242A7"/>
    <w:rsid w:val="6C28360B"/>
    <w:rsid w:val="6C441E6C"/>
    <w:rsid w:val="6C4D6722"/>
    <w:rsid w:val="6C4E4249"/>
    <w:rsid w:val="6C771833"/>
    <w:rsid w:val="6C994365"/>
    <w:rsid w:val="6CF500F3"/>
    <w:rsid w:val="6D0019E7"/>
    <w:rsid w:val="6D433682"/>
    <w:rsid w:val="6D910891"/>
    <w:rsid w:val="6D970FE2"/>
    <w:rsid w:val="6D9739CD"/>
    <w:rsid w:val="6DB63DC7"/>
    <w:rsid w:val="6DB83B0D"/>
    <w:rsid w:val="6E906D9A"/>
    <w:rsid w:val="6EAC57CA"/>
    <w:rsid w:val="6EF2535F"/>
    <w:rsid w:val="6EFF182A"/>
    <w:rsid w:val="6F35524C"/>
    <w:rsid w:val="6F430A8B"/>
    <w:rsid w:val="6F5B2330"/>
    <w:rsid w:val="6F5E6145"/>
    <w:rsid w:val="6F6A75EB"/>
    <w:rsid w:val="6F914B78"/>
    <w:rsid w:val="6FE40D44"/>
    <w:rsid w:val="6FEC3203"/>
    <w:rsid w:val="6FF13869"/>
    <w:rsid w:val="70035954"/>
    <w:rsid w:val="700A492A"/>
    <w:rsid w:val="700F11AF"/>
    <w:rsid w:val="70482C3B"/>
    <w:rsid w:val="7055500E"/>
    <w:rsid w:val="70821CA2"/>
    <w:rsid w:val="70C920F0"/>
    <w:rsid w:val="70E07053"/>
    <w:rsid w:val="70EC1E2B"/>
    <w:rsid w:val="7173269C"/>
    <w:rsid w:val="717C3606"/>
    <w:rsid w:val="718B635F"/>
    <w:rsid w:val="71B20DD6"/>
    <w:rsid w:val="71C07997"/>
    <w:rsid w:val="71E65CF2"/>
    <w:rsid w:val="72007A43"/>
    <w:rsid w:val="720D3B6D"/>
    <w:rsid w:val="72181581"/>
    <w:rsid w:val="72A42E14"/>
    <w:rsid w:val="72A500EB"/>
    <w:rsid w:val="72DF5BFA"/>
    <w:rsid w:val="73926020"/>
    <w:rsid w:val="73AA445A"/>
    <w:rsid w:val="73D2575F"/>
    <w:rsid w:val="73F952CF"/>
    <w:rsid w:val="74066F72"/>
    <w:rsid w:val="748A7DE8"/>
    <w:rsid w:val="74922573"/>
    <w:rsid w:val="74967468"/>
    <w:rsid w:val="74A92964"/>
    <w:rsid w:val="74CD2ED5"/>
    <w:rsid w:val="74FF69A7"/>
    <w:rsid w:val="75626BEA"/>
    <w:rsid w:val="759A327F"/>
    <w:rsid w:val="75E93EAD"/>
    <w:rsid w:val="75F32F10"/>
    <w:rsid w:val="761D53B8"/>
    <w:rsid w:val="762878B8"/>
    <w:rsid w:val="764421EB"/>
    <w:rsid w:val="766A7ED1"/>
    <w:rsid w:val="766F3739"/>
    <w:rsid w:val="767A4FF2"/>
    <w:rsid w:val="767B20DE"/>
    <w:rsid w:val="769D3E02"/>
    <w:rsid w:val="76F93EE1"/>
    <w:rsid w:val="773F135E"/>
    <w:rsid w:val="77540DA6"/>
    <w:rsid w:val="776C0CC3"/>
    <w:rsid w:val="777D59E2"/>
    <w:rsid w:val="77AB69F3"/>
    <w:rsid w:val="77BB3779"/>
    <w:rsid w:val="784B61EC"/>
    <w:rsid w:val="784D4347"/>
    <w:rsid w:val="785C1A9B"/>
    <w:rsid w:val="78A97A5F"/>
    <w:rsid w:val="791E4FA3"/>
    <w:rsid w:val="792151BF"/>
    <w:rsid w:val="79554E68"/>
    <w:rsid w:val="796A6CC5"/>
    <w:rsid w:val="79E955B1"/>
    <w:rsid w:val="7A067F11"/>
    <w:rsid w:val="7A5275FA"/>
    <w:rsid w:val="7A97500D"/>
    <w:rsid w:val="7AD36723"/>
    <w:rsid w:val="7B111613"/>
    <w:rsid w:val="7B1D5512"/>
    <w:rsid w:val="7B3062B6"/>
    <w:rsid w:val="7B4412D4"/>
    <w:rsid w:val="7BE20509"/>
    <w:rsid w:val="7C02295A"/>
    <w:rsid w:val="7C037D3C"/>
    <w:rsid w:val="7C196FD7"/>
    <w:rsid w:val="7CAA1027"/>
    <w:rsid w:val="7CC52305"/>
    <w:rsid w:val="7CEF7904"/>
    <w:rsid w:val="7CF7609A"/>
    <w:rsid w:val="7D3C5D3E"/>
    <w:rsid w:val="7D554632"/>
    <w:rsid w:val="7D80622C"/>
    <w:rsid w:val="7DB06383"/>
    <w:rsid w:val="7DB4431C"/>
    <w:rsid w:val="7DC9403A"/>
    <w:rsid w:val="7DFB2F8E"/>
    <w:rsid w:val="7E394D59"/>
    <w:rsid w:val="7E747B3F"/>
    <w:rsid w:val="7E85429B"/>
    <w:rsid w:val="7E957AB5"/>
    <w:rsid w:val="7E9E2CB5"/>
    <w:rsid w:val="7E9E4BBC"/>
    <w:rsid w:val="7ED22AB7"/>
    <w:rsid w:val="7EF6147D"/>
    <w:rsid w:val="7F0A3FFF"/>
    <w:rsid w:val="7FD340FE"/>
    <w:rsid w:val="7FD85EAB"/>
    <w:rsid w:val="7FFF6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spacing w:line="480" w:lineRule="auto"/>
      <w:jc w:val="center"/>
      <w:outlineLvl w:val="0"/>
    </w:pPr>
    <w:rPr>
      <w:rFonts w:ascii="宋体" w:hAnsi="宋体"/>
      <w:b/>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Arial" w:hAnsi="Arial"/>
      <w:b/>
      <w:bCs/>
      <w:sz w:val="32"/>
      <w:szCs w:val="32"/>
    </w:rPr>
  </w:style>
  <w:style w:type="paragraph" w:styleId="4">
    <w:name w:val="heading 3"/>
    <w:basedOn w:val="1"/>
    <w:next w:val="1"/>
    <w:autoRedefine/>
    <w:qFormat/>
    <w:uiPriority w:val="0"/>
    <w:pPr>
      <w:keepNext/>
      <w:keepLines/>
      <w:spacing w:before="260" w:after="260" w:line="413" w:lineRule="auto"/>
      <w:outlineLvl w:val="2"/>
    </w:pPr>
    <w:rPr>
      <w:b/>
      <w:bCs/>
      <w:sz w:val="32"/>
      <w:szCs w:val="32"/>
    </w:rPr>
  </w:style>
  <w:style w:type="character" w:default="1" w:styleId="30">
    <w:name w:val="Default Paragraph Font"/>
    <w:semiHidden/>
    <w:unhideWhenUsed/>
    <w:qFormat/>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5">
    <w:name w:val="Normal Indent"/>
    <w:basedOn w:val="1"/>
    <w:next w:val="1"/>
    <w:autoRedefine/>
    <w:qFormat/>
    <w:uiPriority w:val="0"/>
    <w:pPr>
      <w:ind w:firstLine="420" w:firstLineChars="200"/>
    </w:pPr>
    <w:rPr>
      <w:sz w:val="18"/>
    </w:rPr>
  </w:style>
  <w:style w:type="paragraph" w:styleId="6">
    <w:name w:val="index 5"/>
    <w:basedOn w:val="1"/>
    <w:next w:val="1"/>
    <w:autoRedefine/>
    <w:qFormat/>
    <w:uiPriority w:val="0"/>
    <w:pPr>
      <w:ind w:left="800" w:leftChars="800"/>
    </w:pPr>
    <w:rPr>
      <w:lang w:bidi="he-IL"/>
    </w:rPr>
  </w:style>
  <w:style w:type="paragraph" w:styleId="7">
    <w:name w:val="toa heading"/>
    <w:basedOn w:val="1"/>
    <w:next w:val="1"/>
    <w:autoRedefine/>
    <w:qFormat/>
    <w:uiPriority w:val="0"/>
    <w:pPr>
      <w:spacing w:before="120"/>
    </w:pPr>
    <w:rPr>
      <w:rFonts w:ascii="Arial" w:hAnsi="Arial"/>
      <w:sz w:val="24"/>
      <w:szCs w:val="21"/>
    </w:rPr>
  </w:style>
  <w:style w:type="paragraph" w:styleId="8">
    <w:name w:val="annotation text"/>
    <w:basedOn w:val="1"/>
    <w:link w:val="49"/>
    <w:autoRedefine/>
    <w:qFormat/>
    <w:uiPriority w:val="0"/>
    <w:pPr>
      <w:jc w:val="left"/>
    </w:pPr>
    <w:rPr>
      <w:color w:val="FF0000"/>
    </w:rPr>
  </w:style>
  <w:style w:type="paragraph" w:styleId="9">
    <w:name w:val="Body Text"/>
    <w:basedOn w:val="1"/>
    <w:next w:val="1"/>
    <w:autoRedefine/>
    <w:qFormat/>
    <w:uiPriority w:val="0"/>
    <w:pPr>
      <w:spacing w:after="120"/>
    </w:pPr>
  </w:style>
  <w:style w:type="paragraph" w:styleId="10">
    <w:name w:val="Body Text Indent"/>
    <w:basedOn w:val="1"/>
    <w:next w:val="11"/>
    <w:autoRedefine/>
    <w:unhideWhenUsed/>
    <w:qFormat/>
    <w:uiPriority w:val="0"/>
    <w:pPr>
      <w:spacing w:after="120"/>
      <w:ind w:left="420" w:leftChars="200"/>
    </w:pPr>
  </w:style>
  <w:style w:type="paragraph" w:styleId="11">
    <w:name w:val="Body Text First Indent 2"/>
    <w:basedOn w:val="10"/>
    <w:next w:val="12"/>
    <w:autoRedefine/>
    <w:qFormat/>
    <w:uiPriority w:val="0"/>
    <w:pPr>
      <w:ind w:firstLine="420" w:firstLineChars="200"/>
    </w:pPr>
  </w:style>
  <w:style w:type="paragraph" w:styleId="12">
    <w:name w:val="Body Text First Indent"/>
    <w:basedOn w:val="9"/>
    <w:autoRedefine/>
    <w:qFormat/>
    <w:uiPriority w:val="0"/>
    <w:pPr>
      <w:ind w:firstLine="420" w:firstLineChars="100"/>
    </w:pPr>
  </w:style>
  <w:style w:type="paragraph" w:styleId="13">
    <w:name w:val="List 2"/>
    <w:basedOn w:val="1"/>
    <w:next w:val="14"/>
    <w:autoRedefine/>
    <w:qFormat/>
    <w:uiPriority w:val="0"/>
    <w:pPr>
      <w:ind w:left="100" w:leftChars="200" w:hanging="200" w:hangingChars="200"/>
    </w:pPr>
  </w:style>
  <w:style w:type="paragraph" w:styleId="14">
    <w:name w:val="Plain Text"/>
    <w:basedOn w:val="1"/>
    <w:autoRedefine/>
    <w:qFormat/>
    <w:uiPriority w:val="0"/>
    <w:pPr>
      <w:widowControl/>
      <w:spacing w:before="100" w:beforeAutospacing="1" w:after="100" w:afterAutospacing="1"/>
      <w:jc w:val="left"/>
    </w:pPr>
    <w:rPr>
      <w:rFonts w:ascii="Arial Unicode MS" w:hAnsi="Arial Unicode MS" w:eastAsia="Arial Unicode MS"/>
      <w:kern w:val="0"/>
      <w:sz w:val="24"/>
    </w:rPr>
  </w:style>
  <w:style w:type="paragraph" w:styleId="15">
    <w:name w:val="toc 3"/>
    <w:basedOn w:val="1"/>
    <w:next w:val="1"/>
    <w:autoRedefine/>
    <w:qFormat/>
    <w:uiPriority w:val="39"/>
    <w:pPr>
      <w:tabs>
        <w:tab w:val="right" w:leader="dot" w:pos="9629"/>
      </w:tabs>
      <w:ind w:left="357" w:leftChars="170" w:firstLine="2" w:firstLineChars="1"/>
    </w:pPr>
  </w:style>
  <w:style w:type="paragraph" w:styleId="16">
    <w:name w:val="Date"/>
    <w:basedOn w:val="1"/>
    <w:next w:val="1"/>
    <w:autoRedefine/>
    <w:qFormat/>
    <w:uiPriority w:val="0"/>
    <w:rPr>
      <w:sz w:val="28"/>
    </w:rPr>
  </w:style>
  <w:style w:type="paragraph" w:styleId="17">
    <w:name w:val="Balloon Text"/>
    <w:basedOn w:val="1"/>
    <w:link w:val="48"/>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20">
    <w:name w:val="toc 1"/>
    <w:basedOn w:val="1"/>
    <w:next w:val="1"/>
    <w:autoRedefine/>
    <w:qFormat/>
    <w:uiPriority w:val="39"/>
    <w:pPr>
      <w:tabs>
        <w:tab w:val="left" w:pos="840"/>
        <w:tab w:val="right" w:leader="dot" w:pos="9629"/>
      </w:tabs>
      <w:spacing w:line="360" w:lineRule="auto"/>
    </w:pPr>
    <w:rPr>
      <w:rFonts w:ascii="仿宋_GB2312" w:hAnsi="仿宋_GB2312" w:eastAsia="仿宋_GB2312"/>
      <w:sz w:val="30"/>
    </w:rPr>
  </w:style>
  <w:style w:type="paragraph" w:styleId="21">
    <w:name w:val="List"/>
    <w:basedOn w:val="1"/>
    <w:autoRedefine/>
    <w:qFormat/>
    <w:uiPriority w:val="0"/>
    <w:pPr>
      <w:ind w:left="200" w:hanging="200" w:hangingChars="200"/>
    </w:pPr>
  </w:style>
  <w:style w:type="paragraph" w:styleId="22">
    <w:name w:val="footnote text"/>
    <w:basedOn w:val="1"/>
    <w:next w:val="6"/>
    <w:autoRedefine/>
    <w:qFormat/>
    <w:uiPriority w:val="0"/>
    <w:pPr>
      <w:snapToGrid w:val="0"/>
      <w:jc w:val="left"/>
    </w:pPr>
    <w:rPr>
      <w:rFonts w:eastAsia="楷体_GB2312"/>
      <w:sz w:val="18"/>
      <w:szCs w:val="18"/>
    </w:rPr>
  </w:style>
  <w:style w:type="paragraph" w:styleId="23">
    <w:name w:val="Body Text Indent 3"/>
    <w:basedOn w:val="1"/>
    <w:autoRedefine/>
    <w:qFormat/>
    <w:uiPriority w:val="0"/>
    <w:pPr>
      <w:spacing w:line="360" w:lineRule="auto"/>
      <w:ind w:left="718" w:leftChars="342" w:firstLine="660" w:firstLineChars="275"/>
    </w:pPr>
    <w:rPr>
      <w:rFonts w:ascii="仿宋_GB2312" w:eastAsia="仿宋_GB2312"/>
      <w:sz w:val="24"/>
    </w:rPr>
  </w:style>
  <w:style w:type="paragraph" w:styleId="24">
    <w:name w:val="toc 2"/>
    <w:basedOn w:val="1"/>
    <w:next w:val="1"/>
    <w:autoRedefine/>
    <w:qFormat/>
    <w:uiPriority w:val="39"/>
    <w:pPr>
      <w:tabs>
        <w:tab w:val="right" w:leader="dot" w:pos="9629"/>
      </w:tabs>
    </w:pPr>
  </w:style>
  <w:style w:type="paragraph" w:styleId="25">
    <w:name w:val="Body Text 2"/>
    <w:basedOn w:val="1"/>
    <w:autoRedefine/>
    <w:qFormat/>
    <w:uiPriority w:val="0"/>
    <w:pPr>
      <w:spacing w:after="120" w:line="480" w:lineRule="auto"/>
    </w:pPr>
  </w:style>
  <w:style w:type="paragraph" w:styleId="26">
    <w:name w:val="Normal (Web)"/>
    <w:basedOn w:val="1"/>
    <w:autoRedefine/>
    <w:qFormat/>
    <w:uiPriority w:val="99"/>
    <w:rPr>
      <w:sz w:val="24"/>
    </w:rPr>
  </w:style>
  <w:style w:type="paragraph" w:styleId="27">
    <w:name w:val="annotation subject"/>
    <w:basedOn w:val="8"/>
    <w:next w:val="8"/>
    <w:link w:val="50"/>
    <w:qFormat/>
    <w:uiPriority w:val="0"/>
    <w:rPr>
      <w:b/>
      <w:bCs/>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rPr>
      <w:b/>
    </w:rPr>
  </w:style>
  <w:style w:type="character" w:styleId="32">
    <w:name w:val="page number"/>
    <w:basedOn w:val="30"/>
    <w:autoRedefine/>
    <w:qFormat/>
    <w:uiPriority w:val="0"/>
  </w:style>
  <w:style w:type="character" w:styleId="33">
    <w:name w:val="Hyperlink"/>
    <w:basedOn w:val="30"/>
    <w:autoRedefine/>
    <w:qFormat/>
    <w:uiPriority w:val="99"/>
    <w:rPr>
      <w:color w:val="0000FF"/>
      <w:u w:val="single"/>
    </w:rPr>
  </w:style>
  <w:style w:type="character" w:styleId="34">
    <w:name w:val="annotation reference"/>
    <w:basedOn w:val="30"/>
    <w:qFormat/>
    <w:uiPriority w:val="0"/>
    <w:rPr>
      <w:sz w:val="21"/>
      <w:szCs w:val="21"/>
    </w:rPr>
  </w:style>
  <w:style w:type="character" w:styleId="35">
    <w:name w:val="footnote reference"/>
    <w:basedOn w:val="30"/>
    <w:autoRedefine/>
    <w:unhideWhenUsed/>
    <w:qFormat/>
    <w:uiPriority w:val="99"/>
    <w:rPr>
      <w:vertAlign w:val="superscript"/>
    </w:rPr>
  </w:style>
  <w:style w:type="paragraph" w:customStyle="1" w:styleId="36">
    <w:name w:val="Heading2"/>
    <w:basedOn w:val="1"/>
    <w:next w:val="1"/>
    <w:autoRedefine/>
    <w:qFormat/>
    <w:uiPriority w:val="0"/>
    <w:pPr>
      <w:keepNext/>
      <w:keepLines/>
      <w:tabs>
        <w:tab w:val="left" w:pos="576"/>
        <w:tab w:val="left" w:pos="1296"/>
      </w:tabs>
      <w:spacing w:before="120" w:after="120" w:line="416" w:lineRule="atLeast"/>
      <w:jc w:val="left"/>
    </w:pPr>
    <w:rPr>
      <w:rFonts w:ascii="宋体" w:hAnsi="Arial" w:eastAsia="黑体"/>
      <w:b/>
      <w:kern w:val="0"/>
      <w:sz w:val="28"/>
    </w:rPr>
  </w:style>
  <w:style w:type="paragraph" w:customStyle="1" w:styleId="37">
    <w:name w:val="Default"/>
    <w:autoRedefine/>
    <w:qFormat/>
    <w:uiPriority w:val="0"/>
    <w:pPr>
      <w:widowControl w:val="0"/>
      <w:autoSpaceDE w:val="0"/>
      <w:autoSpaceDN w:val="0"/>
      <w:adjustRightInd w:val="0"/>
    </w:pPr>
    <w:rPr>
      <w:rFonts w:ascii=".." w:hAnsi="Times New Roman" w:eastAsia=".." w:cs="Times New Roman"/>
      <w:color w:val="000000"/>
      <w:sz w:val="24"/>
      <w:lang w:val="en-US" w:eastAsia="zh-CN" w:bidi="ar-SA"/>
    </w:rPr>
  </w:style>
  <w:style w:type="paragraph" w:customStyle="1" w:styleId="38">
    <w:name w:val="Table Paragraph"/>
    <w:basedOn w:val="1"/>
    <w:autoRedefine/>
    <w:qFormat/>
    <w:uiPriority w:val="1"/>
    <w:rPr>
      <w:rFonts w:ascii="宋体" w:hAnsi="宋体" w:cs="宋体"/>
      <w:szCs w:val="24"/>
      <w:lang w:val="ja-JP" w:eastAsia="ja-JP" w:bidi="ja-JP"/>
    </w:rPr>
  </w:style>
  <w:style w:type="paragraph" w:customStyle="1" w:styleId="39">
    <w:name w:val="缺省文本"/>
    <w:basedOn w:val="1"/>
    <w:autoRedefine/>
    <w:qFormat/>
    <w:uiPriority w:val="0"/>
    <w:pPr>
      <w:autoSpaceDE w:val="0"/>
      <w:autoSpaceDN w:val="0"/>
      <w:adjustRightInd w:val="0"/>
      <w:spacing w:before="20" w:after="20" w:line="400" w:lineRule="exact"/>
      <w:ind w:firstLine="504"/>
      <w:jc w:val="left"/>
    </w:pPr>
    <w:rPr>
      <w:kern w:val="0"/>
      <w:sz w:val="24"/>
    </w:rPr>
  </w:style>
  <w:style w:type="paragraph" w:customStyle="1" w:styleId="40">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rFonts w:ascii="宋体" w:hAnsi="宋体"/>
      <w:b/>
      <w:bCs/>
      <w:kern w:val="0"/>
    </w:rPr>
  </w:style>
  <w:style w:type="paragraph" w:styleId="41">
    <w:name w:val="List Paragraph"/>
    <w:basedOn w:val="1"/>
    <w:autoRedefine/>
    <w:qFormat/>
    <w:uiPriority w:val="34"/>
    <w:pPr>
      <w:ind w:firstLine="420" w:firstLineChars="200"/>
    </w:pPr>
    <w:rPr>
      <w:rFonts w:ascii="Calibri" w:hAnsi="Calibri"/>
      <w:szCs w:val="22"/>
    </w:rPr>
  </w:style>
  <w:style w:type="paragraph" w:customStyle="1" w:styleId="42">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rPr>
  </w:style>
  <w:style w:type="paragraph" w:customStyle="1" w:styleId="43">
    <w:name w:val="p0"/>
    <w:basedOn w:val="1"/>
    <w:autoRedefine/>
    <w:qFormat/>
    <w:uiPriority w:val="0"/>
    <w:pPr>
      <w:widowControl/>
    </w:pPr>
    <w:rPr>
      <w:kern w:val="0"/>
      <w:szCs w:val="21"/>
    </w:rPr>
  </w:style>
  <w:style w:type="paragraph" w:customStyle="1" w:styleId="44">
    <w:name w:val="正文缩进1"/>
    <w:basedOn w:val="1"/>
    <w:autoRedefine/>
    <w:qFormat/>
    <w:uiPriority w:val="0"/>
    <w:pPr>
      <w:autoSpaceDE w:val="0"/>
      <w:autoSpaceDN w:val="0"/>
      <w:adjustRightInd w:val="0"/>
      <w:ind w:firstLine="420"/>
      <w:jc w:val="left"/>
    </w:pPr>
    <w:rPr>
      <w:rFonts w:ascii="宋体" w:hAnsi="Calibri"/>
      <w:sz w:val="24"/>
      <w:szCs w:val="22"/>
    </w:rPr>
  </w:style>
  <w:style w:type="paragraph" w:customStyle="1" w:styleId="45">
    <w:name w:val="纯文本1"/>
    <w:basedOn w:val="1"/>
    <w:autoRedefine/>
    <w:qFormat/>
    <w:uiPriority w:val="0"/>
    <w:rPr>
      <w:rFonts w:ascii="宋体" w:hAnsi="Courier New"/>
      <w:szCs w:val="22"/>
    </w:rPr>
  </w:style>
  <w:style w:type="table" w:customStyle="1" w:styleId="46">
    <w:name w:val="Table Normal"/>
    <w:autoRedefine/>
    <w:unhideWhenUsed/>
    <w:qFormat/>
    <w:uiPriority w:val="0"/>
    <w:tblPr>
      <w:tblCellMar>
        <w:top w:w="0" w:type="dxa"/>
        <w:left w:w="0" w:type="dxa"/>
        <w:bottom w:w="0" w:type="dxa"/>
        <w:right w:w="0" w:type="dxa"/>
      </w:tblCellMar>
    </w:tblPr>
  </w:style>
  <w:style w:type="character" w:customStyle="1" w:styleId="47">
    <w:name w:val="NormalCharacter"/>
    <w:autoRedefine/>
    <w:qFormat/>
    <w:uiPriority w:val="0"/>
    <w:rPr>
      <w:kern w:val="2"/>
      <w:sz w:val="21"/>
      <w:lang w:val="en-US" w:eastAsia="zh-CN" w:bidi="ar-SA"/>
    </w:rPr>
  </w:style>
  <w:style w:type="character" w:customStyle="1" w:styleId="48">
    <w:name w:val="批注框文本 字符"/>
    <w:basedOn w:val="30"/>
    <w:link w:val="17"/>
    <w:qFormat/>
    <w:uiPriority w:val="0"/>
    <w:rPr>
      <w:kern w:val="2"/>
      <w:sz w:val="18"/>
      <w:szCs w:val="18"/>
    </w:rPr>
  </w:style>
  <w:style w:type="character" w:customStyle="1" w:styleId="49">
    <w:name w:val="批注文字 字符"/>
    <w:basedOn w:val="30"/>
    <w:link w:val="8"/>
    <w:qFormat/>
    <w:uiPriority w:val="0"/>
    <w:rPr>
      <w:color w:val="FF0000"/>
      <w:kern w:val="2"/>
      <w:sz w:val="21"/>
    </w:rPr>
  </w:style>
  <w:style w:type="character" w:customStyle="1" w:styleId="50">
    <w:name w:val="批注主题 字符"/>
    <w:basedOn w:val="49"/>
    <w:link w:val="27"/>
    <w:qFormat/>
    <w:uiPriority w:val="0"/>
    <w:rPr>
      <w:b/>
      <w:bCs/>
      <w:color w:val="FF0000"/>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20080</Words>
  <Characters>21309</Characters>
  <Lines>210</Lines>
  <Paragraphs>59</Paragraphs>
  <TotalTime>41</TotalTime>
  <ScaleCrop>false</ScaleCrop>
  <LinksUpToDate>false</LinksUpToDate>
  <CharactersWithSpaces>22661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2025-05-09T03:30:00Z</dcterms:created>
  <dc:creator>xb21cn</dc:creator>
  <cp:lastModifiedBy>杜哥儿</cp:lastModifiedBy>
  <cp:lastPrinted>2024-05-29T01:45:00Z</cp:lastPrinted>
  <dcterms:modified xsi:type="dcterms:W3CDTF">2025-06-11T09:22:41Z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72FDA817BF974DA1925EC32BBF220B93_13</vt:lpwstr>
  </property>
  <property fmtid="{D5CDD505-2E9C-101B-9397-08002B2CF9AE}" pid="4" name="KSOTemplateDocerSaveRecord">
    <vt:lpwstr>eyJoZGlkIjoiZTBkYmZiNjQ4OGMwMDgwZTk1MDcyZGJhNmVlZmYwMjAiLCJ1c2VySWQiOiI0MzY1MDMyNDIifQ==</vt:lpwstr>
  </property>
</Properties>
</file>