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C36C">
      <w:pPr>
        <w:tabs>
          <w:tab w:val="left" w:pos="6300"/>
        </w:tabs>
        <w:spacing w:line="240" w:lineRule="atLeast"/>
        <w:jc w:val="center"/>
        <w:outlineLvl w:val="9"/>
        <w:rPr>
          <w:rFonts w:hint="eastAsia" w:ascii="仿宋" w:hAnsi="仿宋" w:eastAsia="仿宋" w:cs="仿宋"/>
          <w:b/>
          <w:color w:val="auto"/>
          <w:kern w:val="44"/>
          <w:sz w:val="40"/>
          <w:szCs w:val="22"/>
          <w:highlight w:val="none"/>
          <w:lang w:val="en-US" w:eastAsia="zh-CN"/>
        </w:rPr>
      </w:pPr>
      <w:bookmarkStart w:id="0" w:name="_Toc17321"/>
      <w:bookmarkStart w:id="1" w:name="_Toc27286"/>
      <w:bookmarkStart w:id="2" w:name="_Toc13297"/>
      <w:bookmarkStart w:id="3" w:name="_Toc31645"/>
      <w:bookmarkStart w:id="4" w:name="_Toc13057"/>
      <w:bookmarkStart w:id="5" w:name="_Toc16093"/>
      <w:bookmarkStart w:id="6" w:name="_Toc12442"/>
      <w:bookmarkStart w:id="7" w:name="_Toc31636"/>
      <w:bookmarkStart w:id="8" w:name="_Toc4177"/>
      <w:bookmarkStart w:id="9" w:name="_Toc22083"/>
      <w:bookmarkStart w:id="10" w:name="_Toc11880"/>
      <w:bookmarkStart w:id="11" w:name="_Toc3501"/>
      <w:bookmarkStart w:id="12" w:name="_Toc29241"/>
      <w:bookmarkStart w:id="13" w:name="_Toc1934"/>
      <w:bookmarkStart w:id="14" w:name="_Toc32647"/>
      <w:bookmarkStart w:id="15" w:name="_Toc507399907"/>
      <w:bookmarkStart w:id="16" w:name="_Toc7971"/>
      <w:bookmarkStart w:id="17" w:name="_Toc216582826"/>
      <w:bookmarkStart w:id="18" w:name="_Toc515647832"/>
      <w:bookmarkStart w:id="19" w:name="_Toc219175639"/>
      <w:bookmarkStart w:id="20" w:name="_Toc218935355"/>
      <w:r>
        <w:rPr>
          <w:rFonts w:hint="eastAsia" w:ascii="仿宋" w:hAnsi="仿宋" w:eastAsia="仿宋" w:cs="仿宋"/>
          <w:b/>
          <w:color w:val="auto"/>
          <w:kern w:val="44"/>
          <w:sz w:val="40"/>
          <w:szCs w:val="22"/>
          <w:highlight w:val="none"/>
          <w:lang w:val="en-US" w:eastAsia="zh-CN"/>
        </w:rPr>
        <w:t xml:space="preserve"> </w:t>
      </w:r>
    </w:p>
    <w:p w14:paraId="1732B9AD">
      <w:pPr>
        <w:jc w:val="center"/>
        <w:outlineLvl w:val="9"/>
        <w:rPr>
          <w:rFonts w:hint="eastAsia" w:ascii="仿宋" w:hAnsi="仿宋" w:eastAsia="仿宋" w:cs="仿宋"/>
          <w:color w:val="auto"/>
          <w:sz w:val="56"/>
          <w:szCs w:val="72"/>
          <w:highlight w:val="none"/>
          <w:lang w:val="en-US" w:eastAsia="zh-CN"/>
        </w:rPr>
      </w:pPr>
      <w:r>
        <w:rPr>
          <w:rFonts w:hint="eastAsia" w:ascii="仿宋" w:hAnsi="仿宋" w:eastAsia="仿宋" w:cs="仿宋"/>
          <w:color w:val="auto"/>
          <w:sz w:val="56"/>
          <w:szCs w:val="72"/>
          <w:highlight w:val="none"/>
          <w:lang w:val="en-US" w:eastAsia="zh-CN"/>
        </w:rPr>
        <w:t>喀什地区维吾尔医医院2025年医疗设备采购项目（第三包）二次</w:t>
      </w:r>
    </w:p>
    <w:p w14:paraId="2FCB5AA4">
      <w:pPr>
        <w:outlineLvl w:val="9"/>
        <w:rPr>
          <w:rFonts w:hint="default" w:ascii="仿宋" w:hAnsi="仿宋" w:eastAsia="仿宋" w:cs="仿宋"/>
          <w:color w:val="auto"/>
          <w:highlight w:val="none"/>
          <w:lang w:val="en-US" w:eastAsia="zh-CN"/>
        </w:rPr>
      </w:pPr>
    </w:p>
    <w:p w14:paraId="611E0436">
      <w:pPr>
        <w:spacing w:line="240" w:lineRule="atLeast"/>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1BCCA60C">
      <w:pPr>
        <w:outlineLvl w:val="9"/>
        <w:rPr>
          <w:rFonts w:hint="eastAsia" w:ascii="仿宋" w:hAnsi="仿宋" w:eastAsia="仿宋" w:cs="仿宋"/>
          <w:color w:val="auto"/>
          <w:highlight w:val="none"/>
        </w:rPr>
      </w:pPr>
    </w:p>
    <w:p w14:paraId="3A2D768D">
      <w:pPr>
        <w:outlineLvl w:val="9"/>
        <w:rPr>
          <w:rFonts w:hint="eastAsia" w:ascii="仿宋" w:hAnsi="仿宋" w:eastAsia="仿宋" w:cs="仿宋"/>
          <w:color w:val="auto"/>
          <w:highlight w:val="none"/>
        </w:rPr>
      </w:pPr>
    </w:p>
    <w:p w14:paraId="7ECB9A20">
      <w:pPr>
        <w:outlineLvl w:val="9"/>
        <w:rPr>
          <w:rFonts w:hint="eastAsia" w:ascii="仿宋" w:hAnsi="仿宋" w:eastAsia="仿宋" w:cs="仿宋"/>
          <w:color w:val="auto"/>
          <w:highlight w:val="none"/>
        </w:rPr>
      </w:pPr>
    </w:p>
    <w:p w14:paraId="0216FF48">
      <w:pPr>
        <w:spacing w:line="240" w:lineRule="atLeast"/>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val="en-US" w:eastAsia="zh-CN"/>
        </w:rPr>
        <w:t>：XJJY（Z）2025-026-01</w:t>
      </w:r>
    </w:p>
    <w:p w14:paraId="63084BC0">
      <w:pPr>
        <w:spacing w:line="240" w:lineRule="atLeast"/>
        <w:jc w:val="center"/>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 xml:space="preserve">  </w:t>
      </w:r>
    </w:p>
    <w:p w14:paraId="6CF44092">
      <w:pPr>
        <w:spacing w:line="240" w:lineRule="atLeast"/>
        <w:ind w:firstLine="1120" w:firstLineChars="40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喀什地区维吾尔医医院                   </w:t>
      </w:r>
      <w:r>
        <w:rPr>
          <w:rFonts w:hint="eastAsia" w:ascii="仿宋" w:hAnsi="仿宋" w:eastAsia="仿宋" w:cs="仿宋"/>
          <w:b/>
          <w:color w:val="auto"/>
          <w:sz w:val="28"/>
          <w:szCs w:val="28"/>
          <w:highlight w:val="none"/>
        </w:rPr>
        <w:t xml:space="preserve">   </w:t>
      </w:r>
    </w:p>
    <w:p w14:paraId="2A2347C6">
      <w:pPr>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李晏</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BBC3DF2">
      <w:pPr>
        <w:pStyle w:val="5"/>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w:t>
      </w:r>
      <w:r>
        <w:rPr>
          <w:rFonts w:hint="eastAsia" w:hAnsi="宋体" w:cs="宋体"/>
          <w:b/>
          <w:bCs/>
          <w:color w:val="auto"/>
          <w:sz w:val="28"/>
          <w:szCs w:val="28"/>
          <w:highlight w:val="none"/>
          <w:u w:val="single"/>
          <w:lang w:val="en-US" w:eastAsia="zh-CN"/>
        </w:rPr>
        <w:t xml:space="preserve">13657507009 </w:t>
      </w:r>
      <w:r>
        <w:rPr>
          <w:rFonts w:hint="eastAsia" w:ascii="仿宋" w:hAnsi="仿宋" w:eastAsia="仿宋" w:cs="仿宋"/>
          <w:b/>
          <w:bCs/>
          <w:color w:val="auto"/>
          <w:sz w:val="28"/>
          <w:szCs w:val="28"/>
          <w:highlight w:val="none"/>
          <w:u w:val="single"/>
          <w:lang w:val="en-US" w:eastAsia="zh-CN"/>
        </w:rPr>
        <w:t xml:space="preserve">                                </w:t>
      </w:r>
    </w:p>
    <w:p w14:paraId="12B108A7">
      <w:pPr>
        <w:outlineLvl w:val="9"/>
        <w:rPr>
          <w:rFonts w:hint="eastAsia" w:ascii="仿宋" w:hAnsi="仿宋" w:eastAsia="仿宋" w:cs="仿宋"/>
          <w:color w:val="auto"/>
          <w:highlight w:val="none"/>
        </w:rPr>
      </w:pPr>
    </w:p>
    <w:p w14:paraId="1796C1DC">
      <w:pPr>
        <w:pStyle w:val="5"/>
        <w:outlineLvl w:val="9"/>
        <w:rPr>
          <w:rFonts w:hint="eastAsia" w:ascii="仿宋" w:hAnsi="仿宋" w:eastAsia="仿宋" w:cs="仿宋"/>
          <w:color w:val="auto"/>
          <w:highlight w:val="none"/>
        </w:rPr>
      </w:pPr>
    </w:p>
    <w:p w14:paraId="4661BDCC">
      <w:pPr>
        <w:pStyle w:val="6"/>
        <w:outlineLvl w:val="9"/>
        <w:rPr>
          <w:rFonts w:hint="eastAsia" w:ascii="仿宋" w:hAnsi="仿宋" w:eastAsia="仿宋" w:cs="仿宋"/>
          <w:color w:val="auto"/>
          <w:highlight w:val="none"/>
        </w:rPr>
      </w:pPr>
    </w:p>
    <w:p w14:paraId="12A9E196">
      <w:pPr>
        <w:spacing w:line="240" w:lineRule="atLeast"/>
        <w:ind w:firstLine="1120" w:firstLineChars="400"/>
        <w:outlineLvl w:val="9"/>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新疆玖域招标代理有限公司          </w:t>
      </w:r>
    </w:p>
    <w:p w14:paraId="6C287D10">
      <w:pPr>
        <w:spacing w:line="240" w:lineRule="atLeast"/>
        <w:ind w:firstLine="1120" w:firstLineChars="400"/>
        <w:outlineLvl w:val="9"/>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系</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人：</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蒲齐</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2F5AC096">
      <w:pPr>
        <w:spacing w:line="240" w:lineRule="atLeast"/>
        <w:ind w:firstLine="1120" w:firstLineChars="400"/>
        <w:outlineLvl w:val="9"/>
        <w:rPr>
          <w:rFonts w:hint="eastAsia" w:ascii="仿宋" w:hAnsi="仿宋" w:eastAsia="仿宋" w:cs="仿宋"/>
          <w:b/>
          <w:bCs/>
          <w:color w:val="FF0000"/>
          <w:sz w:val="32"/>
          <w:szCs w:val="40"/>
          <w:highlight w:val="none"/>
        </w:rPr>
      </w:pPr>
      <w:r>
        <w:rPr>
          <w:rFonts w:hint="eastAsia" w:ascii="仿宋" w:hAnsi="仿宋" w:eastAsia="仿宋" w:cs="仿宋"/>
          <w:b/>
          <w:color w:val="000000" w:themeColor="text1"/>
          <w:sz w:val="28"/>
          <w:szCs w:val="28"/>
          <w:highlight w:val="none"/>
          <w14:textFill>
            <w14:solidFill>
              <w14:schemeClr w14:val="tx1"/>
            </w14:solidFill>
          </w14:textFill>
        </w:rPr>
        <w:t>联系电话：</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13565376211</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FF0000"/>
          <w:sz w:val="28"/>
          <w:szCs w:val="28"/>
          <w:highlight w:val="none"/>
        </w:rPr>
        <w:t xml:space="preserve">  </w:t>
      </w:r>
    </w:p>
    <w:p w14:paraId="6322D819">
      <w:pPr>
        <w:spacing w:line="240" w:lineRule="atLeast"/>
        <w:jc w:val="center"/>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w:t>
      </w:r>
    </w:p>
    <w:p w14:paraId="40B70343">
      <w:pPr>
        <w:spacing w:line="240" w:lineRule="atLeast"/>
        <w:jc w:val="center"/>
        <w:outlineLvl w:val="9"/>
        <w:rPr>
          <w:rFonts w:hint="eastAsia" w:ascii="仿宋" w:hAnsi="仿宋" w:eastAsia="仿宋" w:cs="仿宋"/>
          <w:b/>
          <w:color w:val="auto"/>
          <w:sz w:val="28"/>
          <w:szCs w:val="28"/>
          <w:highlight w:val="none"/>
          <w:lang w:val="en-US" w:eastAsia="zh-CN"/>
        </w:rPr>
      </w:pPr>
    </w:p>
    <w:p w14:paraId="29EAEB3B">
      <w:pPr>
        <w:spacing w:line="240" w:lineRule="atLeast"/>
        <w:jc w:val="center"/>
        <w:outlineLvl w:val="9"/>
        <w:rPr>
          <w:rFonts w:hint="eastAsia" w:ascii="仿宋" w:hAnsi="仿宋" w:eastAsia="仿宋" w:cs="仿宋"/>
          <w:b/>
          <w:color w:val="auto"/>
          <w:sz w:val="28"/>
          <w:szCs w:val="28"/>
          <w:highlight w:val="none"/>
          <w:lang w:val="en-US" w:eastAsia="zh-CN"/>
        </w:rPr>
      </w:pPr>
    </w:p>
    <w:p w14:paraId="2D2A39B0">
      <w:pPr>
        <w:spacing w:line="240" w:lineRule="atLeast"/>
        <w:jc w:val="center"/>
        <w:outlineLvl w:val="9"/>
        <w:rPr>
          <w:rFonts w:hint="eastAsia" w:ascii="仿宋" w:hAnsi="仿宋" w:eastAsia="仿宋" w:cs="仿宋"/>
          <w:b/>
          <w:color w:val="auto"/>
          <w:sz w:val="28"/>
          <w:szCs w:val="28"/>
          <w:highlight w:val="none"/>
          <w:lang w:val="en-US" w:eastAsia="zh-CN"/>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6月</w:t>
      </w:r>
    </w:p>
    <w:p w14:paraId="090381F6">
      <w:pPr>
        <w:ind w:firstLine="3534" w:firstLineChars="1100"/>
        <w:jc w:val="both"/>
        <w:rPr>
          <w:rFonts w:hint="eastAsia" w:ascii="仿宋" w:hAnsi="仿宋" w:eastAsia="仿宋" w:cs="仿宋"/>
          <w:b/>
          <w:bCs/>
          <w:color w:val="auto"/>
          <w:sz w:val="32"/>
          <w:szCs w:val="40"/>
          <w:highlight w:val="none"/>
        </w:rPr>
      </w:pPr>
      <w:bookmarkStart w:id="21" w:name="_Toc8627"/>
      <w:bookmarkStart w:id="22" w:name="_Toc216582804"/>
      <w:bookmarkStart w:id="23" w:name="_Toc22782"/>
      <w:bookmarkStart w:id="24" w:name="_Toc17230"/>
      <w:bookmarkStart w:id="25" w:name="_Toc515647798"/>
      <w:bookmarkStart w:id="26" w:name="_Toc1148"/>
      <w:bookmarkStart w:id="27" w:name="_Toc11115"/>
      <w:bookmarkStart w:id="28" w:name="_Toc16548"/>
      <w:bookmarkStart w:id="29" w:name="_Toc25253"/>
      <w:r>
        <w:rPr>
          <w:rFonts w:hint="eastAsia" w:ascii="仿宋" w:hAnsi="仿宋" w:eastAsia="仿宋" w:cs="仿宋"/>
          <w:b/>
          <w:bCs/>
          <w:color w:val="auto"/>
          <w:sz w:val="32"/>
          <w:szCs w:val="40"/>
          <w:highlight w:val="none"/>
        </w:rPr>
        <w:t>目   录</w:t>
      </w:r>
    </w:p>
    <w:p w14:paraId="5192FE2D">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_Toc12897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2"/>
          <w:highlight w:val="none"/>
        </w:rPr>
        <w:t>第1章</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lang w:eastAsia="zh-CN"/>
        </w:rPr>
        <w:t>供应商</w:t>
      </w:r>
      <w:r>
        <w:rPr>
          <w:rFonts w:hint="eastAsia" w:ascii="仿宋" w:hAnsi="仿宋" w:eastAsia="仿宋" w:cs="仿宋"/>
          <w:bCs/>
          <w:color w:val="auto"/>
          <w:szCs w:val="32"/>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fldChar w:fldCharType="end"/>
      </w:r>
    </w:p>
    <w:p w14:paraId="1A764BA3">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_Toc29004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一   总 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_Toc29004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A295B4A">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_Toc13790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_Toc13790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C86A075">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_Toc3736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_Toc3736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1A1FB44">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_Toc20477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四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_Toc20477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07A2CF">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_Toc10548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五   开标及评标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205B20E">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_Toc27430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1184A95">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_Toc22390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第2章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D9AADD9">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_Toc26858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4"/>
          <w:highlight w:val="none"/>
        </w:rPr>
        <w:t>第一部分 开标一览表及资格证明文件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_Toc26858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B8312C7">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_Toc29944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1.开标一览表；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8764AF7">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_Toc16252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_Toc16252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B6E7A46">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_Toc17431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1）产品为医疗器械的需提供医疗器械注册证（或备案凭证）（2）投标人为经销商的提供《医疗器械经营企业许可证》，投标人为生产厂家的提供《医疗器械生产企业许可证》；（3）提供产品为非医疗器械的需提供证明文件</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23</w:t>
      </w:r>
    </w:p>
    <w:p w14:paraId="5204DE02">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_Toc14661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 xml:space="preserve">4. </w:t>
      </w:r>
      <w:r>
        <w:rPr>
          <w:rFonts w:hint="eastAsia" w:ascii="仿宋" w:hAnsi="仿宋" w:eastAsia="仿宋" w:cs="仿宋"/>
          <w:color w:val="auto"/>
          <w:szCs w:val="28"/>
          <w:highlight w:val="none"/>
          <w:lang w:val="en-US" w:eastAsia="zh-CN"/>
        </w:rPr>
        <w:t>法定代表人资格证明及授权书、被授权人身份证(法定代表人投标需提供法定代表人身份证)；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_Toc14661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AEFEB65">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_Toc31929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_Toc31929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00369C6">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_Toc21555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6.依法缴纳近六个月内任意一个月社会保险证明；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F42B0F4">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_Toc7759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7.依法缴纳近六个月内任意一个月税收证明；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_Toc7759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A2924D8">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_Toc19599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r>
        <w:rPr>
          <w:rFonts w:hint="eastAsia" w:ascii="仿宋" w:hAnsi="仿宋" w:eastAsia="仿宋" w:cs="仿宋"/>
          <w:color w:val="auto"/>
          <w:spacing w:val="-2"/>
          <w:szCs w:val="21"/>
          <w:highlight w:val="none"/>
        </w:rPr>
        <w:t>（以采购代理机构或采购人查询为准）</w:t>
      </w:r>
      <w:r>
        <w:rPr>
          <w:rFonts w:hint="eastAsia" w:ascii="仿宋" w:hAnsi="仿宋" w:eastAsia="仿宋" w:cs="仿宋"/>
          <w:color w:val="auto"/>
          <w:spacing w:val="-2"/>
          <w:szCs w:val="21"/>
          <w:highlight w:val="none"/>
          <w:lang w:eastAsia="zh-CN"/>
        </w:rPr>
        <w:t>；</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D426A9D">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_Toc24966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9.参与政府采购活动前3年内未被列入失信、重大税收违法案件、财政部门禁止参加政府采购活动的承诺书；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_Toc24966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95FCCCB">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_Toc13096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10.提供针对本次项目的《反商业贿赂承诺书》；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_Toc13096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1436A0">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_Toc32156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11.缴纳投标保证金的有效凭证；</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706981B">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_Toc19813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12.银行开户许可证复印件或银行基本账户信息(包含：银行账号及开户行名称）；</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_Toc19813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F1D9255">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_Toc18703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13.供应商可提供有利于投标的其他资格证明材料。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_Toc18703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C3AD450">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_Toc27567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第二部分  商务及技术文件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86768FB">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_Toc32484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1.投标书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_Toc32484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6E41598">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_Toc24631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2.投标分项报价表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45AA798">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_Toc1758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3.货物说明一览表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1DED38E">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_Toc8378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4.技术规格偏离表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EF5BC26">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_Toc8354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5.商务条款偏离表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080B8A4E">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_Toc5026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6-1中小企业声明函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35</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04DEBFB">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_Toc4327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6-2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2F53391F">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_Toc19192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7.供应商关联单位的说明（格式自拟）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_Toc19192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AA77375">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_Toc10519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8.供应商可提供有利于投标的其他证明材料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132DA0AA">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_Toc17398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szCs w:val="28"/>
          <w:highlight w:val="none"/>
          <w:lang w:val="en-US" w:eastAsia="zh-CN"/>
        </w:rPr>
        <w:t>9.投标文件格式范本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A3B3D5C">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_Toc1297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第3章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6A3BEAB">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_Toc14411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第4章  供应商须知资料表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_Toc14411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3FC4AB21">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_Toc30701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第5章  货物内容及项目要求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7DA63462">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_Toc13893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i w:val="0"/>
          <w:caps w:val="0"/>
          <w:color w:val="auto"/>
          <w:spacing w:val="0"/>
          <w:w w:val="100"/>
          <w:kern w:val="0"/>
          <w:szCs w:val="28"/>
          <w:highlight w:val="none"/>
          <w:lang w:val="en-US" w:eastAsia="zh-CN" w:bidi="ar-SA"/>
        </w:rPr>
        <w:t>一、货物需求：</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4</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7</w:t>
      </w:r>
    </w:p>
    <w:p w14:paraId="5D2D0B0C">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_Toc20225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szCs w:val="24"/>
          <w:highlight w:val="none"/>
          <w:lang w:val="en-US" w:eastAsia="zh-CN"/>
        </w:rPr>
        <w:t>二、 项目要求：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5755C0F">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_Toc26305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第6章  评标方法和标准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_Toc26305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67574567">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_Toc19552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初步评审—资格性审查表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_Toc19552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109</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E65D17A">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_Toc6970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初步评审—符合性审查表</w:t>
      </w:r>
      <w:r>
        <w:rPr>
          <w:rFonts w:hint="eastAsia" w:ascii="仿宋" w:hAnsi="仿宋" w:eastAsia="仿宋" w:cs="仿宋"/>
          <w:color w:val="auto"/>
          <w:highlight w:val="none"/>
        </w:rPr>
        <w:tab/>
      </w:r>
      <w:r>
        <w:rPr>
          <w:rFonts w:hint="eastAsia" w:ascii="仿宋" w:hAnsi="仿宋" w:eastAsia="仿宋" w:cs="仿宋"/>
          <w:color w:val="auto"/>
          <w:highlight w:val="none"/>
          <w:lang w:val="en-US" w:eastAsia="zh-CN"/>
        </w:rPr>
        <w:t>7</w:t>
      </w:r>
      <w:r>
        <w:rPr>
          <w:rFonts w:hint="eastAsia" w:ascii="仿宋" w:hAnsi="仿宋" w:eastAsia="仿宋" w:cs="仿宋"/>
          <w:color w:val="auto"/>
          <w:kern w:val="2"/>
          <w:szCs w:val="21"/>
          <w:highlight w:val="none"/>
        </w:rPr>
        <w:fldChar w:fldCharType="end"/>
      </w:r>
      <w:r>
        <w:rPr>
          <w:rFonts w:hint="eastAsia" w:ascii="仿宋" w:hAnsi="仿宋" w:eastAsia="仿宋" w:cs="仿宋"/>
          <w:color w:val="auto"/>
          <w:kern w:val="2"/>
          <w:szCs w:val="21"/>
          <w:highlight w:val="none"/>
          <w:lang w:val="en-US" w:eastAsia="zh-CN"/>
        </w:rPr>
        <w:t>6</w:t>
      </w:r>
    </w:p>
    <w:p w14:paraId="435D2FFB">
      <w:pPr>
        <w:pStyle w:val="24"/>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_Toc3259 </w:instrText>
      </w:r>
      <w:r>
        <w:rPr>
          <w:rFonts w:hint="eastAsia" w:ascii="仿宋" w:hAnsi="仿宋" w:eastAsia="仿宋" w:cs="仿宋"/>
          <w:color w:val="auto"/>
          <w:kern w:val="2"/>
          <w:szCs w:val="21"/>
          <w:highlight w:val="none"/>
        </w:rPr>
        <w:fldChar w:fldCharType="separate"/>
      </w:r>
      <w:r>
        <w:rPr>
          <w:rFonts w:hint="eastAsia" w:ascii="仿宋" w:hAnsi="仿宋" w:eastAsia="仿宋" w:cs="仿宋"/>
          <w:color w:val="auto"/>
          <w:highlight w:val="none"/>
        </w:rPr>
        <w:t>综合评分表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111</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4493F557">
      <w:pPr>
        <w:pStyle w:val="21"/>
        <w:keepNext w:val="0"/>
        <w:keepLines w:val="0"/>
        <w:pageBreakBefore w:val="0"/>
        <w:widowControl w:val="0"/>
        <w:tabs>
          <w:tab w:val="right" w:leader="dot" w:pos="8311"/>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color w:val="auto"/>
          <w:kern w:val="2"/>
          <w:szCs w:val="21"/>
          <w:highlight w:val="none"/>
        </w:rPr>
        <w:instrText xml:space="preserve"> HYPERLINK \l _Toc18042 </w:instrText>
      </w:r>
      <w:r>
        <w:rPr>
          <w:rFonts w:hint="eastAsia" w:ascii="仿宋" w:hAnsi="仿宋" w:eastAsia="仿宋" w:cs="仿宋"/>
          <w:color w:val="auto"/>
          <w:kern w:val="2"/>
          <w:szCs w:val="21"/>
          <w:highlight w:val="none"/>
        </w:rPr>
        <w:fldChar w:fldCharType="separate"/>
      </w:r>
      <w:r>
        <w:rPr>
          <w:rFonts w:hint="eastAsia" w:ascii="仿宋" w:hAnsi="仿宋" w:eastAsia="仿宋" w:cs="仿宋"/>
          <w:bCs/>
          <w:color w:val="auto"/>
          <w:kern w:val="0"/>
          <w:szCs w:val="32"/>
          <w:highlight w:val="none"/>
          <w:lang w:val="en-US" w:eastAsia="zh-CN" w:bidi="ar-SA"/>
        </w:rPr>
        <w:t>第7章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114</w:t>
      </w:r>
      <w:r>
        <w:rPr>
          <w:rFonts w:hint="eastAsia" w:ascii="仿宋" w:hAnsi="仿宋" w:eastAsia="仿宋" w:cs="仿宋"/>
          <w:color w:val="auto"/>
          <w:highlight w:val="none"/>
        </w:rPr>
        <w:fldChar w:fldCharType="end"/>
      </w:r>
      <w:r>
        <w:rPr>
          <w:rFonts w:hint="eastAsia" w:ascii="仿宋" w:hAnsi="仿宋" w:eastAsia="仿宋" w:cs="仿宋"/>
          <w:color w:val="auto"/>
          <w:kern w:val="2"/>
          <w:szCs w:val="21"/>
          <w:highlight w:val="none"/>
        </w:rPr>
        <w:fldChar w:fldCharType="end"/>
      </w:r>
    </w:p>
    <w:p w14:paraId="51395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kern w:val="2"/>
          <w:szCs w:val="21"/>
          <w:highlight w:val="none"/>
        </w:rPr>
        <w:fldChar w:fldCharType="end"/>
      </w:r>
      <w:r>
        <w:rPr>
          <w:rFonts w:hint="eastAsia" w:ascii="仿宋" w:hAnsi="仿宋" w:eastAsia="仿宋" w:cs="仿宋"/>
          <w:color w:val="auto"/>
          <w:highlight w:val="none"/>
        </w:rPr>
        <w:br w:type="page"/>
      </w:r>
    </w:p>
    <w:p w14:paraId="371E1164">
      <w:pPr>
        <w:spacing w:line="240" w:lineRule="atLeast"/>
        <w:jc w:val="center"/>
        <w:rPr>
          <w:rFonts w:hint="eastAsia" w:ascii="仿宋" w:hAnsi="仿宋" w:eastAsia="仿宋" w:cs="仿宋"/>
          <w:color w:val="auto"/>
          <w:sz w:val="32"/>
          <w:szCs w:val="32"/>
          <w:highlight w:val="none"/>
        </w:rPr>
      </w:pPr>
    </w:p>
    <w:p w14:paraId="770F2971">
      <w:pPr>
        <w:spacing w:line="240" w:lineRule="atLeast"/>
        <w:jc w:val="center"/>
        <w:rPr>
          <w:rFonts w:hint="eastAsia" w:ascii="仿宋" w:hAnsi="仿宋" w:eastAsia="仿宋" w:cs="仿宋"/>
          <w:color w:val="auto"/>
          <w:sz w:val="32"/>
          <w:szCs w:val="32"/>
          <w:highlight w:val="none"/>
        </w:rPr>
      </w:pPr>
    </w:p>
    <w:p w14:paraId="0B33C4C9">
      <w:pPr>
        <w:spacing w:line="240" w:lineRule="atLeast"/>
        <w:jc w:val="center"/>
        <w:rPr>
          <w:rFonts w:hint="eastAsia" w:ascii="仿宋" w:hAnsi="仿宋" w:eastAsia="仿宋" w:cs="仿宋"/>
          <w:color w:val="auto"/>
          <w:sz w:val="32"/>
          <w:szCs w:val="32"/>
          <w:highlight w:val="none"/>
        </w:rPr>
      </w:pPr>
    </w:p>
    <w:p w14:paraId="1C607C4D">
      <w:pPr>
        <w:spacing w:line="240" w:lineRule="atLeast"/>
        <w:jc w:val="center"/>
        <w:rPr>
          <w:rFonts w:hint="eastAsia" w:ascii="仿宋" w:hAnsi="仿宋" w:eastAsia="仿宋" w:cs="仿宋"/>
          <w:color w:val="auto"/>
          <w:sz w:val="32"/>
          <w:szCs w:val="32"/>
          <w:highlight w:val="none"/>
        </w:rPr>
      </w:pPr>
    </w:p>
    <w:p w14:paraId="505DC87A">
      <w:pPr>
        <w:spacing w:line="240" w:lineRule="atLeast"/>
        <w:jc w:val="center"/>
        <w:rPr>
          <w:rFonts w:hint="eastAsia" w:ascii="仿宋" w:hAnsi="仿宋" w:eastAsia="仿宋" w:cs="仿宋"/>
          <w:color w:val="auto"/>
          <w:sz w:val="32"/>
          <w:szCs w:val="32"/>
          <w:highlight w:val="none"/>
        </w:rPr>
      </w:pPr>
    </w:p>
    <w:p w14:paraId="5C1125FD">
      <w:pPr>
        <w:spacing w:line="240" w:lineRule="atLeast"/>
        <w:jc w:val="both"/>
        <w:rPr>
          <w:rFonts w:hint="eastAsia" w:ascii="仿宋" w:hAnsi="仿宋" w:eastAsia="仿宋" w:cs="仿宋"/>
          <w:color w:val="auto"/>
          <w:sz w:val="32"/>
          <w:szCs w:val="32"/>
          <w:highlight w:val="none"/>
        </w:rPr>
      </w:pPr>
    </w:p>
    <w:p w14:paraId="59D24A3B">
      <w:pPr>
        <w:spacing w:line="240" w:lineRule="atLeast"/>
        <w:jc w:val="center"/>
        <w:rPr>
          <w:rFonts w:hint="eastAsia" w:ascii="仿宋" w:hAnsi="仿宋" w:eastAsia="仿宋" w:cs="仿宋"/>
          <w:color w:val="auto"/>
          <w:sz w:val="32"/>
          <w:szCs w:val="32"/>
          <w:highlight w:val="none"/>
        </w:rPr>
      </w:pPr>
    </w:p>
    <w:p w14:paraId="55C7C412">
      <w:pPr>
        <w:spacing w:line="240" w:lineRule="atLeast"/>
        <w:jc w:val="center"/>
        <w:rPr>
          <w:rFonts w:hint="eastAsia" w:ascii="仿宋" w:hAnsi="仿宋" w:eastAsia="仿宋" w:cs="仿宋"/>
          <w:color w:val="auto"/>
          <w:sz w:val="32"/>
          <w:szCs w:val="32"/>
          <w:highlight w:val="none"/>
        </w:rPr>
      </w:pPr>
    </w:p>
    <w:p w14:paraId="6D123776">
      <w:pPr>
        <w:spacing w:line="240" w:lineRule="atLeast"/>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3F22FEB8">
      <w:pPr>
        <w:spacing w:line="360" w:lineRule="auto"/>
        <w:outlineLvl w:val="9"/>
        <w:rPr>
          <w:rFonts w:hint="eastAsia" w:ascii="仿宋" w:hAnsi="仿宋" w:eastAsia="仿宋" w:cs="仿宋"/>
          <w:b/>
          <w:color w:val="auto"/>
          <w:sz w:val="40"/>
          <w:szCs w:val="40"/>
          <w:highlight w:val="none"/>
        </w:rPr>
      </w:pPr>
    </w:p>
    <w:p w14:paraId="7082861E">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32"/>
          <w:highlight w:val="none"/>
          <w:lang w:val="en-US" w:eastAsia="zh-CN"/>
        </w:rPr>
        <w:t>：</w:t>
      </w:r>
      <w:r>
        <w:rPr>
          <w:rFonts w:hint="eastAsia" w:ascii="仿宋" w:hAnsi="仿宋" w:eastAsia="仿宋" w:cs="仿宋"/>
          <w:b/>
          <w:color w:val="000000" w:themeColor="text1"/>
          <w:sz w:val="32"/>
          <w:highlight w:val="none"/>
          <w:lang w:val="en-US" w:eastAsia="zh-CN"/>
          <w14:textFill>
            <w14:solidFill>
              <w14:schemeClr w14:val="tx1"/>
            </w14:solidFill>
          </w14:textFill>
        </w:rPr>
        <w:t>XJJY（Z）2025-026-01</w:t>
      </w:r>
    </w:p>
    <w:p w14:paraId="5F2C40EB">
      <w:pPr>
        <w:spacing w:line="360" w:lineRule="auto"/>
        <w:jc w:val="center"/>
        <w:outlineLvl w:val="9"/>
        <w:rPr>
          <w:rFonts w:hint="eastAsia" w:ascii="仿宋" w:hAnsi="仿宋" w:eastAsia="仿宋" w:cs="仿宋"/>
          <w:b/>
          <w:color w:val="auto"/>
          <w:sz w:val="40"/>
          <w:szCs w:val="40"/>
          <w:highlight w:val="none"/>
          <w:lang w:val="en-US" w:eastAsia="zh-CN"/>
        </w:rPr>
      </w:pPr>
    </w:p>
    <w:p w14:paraId="16CD0FC0">
      <w:pPr>
        <w:spacing w:line="240" w:lineRule="atLeast"/>
        <w:jc w:val="center"/>
        <w:outlineLvl w:val="9"/>
        <w:rPr>
          <w:rFonts w:hint="eastAsia" w:ascii="仿宋" w:hAnsi="仿宋" w:eastAsia="仿宋" w:cs="仿宋"/>
          <w:b/>
          <w:color w:val="auto"/>
          <w:sz w:val="32"/>
          <w:highlight w:val="none"/>
        </w:rPr>
      </w:pPr>
    </w:p>
    <w:p w14:paraId="0F39DF27">
      <w:pPr>
        <w:spacing w:line="240" w:lineRule="atLeast"/>
        <w:jc w:val="center"/>
        <w:outlineLvl w:val="9"/>
        <w:rPr>
          <w:rFonts w:hint="eastAsia" w:ascii="仿宋" w:hAnsi="仿宋" w:eastAsia="仿宋" w:cs="仿宋"/>
          <w:b/>
          <w:color w:val="auto"/>
          <w:sz w:val="32"/>
          <w:highlight w:val="none"/>
        </w:rPr>
      </w:pPr>
    </w:p>
    <w:p w14:paraId="03FAF815">
      <w:pPr>
        <w:pStyle w:val="5"/>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F3C8DDD">
      <w:pP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4C8DC67D">
      <w:pPr>
        <w:pStyle w:val="5"/>
        <w:ind w:firstLine="0"/>
        <w:jc w:val="center"/>
        <w:outlineLvl w:val="0"/>
        <w:rPr>
          <w:rFonts w:hint="eastAsia" w:ascii="仿宋" w:hAnsi="仿宋" w:eastAsia="仿宋" w:cs="仿宋"/>
          <w:color w:val="auto"/>
          <w:sz w:val="32"/>
          <w:szCs w:val="32"/>
          <w:highlight w:val="none"/>
        </w:rPr>
      </w:pPr>
      <w:bookmarkStart w:id="30" w:name="_Toc12897"/>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2E5D3846">
      <w:pPr>
        <w:pStyle w:val="3"/>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33" w:name="_Toc216582805"/>
      <w:bookmarkStart w:id="34" w:name="_Toc515647757"/>
      <w:bookmarkStart w:id="35" w:name="_Toc520356143"/>
      <w:bookmarkStart w:id="36" w:name="_Toc29004"/>
      <w:bookmarkStart w:id="37" w:name="_Toc21015"/>
      <w:bookmarkStart w:id="38" w:name="_Toc21215"/>
      <w:bookmarkStart w:id="39" w:name="_Toc11227"/>
      <w:bookmarkStart w:id="40" w:name="_Toc4604"/>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9C4AAED">
      <w:pPr>
        <w:pStyle w:val="7"/>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41" w:name="_Toc11808"/>
      <w:bookmarkStart w:id="42" w:name="_Toc29554"/>
      <w:bookmarkStart w:id="43" w:name="_Toc23985"/>
      <w:bookmarkStart w:id="44" w:name="_Toc31685"/>
      <w:bookmarkStart w:id="45" w:name="_Toc515647758"/>
      <w:bookmarkStart w:id="46" w:name="_Toc520356144"/>
      <w:bookmarkStart w:id="47" w:name="_Toc12861"/>
      <w:bookmarkStart w:id="48" w:name="_Toc4880"/>
      <w:bookmarkStart w:id="49" w:name="_Toc333"/>
      <w:bookmarkStart w:id="50" w:name="_Toc28967"/>
      <w:bookmarkStart w:id="51" w:name="_Toc32623"/>
      <w:bookmarkStart w:id="52" w:name="_Toc32189"/>
      <w:bookmarkStart w:id="53" w:name="_Toc9452"/>
      <w:bookmarkStart w:id="54" w:name="_Toc32450"/>
      <w:bookmarkStart w:id="55" w:name="_Toc30123"/>
      <w:bookmarkStart w:id="56" w:name="_Toc12038"/>
      <w:bookmarkStart w:id="57" w:name="_Toc27367"/>
      <w:bookmarkStart w:id="58" w:name="_Toc15043"/>
      <w:bookmarkStart w:id="59" w:name="_Toc32697"/>
      <w:bookmarkStart w:id="60" w:name="_Toc25783"/>
      <w:bookmarkStart w:id="61" w:name="_Toc8320"/>
      <w:bookmarkStart w:id="62" w:name="_Toc32742"/>
      <w:bookmarkStart w:id="63" w:name="_Toc16228"/>
      <w:bookmarkStart w:id="64" w:name="_Toc18135"/>
      <w:bookmarkStart w:id="65" w:name="_Toc18221"/>
      <w:bookmarkStart w:id="66" w:name="_Toc5164"/>
      <w:bookmarkStart w:id="67" w:name="_Toc22141"/>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color w:val="auto"/>
          <w:sz w:val="24"/>
          <w:szCs w:val="24"/>
          <w:highlight w:val="none"/>
          <w:u w:val="none"/>
          <w:lang w:eastAsia="zh-CN"/>
        </w:rPr>
        <w:t>供应商</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3825FBE">
      <w:pPr>
        <w:pageBreakBefore w:val="0"/>
        <w:widowControl w:val="0"/>
        <w:numPr>
          <w:ilvl w:val="0"/>
          <w:numId w:val="0"/>
        </w:numPr>
        <w:tabs>
          <w:tab w:val="left" w:pos="0"/>
        </w:tabs>
        <w:kinsoku/>
        <w:wordWrap/>
        <w:overflowPunct/>
        <w:topLinePunct w:val="0"/>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496FAED4">
      <w:pPr>
        <w:pageBreakBefore w:val="0"/>
        <w:widowControl w:val="0"/>
        <w:tabs>
          <w:tab w:val="left" w:pos="0"/>
        </w:tabs>
        <w:kinsoku/>
        <w:wordWrap/>
        <w:overflowPunct/>
        <w:topLinePunct w:val="0"/>
        <w:bidi w:val="0"/>
        <w:spacing w:line="3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719307EE">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4361E3F">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及其投标货物须满足以下条件：</w:t>
      </w:r>
    </w:p>
    <w:p w14:paraId="71CC70BA">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在中华人民共和国境内注册，能够独立承担民事责任，有生产或供应能力的本国供应商。</w:t>
      </w:r>
    </w:p>
    <w:p w14:paraId="54B021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具备《中华人民共和国政府采购法》第二十二条关于供应商条件的规定，遵守本项目采购人本级和上级财政部门政府采购的有关规定。</w:t>
      </w:r>
    </w:p>
    <w:p w14:paraId="13C050D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FEC2F2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66416FF">
      <w:pPr>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EF4BD5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09B659F7">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两个以上供应商可以组成一个投标联合体，以一个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的身份投标。</w:t>
      </w:r>
    </w:p>
    <w:p w14:paraId="757F23B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2324A3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14:paraId="7E1BD0B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3148527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26D77D0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联合体中有同类资质的供应商按照联合体分工承担相同工作的，按照较低的资质等级确定联合体的资质等级。</w:t>
      </w:r>
    </w:p>
    <w:p w14:paraId="44D9B16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31E8E11">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F7A767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单位负责人为同一人或者存在直接控股、管理关系的不同供应商，其相关投标将被认定为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28C1C2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FC6D57D">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68" w:name="_Toc21286"/>
      <w:bookmarkStart w:id="69" w:name="_Toc10699"/>
      <w:bookmarkStart w:id="70" w:name="_Toc18986"/>
      <w:bookmarkStart w:id="71" w:name="_Toc12139"/>
      <w:bookmarkStart w:id="72" w:name="_Toc19970"/>
      <w:bookmarkStart w:id="73" w:name="_Toc1403"/>
      <w:bookmarkStart w:id="74" w:name="_Toc13272"/>
      <w:bookmarkStart w:id="75" w:name="_Toc27814"/>
      <w:bookmarkStart w:id="76" w:name="_Toc16369"/>
      <w:bookmarkStart w:id="77" w:name="_Toc30940"/>
      <w:bookmarkStart w:id="78" w:name="_Toc11068"/>
      <w:bookmarkStart w:id="79" w:name="_Toc1760"/>
      <w:bookmarkStart w:id="80" w:name="_Toc7800"/>
      <w:bookmarkStart w:id="81" w:name="_Toc28008"/>
      <w:bookmarkStart w:id="82" w:name="_Toc515647759"/>
      <w:bookmarkStart w:id="83" w:name="_Toc5286"/>
      <w:bookmarkStart w:id="84" w:name="_Toc28511"/>
      <w:bookmarkStart w:id="85" w:name="_Toc13065"/>
      <w:bookmarkStart w:id="86" w:name="_Toc4311"/>
      <w:bookmarkStart w:id="87" w:name="_Toc1685"/>
      <w:bookmarkStart w:id="88" w:name="_Toc15091"/>
      <w:bookmarkStart w:id="89" w:name="_Toc1973"/>
      <w:bookmarkStart w:id="90" w:name="_Toc16822"/>
      <w:bookmarkStart w:id="91" w:name="_Toc10189"/>
      <w:bookmarkStart w:id="92" w:name="_Toc4016"/>
      <w:bookmarkStart w:id="93" w:name="_Toc4816"/>
      <w:r>
        <w:rPr>
          <w:rFonts w:hint="eastAsia" w:ascii="仿宋" w:hAnsi="仿宋" w:eastAsia="仿宋" w:cs="仿宋"/>
          <w:b/>
          <w:bCs/>
          <w:color w:val="auto"/>
          <w:sz w:val="24"/>
          <w:szCs w:val="24"/>
          <w:highlight w:val="none"/>
          <w:u w:val="none"/>
        </w:rPr>
        <w:t>资金来源</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E6D74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7918A4F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1A4F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6826DAF">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94" w:name="_Toc6389"/>
      <w:bookmarkStart w:id="95" w:name="_Toc27044"/>
      <w:bookmarkStart w:id="96" w:name="_Toc515647760"/>
      <w:bookmarkStart w:id="97" w:name="_Toc29041"/>
      <w:bookmarkStart w:id="98" w:name="_Toc30708"/>
      <w:bookmarkStart w:id="99" w:name="_Toc15936"/>
      <w:bookmarkStart w:id="100" w:name="_Toc32114"/>
      <w:bookmarkStart w:id="101" w:name="_Toc12188"/>
      <w:bookmarkStart w:id="102" w:name="_Toc30650"/>
      <w:bookmarkStart w:id="103" w:name="_Toc520356145"/>
      <w:bookmarkStart w:id="104" w:name="_Toc22731"/>
      <w:bookmarkStart w:id="105" w:name="_Toc14612"/>
      <w:bookmarkStart w:id="106" w:name="_Toc6415"/>
      <w:bookmarkStart w:id="107" w:name="_Toc5207"/>
      <w:bookmarkStart w:id="108" w:name="_Toc10963"/>
      <w:bookmarkStart w:id="109" w:name="_Toc29481"/>
      <w:bookmarkStart w:id="110" w:name="_Toc27479"/>
      <w:bookmarkStart w:id="111" w:name="_Toc20799"/>
      <w:bookmarkStart w:id="112" w:name="_Toc23959"/>
      <w:bookmarkStart w:id="113" w:name="_Toc26559"/>
      <w:bookmarkStart w:id="114" w:name="_Toc15518"/>
      <w:bookmarkStart w:id="115" w:name="_Toc29504"/>
      <w:bookmarkStart w:id="116" w:name="_Toc144"/>
      <w:bookmarkStart w:id="117" w:name="_Toc20044"/>
      <w:bookmarkStart w:id="118" w:name="_Toc20526"/>
      <w:bookmarkStart w:id="119" w:name="_Toc5757"/>
      <w:bookmarkStart w:id="120" w:name="_Toc903"/>
      <w:r>
        <w:rPr>
          <w:rFonts w:hint="eastAsia" w:ascii="仿宋" w:hAnsi="仿宋" w:eastAsia="仿宋" w:cs="仿宋"/>
          <w:b/>
          <w:bCs/>
          <w:color w:val="auto"/>
          <w:sz w:val="24"/>
          <w:szCs w:val="24"/>
          <w:highlight w:val="none"/>
          <w:u w:val="none"/>
        </w:rPr>
        <w:t>投标费用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B7621E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应承担所有与准备和参加投标有关的费用。</w:t>
      </w:r>
    </w:p>
    <w:p w14:paraId="43F9A5EC">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21" w:name="_Toc5853"/>
      <w:bookmarkStart w:id="122" w:name="_Toc10109"/>
      <w:bookmarkStart w:id="123" w:name="_Toc32103"/>
      <w:bookmarkStart w:id="124" w:name="_Toc16751"/>
      <w:bookmarkStart w:id="125" w:name="_Toc7511"/>
      <w:bookmarkStart w:id="126" w:name="_Toc1198"/>
      <w:bookmarkStart w:id="127" w:name="_Toc24881"/>
      <w:bookmarkStart w:id="128" w:name="_Toc6759"/>
      <w:bookmarkStart w:id="129" w:name="_Toc2839"/>
      <w:bookmarkStart w:id="130" w:name="_Toc11355"/>
      <w:bookmarkStart w:id="131" w:name="_Toc515647761"/>
      <w:bookmarkStart w:id="132" w:name="_Toc27739"/>
      <w:bookmarkStart w:id="133" w:name="_Toc15600"/>
      <w:bookmarkStart w:id="134" w:name="_Toc16328"/>
      <w:bookmarkStart w:id="135" w:name="_Toc26349"/>
      <w:bookmarkStart w:id="136" w:name="_Toc13524"/>
      <w:bookmarkStart w:id="137" w:name="_Toc12920"/>
      <w:bookmarkStart w:id="138" w:name="_Toc27687"/>
      <w:bookmarkStart w:id="139" w:name="_Toc21641"/>
      <w:bookmarkStart w:id="140" w:name="_Toc29011"/>
      <w:bookmarkStart w:id="141" w:name="_Toc25242"/>
      <w:bookmarkStart w:id="142" w:name="_Toc17308"/>
      <w:bookmarkStart w:id="143" w:name="_Toc2389"/>
      <w:bookmarkStart w:id="144" w:name="_Toc6116"/>
      <w:bookmarkStart w:id="145" w:name="_Toc4463"/>
      <w:bookmarkStart w:id="146" w:name="_Toc11505"/>
      <w:r>
        <w:rPr>
          <w:rFonts w:hint="eastAsia" w:ascii="仿宋" w:hAnsi="仿宋" w:eastAsia="仿宋" w:cs="仿宋"/>
          <w:b/>
          <w:bCs/>
          <w:color w:val="auto"/>
          <w:sz w:val="24"/>
          <w:szCs w:val="24"/>
          <w:highlight w:val="none"/>
          <w:u w:val="none"/>
        </w:rPr>
        <w:t>适用法律</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A18F75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71907969">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E9FC405">
      <w:pPr>
        <w:pStyle w:val="3"/>
        <w:pageBreakBefore w:val="0"/>
        <w:widowControl w:val="0"/>
        <w:kinsoku/>
        <w:wordWrap/>
        <w:overflowPunct/>
        <w:topLinePunct w:val="0"/>
        <w:bidi w:val="0"/>
        <w:spacing w:before="0" w:line="360" w:lineRule="exact"/>
        <w:ind w:left="0" w:leftChars="0"/>
        <w:textAlignment w:val="auto"/>
        <w:outlineLvl w:val="1"/>
        <w:rPr>
          <w:rFonts w:hint="eastAsia" w:ascii="仿宋" w:hAnsi="仿宋" w:eastAsia="仿宋" w:cs="仿宋"/>
          <w:color w:val="auto"/>
          <w:sz w:val="24"/>
          <w:szCs w:val="24"/>
          <w:highlight w:val="none"/>
        </w:rPr>
      </w:pPr>
      <w:bookmarkStart w:id="147" w:name="_Toc216582806"/>
      <w:bookmarkStart w:id="148" w:name="_Toc21566"/>
      <w:bookmarkStart w:id="149" w:name="_Toc6385"/>
      <w:bookmarkStart w:id="150" w:name="_Toc13790"/>
      <w:bookmarkStart w:id="151" w:name="_Toc515647762"/>
      <w:bookmarkStart w:id="152" w:name="_Toc22711"/>
      <w:bookmarkStart w:id="153" w:name="_Toc4365"/>
      <w:bookmarkStart w:id="154" w:name="_Toc520356146"/>
      <w:r>
        <w:rPr>
          <w:rFonts w:hint="eastAsia" w:ascii="仿宋" w:hAnsi="仿宋" w:eastAsia="仿宋" w:cs="仿宋"/>
          <w:color w:val="auto"/>
          <w:sz w:val="24"/>
          <w:szCs w:val="24"/>
          <w:highlight w:val="none"/>
        </w:rPr>
        <w:t>二   招标文件</w:t>
      </w:r>
      <w:bookmarkEnd w:id="147"/>
      <w:bookmarkEnd w:id="148"/>
      <w:bookmarkEnd w:id="149"/>
      <w:bookmarkEnd w:id="150"/>
      <w:bookmarkEnd w:id="151"/>
      <w:bookmarkEnd w:id="152"/>
      <w:bookmarkEnd w:id="153"/>
      <w:bookmarkEnd w:id="154"/>
    </w:p>
    <w:p w14:paraId="72E4F23B">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55" w:name="_Toc27237"/>
      <w:bookmarkStart w:id="156" w:name="_Toc31526"/>
      <w:bookmarkStart w:id="157" w:name="_Toc25743"/>
      <w:bookmarkStart w:id="158" w:name="_Toc15203"/>
      <w:bookmarkStart w:id="159" w:name="_Toc5875"/>
      <w:bookmarkStart w:id="160" w:name="_Toc17343"/>
      <w:bookmarkStart w:id="161" w:name="_Toc202"/>
      <w:bookmarkStart w:id="162" w:name="_Toc27186"/>
      <w:bookmarkStart w:id="163" w:name="_Toc29550"/>
      <w:bookmarkStart w:id="164" w:name="_Toc21275"/>
      <w:bookmarkStart w:id="165" w:name="_Toc18213"/>
      <w:bookmarkStart w:id="166" w:name="_Toc12831"/>
      <w:bookmarkStart w:id="167" w:name="_Toc5479"/>
      <w:bookmarkStart w:id="168" w:name="_Toc2876"/>
      <w:bookmarkStart w:id="169" w:name="_Toc515647763"/>
      <w:bookmarkStart w:id="170" w:name="_Toc7177"/>
      <w:bookmarkStart w:id="171" w:name="_Toc21734"/>
      <w:bookmarkStart w:id="172" w:name="_Toc24971"/>
      <w:bookmarkStart w:id="173" w:name="_Toc27288"/>
      <w:bookmarkStart w:id="174" w:name="_Toc14447"/>
      <w:bookmarkStart w:id="175" w:name="_Toc14084"/>
      <w:bookmarkStart w:id="176" w:name="_Toc1044"/>
      <w:bookmarkStart w:id="177" w:name="_Toc3517"/>
      <w:bookmarkStart w:id="178" w:name="_Toc520356147"/>
      <w:bookmarkStart w:id="179" w:name="_Toc30280"/>
      <w:bookmarkStart w:id="180" w:name="_Toc18714"/>
      <w:bookmarkStart w:id="181" w:name="_Toc31428"/>
      <w:r>
        <w:rPr>
          <w:rFonts w:hint="eastAsia" w:ascii="仿宋" w:hAnsi="仿宋" w:eastAsia="仿宋" w:cs="仿宋"/>
          <w:b/>
          <w:bCs/>
          <w:color w:val="auto"/>
          <w:sz w:val="24"/>
          <w:szCs w:val="24"/>
          <w:highlight w:val="none"/>
          <w:u w:val="none"/>
        </w:rPr>
        <w:t>招标文件构成</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7A84D2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488621F6">
      <w:pPr>
        <w:pageBreakBefore w:val="0"/>
        <w:widowControl w:val="0"/>
        <w:kinsoku/>
        <w:wordWrap/>
        <w:overflowPunct/>
        <w:topLinePunct w:val="0"/>
        <w:bidi w:val="0"/>
        <w:spacing w:line="360" w:lineRule="exact"/>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2C5D39B3">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0CE201F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39CC5B79">
      <w:pPr>
        <w:pageBreakBefore w:val="0"/>
        <w:widowControl w:val="0"/>
        <w:kinsoku/>
        <w:wordWrap/>
        <w:overflowPunct/>
        <w:topLinePunct w:val="0"/>
        <w:bidi w:val="0"/>
        <w:spacing w:line="360" w:lineRule="exact"/>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74F0947D">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3B97D9D6">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须知资料表</w:t>
      </w:r>
    </w:p>
    <w:p w14:paraId="3757E402">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104724D0">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2C74C421">
      <w:pPr>
        <w:pageBreakBefore w:val="0"/>
        <w:widowControl w:val="0"/>
        <w:kinsoku/>
        <w:wordWrap/>
        <w:overflowPunct/>
        <w:topLinePunct w:val="0"/>
        <w:bidi w:val="0"/>
        <w:spacing w:line="36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921C100">
      <w:pPr>
        <w:pageBreakBefore w:val="0"/>
        <w:widowControl w:val="0"/>
        <w:kinsoku/>
        <w:wordWrap/>
        <w:overflowPunct/>
        <w:topLinePunct w:val="0"/>
        <w:bidi w:val="0"/>
        <w:spacing w:line="360" w:lineRule="exact"/>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525DB66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753DB98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132580">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182" w:name="_Toc515904805"/>
      <w:bookmarkStart w:id="183" w:name="_Toc520356148"/>
      <w:bookmarkStart w:id="184" w:name="_Toc13020"/>
      <w:bookmarkStart w:id="185" w:name="_Toc10213"/>
      <w:bookmarkStart w:id="186" w:name="_Toc31486"/>
      <w:bookmarkStart w:id="187" w:name="_Toc26044"/>
      <w:bookmarkStart w:id="188" w:name="_Toc21165"/>
      <w:bookmarkStart w:id="189" w:name="_Toc25866"/>
      <w:bookmarkStart w:id="190" w:name="_Toc27465"/>
      <w:bookmarkStart w:id="191" w:name="_Toc4559"/>
      <w:bookmarkStart w:id="192" w:name="_Toc7764"/>
      <w:bookmarkStart w:id="193" w:name="_Toc9232"/>
      <w:bookmarkStart w:id="194" w:name="_Toc20825"/>
      <w:bookmarkStart w:id="195" w:name="_Toc29804"/>
      <w:bookmarkStart w:id="196" w:name="_Toc20202"/>
      <w:bookmarkStart w:id="197" w:name="_Toc12813"/>
      <w:bookmarkStart w:id="198" w:name="_Toc19275"/>
      <w:bookmarkStart w:id="199" w:name="_Toc10034"/>
      <w:bookmarkStart w:id="200" w:name="_Toc20556"/>
      <w:bookmarkStart w:id="201" w:name="_Toc20995"/>
      <w:bookmarkStart w:id="202" w:name="_Toc1117"/>
      <w:bookmarkStart w:id="203" w:name="_Toc32213"/>
      <w:bookmarkStart w:id="204" w:name="_Toc5991"/>
      <w:bookmarkStart w:id="205" w:name="_Toc19551"/>
      <w:bookmarkStart w:id="206" w:name="_Toc21098"/>
      <w:bookmarkStart w:id="207" w:name="_Toc28731"/>
      <w:bookmarkStart w:id="208" w:name="_Toc20604"/>
      <w:r>
        <w:rPr>
          <w:rFonts w:hint="eastAsia" w:ascii="仿宋" w:hAnsi="仿宋" w:eastAsia="仿宋" w:cs="仿宋"/>
          <w:b/>
          <w:bCs/>
          <w:color w:val="auto"/>
          <w:sz w:val="24"/>
          <w:szCs w:val="24"/>
          <w:highlight w:val="none"/>
          <w:u w:val="none"/>
        </w:rPr>
        <w:t>招标文件的澄清</w:t>
      </w:r>
      <w:bookmarkEnd w:id="182"/>
      <w:bookmarkEnd w:id="183"/>
      <w:r>
        <w:rPr>
          <w:rFonts w:hint="eastAsia" w:ascii="仿宋" w:hAnsi="仿宋" w:eastAsia="仿宋" w:cs="仿宋"/>
          <w:b/>
          <w:bCs/>
          <w:color w:val="auto"/>
          <w:sz w:val="24"/>
          <w:szCs w:val="24"/>
          <w:highlight w:val="none"/>
          <w:u w:val="none"/>
        </w:rPr>
        <w:t>与修改</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C37920B">
      <w:pPr>
        <w:pStyle w:val="5"/>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，均应在投标截止期十五日前，以书面形式将澄清要求通知采购人或采购代理机构。</w:t>
      </w:r>
    </w:p>
    <w:p w14:paraId="4223776F">
      <w:pPr>
        <w:pStyle w:val="5"/>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bookmarkStart w:id="209" w:name="_Toc515904806"/>
      <w:bookmarkStart w:id="210" w:name="_Toc520356149"/>
      <w:bookmarkStart w:id="211"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2FC33F4E">
      <w:pPr>
        <w:pStyle w:val="5"/>
        <w:pageBreakBefore w:val="0"/>
        <w:widowControl w:val="0"/>
        <w:kinsoku/>
        <w:wordWrap/>
        <w:overflowPunct/>
        <w:topLinePunct w:val="0"/>
        <w:bidi w:val="0"/>
        <w:spacing w:line="360" w:lineRule="exact"/>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在收到上述通知后，应及时向采购代理机构回函确认。</w:t>
      </w:r>
    </w:p>
    <w:bookmarkEnd w:id="209"/>
    <w:bookmarkEnd w:id="210"/>
    <w:bookmarkEnd w:id="211"/>
    <w:p w14:paraId="3CAA704A">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12" w:name="_Toc14569"/>
      <w:bookmarkStart w:id="213" w:name="_Toc24028"/>
      <w:bookmarkStart w:id="214" w:name="_Toc22107"/>
      <w:bookmarkStart w:id="215" w:name="_Toc32714"/>
      <w:bookmarkStart w:id="216" w:name="_Toc72"/>
      <w:bookmarkStart w:id="217" w:name="_Toc5103"/>
      <w:bookmarkStart w:id="218" w:name="_Toc18300"/>
      <w:bookmarkStart w:id="219" w:name="_Toc21187"/>
      <w:bookmarkStart w:id="220" w:name="_Toc7468"/>
      <w:bookmarkStart w:id="221" w:name="_Toc1073"/>
      <w:bookmarkStart w:id="222" w:name="_Toc978"/>
      <w:bookmarkStart w:id="223" w:name="_Toc9080"/>
      <w:bookmarkStart w:id="224" w:name="_Toc14901"/>
      <w:bookmarkStart w:id="225" w:name="_Toc517"/>
      <w:bookmarkStart w:id="226" w:name="_Toc30435"/>
      <w:bookmarkStart w:id="227" w:name="_Toc28126"/>
      <w:bookmarkStart w:id="228" w:name="_Toc27811"/>
      <w:bookmarkStart w:id="229" w:name="_Toc25635"/>
      <w:bookmarkStart w:id="230" w:name="_Toc7919"/>
      <w:bookmarkStart w:id="231" w:name="_Toc32529"/>
      <w:bookmarkStart w:id="232" w:name="_Toc6936"/>
      <w:bookmarkStart w:id="233" w:name="_Toc6199"/>
      <w:bookmarkStart w:id="234" w:name="_Toc11082"/>
      <w:bookmarkStart w:id="235" w:name="_Toc10823"/>
      <w:bookmarkStart w:id="236" w:name="_Toc25578"/>
      <w:r>
        <w:rPr>
          <w:rFonts w:hint="eastAsia" w:ascii="仿宋" w:hAnsi="仿宋" w:eastAsia="仿宋" w:cs="仿宋"/>
          <w:b/>
          <w:bCs/>
          <w:color w:val="auto"/>
          <w:sz w:val="24"/>
          <w:szCs w:val="24"/>
          <w:highlight w:val="none"/>
          <w:u w:val="none"/>
        </w:rPr>
        <w:t>投标截止时间的顺延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36BE4C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37" w:name="_Toc516367020"/>
      <w:bookmarkStart w:id="238" w:name="_Toc216582807"/>
      <w:bookmarkStart w:id="239" w:name="_Toc520356150"/>
      <w:bookmarkStart w:id="240" w:name="_Toc515647766"/>
      <w:bookmarkStart w:id="241" w:name="_Toc7636"/>
      <w:bookmarkStart w:id="242" w:name="_Toc30808"/>
    </w:p>
    <w:p w14:paraId="57D18898">
      <w:pPr>
        <w:pageBreakBefore w:val="0"/>
        <w:widowControl w:val="0"/>
        <w:tabs>
          <w:tab w:val="left" w:pos="900"/>
        </w:tabs>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7937E00D">
      <w:pPr>
        <w:pStyle w:val="3"/>
        <w:pageBreakBefore w:val="0"/>
        <w:widowControl w:val="0"/>
        <w:tabs>
          <w:tab w:val="left" w:pos="900"/>
        </w:tabs>
        <w:kinsoku/>
        <w:wordWrap/>
        <w:overflowPunct/>
        <w:topLinePunct w:val="0"/>
        <w:bidi w:val="0"/>
        <w:spacing w:before="0" w:line="360" w:lineRule="exact"/>
        <w:ind w:left="0" w:leftChars="0" w:hanging="540"/>
        <w:textAlignment w:val="auto"/>
        <w:outlineLvl w:val="1"/>
        <w:rPr>
          <w:rFonts w:hint="eastAsia" w:ascii="仿宋" w:hAnsi="仿宋" w:eastAsia="仿宋" w:cs="仿宋"/>
          <w:color w:val="auto"/>
          <w:sz w:val="24"/>
          <w:szCs w:val="24"/>
          <w:highlight w:val="none"/>
        </w:rPr>
      </w:pPr>
      <w:bookmarkStart w:id="243" w:name="_Toc26987"/>
      <w:bookmarkStart w:id="244" w:name="_Toc29522"/>
      <w:bookmarkStart w:id="245" w:name="_Toc3736"/>
      <w:r>
        <w:rPr>
          <w:rFonts w:hint="eastAsia" w:ascii="仿宋" w:hAnsi="仿宋" w:eastAsia="仿宋" w:cs="仿宋"/>
          <w:color w:val="auto"/>
          <w:sz w:val="24"/>
          <w:szCs w:val="24"/>
          <w:highlight w:val="none"/>
        </w:rPr>
        <w:t>三   投标文件</w:t>
      </w:r>
      <w:bookmarkEnd w:id="237"/>
      <w:r>
        <w:rPr>
          <w:rFonts w:hint="eastAsia" w:ascii="仿宋" w:hAnsi="仿宋" w:eastAsia="仿宋" w:cs="仿宋"/>
          <w:color w:val="auto"/>
          <w:sz w:val="24"/>
          <w:szCs w:val="24"/>
          <w:highlight w:val="none"/>
        </w:rPr>
        <w:t>的编制</w:t>
      </w:r>
      <w:bookmarkEnd w:id="238"/>
      <w:bookmarkEnd w:id="239"/>
      <w:bookmarkEnd w:id="240"/>
      <w:bookmarkEnd w:id="241"/>
      <w:bookmarkEnd w:id="242"/>
      <w:bookmarkEnd w:id="243"/>
      <w:bookmarkEnd w:id="244"/>
      <w:bookmarkEnd w:id="245"/>
    </w:p>
    <w:p w14:paraId="208A1E55">
      <w:pPr>
        <w:pStyle w:val="5"/>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p>
    <w:p w14:paraId="016CB08D">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46" w:name="_Toc5025"/>
      <w:bookmarkStart w:id="247" w:name="_Toc13375"/>
      <w:bookmarkStart w:id="248" w:name="_Toc2420"/>
      <w:bookmarkStart w:id="249" w:name="_Toc7786"/>
      <w:bookmarkStart w:id="250" w:name="_Toc14086"/>
      <w:bookmarkStart w:id="251" w:name="_Toc29965"/>
      <w:bookmarkStart w:id="252" w:name="_Toc1632"/>
      <w:bookmarkStart w:id="253" w:name="_Toc2129"/>
      <w:bookmarkStart w:id="254" w:name="_Toc28980"/>
      <w:bookmarkStart w:id="255" w:name="_Toc3553"/>
      <w:bookmarkStart w:id="256" w:name="_Toc9725"/>
      <w:bookmarkStart w:id="257" w:name="_Toc7120"/>
      <w:bookmarkStart w:id="258" w:name="_Toc20486"/>
      <w:bookmarkStart w:id="259" w:name="_Toc10118"/>
      <w:bookmarkStart w:id="260" w:name="_Toc10810"/>
      <w:bookmarkStart w:id="261" w:name="_Toc15642"/>
      <w:bookmarkStart w:id="262" w:name="_Toc520356151"/>
      <w:bookmarkStart w:id="263" w:name="_Toc7224"/>
      <w:bookmarkStart w:id="264" w:name="_Toc2539"/>
      <w:bookmarkStart w:id="265" w:name="_Toc14739"/>
      <w:bookmarkStart w:id="266" w:name="_Toc18295"/>
      <w:bookmarkStart w:id="267" w:name="_Toc16526"/>
      <w:bookmarkStart w:id="268" w:name="_Toc14466"/>
      <w:bookmarkStart w:id="269" w:name="_Toc30652"/>
      <w:bookmarkStart w:id="270" w:name="_Toc515647767"/>
      <w:bookmarkStart w:id="271" w:name="_Toc10748"/>
      <w:bookmarkStart w:id="272" w:name="_Toc32487"/>
      <w:bookmarkStart w:id="273" w:name="_Toc516367021"/>
      <w:r>
        <w:rPr>
          <w:rFonts w:hint="eastAsia" w:ascii="仿宋" w:hAnsi="仿宋" w:eastAsia="仿宋" w:cs="仿宋"/>
          <w:b/>
          <w:bCs/>
          <w:color w:val="auto"/>
          <w:sz w:val="24"/>
          <w:szCs w:val="24"/>
          <w:highlight w:val="none"/>
          <w:u w:val="none"/>
        </w:rPr>
        <w:t>投标范围及投标文件中标准和计量单位的使用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A481D0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532B50F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41A83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3B974750">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274" w:name="_Ref467306195"/>
      <w:bookmarkStart w:id="275" w:name="_Ref467306676"/>
      <w:bookmarkStart w:id="276" w:name="_Toc516367022"/>
      <w:bookmarkStart w:id="277" w:name="_Toc16016"/>
      <w:bookmarkStart w:id="278" w:name="_Toc3144"/>
      <w:bookmarkStart w:id="279" w:name="_Toc29634"/>
      <w:bookmarkStart w:id="280" w:name="_Toc25596"/>
      <w:bookmarkStart w:id="281" w:name="_Toc10364"/>
      <w:bookmarkStart w:id="282" w:name="_Toc22037"/>
      <w:bookmarkStart w:id="283" w:name="_Toc23291"/>
      <w:bookmarkStart w:id="284" w:name="_Toc13425"/>
      <w:bookmarkStart w:id="285" w:name="_Toc28307"/>
      <w:bookmarkStart w:id="286" w:name="_Toc11888"/>
      <w:bookmarkStart w:id="287" w:name="_Toc258"/>
      <w:bookmarkStart w:id="288" w:name="_Toc18673"/>
      <w:bookmarkStart w:id="289" w:name="_Toc15740"/>
      <w:bookmarkStart w:id="290" w:name="_Toc12220"/>
      <w:bookmarkStart w:id="291" w:name="_Toc12343"/>
      <w:bookmarkStart w:id="292" w:name="_Toc515647768"/>
      <w:bookmarkStart w:id="293" w:name="_Toc6152"/>
      <w:bookmarkStart w:id="294" w:name="_Toc3591"/>
      <w:bookmarkStart w:id="295" w:name="_Toc24338"/>
      <w:bookmarkStart w:id="296" w:name="_Toc520356152"/>
      <w:bookmarkStart w:id="297" w:name="_Toc10992"/>
      <w:bookmarkStart w:id="298" w:name="_Toc22417"/>
      <w:bookmarkStart w:id="299" w:name="_Toc23658"/>
      <w:bookmarkStart w:id="300" w:name="_Toc9418"/>
      <w:bookmarkStart w:id="301" w:name="_Toc20101"/>
      <w:bookmarkStart w:id="302" w:name="_Toc22958"/>
      <w:bookmarkStart w:id="303" w:name="_Toc22897"/>
      <w:r>
        <w:rPr>
          <w:rFonts w:hint="eastAsia" w:ascii="仿宋" w:hAnsi="仿宋" w:eastAsia="仿宋" w:cs="仿宋"/>
          <w:b/>
          <w:bCs/>
          <w:color w:val="auto"/>
          <w:sz w:val="24"/>
          <w:szCs w:val="24"/>
          <w:highlight w:val="none"/>
          <w:u w:val="none"/>
        </w:rPr>
        <w:t>投标文件</w:t>
      </w:r>
      <w:bookmarkEnd w:id="274"/>
      <w:bookmarkEnd w:id="275"/>
      <w:bookmarkEnd w:id="276"/>
      <w:r>
        <w:rPr>
          <w:rFonts w:hint="eastAsia" w:ascii="仿宋" w:hAnsi="仿宋" w:eastAsia="仿宋" w:cs="仿宋"/>
          <w:b/>
          <w:bCs/>
          <w:color w:val="auto"/>
          <w:sz w:val="24"/>
          <w:szCs w:val="24"/>
          <w:highlight w:val="none"/>
          <w:u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4EFD523">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u w:val="single"/>
        </w:rPr>
      </w:pPr>
      <w:bookmarkStart w:id="304"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4D1BED4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04"/>
    </w:p>
    <w:p w14:paraId="53C1C9A0">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lang w:eastAsia="zh-CN"/>
        </w:rPr>
      </w:pPr>
      <w:bookmarkStart w:id="305" w:name="_Toc516367023"/>
      <w:bookmarkStart w:id="306" w:name="_Toc4601"/>
      <w:bookmarkStart w:id="307" w:name="_Toc10584"/>
      <w:bookmarkStart w:id="308" w:name="_Toc2056"/>
      <w:bookmarkStart w:id="309" w:name="_Toc12338"/>
      <w:bookmarkStart w:id="310" w:name="_Toc14035"/>
      <w:bookmarkStart w:id="311" w:name="_Toc520356153"/>
      <w:bookmarkStart w:id="312" w:name="_Toc30354"/>
      <w:bookmarkStart w:id="313" w:name="_Toc515647769"/>
      <w:bookmarkStart w:id="314" w:name="_Toc17715"/>
      <w:bookmarkStart w:id="315" w:name="_Toc10379"/>
      <w:bookmarkStart w:id="316" w:name="_Toc17150"/>
      <w:bookmarkStart w:id="317" w:name="_Toc12121"/>
      <w:bookmarkStart w:id="318" w:name="_Toc15151"/>
      <w:bookmarkStart w:id="319" w:name="_Toc22195"/>
      <w:bookmarkStart w:id="320" w:name="_Toc6978"/>
      <w:bookmarkStart w:id="321" w:name="_Toc26648"/>
      <w:bookmarkStart w:id="322" w:name="_Toc17390"/>
      <w:bookmarkStart w:id="323" w:name="_Toc31364"/>
      <w:bookmarkStart w:id="324" w:name="_Toc10531"/>
      <w:bookmarkStart w:id="325" w:name="_Toc8150"/>
      <w:bookmarkStart w:id="326" w:name="_Toc2503"/>
      <w:bookmarkStart w:id="327" w:name="_Toc1845"/>
      <w:bookmarkStart w:id="328" w:name="_Toc18045"/>
      <w:bookmarkStart w:id="329" w:name="_Toc10487"/>
      <w:bookmarkStart w:id="330" w:name="_Toc1879"/>
      <w:bookmarkStart w:id="331" w:name="_Toc23028"/>
      <w:bookmarkStart w:id="332" w:name="_Toc25894"/>
      <w:r>
        <w:rPr>
          <w:rFonts w:hint="eastAsia" w:ascii="仿宋" w:hAnsi="仿宋" w:eastAsia="仿宋" w:cs="仿宋"/>
          <w:b/>
          <w:bCs/>
          <w:color w:val="auto"/>
          <w:sz w:val="24"/>
          <w:szCs w:val="24"/>
          <w:highlight w:val="none"/>
          <w:u w:val="none"/>
        </w:rPr>
        <w:t>证明投标的的合格性和符合招标文件规定的技术文件</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hint="eastAsia" w:ascii="仿宋" w:hAnsi="仿宋" w:eastAsia="仿宋" w:cs="仿宋"/>
          <w:b/>
          <w:bCs/>
          <w:color w:val="auto"/>
          <w:sz w:val="24"/>
          <w:szCs w:val="24"/>
          <w:highlight w:val="none"/>
          <w:u w:val="none"/>
          <w:lang w:eastAsia="zh-CN"/>
        </w:rPr>
        <w:t>。</w:t>
      </w:r>
      <w:bookmarkEnd w:id="321"/>
      <w:bookmarkEnd w:id="322"/>
      <w:bookmarkEnd w:id="323"/>
      <w:bookmarkEnd w:id="324"/>
      <w:bookmarkEnd w:id="325"/>
      <w:bookmarkEnd w:id="326"/>
      <w:bookmarkEnd w:id="327"/>
      <w:bookmarkEnd w:id="328"/>
      <w:bookmarkEnd w:id="329"/>
      <w:bookmarkEnd w:id="330"/>
      <w:bookmarkEnd w:id="331"/>
      <w:bookmarkEnd w:id="332"/>
    </w:p>
    <w:p w14:paraId="281B8D8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45C8A8A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3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33"/>
      <w:r>
        <w:rPr>
          <w:rFonts w:hint="eastAsia" w:ascii="仿宋" w:hAnsi="仿宋" w:eastAsia="仿宋" w:cs="仿宋"/>
          <w:color w:val="auto"/>
          <w:sz w:val="24"/>
          <w:szCs w:val="24"/>
          <w:highlight w:val="none"/>
        </w:rPr>
        <w:t>它包括：</w:t>
      </w:r>
    </w:p>
    <w:p w14:paraId="09C6E6C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08DDCBD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7C6090F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5F4F56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41AD1D90">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34" w:name="_Toc26145"/>
      <w:bookmarkStart w:id="335" w:name="_Toc2248"/>
      <w:bookmarkStart w:id="336" w:name="_Toc29220"/>
      <w:bookmarkStart w:id="337" w:name="_Toc2311"/>
      <w:bookmarkStart w:id="338" w:name="_Toc15832"/>
      <w:bookmarkStart w:id="339" w:name="_Toc24468"/>
      <w:bookmarkStart w:id="340" w:name="_Toc520356155"/>
      <w:bookmarkStart w:id="341" w:name="_Toc25641"/>
      <w:bookmarkStart w:id="342" w:name="_Toc301"/>
      <w:bookmarkStart w:id="343" w:name="_Toc24261"/>
      <w:bookmarkStart w:id="344" w:name="_Toc15670"/>
      <w:bookmarkStart w:id="345" w:name="_Toc25685"/>
      <w:bookmarkStart w:id="346" w:name="_Toc710"/>
      <w:bookmarkStart w:id="347" w:name="_Toc30792"/>
      <w:bookmarkStart w:id="348" w:name="_Toc28480"/>
      <w:bookmarkStart w:id="349" w:name="_Toc29204"/>
      <w:bookmarkStart w:id="350" w:name="_Toc25118"/>
      <w:bookmarkStart w:id="351" w:name="_Toc5144"/>
      <w:bookmarkStart w:id="352" w:name="_Toc21396"/>
      <w:bookmarkStart w:id="353" w:name="_Toc5930"/>
      <w:bookmarkStart w:id="354" w:name="_Toc515647770"/>
      <w:bookmarkStart w:id="355" w:name="_Toc7731"/>
      <w:bookmarkStart w:id="356" w:name="_Toc3868"/>
      <w:bookmarkStart w:id="357" w:name="_Toc6035"/>
      <w:bookmarkStart w:id="358" w:name="_Toc11160"/>
      <w:bookmarkStart w:id="359" w:name="_Toc23231"/>
      <w:bookmarkStart w:id="360" w:name="_Toc30467"/>
      <w:r>
        <w:rPr>
          <w:rFonts w:hint="eastAsia" w:ascii="仿宋" w:hAnsi="仿宋" w:eastAsia="仿宋" w:cs="仿宋"/>
          <w:b/>
          <w:bCs/>
          <w:color w:val="auto"/>
          <w:sz w:val="24"/>
          <w:szCs w:val="24"/>
          <w:highlight w:val="none"/>
          <w:u w:val="none"/>
        </w:rPr>
        <w:t>投标报价</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2F215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277B98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78450AC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322C00F4">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DA4B48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1757C3C8">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61" w:name="_Toc30071"/>
      <w:bookmarkStart w:id="362" w:name="_Toc2547"/>
      <w:bookmarkStart w:id="363" w:name="_Toc13010"/>
      <w:bookmarkStart w:id="364" w:name="_Toc30245"/>
      <w:bookmarkStart w:id="365" w:name="_Toc26371"/>
      <w:bookmarkStart w:id="366" w:name="_Toc14189"/>
      <w:bookmarkStart w:id="367" w:name="_Toc28149"/>
      <w:bookmarkStart w:id="368" w:name="_Toc12354"/>
      <w:bookmarkStart w:id="369" w:name="_Toc23784"/>
      <w:bookmarkStart w:id="370" w:name="_Ref467306513"/>
      <w:bookmarkStart w:id="371" w:name="_Toc25003"/>
      <w:bookmarkStart w:id="372" w:name="_Toc15349"/>
      <w:bookmarkStart w:id="373" w:name="_Toc21776"/>
      <w:bookmarkStart w:id="374" w:name="_Toc21719"/>
      <w:bookmarkStart w:id="375" w:name="_Toc28730"/>
      <w:bookmarkStart w:id="376" w:name="_Toc22618"/>
      <w:bookmarkStart w:id="377" w:name="_Toc5648"/>
      <w:bookmarkStart w:id="378" w:name="_Toc515647771"/>
      <w:bookmarkStart w:id="379" w:name="_Toc23666"/>
      <w:bookmarkStart w:id="380" w:name="_Toc520356156"/>
      <w:bookmarkStart w:id="381" w:name="_Toc18556"/>
      <w:bookmarkStart w:id="382" w:name="_Toc10329"/>
      <w:bookmarkStart w:id="383" w:name="_Toc11514"/>
      <w:bookmarkStart w:id="384" w:name="_Toc17788"/>
      <w:bookmarkStart w:id="385" w:name="_Toc3670"/>
      <w:bookmarkStart w:id="386" w:name="_Toc1683"/>
      <w:bookmarkStart w:id="387" w:name="_Toc24283"/>
      <w:bookmarkStart w:id="388" w:name="_Toc5799"/>
      <w:r>
        <w:rPr>
          <w:rFonts w:hint="eastAsia" w:ascii="仿宋" w:hAnsi="仿宋" w:eastAsia="仿宋" w:cs="仿宋"/>
          <w:b/>
          <w:bCs/>
          <w:color w:val="auto"/>
          <w:sz w:val="24"/>
          <w:szCs w:val="24"/>
          <w:highlight w:val="none"/>
          <w:u w:val="none"/>
        </w:rPr>
        <w:t>投标保证金</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A348B0C">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89"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389"/>
      <w:r>
        <w:rPr>
          <w:rFonts w:hint="eastAsia" w:ascii="仿宋" w:hAnsi="仿宋" w:eastAsia="仿宋" w:cs="仿宋"/>
          <w:color w:val="auto"/>
          <w:sz w:val="24"/>
          <w:szCs w:val="24"/>
          <w:highlight w:val="none"/>
        </w:rPr>
        <w:t>，并作为其投标的一部分。</w:t>
      </w:r>
    </w:p>
    <w:p w14:paraId="7DB7E3AA">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存在下列情形的，投标保证金不予退还：</w:t>
      </w:r>
    </w:p>
    <w:p w14:paraId="721A5009">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5E953CB9">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2F68BCFC">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7B7FD36D">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555A643E">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722D5DA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bookmarkStart w:id="390"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390"/>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24160D2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AB0876B">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2F0D7D3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4A9C01E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2DB0F03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33A76DE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1182EFA5">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应及时联系保证金收受机构办理退还投标保证金手续。</w:t>
      </w:r>
    </w:p>
    <w:p w14:paraId="10BFE8C7">
      <w:pPr>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597E73FE">
      <w:pPr>
        <w:pageBreakBefore w:val="0"/>
        <w:widowControl w:val="0"/>
        <w:kinsoku/>
        <w:wordWrap/>
        <w:overflowPunct/>
        <w:topLinePunct w:val="0"/>
        <w:bidi w:val="0"/>
        <w:spacing w:line="360" w:lineRule="exact"/>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自身原因导致无法及时退还的，采购人或采购代理机构将不承担相应责任。</w:t>
      </w:r>
    </w:p>
    <w:p w14:paraId="4296368E">
      <w:pPr>
        <w:pStyle w:val="4"/>
        <w:pageBreakBefore w:val="0"/>
        <w:widowControl w:val="0"/>
        <w:numPr>
          <w:ilvl w:val="0"/>
          <w:numId w:val="4"/>
        </w:numPr>
        <w:kinsoku/>
        <w:wordWrap/>
        <w:overflowPunct/>
        <w:topLinePunct w:val="0"/>
        <w:bidi w:val="0"/>
        <w:spacing w:before="0" w:after="0" w:line="360" w:lineRule="exact"/>
        <w:ind w:left="0" w:leftChars="0"/>
        <w:textAlignment w:val="auto"/>
        <w:outlineLvl w:val="1"/>
        <w:rPr>
          <w:rFonts w:hint="eastAsia" w:ascii="仿宋" w:hAnsi="仿宋" w:eastAsia="仿宋" w:cs="仿宋"/>
          <w:b/>
          <w:bCs/>
          <w:color w:val="auto"/>
          <w:sz w:val="24"/>
          <w:szCs w:val="24"/>
          <w:highlight w:val="none"/>
          <w:u w:val="none"/>
        </w:rPr>
      </w:pPr>
      <w:bookmarkStart w:id="391" w:name="_Toc1719"/>
      <w:bookmarkStart w:id="392" w:name="_Toc13507"/>
      <w:bookmarkStart w:id="393" w:name="_Toc27999"/>
      <w:bookmarkStart w:id="394" w:name="_Toc3015"/>
      <w:bookmarkStart w:id="395" w:name="_Toc19152"/>
      <w:bookmarkStart w:id="396" w:name="_Toc7349"/>
      <w:bookmarkStart w:id="397" w:name="_Toc5678"/>
      <w:bookmarkStart w:id="398" w:name="_Toc520356157"/>
      <w:bookmarkStart w:id="399" w:name="_Toc11120"/>
      <w:bookmarkStart w:id="400" w:name="_Toc4526"/>
      <w:bookmarkStart w:id="401" w:name="_Toc12947"/>
      <w:bookmarkStart w:id="402" w:name="_Toc12620"/>
      <w:bookmarkStart w:id="403" w:name="_Toc25261"/>
      <w:bookmarkStart w:id="404" w:name="_Toc32477"/>
      <w:bookmarkStart w:id="405" w:name="_Toc515647772"/>
      <w:bookmarkStart w:id="406" w:name="_Toc31306"/>
      <w:bookmarkStart w:id="407" w:name="_Toc1255"/>
      <w:bookmarkStart w:id="408" w:name="_Toc9333"/>
      <w:bookmarkStart w:id="409" w:name="_Toc23657"/>
      <w:bookmarkStart w:id="410" w:name="_Toc17927"/>
      <w:bookmarkStart w:id="411" w:name="_Toc28650"/>
      <w:bookmarkStart w:id="412" w:name="_Toc32569"/>
      <w:bookmarkStart w:id="413" w:name="_Toc23590"/>
      <w:bookmarkStart w:id="414" w:name="_Toc30519"/>
      <w:bookmarkStart w:id="415" w:name="_Toc11132"/>
      <w:bookmarkStart w:id="416" w:name="_Toc19931"/>
      <w:bookmarkStart w:id="417" w:name="_Toc7882"/>
      <w:r>
        <w:rPr>
          <w:rFonts w:hint="eastAsia" w:ascii="仿宋" w:hAnsi="仿宋" w:eastAsia="仿宋" w:cs="仿宋"/>
          <w:b/>
          <w:bCs/>
          <w:color w:val="auto"/>
          <w:sz w:val="24"/>
          <w:szCs w:val="24"/>
          <w:highlight w:val="none"/>
          <w:u w:val="none"/>
        </w:rPr>
        <w:t>投标有效期</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6F76EF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980DC8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30501F5B">
      <w:pPr>
        <w:numPr>
          <w:ilvl w:val="0"/>
          <w:numId w:val="0"/>
        </w:numPr>
        <w:shd w:val="clear"/>
        <w:spacing w:line="360" w:lineRule="exact"/>
        <w:outlineLvl w:val="1"/>
        <w:rPr>
          <w:rFonts w:hint="eastAsia" w:ascii="仿宋" w:hAnsi="仿宋" w:eastAsia="仿宋" w:cs="仿宋"/>
          <w:b/>
          <w:bCs/>
          <w:color w:val="auto"/>
          <w:sz w:val="24"/>
          <w:szCs w:val="24"/>
          <w:highlight w:val="none"/>
          <w:u w:val="none"/>
        </w:rPr>
      </w:pPr>
      <w:bookmarkStart w:id="418" w:name="_Toc520356158"/>
      <w:bookmarkStart w:id="419" w:name="_Toc31098"/>
      <w:bookmarkStart w:id="420" w:name="_Toc493"/>
      <w:bookmarkStart w:id="421" w:name="_Toc11669"/>
      <w:bookmarkStart w:id="422" w:name="_Toc3558"/>
      <w:bookmarkStart w:id="423" w:name="_Toc9672"/>
      <w:bookmarkStart w:id="424" w:name="_Toc6286"/>
      <w:bookmarkStart w:id="425" w:name="_Toc12203"/>
      <w:bookmarkStart w:id="426" w:name="_Toc5874"/>
      <w:bookmarkStart w:id="427" w:name="_Toc29619"/>
      <w:bookmarkStart w:id="428" w:name="_Toc4425"/>
      <w:bookmarkStart w:id="429" w:name="_Toc1080"/>
      <w:bookmarkStart w:id="430" w:name="_Toc12276"/>
      <w:bookmarkStart w:id="431" w:name="_Toc21504"/>
      <w:bookmarkStart w:id="432" w:name="_Toc30127"/>
      <w:bookmarkStart w:id="433" w:name="_Toc17074"/>
      <w:bookmarkStart w:id="434" w:name="_Toc24787"/>
      <w:bookmarkStart w:id="435" w:name="_Toc18546"/>
      <w:bookmarkStart w:id="436" w:name="_Toc515647773"/>
      <w:bookmarkStart w:id="437" w:name="_Toc10391"/>
      <w:bookmarkStart w:id="438" w:name="_Toc16503"/>
      <w:bookmarkStart w:id="439" w:name="_Toc3325"/>
      <w:bookmarkStart w:id="440" w:name="_Toc30562"/>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18"/>
      <w:r>
        <w:rPr>
          <w:rFonts w:hint="eastAsia" w:ascii="仿宋" w:hAnsi="仿宋" w:eastAsia="仿宋" w:cs="仿宋"/>
          <w:b/>
          <w:bCs/>
          <w:color w:val="auto"/>
          <w:sz w:val="24"/>
          <w:szCs w:val="24"/>
          <w:highlight w:val="none"/>
          <w:u w:val="none"/>
        </w:rPr>
        <w:t>及规定</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39"/>
      <w:bookmarkEnd w:id="440"/>
    </w:p>
    <w:p w14:paraId="52127F2A">
      <w:pPr>
        <w:pageBreakBefore w:val="0"/>
        <w:shd w:val="clear"/>
        <w:kinsoku/>
        <w:wordWrap/>
        <w:overflowPunct/>
        <w:topLinePunct w:val="0"/>
        <w:bidi w:val="0"/>
        <w:spacing w:line="360" w:lineRule="exac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供应商应按供应商须知资料表中的规定，准备和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31E4FB">
      <w:pPr>
        <w:pStyle w:val="22"/>
        <w:pageBreakBefore w:val="0"/>
        <w:kinsoku/>
        <w:wordWrap/>
        <w:overflowPunct/>
        <w:topLinePunct w:val="0"/>
        <w:bidi w:val="0"/>
        <w:spacing w:line="360" w:lineRule="exact"/>
        <w:rPr>
          <w:rFonts w:hint="eastAsia" w:ascii="仿宋" w:hAnsi="仿宋" w:eastAsia="仿宋" w:cs="仿宋"/>
          <w:color w:val="auto"/>
          <w:sz w:val="24"/>
          <w:szCs w:val="24"/>
          <w:highlight w:val="none"/>
        </w:rPr>
      </w:pPr>
      <w:bookmarkStart w:id="441" w:name="_Toc16865"/>
      <w:bookmarkStart w:id="442" w:name="_Toc11179"/>
      <w:bookmarkStart w:id="443" w:name="_Toc520356159"/>
      <w:bookmarkStart w:id="444" w:name="_Toc515647774"/>
      <w:bookmarkStart w:id="445" w:name="_Toc216582808"/>
    </w:p>
    <w:p w14:paraId="049035A2">
      <w:pPr>
        <w:pStyle w:val="3"/>
        <w:pageBreakBefore w:val="0"/>
        <w:shd w:val="clear"/>
        <w:kinsoku/>
        <w:wordWrap/>
        <w:overflowPunct/>
        <w:topLinePunct w:val="0"/>
        <w:bidi w:val="0"/>
        <w:spacing w:before="0" w:line="360" w:lineRule="exact"/>
        <w:ind w:hanging="540"/>
        <w:outlineLvl w:val="1"/>
        <w:rPr>
          <w:rFonts w:hint="eastAsia" w:ascii="仿宋" w:hAnsi="仿宋" w:eastAsia="仿宋" w:cs="仿宋"/>
          <w:color w:val="auto"/>
          <w:sz w:val="24"/>
          <w:szCs w:val="24"/>
          <w:highlight w:val="none"/>
          <w:lang w:val="en-US" w:eastAsia="zh-CN"/>
        </w:rPr>
      </w:pPr>
      <w:bookmarkStart w:id="446" w:name="_Toc25125"/>
      <w:bookmarkStart w:id="447" w:name="_Toc1143"/>
      <w:bookmarkStart w:id="448" w:name="_Toc30935"/>
      <w:bookmarkStart w:id="449" w:name="_Toc20477"/>
      <w:r>
        <w:rPr>
          <w:rFonts w:hint="eastAsia" w:ascii="仿宋" w:hAnsi="仿宋" w:eastAsia="仿宋" w:cs="仿宋"/>
          <w:color w:val="auto"/>
          <w:sz w:val="24"/>
          <w:szCs w:val="24"/>
          <w:highlight w:val="none"/>
        </w:rPr>
        <w:t>四   投标文件的递交</w:t>
      </w:r>
      <w:bookmarkEnd w:id="441"/>
      <w:bookmarkEnd w:id="442"/>
      <w:bookmarkEnd w:id="443"/>
      <w:bookmarkEnd w:id="444"/>
      <w:bookmarkEnd w:id="445"/>
      <w:bookmarkEnd w:id="446"/>
      <w:bookmarkEnd w:id="447"/>
      <w:bookmarkEnd w:id="448"/>
      <w:bookmarkEnd w:id="449"/>
    </w:p>
    <w:p w14:paraId="38CB8A03">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783360C0">
      <w:pPr>
        <w:pStyle w:val="4"/>
        <w:keepNext w:val="0"/>
        <w:keepLines w:val="0"/>
        <w:pageBreakBefore w:val="0"/>
        <w:widowControl w:val="0"/>
        <w:numPr>
          <w:ilvl w:val="0"/>
          <w:numId w:val="0"/>
        </w:numPr>
        <w:kinsoku/>
        <w:wordWrap/>
        <w:overflowPunct/>
        <w:topLinePunct w:val="0"/>
        <w:bidi w:val="0"/>
        <w:snapToGrid/>
        <w:spacing w:before="0" w:after="0" w:line="420" w:lineRule="exact"/>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50" w:name="_Toc14788"/>
      <w:bookmarkStart w:id="451" w:name="_Toc17213"/>
      <w:bookmarkStart w:id="452" w:name="_Toc17407"/>
      <w:bookmarkStart w:id="453" w:name="_Toc19259"/>
      <w:bookmarkStart w:id="454" w:name="_Toc801"/>
      <w:bookmarkStart w:id="455" w:name="_Toc24289"/>
      <w:bookmarkStart w:id="456" w:name="_Toc7981"/>
      <w:bookmarkStart w:id="457" w:name="_Toc32322"/>
      <w:bookmarkStart w:id="458"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50"/>
      <w:bookmarkEnd w:id="451"/>
      <w:bookmarkEnd w:id="452"/>
      <w:bookmarkEnd w:id="453"/>
      <w:bookmarkEnd w:id="454"/>
      <w:bookmarkEnd w:id="455"/>
      <w:bookmarkEnd w:id="456"/>
      <w:r>
        <w:rPr>
          <w:rFonts w:hint="eastAsia" w:ascii="仿宋" w:hAnsi="仿宋" w:eastAsia="仿宋" w:cs="仿宋"/>
          <w:b/>
          <w:bCs/>
          <w:color w:val="auto"/>
          <w:kern w:val="2"/>
          <w:sz w:val="24"/>
          <w:szCs w:val="24"/>
          <w:highlight w:val="none"/>
          <w:u w:val="none"/>
          <w:lang w:val="en-US" w:eastAsia="zh-CN" w:bidi="ar-SA"/>
        </w:rPr>
        <w:t>（全面电子标）</w:t>
      </w:r>
      <w:bookmarkEnd w:id="457"/>
      <w:bookmarkEnd w:id="458"/>
    </w:p>
    <w:p w14:paraId="345873FF">
      <w:pPr>
        <w:keepNext w:val="0"/>
        <w:keepLines w:val="0"/>
        <w:pageBreakBefore w:val="0"/>
        <w:widowControl w:val="0"/>
        <w:kinsoku/>
        <w:wordWrap/>
        <w:overflowPunct/>
        <w:topLinePunct w:val="0"/>
        <w:autoSpaceDE/>
        <w:autoSpaceDN/>
        <w:bidi w:val="0"/>
        <w:adjustRightInd/>
        <w:snapToGrid/>
        <w:spacing w:line="420" w:lineRule="exact"/>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354EE27C">
      <w:pPr>
        <w:keepNext w:val="0"/>
        <w:keepLines w:val="0"/>
        <w:pageBreakBefore w:val="0"/>
        <w:widowControl w:val="0"/>
        <w:kinsoku/>
        <w:wordWrap/>
        <w:overflowPunct/>
        <w:topLinePunct w:val="0"/>
        <w:bidi w:val="0"/>
        <w:snapToGrid/>
        <w:spacing w:line="420" w:lineRule="exact"/>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59" w:name="_Toc28106"/>
      <w:r>
        <w:rPr>
          <w:rFonts w:hint="eastAsia" w:ascii="仿宋" w:hAnsi="仿宋" w:eastAsia="仿宋" w:cs="仿宋"/>
          <w:color w:val="auto"/>
          <w:kern w:val="2"/>
          <w:sz w:val="24"/>
          <w:szCs w:val="24"/>
          <w:highlight w:val="none"/>
          <w:u w:val="none"/>
          <w:lang w:val="en-US" w:eastAsia="zh-CN" w:bidi="ar-SA"/>
        </w:rPr>
        <w:t xml:space="preserve">15.2 </w:t>
      </w:r>
      <w:bookmarkEnd w:id="459"/>
      <w:r>
        <w:rPr>
          <w:rFonts w:hint="eastAsia" w:ascii="仿宋" w:hAnsi="仿宋" w:eastAsia="仿宋" w:cs="仿宋"/>
          <w:color w:val="auto"/>
          <w:kern w:val="2"/>
          <w:sz w:val="24"/>
          <w:szCs w:val="24"/>
          <w:highlight w:val="none"/>
          <w:u w:val="none"/>
          <w:lang w:val="en-US" w:eastAsia="zh-CN" w:bidi="ar-SA"/>
        </w:rPr>
        <w:t>供应商因自身原因导致电子投标文件无法导入电子评标系统的，该响应文件视为无效文件。</w:t>
      </w:r>
    </w:p>
    <w:p w14:paraId="3D091F9D">
      <w:pPr>
        <w:pStyle w:val="5"/>
        <w:keepNext w:val="0"/>
        <w:keepLines w:val="0"/>
        <w:pageBreakBefore w:val="0"/>
        <w:widowControl w:val="0"/>
        <w:numPr>
          <w:ilvl w:val="0"/>
          <w:numId w:val="0"/>
        </w:numPr>
        <w:kinsoku/>
        <w:wordWrap/>
        <w:overflowPunct/>
        <w:topLinePunct w:val="0"/>
        <w:bidi w:val="0"/>
        <w:snapToGrid/>
        <w:spacing w:line="420" w:lineRule="exact"/>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电子投标文件具有法律效力,与其他形式的响应文件在内容和格式上等同，若投标文件与招标文件要求不一致，其内容影响成交结果时，责任由供应商自行承担。</w:t>
      </w:r>
    </w:p>
    <w:p w14:paraId="17F52B5F">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0" w:name="_Toc27205"/>
      <w:bookmarkStart w:id="461" w:name="_Toc5284"/>
      <w:bookmarkStart w:id="462" w:name="_Toc6497"/>
      <w:bookmarkStart w:id="463" w:name="_Toc20806"/>
      <w:bookmarkStart w:id="464" w:name="_Toc7506"/>
      <w:bookmarkStart w:id="465" w:name="_Toc28578"/>
      <w:bookmarkStart w:id="466" w:name="_Toc15282"/>
      <w:bookmarkStart w:id="467" w:name="_Toc27812"/>
      <w:bookmarkStart w:id="468" w:name="_Toc9344"/>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60"/>
      <w:bookmarkEnd w:id="461"/>
      <w:bookmarkEnd w:id="462"/>
      <w:bookmarkEnd w:id="463"/>
      <w:bookmarkEnd w:id="464"/>
      <w:bookmarkEnd w:id="465"/>
      <w:bookmarkEnd w:id="466"/>
      <w:bookmarkEnd w:id="467"/>
      <w:bookmarkEnd w:id="468"/>
    </w:p>
    <w:p w14:paraId="232F861D">
      <w:pPr>
        <w:spacing w:line="240" w:lineRule="atLeast"/>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供应商应在供应商须知资料表中规定的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32A93BA2">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截止时间。在此情况下，采购人、采购代理机构和供应商受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4623BF2B">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0F81D6D5">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69" w:name="_Toc4342"/>
      <w:bookmarkStart w:id="470" w:name="_Toc3194"/>
      <w:bookmarkStart w:id="471" w:name="_Toc31990"/>
      <w:bookmarkStart w:id="472" w:name="_Toc16085"/>
      <w:bookmarkStart w:id="473" w:name="_Toc27841"/>
      <w:bookmarkStart w:id="474" w:name="_Toc29733"/>
      <w:bookmarkStart w:id="475" w:name="_Toc10568"/>
      <w:bookmarkStart w:id="476" w:name="_Toc32019"/>
      <w:bookmarkStart w:id="477" w:name="_Toc9352"/>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69"/>
      <w:bookmarkEnd w:id="470"/>
      <w:bookmarkEnd w:id="471"/>
      <w:bookmarkEnd w:id="472"/>
      <w:bookmarkEnd w:id="473"/>
      <w:bookmarkEnd w:id="474"/>
      <w:bookmarkEnd w:id="475"/>
      <w:bookmarkEnd w:id="476"/>
      <w:bookmarkEnd w:id="477"/>
    </w:p>
    <w:p w14:paraId="79DA1A6C">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23BCA281">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以后，如果供应商要进行修改或撤回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，供应商对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4590304">
      <w:pPr>
        <w:pageBreakBefore w:val="0"/>
        <w:shd w:val="clear"/>
        <w:kinsoku/>
        <w:wordWrap/>
        <w:overflowPunct/>
        <w:topLinePunct w:val="0"/>
        <w:bidi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截止期之后，采购人和采购代理机构不接受供应商主动对其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14FDCE7D">
      <w:pPr>
        <w:pageBreakBefore w:val="0"/>
        <w:shd w:val="clear"/>
        <w:kinsoku/>
        <w:wordWrap/>
        <w:overflowPunct/>
        <w:topLinePunct w:val="0"/>
        <w:bidi w:val="0"/>
        <w:spacing w:line="36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00351E0F">
      <w:pPr>
        <w:pageBreakBefore w:val="0"/>
        <w:widowControl w:val="0"/>
        <w:kinsoku/>
        <w:wordWrap/>
        <w:overflowPunct/>
        <w:topLinePunct w:val="0"/>
        <w:bidi w:val="0"/>
        <w:spacing w:before="0" w:line="360" w:lineRule="exact"/>
        <w:ind w:left="0" w:leftChars="0" w:hanging="540"/>
        <w:textAlignment w:val="auto"/>
        <w:outlineLvl w:val="9"/>
        <w:rPr>
          <w:rFonts w:hint="eastAsia" w:ascii="仿宋" w:hAnsi="仿宋" w:eastAsia="仿宋" w:cs="仿宋"/>
          <w:color w:val="auto"/>
          <w:sz w:val="24"/>
          <w:szCs w:val="24"/>
          <w:highlight w:val="none"/>
        </w:rPr>
      </w:pPr>
      <w:bookmarkStart w:id="478" w:name="_Toc28398"/>
      <w:bookmarkStart w:id="479" w:name="_Toc12436"/>
      <w:bookmarkStart w:id="480" w:name="_Toc520356163"/>
      <w:bookmarkStart w:id="481" w:name="_Toc7470"/>
      <w:bookmarkStart w:id="482" w:name="_Toc216582809"/>
      <w:bookmarkStart w:id="483" w:name="_Toc515647778"/>
    </w:p>
    <w:p w14:paraId="16D48BAD">
      <w:pPr>
        <w:pStyle w:val="3"/>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484" w:name="_Toc12049"/>
      <w:bookmarkStart w:id="485" w:name="_Toc10548"/>
      <w:r>
        <w:rPr>
          <w:rFonts w:hint="eastAsia" w:ascii="仿宋" w:hAnsi="仿宋" w:eastAsia="仿宋" w:cs="仿宋"/>
          <w:color w:val="auto"/>
          <w:sz w:val="24"/>
          <w:szCs w:val="24"/>
          <w:highlight w:val="none"/>
        </w:rPr>
        <w:t>五   开标及评标</w:t>
      </w:r>
      <w:bookmarkEnd w:id="478"/>
      <w:bookmarkEnd w:id="479"/>
      <w:bookmarkEnd w:id="480"/>
      <w:bookmarkEnd w:id="481"/>
      <w:bookmarkEnd w:id="482"/>
      <w:bookmarkEnd w:id="483"/>
      <w:bookmarkEnd w:id="484"/>
      <w:bookmarkEnd w:id="485"/>
    </w:p>
    <w:p w14:paraId="3D22C87C">
      <w:pPr>
        <w:pageBreakBefore w:val="0"/>
        <w:kinsoku/>
        <w:wordWrap/>
        <w:overflowPunct/>
        <w:topLinePunct w:val="0"/>
        <w:bidi w:val="0"/>
        <w:spacing w:line="360" w:lineRule="exact"/>
        <w:rPr>
          <w:rFonts w:hint="eastAsia" w:ascii="仿宋" w:hAnsi="仿宋" w:eastAsia="仿宋" w:cs="仿宋"/>
          <w:color w:val="auto"/>
          <w:sz w:val="24"/>
          <w:szCs w:val="24"/>
          <w:highlight w:val="none"/>
        </w:rPr>
      </w:pPr>
    </w:p>
    <w:p w14:paraId="3894934D">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486" w:name="_Toc4771"/>
      <w:bookmarkStart w:id="487" w:name="_Toc7186"/>
      <w:bookmarkStart w:id="488" w:name="_Toc2886"/>
      <w:bookmarkStart w:id="489" w:name="_Toc4378"/>
      <w:bookmarkStart w:id="490" w:name="_Toc24922"/>
      <w:bookmarkStart w:id="491" w:name="_Toc28057"/>
      <w:bookmarkStart w:id="492" w:name="_Toc4423"/>
      <w:bookmarkStart w:id="493" w:name="_Toc11726"/>
      <w:bookmarkStart w:id="494" w:name="_Toc520356164"/>
      <w:bookmarkStart w:id="495" w:name="_Toc21418"/>
      <w:bookmarkStart w:id="496" w:name="_Toc10643"/>
      <w:bookmarkStart w:id="497" w:name="_Toc23987"/>
      <w:bookmarkStart w:id="498" w:name="_Toc23772"/>
      <w:bookmarkStart w:id="499" w:name="_Toc11144"/>
      <w:bookmarkStart w:id="500" w:name="_Toc9474"/>
      <w:bookmarkStart w:id="501" w:name="_Toc4385"/>
      <w:bookmarkStart w:id="502" w:name="_Toc32409"/>
      <w:bookmarkStart w:id="503" w:name="_Toc25345"/>
      <w:bookmarkStart w:id="504" w:name="_Toc1738"/>
      <w:bookmarkStart w:id="505" w:name="_Toc63"/>
      <w:bookmarkStart w:id="506" w:name="_Toc31572"/>
      <w:bookmarkStart w:id="507" w:name="_Toc17685"/>
      <w:bookmarkStart w:id="508" w:name="_Toc17546"/>
      <w:bookmarkStart w:id="509" w:name="_Toc10415"/>
      <w:bookmarkStart w:id="510" w:name="_Toc9432"/>
      <w:bookmarkStart w:id="511" w:name="_Toc515647779"/>
      <w:bookmarkStart w:id="512" w:name="_Toc520356165"/>
      <w:bookmarkStart w:id="513" w:name="_Toc3080"/>
      <w:bookmarkStart w:id="514" w:name="_Toc22770"/>
      <w:bookmarkStart w:id="515" w:name="_Toc515647780"/>
      <w:bookmarkStart w:id="516" w:name="_Toc21372"/>
      <w:bookmarkStart w:id="517" w:name="_Toc22792"/>
      <w:bookmarkStart w:id="518" w:name="_Toc16864"/>
      <w:bookmarkStart w:id="519" w:name="_Toc19296"/>
      <w:bookmarkStart w:id="520" w:name="_Toc2316"/>
      <w:bookmarkStart w:id="521" w:name="_Toc10550"/>
      <w:bookmarkStart w:id="522" w:name="_Toc26266"/>
      <w:bookmarkStart w:id="523" w:name="_Toc21667"/>
      <w:bookmarkStart w:id="524" w:name="_Toc10746"/>
      <w:bookmarkStart w:id="525" w:name="_Toc18233"/>
      <w:bookmarkStart w:id="526" w:name="_Toc28586"/>
      <w:bookmarkStart w:id="527" w:name="_Toc18228"/>
      <w:bookmarkStart w:id="528" w:name="_Toc4063"/>
      <w:bookmarkStart w:id="529" w:name="_Toc505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p w14:paraId="0939E5F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30" w:name="_Toc13596"/>
      <w:bookmarkStart w:id="531" w:name="_Toc1687"/>
      <w:bookmarkStart w:id="532" w:name="_Toc24244"/>
      <w:bookmarkStart w:id="533" w:name="_Toc11617"/>
      <w:bookmarkStart w:id="534" w:name="_Toc8996"/>
      <w:bookmarkStart w:id="535" w:name="_Toc23873"/>
      <w:bookmarkStart w:id="536" w:name="_Toc2404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11B36B8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C835D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33B2F36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采购人登录政采云平台对供应商的资格证明材料进行审查。</w:t>
      </w:r>
    </w:p>
    <w:p w14:paraId="4E26F5F3">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eastAsia="zh-CN"/>
        </w:rPr>
      </w:pPr>
      <w:bookmarkStart w:id="537" w:name="_Toc10614"/>
      <w:bookmarkStart w:id="538" w:name="_Toc30996"/>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183624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采购人或采购代理机构依据法律法规和招标文件中规定的内容，对供应商及其服务的资格进行审查，本项目审查内容如下：</w:t>
      </w:r>
    </w:p>
    <w:p w14:paraId="1C53DA5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exact"/>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520AB9FB">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1、合格有效的三证合一的营业执照（三证合一）或电子营业执照（需加盖公章）或同等法律效力的证明文件（发证机关或公证机关出具的证明材料）；</w:t>
      </w:r>
    </w:p>
    <w:p w14:paraId="2908AF5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1）产品为医疗器械的需提供医疗器械注册证（或备案凭证）（2）投标人为经销商的提供《医疗器械经营企业许可证》，投标人为生产厂家的提供《医疗器械生产企业许可证》；（3）提供产品为非医疗器械的需提供证明文件。</w:t>
      </w:r>
    </w:p>
    <w:p w14:paraId="1C8B7BA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3、法定代表人资格证明及授权书、被授权人身份证(法定代表人投标需提供法定代表人身份证)；</w:t>
      </w:r>
    </w:p>
    <w:p w14:paraId="7707063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w:t>
      </w:r>
      <w:r>
        <w:rPr>
          <w:rFonts w:hint="eastAsia" w:ascii="仿宋" w:hAnsi="仿宋" w:eastAsia="仿宋" w:cs="仿宋"/>
          <w:b/>
          <w:bCs/>
          <w:color w:val="auto"/>
          <w:sz w:val="24"/>
          <w:szCs w:val="24"/>
          <w:highlight w:val="none"/>
          <w:lang w:val="en-US" w:eastAsia="zh-CN"/>
        </w:rPr>
        <w:t>未满一年</w:t>
      </w:r>
      <w:r>
        <w:rPr>
          <w:rFonts w:hint="eastAsia" w:ascii="仿宋" w:hAnsi="仿宋" w:eastAsia="仿宋" w:cs="仿宋"/>
          <w:b/>
          <w:bCs/>
          <w:i w:val="0"/>
          <w:caps w:val="0"/>
          <w:color w:val="auto"/>
          <w:spacing w:val="0"/>
          <w:w w:val="100"/>
          <w:sz w:val="24"/>
          <w:szCs w:val="24"/>
          <w:highlight w:val="none"/>
          <w:lang w:val="en-US" w:eastAsia="zh-CN"/>
        </w:rPr>
        <w:t>的新公司可提供近三个月内任意一个月的银行资信证明）；</w:t>
      </w:r>
    </w:p>
    <w:p w14:paraId="17E46A7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1090ACB">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0D0C1CC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753A321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5952FE4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59607E6E">
      <w:pPr>
        <w:pStyle w:val="22"/>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448CC76D">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firstLine="482" w:firstLineChars="20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r>
        <w:rPr>
          <w:rFonts w:hint="eastAsia" w:ascii="仿宋" w:hAnsi="仿宋" w:eastAsia="仿宋" w:cs="仿宋"/>
          <w:b/>
          <w:bCs/>
          <w:i w:val="0"/>
          <w:caps w:val="0"/>
          <w:color w:val="auto"/>
          <w:spacing w:val="0"/>
          <w:w w:val="100"/>
          <w:sz w:val="24"/>
          <w:szCs w:val="24"/>
          <w:highlight w:val="none"/>
          <w:lang w:eastAsia="zh-CN"/>
        </w:rPr>
        <w:t>。</w:t>
      </w:r>
    </w:p>
    <w:p w14:paraId="476B0D6D">
      <w:pPr>
        <w:pageBreakBefore w:val="0"/>
        <w:widowControl w:val="0"/>
        <w:kinsoku/>
        <w:wordWrap/>
        <w:overflowPunct/>
        <w:topLinePunct w:val="0"/>
        <w:bidi w:val="0"/>
        <w:spacing w:line="36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未通过资格审查的供应商不进入评标；通过资格审查的供应商少于不足三家的，不得评标。</w:t>
      </w:r>
    </w:p>
    <w:p w14:paraId="2B653DF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898271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不良信用记录指：供应商在“信用中国”网站（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信息截图。</w:t>
      </w:r>
    </w:p>
    <w:p w14:paraId="53D78A1E">
      <w:pPr>
        <w:pageBreakBefore w:val="0"/>
        <w:widowControl w:val="0"/>
        <w:kinsoku/>
        <w:wordWrap/>
        <w:overflowPunct/>
        <w:topLinePunct w:val="0"/>
        <w:bidi w:val="0"/>
        <w:spacing w:line="360" w:lineRule="exact"/>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F66485B">
      <w:pPr>
        <w:pStyle w:val="5"/>
        <w:pageBreakBefore w:val="0"/>
        <w:widowControl w:val="0"/>
        <w:kinsoku/>
        <w:wordWrap/>
        <w:overflowPunct/>
        <w:topLinePunct w:val="0"/>
        <w:bidi w:val="0"/>
        <w:spacing w:line="360" w:lineRule="exact"/>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不良信用记录以采购人或采购代理机构查询结果为准。</w:t>
      </w:r>
    </w:p>
    <w:p w14:paraId="3EC336CF">
      <w:pPr>
        <w:pStyle w:val="5"/>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2A40507">
      <w:pPr>
        <w:pStyle w:val="5"/>
        <w:pageBreakBefore w:val="0"/>
        <w:widowControl w:val="0"/>
        <w:kinsoku/>
        <w:wordWrap/>
        <w:overflowPunct/>
        <w:topLinePunct w:val="0"/>
        <w:bidi w:val="0"/>
        <w:spacing w:line="360" w:lineRule="exact"/>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自行提供的与网站信息不一致的其他证明材料亦不作为资格审查依据。</w:t>
      </w:r>
    </w:p>
    <w:p w14:paraId="47F35C20">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rPr>
        <w:t xml:space="preserve">19.3  </w:t>
      </w:r>
      <w:bookmarkStart w:id="539"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按照《中华人民共和国政府采购法》、《中华人民共和国政府采购法实施条例》及本项目本级和上级财政部门的有关规定依法组建的评标委员会，负责评标工作。本项目评标委员会由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人组成</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政采云</w:t>
      </w:r>
      <w:r>
        <w:rPr>
          <w:rFonts w:hint="eastAsia" w:ascii="仿宋" w:hAnsi="仿宋" w:eastAsia="仿宋" w:cs="仿宋"/>
          <w:color w:val="000000" w:themeColor="text1"/>
          <w:sz w:val="24"/>
          <w:szCs w:val="24"/>
          <w:highlight w:val="none"/>
          <w14:textFill>
            <w14:solidFill>
              <w14:schemeClr w14:val="tx1"/>
            </w14:solidFill>
          </w14:textFill>
        </w:rPr>
        <w:t>随机抽取专家</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名）</w:t>
      </w:r>
    </w:p>
    <w:p w14:paraId="44D40D7F">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40" w:name="_Toc27593"/>
      <w:bookmarkStart w:id="541" w:name="_Toc32378"/>
      <w:bookmarkStart w:id="542" w:name="_Toc10732"/>
      <w:bookmarkStart w:id="543" w:name="_Toc827"/>
      <w:bookmarkStart w:id="544" w:name="_Toc19094"/>
      <w:bookmarkStart w:id="545" w:name="_Toc13448"/>
      <w:bookmarkStart w:id="546" w:name="_Toc13892"/>
      <w:bookmarkStart w:id="547" w:name="_Toc22021"/>
      <w:bookmarkStart w:id="548" w:name="_Toc21876"/>
      <w:bookmarkStart w:id="549" w:name="_Toc14028"/>
      <w:bookmarkStart w:id="550" w:name="_Toc22105"/>
      <w:bookmarkStart w:id="551" w:name="_Toc22736"/>
      <w:bookmarkStart w:id="552" w:name="_Toc28479"/>
      <w:bookmarkStart w:id="553" w:name="_Toc515647781"/>
      <w:bookmarkStart w:id="554" w:name="_Toc8432"/>
      <w:bookmarkStart w:id="555" w:name="_Toc19949"/>
      <w:bookmarkStart w:id="556" w:name="_Toc29500"/>
      <w:bookmarkStart w:id="557" w:name="_Toc4062"/>
      <w:bookmarkStart w:id="558" w:name="_Toc31534"/>
      <w:bookmarkStart w:id="559" w:name="_Toc3936"/>
      <w:bookmarkStart w:id="560" w:name="_Toc7962"/>
      <w:bookmarkStart w:id="561" w:name="_Toc22009"/>
      <w:bookmarkStart w:id="562" w:name="_Toc14377"/>
      <w:bookmarkStart w:id="563" w:name="_Toc12543"/>
      <w:bookmarkStart w:id="564" w:name="_Toc4663"/>
      <w:bookmarkStart w:id="565" w:name="_Toc6771"/>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39"/>
      <w:r>
        <w:rPr>
          <w:rFonts w:hint="eastAsia" w:ascii="仿宋" w:hAnsi="仿宋" w:eastAsia="仿宋" w:cs="仿宋"/>
          <w:b/>
          <w:bCs/>
          <w:color w:val="auto"/>
          <w:sz w:val="24"/>
          <w:szCs w:val="24"/>
          <w:highlight w:val="none"/>
          <w:u w:val="none"/>
        </w:rPr>
        <w:t>符合性审查与澄清</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E4E0EC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66" w:name="_Hlt522424701"/>
      <w:bookmarkEnd w:id="566"/>
      <w:bookmarkStart w:id="567" w:name="_Toc520356167"/>
    </w:p>
    <w:p w14:paraId="09782AF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51CE2BC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790DAD4C">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的的澄清、说明或补正将作为投标文件的一部分。</w:t>
      </w:r>
    </w:p>
    <w:p w14:paraId="0C2BE4C9">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2B314F6C">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046EF388">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27D98FAD">
      <w:pPr>
        <w:pageBreakBefore w:val="0"/>
        <w:widowControl w:val="0"/>
        <w:kinsoku/>
        <w:wordWrap/>
        <w:overflowPunct/>
        <w:topLinePunct w:val="0"/>
        <w:bidi w:val="0"/>
        <w:spacing w:line="360" w:lineRule="exact"/>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09A3366">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73EB1F71">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DC1ECF7">
      <w:pPr>
        <w:pageBreakBefore w:val="0"/>
        <w:widowControl w:val="0"/>
        <w:kinsoku/>
        <w:wordWrap/>
        <w:overflowPunct/>
        <w:topLinePunct w:val="0"/>
        <w:bidi w:val="0"/>
        <w:spacing w:line="360" w:lineRule="exact"/>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1B131614">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所投产品为同一品牌的，按如下方式处理：</w:t>
      </w:r>
    </w:p>
    <w:p w14:paraId="44F1F1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19953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不作为中标候选人。</w:t>
      </w:r>
    </w:p>
    <w:p w14:paraId="1C97EB89">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5452E0D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32A069A">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68" w:name="_Toc21482"/>
      <w:bookmarkStart w:id="569" w:name="_Toc1633"/>
      <w:bookmarkStart w:id="570" w:name="_Toc7973"/>
      <w:bookmarkStart w:id="571" w:name="_Toc11608"/>
      <w:bookmarkStart w:id="572" w:name="_Toc16070"/>
      <w:bookmarkStart w:id="573" w:name="_Toc28830"/>
      <w:bookmarkStart w:id="574" w:name="_Toc6538"/>
      <w:bookmarkStart w:id="575" w:name="_Toc21796"/>
      <w:bookmarkStart w:id="576" w:name="_Toc515647782"/>
      <w:bookmarkStart w:id="577" w:name="_Toc22"/>
      <w:bookmarkStart w:id="578" w:name="_Toc21658"/>
      <w:bookmarkStart w:id="579" w:name="_Toc5106"/>
      <w:bookmarkStart w:id="580" w:name="_Toc9469"/>
      <w:bookmarkStart w:id="581" w:name="_Toc18062"/>
      <w:bookmarkStart w:id="582" w:name="_Toc29292"/>
      <w:bookmarkStart w:id="583" w:name="_Toc12161"/>
      <w:bookmarkStart w:id="584" w:name="_Toc21138"/>
      <w:bookmarkStart w:id="585" w:name="_Toc6364"/>
      <w:bookmarkStart w:id="586" w:name="_Toc19042"/>
      <w:bookmarkStart w:id="587" w:name="_Toc14269"/>
      <w:bookmarkStart w:id="588" w:name="_Toc10143"/>
      <w:bookmarkStart w:id="589" w:name="_Toc630"/>
      <w:bookmarkStart w:id="590" w:name="_Toc28431"/>
      <w:bookmarkStart w:id="591" w:name="_Toc27571"/>
      <w:bookmarkStart w:id="592" w:name="_Toc24344"/>
      <w:bookmarkStart w:id="593" w:name="_Toc16606"/>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FF237C9">
      <w:pPr>
        <w:pageBreakBefore w:val="0"/>
        <w:widowControl w:val="0"/>
        <w:kinsoku/>
        <w:wordWrap/>
        <w:overflowPunct/>
        <w:topLinePunct w:val="0"/>
        <w:bidi w:val="0"/>
        <w:spacing w:line="360" w:lineRule="exact"/>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594" w:name="_Toc515647783"/>
      <w:bookmarkStart w:id="595" w:name="_Toc4950"/>
      <w:bookmarkStart w:id="596" w:name="_Toc6092"/>
      <w:r>
        <w:rPr>
          <w:rFonts w:hint="eastAsia" w:ascii="仿宋" w:hAnsi="仿宋" w:eastAsia="仿宋" w:cs="仿宋"/>
          <w:color w:val="auto"/>
          <w:sz w:val="24"/>
          <w:szCs w:val="24"/>
          <w:highlight w:val="none"/>
          <w:lang w:eastAsia="zh-CN"/>
        </w:rPr>
        <w:t>本项目接受偏离，投标供应商提供参数中出现正偏离加分、负偏离扣</w:t>
      </w:r>
      <w:r>
        <w:rPr>
          <w:rFonts w:hint="eastAsia" w:ascii="仿宋" w:hAnsi="仿宋" w:eastAsia="仿宋" w:cs="仿宋"/>
          <w:color w:val="auto"/>
          <w:sz w:val="24"/>
          <w:szCs w:val="24"/>
          <w:highlight w:val="none"/>
          <w:lang w:val="en-US" w:eastAsia="zh-CN"/>
        </w:rPr>
        <w:t>分。</w:t>
      </w:r>
    </w:p>
    <w:p w14:paraId="49F11FB0">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597" w:name="_Toc18096"/>
      <w:bookmarkStart w:id="598" w:name="_Toc23010"/>
      <w:bookmarkStart w:id="599" w:name="_Toc13696"/>
      <w:bookmarkStart w:id="600" w:name="_Toc1222"/>
      <w:bookmarkStart w:id="601" w:name="_Toc4727"/>
      <w:bookmarkStart w:id="602" w:name="_Toc550"/>
      <w:bookmarkStart w:id="603" w:name="_Toc26299"/>
      <w:bookmarkStart w:id="604" w:name="_Toc6553"/>
      <w:bookmarkStart w:id="605" w:name="_Toc20972"/>
      <w:bookmarkStart w:id="606" w:name="_Toc28742"/>
      <w:bookmarkStart w:id="607" w:name="_Toc31472"/>
      <w:bookmarkStart w:id="608" w:name="_Toc19922"/>
      <w:bookmarkStart w:id="609" w:name="_Toc9594"/>
      <w:bookmarkStart w:id="610" w:name="_Toc665"/>
      <w:bookmarkStart w:id="611" w:name="_Toc8254"/>
      <w:bookmarkStart w:id="612" w:name="_Toc23335"/>
      <w:bookmarkStart w:id="613" w:name="_Toc3291"/>
      <w:bookmarkStart w:id="614" w:name="_Toc7356"/>
      <w:bookmarkStart w:id="615" w:name="_Toc1257"/>
      <w:bookmarkStart w:id="616" w:name="_Toc27144"/>
      <w:bookmarkStart w:id="617" w:name="_Toc11798"/>
      <w:bookmarkStart w:id="618" w:name="_Toc12294"/>
      <w:bookmarkStart w:id="619" w:name="_Toc8973"/>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594"/>
      <w:r>
        <w:rPr>
          <w:rFonts w:hint="eastAsia" w:ascii="仿宋" w:hAnsi="仿宋" w:eastAsia="仿宋" w:cs="仿宋"/>
          <w:b/>
          <w:bCs/>
          <w:color w:val="auto"/>
          <w:sz w:val="24"/>
          <w:szCs w:val="24"/>
          <w:highlight w:val="none"/>
          <w:u w:val="none"/>
        </w:rPr>
        <w:t>无效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2801A48">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不得通过修正或撤销不符合要求的偏离，从而使其投标成为实质上响应的投标。</w:t>
      </w:r>
    </w:p>
    <w:p w14:paraId="030CE0EE">
      <w:pPr>
        <w:pageBreakBefore w:val="0"/>
        <w:widowControl w:val="0"/>
        <w:kinsoku/>
        <w:wordWrap/>
        <w:overflowPunct/>
        <w:topLinePunct w:val="0"/>
        <w:bidi w:val="0"/>
        <w:spacing w:line="360" w:lineRule="exact"/>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3AA48D52">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66EDF67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320D53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41DF8D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08D229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C2028D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3CDA84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未按照规定证明其报价合理性的；</w:t>
      </w:r>
    </w:p>
    <w:p w14:paraId="54D82712">
      <w:pPr>
        <w:pageBreakBefore w:val="0"/>
        <w:widowControl w:val="0"/>
        <w:numPr>
          <w:ilvl w:val="0"/>
          <w:numId w:val="0"/>
        </w:numPr>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360CB3B7">
      <w:pPr>
        <w:pageBreakBefore w:val="0"/>
        <w:widowControl w:val="0"/>
        <w:numPr>
          <w:ilvl w:val="0"/>
          <w:numId w:val="0"/>
        </w:numPr>
        <w:tabs>
          <w:tab w:val="left" w:pos="0"/>
        </w:tabs>
        <w:kinsoku/>
        <w:wordWrap/>
        <w:overflowPunct/>
        <w:topLinePunct w:val="0"/>
        <w:bidi w:val="0"/>
        <w:spacing w:line="360" w:lineRule="exact"/>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02BE39E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44F89D00">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（1）供应商直接或者间接从采购人或者采购代理机构处获得其他供应商的相关情况并修改其投标文件或者投标文件；</w:t>
      </w:r>
    </w:p>
    <w:p w14:paraId="46EF525D">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（2）供应商按照采购人或者采购代理机构的授意撤换、修改投标文件或者投标文件；</w:t>
      </w:r>
    </w:p>
    <w:p w14:paraId="1BF4493B">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（3）供应商之间协商报价、技术方案等投标文件或者投标文件的实质性内容；</w:t>
      </w:r>
    </w:p>
    <w:p w14:paraId="059FBB68">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（4）属于同一集团、协会、商会等组织成员的供应商按照该组织要求协同参加政府采购活动；</w:t>
      </w:r>
    </w:p>
    <w:p w14:paraId="0DA9494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（5）供应商之间事先约定由某一特定供应商中标、成交；</w:t>
      </w:r>
    </w:p>
    <w:p w14:paraId="7DAECCD6">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（6）供应商之间商定部分供应商放弃参加政府采购活动或者放弃中标、成交；</w:t>
      </w:r>
    </w:p>
    <w:p w14:paraId="353AF80C">
      <w:pPr>
        <w:pageBreakBefore w:val="0"/>
        <w:widowControl w:val="0"/>
        <w:kinsoku/>
        <w:wordWrap/>
        <w:overflowPunct/>
        <w:topLinePunct w:val="0"/>
        <w:bidi w:val="0"/>
        <w:spacing w:line="360" w:lineRule="exact"/>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（7）供应商与采购人或者采购代理机构之间、供应商相互之间，为谋求特定供应商中标、成交或者排斥其他供应商的其他串通行为。</w:t>
      </w:r>
    </w:p>
    <w:bookmarkEnd w:id="567"/>
    <w:p w14:paraId="59361A0B">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20" w:name="_Toc16915"/>
      <w:bookmarkStart w:id="621" w:name="_Toc25606"/>
      <w:bookmarkStart w:id="622" w:name="_Toc13750"/>
      <w:bookmarkStart w:id="623" w:name="_Toc32146"/>
      <w:bookmarkStart w:id="624" w:name="_Toc15400"/>
      <w:bookmarkStart w:id="625" w:name="_Toc19116"/>
      <w:bookmarkStart w:id="626" w:name="_Toc29015"/>
      <w:bookmarkStart w:id="627" w:name="_Toc9523"/>
      <w:bookmarkStart w:id="628" w:name="_Toc20639"/>
      <w:bookmarkStart w:id="629" w:name="_Toc22981"/>
      <w:bookmarkStart w:id="630" w:name="_Toc24349"/>
      <w:bookmarkStart w:id="631" w:name="_Toc18290"/>
      <w:bookmarkStart w:id="632" w:name="_Toc20498"/>
      <w:bookmarkStart w:id="633" w:name="_Toc515647784"/>
      <w:bookmarkStart w:id="634" w:name="_Toc22941"/>
      <w:bookmarkStart w:id="635" w:name="_Toc13922"/>
      <w:bookmarkStart w:id="636" w:name="_Toc4328"/>
      <w:bookmarkStart w:id="637" w:name="_Toc13652"/>
      <w:bookmarkStart w:id="638" w:name="_Toc3877"/>
      <w:bookmarkStart w:id="639" w:name="_Toc25837"/>
      <w:bookmarkStart w:id="640" w:name="_Toc22267"/>
      <w:bookmarkStart w:id="641" w:name="_Toc2833"/>
      <w:bookmarkStart w:id="642" w:name="_Toc13566"/>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110BC3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4D37F64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28149C26">
      <w:pPr>
        <w:pStyle w:val="16"/>
        <w:pageBreakBefore w:val="0"/>
        <w:widowControl w:val="0"/>
        <w:kinsoku/>
        <w:wordWrap/>
        <w:overflowPunct/>
        <w:topLinePunct w:val="0"/>
        <w:bidi w:val="0"/>
        <w:spacing w:line="360" w:lineRule="exact"/>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A55C7EC">
      <w:pPr>
        <w:pStyle w:val="16"/>
        <w:pageBreakBefore w:val="0"/>
        <w:widowControl w:val="0"/>
        <w:kinsoku/>
        <w:wordWrap/>
        <w:overflowPunct/>
        <w:topLinePunct w:val="0"/>
        <w:bidi w:val="0"/>
        <w:spacing w:line="360" w:lineRule="exact"/>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为中标候选人的评标方法。</w:t>
      </w:r>
    </w:p>
    <w:p w14:paraId="02913DC1">
      <w:pPr>
        <w:pStyle w:val="2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auto"/>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：价格占30%，商务占</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sz w:val="24"/>
          <w:szCs w:val="24"/>
          <w:highlight w:val="none"/>
          <w:u w:val="none"/>
          <w:lang w:eastAsia="zh-CN"/>
        </w:rPr>
        <w:t>%，技术占</w:t>
      </w:r>
      <w:r>
        <w:rPr>
          <w:rFonts w:hint="eastAsia" w:ascii="仿宋" w:hAnsi="仿宋" w:eastAsia="仿宋" w:cs="仿宋"/>
          <w:b/>
          <w:bCs/>
          <w:color w:val="auto"/>
          <w:sz w:val="24"/>
          <w:szCs w:val="24"/>
          <w:highlight w:val="none"/>
          <w:u w:val="none"/>
          <w:lang w:val="en-US" w:eastAsia="zh-CN"/>
        </w:rPr>
        <w:t>65</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i w:val="0"/>
          <w:caps w:val="0"/>
          <w:color w:val="auto"/>
          <w:spacing w:val="0"/>
          <w:w w:val="100"/>
          <w:sz w:val="24"/>
          <w:szCs w:val="24"/>
          <w:highlight w:val="none"/>
          <w:u w:val="none"/>
          <w:lang w:val="en-US" w:eastAsia="zh-CN"/>
        </w:rPr>
        <w:t>。</w:t>
      </w:r>
    </w:p>
    <w:p w14:paraId="19AF48E0">
      <w:pPr>
        <w:keepNext w:val="0"/>
        <w:keepLines w:val="0"/>
        <w:pageBreakBefore w:val="0"/>
        <w:widowControl/>
        <w:kinsoku/>
        <w:wordWrap/>
        <w:overflowPunct/>
        <w:topLinePunct w:val="0"/>
        <w:autoSpaceDE/>
        <w:autoSpaceDN/>
        <w:bidi w:val="0"/>
        <w:adjustRightInd/>
        <w:spacing w:line="38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10  %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4ABCE3">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43" w:name="_Toc16770"/>
      <w:bookmarkStart w:id="644" w:name="_Toc14346"/>
      <w:bookmarkStart w:id="645" w:name="_Toc29851"/>
      <w:bookmarkStart w:id="646" w:name="_Toc30532"/>
      <w:bookmarkStart w:id="647" w:name="_Toc20227"/>
      <w:bookmarkStart w:id="648" w:name="_Toc16371"/>
      <w:bookmarkStart w:id="649" w:name="_Toc31084"/>
      <w:bookmarkStart w:id="650" w:name="_Toc6053"/>
      <w:bookmarkStart w:id="651" w:name="_Toc29970"/>
      <w:bookmarkStart w:id="652" w:name="_Toc23302"/>
      <w:bookmarkStart w:id="653" w:name="_Toc7858"/>
      <w:bookmarkStart w:id="654" w:name="_Toc6001"/>
      <w:bookmarkStart w:id="655" w:name="_Toc27067"/>
      <w:bookmarkStart w:id="656" w:name="_Toc12703"/>
      <w:bookmarkStart w:id="657" w:name="_Toc26540"/>
      <w:bookmarkStart w:id="658" w:name="_Toc28349"/>
      <w:bookmarkStart w:id="659" w:name="_Toc19218"/>
      <w:bookmarkStart w:id="660" w:name="_Toc7770"/>
      <w:bookmarkStart w:id="661" w:name="_Toc9378"/>
      <w:bookmarkStart w:id="662" w:name="_Toc30004"/>
      <w:bookmarkStart w:id="663" w:name="_Toc1505"/>
      <w:bookmarkStart w:id="664" w:name="_Toc21133"/>
      <w:bookmarkStart w:id="665" w:name="_Toc30602"/>
      <w:bookmarkStart w:id="666" w:name="_Toc14038"/>
      <w:bookmarkStart w:id="667" w:name="_Toc20064"/>
      <w:bookmarkStart w:id="668" w:name="_Toc515647785"/>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BDF994D">
      <w:pPr>
        <w:pageBreakBefore w:val="0"/>
        <w:widowControl w:val="0"/>
        <w:kinsoku/>
        <w:wordWrap/>
        <w:overflowPunct/>
        <w:topLinePunct w:val="0"/>
        <w:bidi w:val="0"/>
        <w:spacing w:line="360" w:lineRule="exact"/>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755A9A2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（1）符合专业条件的供应商或者对招标文件做实质性响应的供应商不足三家；</w:t>
      </w:r>
    </w:p>
    <w:p w14:paraId="34DB453E">
      <w:pPr>
        <w:pageBreakBefore w:val="0"/>
        <w:widowControl w:val="0"/>
        <w:kinsoku/>
        <w:wordWrap/>
        <w:overflowPunct/>
        <w:topLinePunct w:val="0"/>
        <w:bidi w:val="0"/>
        <w:spacing w:line="360" w:lineRule="exact"/>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1B1FEAFE">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的报价均超过了采购预算，采购人不能支付的；</w:t>
      </w:r>
    </w:p>
    <w:p w14:paraId="7A508F21">
      <w:pPr>
        <w:pageBreakBefore w:val="0"/>
        <w:widowControl w:val="0"/>
        <w:kinsoku/>
        <w:wordWrap/>
        <w:overflowPunct/>
        <w:topLinePunct w:val="0"/>
        <w:bidi w:val="0"/>
        <w:spacing w:line="360" w:lineRule="exact"/>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0CC261F7">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669" w:name="_Toc29790"/>
      <w:bookmarkStart w:id="670" w:name="_Toc30848"/>
      <w:bookmarkStart w:id="671" w:name="_Toc25957"/>
      <w:bookmarkStart w:id="672" w:name="_Toc13885"/>
      <w:bookmarkStart w:id="673" w:name="_Toc3793"/>
      <w:bookmarkStart w:id="674" w:name="_Toc31289"/>
      <w:bookmarkStart w:id="675" w:name="_Toc27604"/>
      <w:bookmarkStart w:id="676" w:name="_Toc10983"/>
      <w:bookmarkStart w:id="677" w:name="_Toc7638"/>
      <w:bookmarkStart w:id="678" w:name="_Toc24972"/>
      <w:bookmarkStart w:id="679" w:name="_Toc25775"/>
      <w:bookmarkStart w:id="680" w:name="_Toc13385"/>
      <w:bookmarkStart w:id="681" w:name="_Toc11460"/>
      <w:bookmarkStart w:id="682" w:name="_Toc515647786"/>
      <w:bookmarkStart w:id="683" w:name="_Toc5674"/>
      <w:bookmarkStart w:id="684" w:name="_Toc993"/>
      <w:bookmarkStart w:id="685" w:name="_Toc9864"/>
      <w:bookmarkStart w:id="686" w:name="_Toc21697"/>
      <w:bookmarkStart w:id="687" w:name="_Toc23725"/>
      <w:bookmarkStart w:id="688" w:name="_Toc11422"/>
      <w:bookmarkStart w:id="689" w:name="_Toc3431"/>
      <w:bookmarkStart w:id="690" w:name="_Toc17702"/>
      <w:bookmarkStart w:id="691" w:name="_Toc5328"/>
      <w:bookmarkStart w:id="692" w:name="_Toc29646"/>
      <w:bookmarkStart w:id="693" w:name="_Toc21380"/>
      <w:bookmarkStart w:id="694" w:name="_Toc10657"/>
      <w:bookmarkStart w:id="695"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FB64EE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4AAF07BD">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45487157">
      <w:pPr>
        <w:pageBreakBefore w:val="0"/>
        <w:widowControl w:val="0"/>
        <w:kinsoku/>
        <w:wordWrap/>
        <w:overflowPunct/>
        <w:topLinePunct w:val="0"/>
        <w:bidi w:val="0"/>
        <w:spacing w:line="360" w:lineRule="exact"/>
        <w:ind w:left="0" w:leftChars="0" w:hanging="540"/>
        <w:textAlignment w:val="auto"/>
        <w:rPr>
          <w:rFonts w:hint="eastAsia" w:ascii="仿宋" w:hAnsi="仿宋" w:eastAsia="仿宋" w:cs="仿宋"/>
          <w:color w:val="auto"/>
          <w:sz w:val="24"/>
          <w:szCs w:val="24"/>
          <w:highlight w:val="none"/>
        </w:rPr>
      </w:pPr>
    </w:p>
    <w:p w14:paraId="3CACA3C9">
      <w:pPr>
        <w:pStyle w:val="3"/>
        <w:pageBreakBefore w:val="0"/>
        <w:widowControl w:val="0"/>
        <w:kinsoku/>
        <w:wordWrap/>
        <w:overflowPunct/>
        <w:topLinePunct w:val="0"/>
        <w:bidi w:val="0"/>
        <w:spacing w:before="0" w:line="360" w:lineRule="exact"/>
        <w:ind w:left="0" w:leftChars="0" w:hanging="540"/>
        <w:textAlignment w:val="auto"/>
        <w:rPr>
          <w:rFonts w:hint="eastAsia" w:ascii="仿宋" w:hAnsi="仿宋" w:eastAsia="仿宋" w:cs="仿宋"/>
          <w:color w:val="auto"/>
          <w:sz w:val="24"/>
          <w:szCs w:val="24"/>
          <w:highlight w:val="none"/>
        </w:rPr>
      </w:pPr>
      <w:bookmarkStart w:id="696" w:name="_Toc27430"/>
      <w:bookmarkStart w:id="697" w:name="_Toc23904"/>
      <w:bookmarkStart w:id="698" w:name="_Toc515647787"/>
      <w:bookmarkStart w:id="699" w:name="_Toc216582810"/>
      <w:bookmarkStart w:id="700" w:name="_Toc12143"/>
      <w:bookmarkStart w:id="701" w:name="_Toc31410"/>
      <w:bookmarkStart w:id="702" w:name="_Toc21721"/>
      <w:r>
        <w:rPr>
          <w:rFonts w:hint="eastAsia" w:ascii="仿宋" w:hAnsi="仿宋" w:eastAsia="仿宋" w:cs="仿宋"/>
          <w:color w:val="auto"/>
          <w:sz w:val="24"/>
          <w:szCs w:val="24"/>
          <w:highlight w:val="none"/>
        </w:rPr>
        <w:t xml:space="preserve">六   </w:t>
      </w:r>
      <w:bookmarkEnd w:id="695"/>
      <w:r>
        <w:rPr>
          <w:rFonts w:hint="eastAsia" w:ascii="仿宋" w:hAnsi="仿宋" w:eastAsia="仿宋" w:cs="仿宋"/>
          <w:color w:val="auto"/>
          <w:sz w:val="24"/>
          <w:szCs w:val="24"/>
          <w:highlight w:val="none"/>
        </w:rPr>
        <w:t>确定中标</w:t>
      </w:r>
      <w:bookmarkEnd w:id="696"/>
      <w:bookmarkEnd w:id="697"/>
      <w:bookmarkEnd w:id="698"/>
      <w:bookmarkEnd w:id="699"/>
      <w:bookmarkEnd w:id="700"/>
      <w:bookmarkEnd w:id="701"/>
      <w:bookmarkEnd w:id="702"/>
    </w:p>
    <w:p w14:paraId="2DB8D07B">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lang w:val="en-US" w:eastAsia="zh-CN"/>
        </w:rPr>
      </w:pPr>
      <w:bookmarkStart w:id="703" w:name="_Toc22054"/>
      <w:bookmarkStart w:id="704" w:name="_Toc14800"/>
      <w:bookmarkStart w:id="705" w:name="_Toc20567"/>
      <w:bookmarkStart w:id="706" w:name="_Toc154"/>
      <w:bookmarkStart w:id="707" w:name="_Toc13936"/>
      <w:bookmarkStart w:id="708" w:name="_Toc26456"/>
      <w:bookmarkStart w:id="709" w:name="_Toc17072"/>
      <w:bookmarkStart w:id="710" w:name="_Toc30741"/>
      <w:bookmarkStart w:id="711" w:name="_Toc515647788"/>
      <w:bookmarkStart w:id="712" w:name="_Toc23762"/>
      <w:bookmarkStart w:id="713" w:name="_Toc24833"/>
      <w:bookmarkStart w:id="714" w:name="_Toc22284"/>
      <w:bookmarkStart w:id="715" w:name="_Toc24563"/>
      <w:bookmarkStart w:id="716" w:name="_Toc520356170"/>
      <w:bookmarkStart w:id="717" w:name="_Toc23617"/>
      <w:bookmarkStart w:id="718" w:name="_Ref467307010"/>
      <w:bookmarkStart w:id="719" w:name="_Toc12168"/>
      <w:bookmarkStart w:id="720" w:name="_Toc28179"/>
      <w:bookmarkStart w:id="721" w:name="_Toc27501"/>
      <w:bookmarkStart w:id="722" w:name="_Toc24864"/>
      <w:bookmarkStart w:id="723" w:name="_Toc20061"/>
      <w:bookmarkStart w:id="724" w:name="_Toc20762"/>
      <w:bookmarkStart w:id="725" w:name="_Toc6381"/>
      <w:bookmarkStart w:id="726" w:name="_Toc3604"/>
      <w:bookmarkStart w:id="727" w:name="_Toc30510"/>
      <w:bookmarkStart w:id="728" w:name="_Toc29156"/>
      <w:bookmarkStart w:id="729" w:name="_Toc31710"/>
      <w:r>
        <w:rPr>
          <w:rFonts w:hint="eastAsia" w:ascii="仿宋" w:hAnsi="仿宋" w:eastAsia="仿宋" w:cs="仿宋"/>
          <w:b/>
          <w:bCs/>
          <w:color w:val="auto"/>
          <w:sz w:val="24"/>
          <w:szCs w:val="24"/>
          <w:highlight w:val="none"/>
          <w:u w:val="none"/>
          <w:lang w:val="en-US" w:eastAsia="zh-CN"/>
        </w:rPr>
        <w:t>26.中标候选人的确定原则及标准</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451FDD5">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按下列方法进行排序，确定投标候选人：</w:t>
      </w:r>
    </w:p>
    <w:p w14:paraId="2C8A0500">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bookmarkStart w:id="730" w:name="_Toc515647789"/>
      <w:bookmarkStart w:id="731"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9B88F83">
      <w:pPr>
        <w:pageBreakBefore w:val="0"/>
        <w:widowControl w:val="0"/>
        <w:kinsoku/>
        <w:wordWrap/>
        <w:overflowPunct/>
        <w:topLinePunct w:val="0"/>
        <w:bidi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02847187">
      <w:pPr>
        <w:pStyle w:val="22"/>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i w:val="0"/>
          <w:caps w:val="0"/>
          <w:color w:val="000000" w:themeColor="text1"/>
          <w:spacing w:val="0"/>
          <w:w w:val="100"/>
          <w:sz w:val="24"/>
          <w:szCs w:val="24"/>
          <w:highlight w:val="none"/>
          <w:lang w:val="en-US" w:eastAsia="zh-CN"/>
          <w14:textFill>
            <w14:solidFill>
              <w14:schemeClr w14:val="tx1"/>
            </w14:solidFill>
          </w14:textFill>
        </w:rPr>
      </w:pPr>
      <w:bookmarkStart w:id="732" w:name="_Toc17933"/>
      <w:bookmarkStart w:id="733" w:name="_Toc27172"/>
      <w:bookmarkStart w:id="734" w:name="_Toc29803"/>
      <w:bookmarkStart w:id="735" w:name="_Toc11969"/>
      <w:bookmarkStart w:id="736" w:name="_Toc21306"/>
      <w:bookmarkStart w:id="737" w:name="_Toc17164"/>
      <w:bookmarkStart w:id="738" w:name="_Toc3720"/>
      <w:bookmarkStart w:id="739" w:name="_Toc721"/>
      <w:bookmarkStart w:id="740" w:name="_Toc24948"/>
      <w:bookmarkStart w:id="741" w:name="_Toc15604"/>
      <w:bookmarkStart w:id="742" w:name="_Toc28294"/>
      <w:bookmarkStart w:id="743" w:name="_Toc15364"/>
      <w:bookmarkStart w:id="744" w:name="_Toc2803"/>
      <w:bookmarkStart w:id="745" w:name="_Toc1644"/>
      <w:bookmarkStart w:id="746" w:name="_Toc2108"/>
      <w:bookmarkStart w:id="747" w:name="_Toc11247"/>
      <w:bookmarkStart w:id="748" w:name="_Toc976"/>
      <w:bookmarkStart w:id="749" w:name="_Toc14558"/>
      <w:bookmarkStart w:id="750" w:name="_Toc21913"/>
      <w:bookmarkStart w:id="751" w:name="_Toc17200"/>
      <w:bookmarkStart w:id="752" w:name="_Toc12678"/>
      <w:bookmarkStart w:id="753" w:name="_Toc30756"/>
      <w:bookmarkStart w:id="754" w:name="_Toc25274"/>
      <w:bookmarkStart w:id="755" w:name="_Toc16846"/>
      <w:r>
        <w:rPr>
          <w:rFonts w:hint="eastAsia" w:ascii="仿宋" w:hAnsi="仿宋" w:eastAsia="仿宋" w:cs="仿宋"/>
          <w:b/>
          <w:bCs/>
          <w:color w:val="000000" w:themeColor="text1"/>
          <w:sz w:val="24"/>
          <w:szCs w:val="24"/>
          <w:highlight w:val="none"/>
          <w14:textFill>
            <w14:solidFill>
              <w14:schemeClr w14:val="tx1"/>
            </w14:solidFill>
          </w14:textFill>
        </w:rPr>
        <w:t>采用综合评分法</w:t>
      </w:r>
      <w:r>
        <w:rPr>
          <w:rFonts w:hint="eastAsia" w:ascii="仿宋" w:hAnsi="仿宋" w:eastAsia="仿宋" w:cs="仿宋"/>
          <w:b/>
          <w:bCs/>
          <w:color w:val="000000" w:themeColor="text1"/>
          <w:sz w:val="24"/>
          <w:szCs w:val="24"/>
          <w:highlight w:val="none"/>
          <w:lang w:eastAsia="zh-CN"/>
          <w14:textFill>
            <w14:solidFill>
              <w14:schemeClr w14:val="tx1"/>
            </w14:solidFill>
          </w14:textFill>
        </w:rPr>
        <w:t>：价格占30%，商务占</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lang w:eastAsia="zh-CN"/>
          <w14:textFill>
            <w14:solidFill>
              <w14:schemeClr w14:val="tx1"/>
            </w14:solidFill>
          </w14:textFill>
        </w:rPr>
        <w:t>%，技术占</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65</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i w:val="0"/>
          <w:caps w:val="0"/>
          <w:color w:val="000000" w:themeColor="text1"/>
          <w:spacing w:val="0"/>
          <w:w w:val="100"/>
          <w:sz w:val="24"/>
          <w:szCs w:val="24"/>
          <w:highlight w:val="none"/>
          <w:lang w:val="en-US" w:eastAsia="zh-CN"/>
          <w14:textFill>
            <w14:solidFill>
              <w14:schemeClr w14:val="tx1"/>
            </w14:solidFill>
          </w14:textFill>
        </w:rPr>
        <w:t>。</w:t>
      </w:r>
    </w:p>
    <w:p w14:paraId="59DC7308">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6" w:name="_Toc15710"/>
      <w:bookmarkStart w:id="757" w:name="_Toc4911"/>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32"/>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30"/>
    <w:bookmarkEnd w:id="731"/>
    <w:p w14:paraId="074CA651">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6708224A">
      <w:pPr>
        <w:pageBreakBefore w:val="0"/>
        <w:widowControl w:val="0"/>
        <w:kinsoku/>
        <w:wordWrap/>
        <w:overflowPunct/>
        <w:topLinePunct w:val="0"/>
        <w:bidi w:val="0"/>
        <w:spacing w:line="360" w:lineRule="exact"/>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51099F01">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58" w:name="_Toc31043"/>
      <w:bookmarkStart w:id="759" w:name="_Toc32455"/>
      <w:bookmarkStart w:id="760" w:name="_Toc21618"/>
      <w:bookmarkStart w:id="761" w:name="_Toc7156"/>
      <w:bookmarkStart w:id="762" w:name="_Toc7630"/>
      <w:bookmarkStart w:id="763" w:name="_Toc19007"/>
      <w:bookmarkStart w:id="764" w:name="_Toc28562"/>
      <w:bookmarkStart w:id="765" w:name="_Toc8389"/>
      <w:bookmarkStart w:id="766" w:name="_Toc5507"/>
      <w:bookmarkStart w:id="767" w:name="_Toc20001"/>
      <w:bookmarkStart w:id="768" w:name="_Toc21889"/>
      <w:bookmarkStart w:id="769" w:name="_Toc6340"/>
      <w:bookmarkStart w:id="770" w:name="_Toc24959"/>
      <w:bookmarkStart w:id="771" w:name="_Toc45"/>
      <w:bookmarkStart w:id="772" w:name="_Toc9701"/>
      <w:bookmarkStart w:id="773" w:name="_Toc10338"/>
      <w:bookmarkStart w:id="774" w:name="_Toc3328"/>
      <w:bookmarkStart w:id="775" w:name="_Toc2533"/>
      <w:bookmarkStart w:id="776" w:name="_Toc21208"/>
      <w:bookmarkStart w:id="777" w:name="_Toc18980"/>
      <w:bookmarkStart w:id="778" w:name="_Toc9640"/>
      <w:bookmarkStart w:id="779" w:name="_Toc20705"/>
      <w:bookmarkStart w:id="780" w:name="_Toc18821"/>
      <w:bookmarkStart w:id="781" w:name="_Toc17591"/>
      <w:bookmarkStart w:id="782" w:name="_Toc515647790"/>
      <w:bookmarkStart w:id="783" w:name="_Toc1269"/>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637A831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不承担任何责任。</w:t>
      </w:r>
      <w:bookmarkStart w:id="784" w:name="_Toc520356174"/>
    </w:p>
    <w:p w14:paraId="7F5F2CCB">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785" w:name="_Toc1676"/>
      <w:bookmarkStart w:id="786" w:name="_Toc14221"/>
      <w:bookmarkStart w:id="787" w:name="_Toc5820"/>
      <w:bookmarkStart w:id="788" w:name="_Toc9886"/>
      <w:bookmarkStart w:id="789" w:name="_Toc30170"/>
      <w:bookmarkStart w:id="790" w:name="_Toc137"/>
      <w:bookmarkStart w:id="791" w:name="_Toc12348"/>
      <w:bookmarkStart w:id="792" w:name="_Toc13576"/>
      <w:bookmarkStart w:id="793" w:name="_Toc15667"/>
      <w:bookmarkStart w:id="794" w:name="_Toc515"/>
      <w:bookmarkStart w:id="795" w:name="_Toc1818"/>
      <w:bookmarkStart w:id="796" w:name="_Toc8140"/>
      <w:bookmarkStart w:id="797" w:name="_Toc30931"/>
      <w:bookmarkStart w:id="798" w:name="_Toc10717"/>
      <w:bookmarkStart w:id="799" w:name="_Toc27996"/>
      <w:bookmarkStart w:id="800" w:name="_Toc30149"/>
      <w:bookmarkStart w:id="801" w:name="_Toc25281"/>
      <w:bookmarkStart w:id="802" w:name="_Toc8834"/>
      <w:bookmarkStart w:id="803" w:name="_Toc21583"/>
      <w:bookmarkStart w:id="804" w:name="_Toc1178"/>
      <w:bookmarkStart w:id="805" w:name="_Toc20363"/>
      <w:bookmarkStart w:id="806" w:name="_Toc17202"/>
      <w:bookmarkStart w:id="807" w:name="_Toc4099"/>
      <w:bookmarkStart w:id="808" w:name="_Toc515647791"/>
      <w:bookmarkStart w:id="809" w:name="_Toc31099"/>
      <w:bookmarkStart w:id="810" w:name="_Toc31066"/>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784"/>
      <w:r>
        <w:rPr>
          <w:rFonts w:hint="eastAsia" w:ascii="仿宋" w:hAnsi="仿宋" w:eastAsia="仿宋" w:cs="仿宋"/>
          <w:b/>
          <w:bCs/>
          <w:color w:val="auto"/>
          <w:sz w:val="24"/>
          <w:szCs w:val="24"/>
          <w:highlight w:val="none"/>
          <w:u w:val="none"/>
        </w:rPr>
        <w:t>和招标结果通知书</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4EEE7AE5">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19DC875F">
      <w:pPr>
        <w:pageBreakBefore w:val="0"/>
        <w:widowControl w:val="0"/>
        <w:kinsoku/>
        <w:wordWrap/>
        <w:overflowPunct/>
        <w:topLinePunct w:val="0"/>
        <w:bidi w:val="0"/>
        <w:spacing w:line="360" w:lineRule="exact"/>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B0FC94B">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未通过的原因；采用综合评分法评审的，还将告知未中标人本人的评审得分和排序。</w:t>
      </w:r>
    </w:p>
    <w:p w14:paraId="428ABEF3">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11" w:name="_Toc7779"/>
      <w:bookmarkStart w:id="812" w:name="_Ref467307204"/>
      <w:bookmarkStart w:id="813" w:name="_Toc30068"/>
      <w:bookmarkStart w:id="814" w:name="_Toc11340"/>
      <w:bookmarkStart w:id="815" w:name="_Toc515647792"/>
      <w:bookmarkStart w:id="816" w:name="_Toc24666"/>
      <w:bookmarkStart w:id="817" w:name="_Toc6885"/>
      <w:bookmarkStart w:id="818" w:name="_Toc4466"/>
      <w:bookmarkStart w:id="819" w:name="_Toc732"/>
      <w:bookmarkStart w:id="820" w:name="_Toc1386"/>
      <w:bookmarkStart w:id="821" w:name="_Toc15018"/>
      <w:bookmarkStart w:id="822" w:name="_Toc14551"/>
      <w:bookmarkStart w:id="823" w:name="_Toc13873"/>
      <w:bookmarkStart w:id="824" w:name="_Ref467306978"/>
      <w:bookmarkStart w:id="825" w:name="_Toc830"/>
      <w:bookmarkStart w:id="826" w:name="_Toc29299"/>
      <w:bookmarkStart w:id="827" w:name="_Toc520356175"/>
      <w:bookmarkStart w:id="828" w:name="_Toc13210"/>
      <w:bookmarkStart w:id="829" w:name="_Ref467307062"/>
      <w:bookmarkStart w:id="830" w:name="_Toc26598"/>
      <w:bookmarkStart w:id="831" w:name="_Toc3557"/>
      <w:bookmarkStart w:id="832" w:name="_Toc14106"/>
      <w:bookmarkStart w:id="833" w:name="_Toc9417"/>
      <w:bookmarkStart w:id="834" w:name="_Ref467306377"/>
      <w:bookmarkStart w:id="835" w:name="_Toc14896"/>
      <w:bookmarkStart w:id="836" w:name="_Toc790"/>
      <w:bookmarkStart w:id="837" w:name="_Toc29255"/>
      <w:bookmarkStart w:id="838" w:name="_Toc7584"/>
      <w:bookmarkStart w:id="839" w:name="_Toc26465"/>
      <w:bookmarkStart w:id="840" w:name="_Toc19580"/>
      <w:bookmarkStart w:id="841" w:name="_Toc9945"/>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3051D8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30E35A12">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42" w:name="_Toc520356176"/>
      <w:bookmarkStart w:id="843" w:name="_Ref467307090"/>
      <w:bookmarkStart w:id="844" w:name="_Ref467306425"/>
      <w:r>
        <w:rPr>
          <w:rFonts w:hint="eastAsia" w:ascii="仿宋" w:hAnsi="仿宋" w:eastAsia="仿宋" w:cs="仿宋"/>
          <w:color w:val="auto"/>
          <w:sz w:val="24"/>
          <w:szCs w:val="24"/>
          <w:highlight w:val="none"/>
        </w:rPr>
        <w:t>招标文件、中标人的投标文件及其澄清文件等，均为签订合同的依据。</w:t>
      </w:r>
    </w:p>
    <w:p w14:paraId="31F92A1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5C073AA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16835D04">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45" w:name="_Toc11471"/>
      <w:bookmarkStart w:id="846" w:name="_Toc15498"/>
      <w:bookmarkStart w:id="847" w:name="_Toc23943"/>
      <w:bookmarkStart w:id="848" w:name="_Toc17960"/>
      <w:bookmarkStart w:id="849" w:name="_Toc9468"/>
      <w:bookmarkStart w:id="850" w:name="_Toc4849"/>
      <w:bookmarkStart w:id="851" w:name="_Toc8189"/>
      <w:bookmarkStart w:id="852" w:name="_Toc14080"/>
      <w:bookmarkStart w:id="853" w:name="_Toc515647793"/>
      <w:bookmarkStart w:id="854" w:name="_Toc8801"/>
      <w:bookmarkStart w:id="855" w:name="_Toc21692"/>
      <w:bookmarkStart w:id="856" w:name="_Toc22555"/>
      <w:bookmarkStart w:id="857" w:name="_Toc31991"/>
      <w:bookmarkStart w:id="858" w:name="_Toc32530"/>
      <w:bookmarkStart w:id="859" w:name="_Toc15750"/>
      <w:bookmarkStart w:id="860" w:name="_Toc28788"/>
      <w:bookmarkStart w:id="861" w:name="_Toc10991"/>
      <w:bookmarkStart w:id="862" w:name="_Toc11467"/>
      <w:bookmarkStart w:id="863" w:name="_Toc16092"/>
      <w:bookmarkStart w:id="864" w:name="_Toc13252"/>
      <w:bookmarkStart w:id="865" w:name="_Toc4460"/>
      <w:bookmarkStart w:id="866" w:name="_Toc26902"/>
      <w:bookmarkStart w:id="867" w:name="_Toc15755"/>
      <w:bookmarkStart w:id="868" w:name="_Toc32131"/>
      <w:bookmarkStart w:id="869" w:name="_Toc31190"/>
      <w:bookmarkStart w:id="870" w:name="_Toc11387"/>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52F3AA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5088DF9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0CEEBB23">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71" w:name="_Toc1144"/>
      <w:bookmarkStart w:id="872" w:name="_Toc21246"/>
      <w:bookmarkStart w:id="873" w:name="_Toc13048"/>
      <w:bookmarkStart w:id="874" w:name="_Toc9993"/>
      <w:bookmarkStart w:id="875" w:name="_Toc20540"/>
      <w:bookmarkStart w:id="876" w:name="_Toc24979"/>
      <w:bookmarkStart w:id="877" w:name="_Toc13043"/>
      <w:bookmarkStart w:id="878" w:name="_Toc25385"/>
      <w:bookmarkStart w:id="879" w:name="_Toc14040"/>
      <w:bookmarkStart w:id="880" w:name="_Toc515647794"/>
      <w:bookmarkStart w:id="881" w:name="_Toc17667"/>
      <w:bookmarkStart w:id="882" w:name="_Toc31793"/>
      <w:bookmarkStart w:id="883" w:name="_Toc9967"/>
      <w:bookmarkStart w:id="884" w:name="_Toc30817"/>
      <w:bookmarkStart w:id="885" w:name="_Toc1705"/>
      <w:bookmarkStart w:id="886" w:name="_Toc17827"/>
      <w:bookmarkStart w:id="887" w:name="_Toc3090"/>
      <w:bookmarkStart w:id="888" w:name="_Toc16406"/>
      <w:bookmarkStart w:id="889" w:name="_Toc14539"/>
      <w:bookmarkStart w:id="890" w:name="_Toc21835"/>
      <w:bookmarkStart w:id="891" w:name="_Toc15314"/>
      <w:bookmarkStart w:id="892" w:name="_Toc17256"/>
      <w:bookmarkStart w:id="893" w:name="_Toc8906"/>
      <w:bookmarkStart w:id="894" w:name="_Toc17462"/>
      <w:bookmarkStart w:id="895" w:name="_Toc26497"/>
      <w:bookmarkStart w:id="896" w:name="_Toc29408"/>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327965D">
      <w:pPr>
        <w:pageBreakBefore w:val="0"/>
        <w:widowControl w:val="0"/>
        <w:kinsoku/>
        <w:wordWrap/>
        <w:overflowPunct/>
        <w:topLinePunct w:val="0"/>
        <w:bidi w:val="0"/>
        <w:spacing w:line="360" w:lineRule="exact"/>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5AE21B7D">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897" w:name="_Toc23330"/>
      <w:bookmarkStart w:id="898" w:name="_Toc29584"/>
      <w:bookmarkStart w:id="899" w:name="_Toc26840"/>
      <w:bookmarkStart w:id="900" w:name="_Toc7265"/>
      <w:bookmarkStart w:id="901" w:name="_Toc28372"/>
      <w:bookmarkStart w:id="902" w:name="_Toc10747"/>
      <w:bookmarkStart w:id="903" w:name="_Toc20843"/>
      <w:bookmarkStart w:id="904" w:name="_Toc6923"/>
      <w:bookmarkStart w:id="905" w:name="_Toc4947"/>
      <w:bookmarkStart w:id="906" w:name="_Toc8477"/>
      <w:bookmarkStart w:id="907" w:name="_Toc10756"/>
      <w:bookmarkStart w:id="908" w:name="_Toc365"/>
      <w:bookmarkStart w:id="909" w:name="_Toc3584"/>
      <w:bookmarkStart w:id="910" w:name="_Toc11984"/>
      <w:bookmarkStart w:id="911" w:name="_Toc515647795"/>
      <w:bookmarkStart w:id="912" w:name="_Toc2419"/>
      <w:bookmarkStart w:id="913" w:name="_Toc7049"/>
      <w:bookmarkStart w:id="914" w:name="_Toc31379"/>
      <w:bookmarkStart w:id="915" w:name="_Toc3053"/>
      <w:bookmarkStart w:id="916" w:name="_Toc25076"/>
      <w:bookmarkStart w:id="917" w:name="_Toc23477"/>
      <w:bookmarkStart w:id="918" w:name="_Toc7158"/>
      <w:bookmarkStart w:id="919" w:name="_Toc24525"/>
      <w:bookmarkStart w:id="920" w:name="_Toc14442"/>
      <w:bookmarkStart w:id="921" w:name="_Toc16900"/>
      <w:bookmarkStart w:id="922" w:name="_Toc14969"/>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19538BE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4A8953BE">
      <w:pPr>
        <w:pageBreakBefore w:val="0"/>
        <w:widowControl w:val="0"/>
        <w:kinsoku/>
        <w:wordWrap/>
        <w:overflowPunct/>
        <w:topLinePunct w:val="0"/>
        <w:bidi w:val="0"/>
        <w:spacing w:line="360" w:lineRule="exact"/>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可以自由按照财政部门的规定，采用投标担保、履约担保和融资担保。</w:t>
      </w:r>
    </w:p>
    <w:p w14:paraId="6979DFB6">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1B7DD8CA">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3E02111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3C8CDC28">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23" w:name="_Toc27009"/>
      <w:bookmarkStart w:id="924" w:name="_Toc22315"/>
      <w:bookmarkStart w:id="925" w:name="_Toc5770"/>
      <w:bookmarkStart w:id="926" w:name="_Toc3616"/>
      <w:bookmarkStart w:id="927" w:name="_Toc23999"/>
      <w:bookmarkStart w:id="928" w:name="_Toc25791"/>
      <w:bookmarkStart w:id="929" w:name="_Toc7880"/>
      <w:bookmarkStart w:id="930" w:name="_Toc15505"/>
      <w:bookmarkStart w:id="931" w:name="_Toc7459"/>
      <w:bookmarkStart w:id="932" w:name="_Toc515647796"/>
      <w:bookmarkStart w:id="933" w:name="_Toc5262"/>
      <w:bookmarkStart w:id="934" w:name="_Toc31178"/>
      <w:bookmarkStart w:id="935" w:name="_Toc31425"/>
      <w:bookmarkStart w:id="936" w:name="_Toc5750"/>
      <w:bookmarkStart w:id="937" w:name="_Toc22695"/>
      <w:bookmarkStart w:id="938" w:name="_Toc12158"/>
      <w:bookmarkStart w:id="939" w:name="_Toc11552"/>
      <w:bookmarkStart w:id="940" w:name="_Toc3713"/>
      <w:bookmarkStart w:id="941" w:name="_Toc3656"/>
      <w:bookmarkStart w:id="942" w:name="_Toc11013"/>
      <w:bookmarkStart w:id="943" w:name="_Toc2133"/>
      <w:bookmarkStart w:id="944" w:name="_Toc32379"/>
      <w:bookmarkStart w:id="945" w:name="_Toc18954"/>
      <w:bookmarkStart w:id="946" w:name="_Toc11707"/>
      <w:bookmarkStart w:id="947" w:name="_Toc29108"/>
      <w:bookmarkStart w:id="948" w:name="_Toc23161"/>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320DA5F">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采购代理机构工作人员不得以不正当手段获取政府采购代理业务，不得与采购人、供应商恶意串通操纵政府采购活动。</w:t>
      </w:r>
    </w:p>
    <w:p w14:paraId="22F2097E">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2FAF470">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为强化采购代理机构内部监督机制，供应商可按</w:t>
      </w:r>
      <w:r>
        <w:rPr>
          <w:rFonts w:hint="eastAsia" w:ascii="仿宋" w:hAnsi="仿宋" w:eastAsia="仿宋" w:cs="仿宋"/>
          <w:color w:val="auto"/>
          <w:sz w:val="24"/>
          <w:szCs w:val="24"/>
          <w:highlight w:val="none"/>
          <w:u w:val="single"/>
          <w:lang w:eastAsia="zh-CN"/>
        </w:rPr>
        <w:t>供应商</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0C800166">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49" w:name="_Toc30009"/>
      <w:bookmarkStart w:id="950" w:name="_Toc25480"/>
      <w:bookmarkStart w:id="951" w:name="_Toc11250"/>
      <w:bookmarkStart w:id="952" w:name="_Toc19338"/>
      <w:bookmarkStart w:id="953" w:name="_Toc27260"/>
      <w:bookmarkStart w:id="954" w:name="_Toc3319"/>
      <w:bookmarkStart w:id="955" w:name="_Toc5069"/>
      <w:bookmarkStart w:id="956" w:name="_Toc29018"/>
      <w:bookmarkStart w:id="957" w:name="_Toc6587"/>
      <w:bookmarkStart w:id="958" w:name="_Toc15644"/>
      <w:bookmarkStart w:id="959" w:name="_Toc515647797"/>
      <w:bookmarkStart w:id="960" w:name="_Toc17682"/>
      <w:bookmarkStart w:id="961" w:name="_Toc5448"/>
      <w:bookmarkStart w:id="962" w:name="_Toc12422"/>
      <w:bookmarkStart w:id="963" w:name="_Toc17079"/>
      <w:bookmarkStart w:id="964" w:name="_Toc27794"/>
      <w:bookmarkStart w:id="965" w:name="_Toc11586"/>
      <w:bookmarkStart w:id="966" w:name="_Toc4757"/>
      <w:bookmarkStart w:id="967" w:name="_Toc30045"/>
      <w:bookmarkStart w:id="968" w:name="_Toc23695"/>
      <w:bookmarkStart w:id="969" w:name="_Toc3585"/>
      <w:bookmarkStart w:id="970" w:name="_Toc29594"/>
      <w:bookmarkStart w:id="971" w:name="_Toc23126"/>
      <w:bookmarkStart w:id="972" w:name="_Toc20945"/>
      <w:bookmarkStart w:id="973" w:name="_Toc4826"/>
      <w:bookmarkStart w:id="974" w:name="_Toc31630"/>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C371913">
      <w:pPr>
        <w:pageBreakBefore w:val="0"/>
        <w:widowControl w:val="0"/>
        <w:kinsoku/>
        <w:wordWrap/>
        <w:overflowPunct/>
        <w:topLinePunct w:val="0"/>
        <w:bidi w:val="0"/>
        <w:spacing w:line="360" w:lineRule="exact"/>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认为采购人员及其相关人员有法律法规所列与其他供应商有利害关系的，可以向采购人或采购代理机构书面提出回避申请，并说明理由。</w:t>
      </w:r>
    </w:p>
    <w:p w14:paraId="3E0E6C9B">
      <w:pPr>
        <w:pStyle w:val="4"/>
        <w:pageBreakBefore w:val="0"/>
        <w:widowControl w:val="0"/>
        <w:numPr>
          <w:ilvl w:val="0"/>
          <w:numId w:val="0"/>
        </w:numPr>
        <w:kinsoku/>
        <w:wordWrap/>
        <w:overflowPunct/>
        <w:topLinePunct w:val="0"/>
        <w:bidi w:val="0"/>
        <w:spacing w:before="0" w:after="0" w:line="360" w:lineRule="exact"/>
        <w:textAlignment w:val="auto"/>
        <w:outlineLvl w:val="1"/>
        <w:rPr>
          <w:rFonts w:hint="eastAsia" w:ascii="仿宋" w:hAnsi="仿宋" w:eastAsia="仿宋" w:cs="仿宋"/>
          <w:b/>
          <w:bCs/>
          <w:color w:val="auto"/>
          <w:sz w:val="24"/>
          <w:szCs w:val="24"/>
          <w:highlight w:val="none"/>
          <w:u w:val="none"/>
        </w:rPr>
      </w:pPr>
      <w:bookmarkStart w:id="975" w:name="_Toc427"/>
      <w:bookmarkStart w:id="976" w:name="_Toc1324"/>
      <w:bookmarkStart w:id="977" w:name="_Toc7870"/>
      <w:bookmarkStart w:id="978" w:name="_Toc8352"/>
      <w:bookmarkStart w:id="979" w:name="_Toc27328"/>
      <w:bookmarkStart w:id="980" w:name="_Toc15630"/>
      <w:bookmarkStart w:id="981" w:name="_Toc1948"/>
      <w:bookmarkStart w:id="982" w:name="_Toc21766"/>
      <w:bookmarkStart w:id="983" w:name="_Toc30943"/>
      <w:bookmarkStart w:id="984" w:name="_Toc25174"/>
      <w:bookmarkStart w:id="985" w:name="_Toc22831"/>
      <w:bookmarkStart w:id="986" w:name="_Toc9357"/>
      <w:bookmarkStart w:id="987" w:name="_Toc12880"/>
      <w:bookmarkStart w:id="988" w:name="_Toc27421"/>
      <w:bookmarkStart w:id="989" w:name="_Toc14457"/>
      <w:bookmarkStart w:id="990" w:name="_Toc1162"/>
      <w:bookmarkStart w:id="991" w:name="_Toc26773"/>
      <w:bookmarkStart w:id="992" w:name="_Toc12470"/>
      <w:bookmarkStart w:id="993" w:name="_Toc6634"/>
      <w:bookmarkStart w:id="994" w:name="_Toc6387"/>
      <w:bookmarkStart w:id="995" w:name="_Toc12727"/>
      <w:bookmarkStart w:id="996" w:name="_Toc21912"/>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5C316094">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AAD1722">
      <w:pPr>
        <w:pStyle w:val="41"/>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091DB4ED">
      <w:pPr>
        <w:pStyle w:val="41"/>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202ADEE7">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623003F">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14:paraId="0E4F3535">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2BB290CD">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74E8E34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60A90B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A135BA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14:paraId="4FAAB213">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1AD38F4D">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8562F9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189C0AC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26C8D11C">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384C9BC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44BF87D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214179B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A086BD7">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4C05B1C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7F9AE33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2FCB3A0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403BB6F4">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7FEA4622">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0C28575F">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732FBEA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63C56C6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5A129FC">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1F75C225">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41C13C85">
      <w:pPr>
        <w:pageBreakBefore w:val="0"/>
        <w:widowControl w:val="0"/>
        <w:kinsoku/>
        <w:wordWrap/>
        <w:overflowPunct/>
        <w:topLinePunct w:val="0"/>
        <w:bidi w:val="0"/>
        <w:spacing w:line="360" w:lineRule="exact"/>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38D28700">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66F9FD2B">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28E444DE">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82CC073">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7E8CB66A">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36064D20">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112122D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4ADF9B">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441DEF02">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20D80CD">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4E196393">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639BE6F9">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332ABC9A">
      <w:pPr>
        <w:pageBreakBefore w:val="0"/>
        <w:widowControl w:val="0"/>
        <w:kinsoku/>
        <w:wordWrap/>
        <w:overflowPunct/>
        <w:topLinePunct w:val="0"/>
        <w:bidi w:val="0"/>
        <w:spacing w:line="360" w:lineRule="exact"/>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6F08FCCE">
      <w:pPr>
        <w:pageBreakBefore w:val="0"/>
        <w:widowControl w:val="0"/>
        <w:kinsoku/>
        <w:wordWrap/>
        <w:overflowPunct/>
        <w:topLinePunct w:val="0"/>
        <w:bidi w:val="0"/>
        <w:spacing w:line="360" w:lineRule="exact"/>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40E4E748">
      <w:pPr>
        <w:pageBreakBefore w:val="0"/>
        <w:widowControl w:val="0"/>
        <w:kinsoku/>
        <w:wordWrap/>
        <w:overflowPunct/>
        <w:topLinePunct w:val="0"/>
        <w:bidi w:val="0"/>
        <w:spacing w:line="360" w:lineRule="exact"/>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46D2A4AE">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23942AB">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21AEF51A">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52029187">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44DBC36">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14:paraId="477B1B4D">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48E84E16">
      <w:pPr>
        <w:pStyle w:val="41"/>
        <w:pageBreakBefore w:val="0"/>
        <w:widowControl w:val="0"/>
        <w:kinsoku/>
        <w:wordWrap/>
        <w:overflowPunct/>
        <w:topLinePunct w:val="0"/>
        <w:bidi w:val="0"/>
        <w:spacing w:line="360" w:lineRule="exact"/>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68AC0398">
      <w:pPr>
        <w:pageBreakBefore w:val="0"/>
        <w:kinsoku/>
        <w:wordWrap/>
        <w:overflowPunct/>
        <w:topLinePunct w:val="0"/>
        <w:bidi w:val="0"/>
        <w:spacing w:line="360" w:lineRule="exact"/>
        <w:ind w:left="0" w:leftChars="0"/>
        <w:jc w:val="center"/>
        <w:textAlignment w:val="auto"/>
        <w:outlineLvl w:val="9"/>
        <w:rPr>
          <w:rFonts w:hint="eastAsia" w:ascii="仿宋" w:hAnsi="仿宋" w:eastAsia="仿宋" w:cs="仿宋"/>
          <w:b/>
          <w:bCs/>
          <w:color w:val="auto"/>
          <w:sz w:val="24"/>
          <w:szCs w:val="24"/>
          <w:highlight w:val="none"/>
        </w:rPr>
      </w:pPr>
      <w:bookmarkStart w:id="997" w:name="_Toc9437"/>
      <w:bookmarkStart w:id="998" w:name="_Toc18518"/>
      <w:bookmarkStart w:id="999" w:name="_Toc24946"/>
      <w:bookmarkStart w:id="1000" w:name="_Toc1369"/>
      <w:bookmarkStart w:id="1001" w:name="_Toc23411"/>
      <w:bookmarkStart w:id="1002" w:name="_Toc1819"/>
      <w:bookmarkStart w:id="1003" w:name="_Toc8353"/>
      <w:bookmarkStart w:id="1004" w:name="_Toc2500"/>
      <w:bookmarkStart w:id="1005" w:name="_Toc6493"/>
      <w:bookmarkStart w:id="1006" w:name="_Toc12088"/>
      <w:bookmarkStart w:id="1007" w:name="_Toc11297"/>
      <w:bookmarkStart w:id="1008" w:name="_Toc27146"/>
      <w:bookmarkStart w:id="1009" w:name="_Toc22908"/>
      <w:bookmarkStart w:id="1010" w:name="_Toc3696"/>
      <w:bookmarkStart w:id="1011" w:name="_Toc25636"/>
      <w:bookmarkStart w:id="1012" w:name="_Toc30093"/>
      <w:bookmarkStart w:id="1013" w:name="_Toc2072"/>
      <w:bookmarkStart w:id="1014" w:name="_Toc11973"/>
      <w:bookmarkStart w:id="1015" w:name="_Toc30512"/>
      <w:bookmarkStart w:id="1016" w:name="_Toc27601"/>
      <w:bookmarkStart w:id="1017" w:name="_Toc13021"/>
      <w:bookmarkStart w:id="1018" w:name="_Toc16553"/>
      <w:bookmarkStart w:id="1019" w:name="_Toc27096"/>
      <w:bookmarkStart w:id="1020" w:name="_Toc2799"/>
      <w:bookmarkStart w:id="1021" w:name="_Toc30855"/>
      <w:r>
        <w:rPr>
          <w:rFonts w:hint="eastAsia" w:ascii="仿宋" w:hAnsi="仿宋" w:eastAsia="仿宋" w:cs="仿宋"/>
          <w:b/>
          <w:bCs/>
          <w:color w:val="auto"/>
          <w:sz w:val="24"/>
          <w:szCs w:val="24"/>
          <w:highlight w:val="none"/>
        </w:rPr>
        <w:t>质疑函范本</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519233D">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4E36095">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3F38D94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123EE0AE">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53D8F2E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06BE674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D45FA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0FC18B8">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6EEB90F6">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7756FF23">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C729A62">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B034F7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0A59351">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D4BB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69AB48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224134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119085E7">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B1A730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60A46699">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64E3E40">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7ADDFC4">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FF5C41F">
      <w:pPr>
        <w:pageBreakBefore w:val="0"/>
        <w:kinsoku/>
        <w:wordWrap/>
        <w:overflowPunct/>
        <w:topLinePunct w:val="0"/>
        <w:bidi w:val="0"/>
        <w:adjustRightInd w:val="0"/>
        <w:snapToGrid w:val="0"/>
        <w:spacing w:line="360" w:lineRule="exact"/>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6D2726B4">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55FFB97">
      <w:pPr>
        <w:pageBreakBefore w:val="0"/>
        <w:kinsoku/>
        <w:wordWrap/>
        <w:overflowPunct/>
        <w:topLinePunct w:val="0"/>
        <w:bidi w:val="0"/>
        <w:spacing w:line="36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513A53">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p>
    <w:p w14:paraId="0C80806B">
      <w:pPr>
        <w:pageBreakBefore w:val="0"/>
        <w:kinsoku/>
        <w:wordWrap/>
        <w:overflowPunct/>
        <w:topLinePunct w:val="0"/>
        <w:bidi w:val="0"/>
        <w:spacing w:line="36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62692B6">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6578CED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E3E72C8">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79FF6200">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2FCCCB8B">
      <w:pPr>
        <w:pageBreakBefore w:val="0"/>
        <w:widowControl/>
        <w:kinsoku/>
        <w:wordWrap/>
        <w:overflowPunct/>
        <w:topLinePunct w:val="0"/>
        <w:bidi w:val="0"/>
        <w:spacing w:line="360" w:lineRule="exact"/>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82815F8">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CD5A073">
      <w:pPr>
        <w:pStyle w:val="5"/>
        <w:spacing w:line="400" w:lineRule="exact"/>
        <w:ind w:firstLine="0"/>
        <w:rPr>
          <w:rFonts w:hint="eastAsia" w:ascii="仿宋" w:hAnsi="仿宋" w:eastAsia="仿宋" w:cs="仿宋"/>
          <w:color w:val="auto"/>
          <w:kern w:val="2"/>
          <w:sz w:val="21"/>
          <w:szCs w:val="21"/>
          <w:highlight w:val="none"/>
        </w:rPr>
      </w:pPr>
      <w:r>
        <w:rPr>
          <w:rFonts w:hint="eastAsia" w:ascii="仿宋" w:hAnsi="仿宋" w:eastAsia="仿宋" w:cs="仿宋"/>
          <w:b/>
          <w:color w:val="auto"/>
          <w:szCs w:val="24"/>
          <w:highlight w:val="none"/>
        </w:rPr>
        <w:br w:type="page"/>
      </w:r>
    </w:p>
    <w:p w14:paraId="1B0E88D3">
      <w:pPr>
        <w:pStyle w:val="2"/>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仿宋" w:hAnsi="仿宋" w:eastAsia="仿宋" w:cs="仿宋"/>
          <w:b/>
          <w:bCs/>
          <w:color w:val="auto"/>
          <w:sz w:val="32"/>
          <w:szCs w:val="32"/>
          <w:highlight w:val="none"/>
        </w:rPr>
      </w:pPr>
      <w:bookmarkStart w:id="1022" w:name="_Toc515647802"/>
      <w:bookmarkStart w:id="1023" w:name="_Toc31373"/>
      <w:bookmarkStart w:id="1024" w:name="_Toc22390"/>
      <w:bookmarkStart w:id="1025" w:name="_Toc3574"/>
      <w:bookmarkStart w:id="1026" w:name="_Toc728"/>
      <w:bookmarkStart w:id="1027" w:name="_Toc29770"/>
      <w:bookmarkStart w:id="1028" w:name="_Toc702"/>
      <w:bookmarkStart w:id="1029" w:name="_Toc216582812"/>
      <w:r>
        <w:rPr>
          <w:rFonts w:hint="eastAsia" w:ascii="仿宋" w:hAnsi="仿宋" w:eastAsia="仿宋" w:cs="仿宋"/>
          <w:b/>
          <w:bCs/>
          <w:color w:val="auto"/>
          <w:kern w:val="0"/>
          <w:sz w:val="32"/>
          <w:szCs w:val="32"/>
          <w:highlight w:val="none"/>
          <w:lang w:val="en-US" w:eastAsia="zh-CN" w:bidi="ar-SA"/>
        </w:rPr>
        <w:t>第2章  投标文件格式</w:t>
      </w:r>
      <w:bookmarkEnd w:id="1022"/>
      <w:bookmarkEnd w:id="1023"/>
      <w:bookmarkEnd w:id="1024"/>
      <w:bookmarkEnd w:id="1025"/>
      <w:bookmarkEnd w:id="1026"/>
      <w:bookmarkEnd w:id="1027"/>
      <w:bookmarkEnd w:id="1028"/>
      <w:bookmarkEnd w:id="1029"/>
    </w:p>
    <w:p w14:paraId="27D163E4">
      <w:pPr>
        <w:pStyle w:val="3"/>
        <w:pageBreakBefore w:val="0"/>
        <w:kinsoku/>
        <w:wordWrap/>
        <w:overflowPunct/>
        <w:topLinePunct w:val="0"/>
        <w:bidi w:val="0"/>
        <w:spacing w:before="0" w:line="360" w:lineRule="exact"/>
        <w:ind w:left="1080" w:leftChars="257" w:hanging="540"/>
        <w:rPr>
          <w:rFonts w:hint="eastAsia" w:ascii="仿宋" w:hAnsi="仿宋" w:eastAsia="仿宋" w:cs="仿宋"/>
          <w:color w:val="auto"/>
          <w:sz w:val="24"/>
          <w:szCs w:val="24"/>
          <w:highlight w:val="none"/>
        </w:rPr>
      </w:pPr>
      <w:bookmarkStart w:id="1030" w:name="_Toc26858"/>
      <w:bookmarkStart w:id="1031" w:name="_Toc515647803"/>
      <w:bookmarkStart w:id="1032" w:name="_Toc32079"/>
      <w:bookmarkStart w:id="1033" w:name="_Toc18974"/>
      <w:bookmarkStart w:id="1034" w:name="_Toc17114"/>
      <w:bookmarkStart w:id="1035" w:name="_Toc18694"/>
      <w:bookmarkStart w:id="1036" w:name="_Toc22572"/>
      <w:bookmarkStart w:id="1037" w:name="_Toc32123"/>
      <w:bookmarkStart w:id="1038" w:name="_Toc11138"/>
      <w:bookmarkStart w:id="1039" w:name="_Toc16750"/>
      <w:bookmarkStart w:id="1040" w:name="_Toc3620"/>
      <w:bookmarkStart w:id="1041" w:name="_Toc16568"/>
      <w:bookmarkStart w:id="1042" w:name="_Toc30630"/>
      <w:bookmarkStart w:id="1043" w:name="_Toc13595"/>
      <w:bookmarkStart w:id="1044" w:name="_Toc14118"/>
      <w:bookmarkStart w:id="1045" w:name="_Toc21614"/>
      <w:bookmarkStart w:id="1046" w:name="_Toc515647804"/>
      <w:bookmarkStart w:id="1047" w:name="_Toc30524"/>
      <w:bookmarkStart w:id="1048" w:name="_Toc522"/>
      <w:bookmarkStart w:id="1049" w:name="_Toc29091"/>
      <w:bookmarkStart w:id="1050" w:name="_Toc216582813"/>
      <w:bookmarkStart w:id="1051" w:name="_Toc520356217"/>
      <w:bookmarkStart w:id="1052" w:name="_Ref467988698"/>
      <w:bookmarkStart w:id="1053" w:name="_Toc480942349"/>
      <w:r>
        <w:rPr>
          <w:rFonts w:hint="eastAsia" w:ascii="仿宋" w:hAnsi="仿宋" w:eastAsia="仿宋" w:cs="仿宋"/>
          <w:color w:val="auto"/>
          <w:sz w:val="24"/>
          <w:szCs w:val="24"/>
          <w:highlight w:val="none"/>
        </w:rPr>
        <w:t>第一部分 开标一览表及资格证明文件</w:t>
      </w:r>
      <w:bookmarkEnd w:id="1030"/>
      <w:bookmarkEnd w:id="1031"/>
      <w:bookmarkEnd w:id="1032"/>
      <w:bookmarkEnd w:id="1033"/>
      <w:bookmarkEnd w:id="1034"/>
      <w:bookmarkEnd w:id="1035"/>
      <w:bookmarkEnd w:id="1036"/>
      <w:bookmarkEnd w:id="1037"/>
    </w:p>
    <w:p w14:paraId="15F87539">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78D0D39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p>
    <w:p w14:paraId="5F165AD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产品为医疗器械的需提供医疗器械注册证（或备案凭证）（2）投标人为经销商的提供《医疗器械经营企业许可证》，投标人为生产厂家的提供《医疗器械生产企业许可证》；（3）提供产品为非医疗器械的需提供证明文件。</w:t>
      </w:r>
    </w:p>
    <w:p w14:paraId="4FD9F8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法定代表人资格证明及授权书、被授权人身份证(法定代表人投标需提供法定代表人身份证)；</w:t>
      </w:r>
    </w:p>
    <w:p w14:paraId="791C69C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5.提供近两年内任意一年的财务审计报告（新成立未满一年的新公司可提供近三个月内任意一个月的银行资信证明）</w:t>
      </w:r>
      <w:r>
        <w:rPr>
          <w:rFonts w:hint="eastAsia" w:ascii="仿宋" w:hAnsi="仿宋" w:eastAsia="仿宋" w:cs="仿宋"/>
          <w:color w:val="auto"/>
          <w:sz w:val="24"/>
          <w:szCs w:val="24"/>
          <w:highlight w:val="none"/>
          <w:lang w:eastAsia="zh-CN"/>
        </w:rPr>
        <w:t>；</w:t>
      </w:r>
    </w:p>
    <w:p w14:paraId="4F05178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依法缴纳近六个月内任意一个月社会保险证明；</w:t>
      </w:r>
    </w:p>
    <w:p w14:paraId="0996D7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依法缴纳近六个月内任意一个月税收证明；</w:t>
      </w:r>
    </w:p>
    <w:p w14:paraId="472509E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r>
        <w:rPr>
          <w:rFonts w:hint="eastAsia" w:ascii="仿宋" w:hAnsi="仿宋" w:eastAsia="仿宋" w:cs="仿宋"/>
          <w:color w:val="auto"/>
          <w:spacing w:val="-2"/>
          <w:szCs w:val="21"/>
          <w:highlight w:val="none"/>
          <w:lang w:eastAsia="zh-CN"/>
        </w:rPr>
        <w:t>；</w:t>
      </w:r>
    </w:p>
    <w:p w14:paraId="17CAB82D">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23578AF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157B880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缴纳投标保证金的有效凭证</w:t>
      </w:r>
      <w:r>
        <w:rPr>
          <w:rFonts w:hint="eastAsia" w:ascii="仿宋" w:hAnsi="仿宋" w:eastAsia="仿宋" w:cs="仿宋"/>
          <w:color w:val="auto"/>
          <w:sz w:val="24"/>
          <w:szCs w:val="24"/>
          <w:highlight w:val="none"/>
        </w:rPr>
        <w:t>；</w:t>
      </w:r>
    </w:p>
    <w:p w14:paraId="7936B50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kern w:val="0"/>
          <w:sz w:val="24"/>
          <w:szCs w:val="24"/>
          <w:highlight w:val="none"/>
        </w:rPr>
        <w:t>银行开户许可证复印件或银行基本账户信息(包含：银行账号及开户行名称）；</w:t>
      </w:r>
    </w:p>
    <w:p w14:paraId="30E0C6BF">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13.供应商可提供有利于投标的其他资格证明材料。</w:t>
      </w:r>
    </w:p>
    <w:p w14:paraId="74CFB6CF">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p>
    <w:p w14:paraId="5FED1C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各供应商应注意以下事项：①本项目要求各投标供应商提供“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2468258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38"/>
    <w:bookmarkEnd w:id="1039"/>
    <w:bookmarkEnd w:id="1040"/>
    <w:bookmarkEnd w:id="1041"/>
    <w:bookmarkEnd w:id="1042"/>
    <w:bookmarkEnd w:id="1043"/>
    <w:bookmarkEnd w:id="1044"/>
    <w:bookmarkEnd w:id="1045"/>
    <w:bookmarkEnd w:id="1046"/>
    <w:bookmarkEnd w:id="1047"/>
    <w:bookmarkEnd w:id="1048"/>
    <w:bookmarkEnd w:id="1049"/>
    <w:p w14:paraId="678F5F06">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54" w:name="_Toc22726"/>
      <w:bookmarkStart w:id="1055" w:name="_Toc29944"/>
      <w:r>
        <w:rPr>
          <w:rFonts w:hint="eastAsia" w:ascii="仿宋" w:hAnsi="仿宋" w:eastAsia="仿宋" w:cs="仿宋"/>
          <w:color w:val="auto"/>
          <w:sz w:val="28"/>
          <w:szCs w:val="28"/>
          <w:highlight w:val="none"/>
        </w:rPr>
        <w:t>1.开标一览表；</w:t>
      </w:r>
      <w:bookmarkEnd w:id="1054"/>
      <w:bookmarkEnd w:id="1055"/>
    </w:p>
    <w:p w14:paraId="67608015">
      <w:pPr>
        <w:pStyle w:val="5"/>
        <w:tabs>
          <w:tab w:val="left" w:pos="5580"/>
        </w:tabs>
        <w:spacing w:line="400" w:lineRule="exact"/>
        <w:ind w:left="1080" w:leftChars="257" w:hanging="540"/>
        <w:jc w:val="center"/>
        <w:rPr>
          <w:rFonts w:hint="eastAsia" w:ascii="仿宋" w:hAnsi="仿宋" w:eastAsia="仿宋" w:cs="仿宋"/>
          <w:color w:val="auto"/>
          <w:highlight w:val="none"/>
        </w:rPr>
      </w:pPr>
      <w:bookmarkStart w:id="1056" w:name="_Hlt520356241"/>
      <w:bookmarkEnd w:id="1056"/>
      <w:bookmarkStart w:id="1057" w:name="_Toc494296984"/>
      <w:r>
        <w:rPr>
          <w:rFonts w:hint="eastAsia" w:ascii="仿宋" w:hAnsi="仿宋" w:eastAsia="仿宋" w:cs="仿宋"/>
          <w:b/>
          <w:color w:val="auto"/>
          <w:highlight w:val="none"/>
        </w:rPr>
        <w:t>开标一览表</w:t>
      </w:r>
      <w:bookmarkEnd w:id="1057"/>
    </w:p>
    <w:p w14:paraId="1DE5E90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02728F22">
      <w:pPr>
        <w:tabs>
          <w:tab w:val="left" w:pos="1800"/>
          <w:tab w:val="left" w:pos="5580"/>
        </w:tabs>
        <w:spacing w:line="400" w:lineRule="exact"/>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2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230"/>
        <w:gridCol w:w="1387"/>
        <w:gridCol w:w="1387"/>
        <w:gridCol w:w="1387"/>
      </w:tblGrid>
      <w:tr w14:paraId="2E4D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2E643151">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1544" w:type="dxa"/>
            <w:vAlign w:val="center"/>
          </w:tcPr>
          <w:p w14:paraId="1ABB4BB6">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230" w:type="dxa"/>
            <w:vAlign w:val="center"/>
          </w:tcPr>
          <w:p w14:paraId="7F11A2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投标保证金</w:t>
            </w:r>
          </w:p>
        </w:tc>
        <w:tc>
          <w:tcPr>
            <w:tcW w:w="1387" w:type="dxa"/>
            <w:vAlign w:val="center"/>
          </w:tcPr>
          <w:p w14:paraId="08383C07">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0EEF48B0">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206BE84">
            <w:pPr>
              <w:tabs>
                <w:tab w:val="left" w:pos="5580"/>
              </w:tabs>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23B0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20EE4C40">
            <w:pPr>
              <w:tabs>
                <w:tab w:val="left" w:pos="5580"/>
              </w:tabs>
              <w:spacing w:line="400" w:lineRule="exact"/>
              <w:jc w:val="center"/>
              <w:rPr>
                <w:rFonts w:hint="eastAsia" w:ascii="仿宋" w:hAnsi="仿宋" w:eastAsia="仿宋" w:cs="仿宋"/>
                <w:color w:val="auto"/>
                <w:sz w:val="24"/>
                <w:highlight w:val="none"/>
                <w:lang w:val="en-US" w:eastAsia="zh-CN"/>
              </w:rPr>
            </w:pPr>
          </w:p>
        </w:tc>
        <w:tc>
          <w:tcPr>
            <w:tcW w:w="1544" w:type="dxa"/>
            <w:vAlign w:val="center"/>
          </w:tcPr>
          <w:p w14:paraId="4A8049B1">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312D7505">
            <w:pPr>
              <w:tabs>
                <w:tab w:val="left" w:pos="5580"/>
              </w:tabs>
              <w:spacing w:line="40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230" w:type="dxa"/>
            <w:vAlign w:val="center"/>
          </w:tcPr>
          <w:p w14:paraId="7A020571">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55352CB">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4A9A4189">
            <w:pPr>
              <w:tabs>
                <w:tab w:val="left" w:pos="5580"/>
              </w:tabs>
              <w:spacing w:line="400" w:lineRule="exact"/>
              <w:jc w:val="center"/>
              <w:rPr>
                <w:rFonts w:hint="eastAsia" w:ascii="仿宋" w:hAnsi="仿宋" w:eastAsia="仿宋" w:cs="仿宋"/>
                <w:color w:val="auto"/>
                <w:sz w:val="24"/>
                <w:highlight w:val="none"/>
                <w:lang w:val="en-US" w:eastAsia="zh-CN"/>
              </w:rPr>
            </w:pPr>
          </w:p>
        </w:tc>
        <w:tc>
          <w:tcPr>
            <w:tcW w:w="1387" w:type="dxa"/>
            <w:vAlign w:val="center"/>
          </w:tcPr>
          <w:p w14:paraId="241C0D10">
            <w:pPr>
              <w:tabs>
                <w:tab w:val="left" w:pos="5580"/>
              </w:tabs>
              <w:spacing w:line="400" w:lineRule="exact"/>
              <w:jc w:val="center"/>
              <w:rPr>
                <w:rFonts w:hint="eastAsia" w:ascii="仿宋" w:hAnsi="仿宋" w:eastAsia="仿宋" w:cs="仿宋"/>
                <w:color w:val="auto"/>
                <w:sz w:val="24"/>
                <w:highlight w:val="none"/>
                <w:lang w:val="en-US" w:eastAsia="zh-CN"/>
              </w:rPr>
            </w:pPr>
          </w:p>
        </w:tc>
      </w:tr>
    </w:tbl>
    <w:p w14:paraId="18463B22">
      <w:pPr>
        <w:pStyle w:val="16"/>
        <w:tabs>
          <w:tab w:val="left" w:pos="5580"/>
        </w:tabs>
        <w:spacing w:line="400" w:lineRule="exact"/>
        <w:ind w:left="1080" w:leftChars="257" w:hanging="540"/>
        <w:rPr>
          <w:rFonts w:hint="eastAsia" w:ascii="仿宋" w:hAnsi="仿宋" w:eastAsia="仿宋" w:cs="仿宋"/>
          <w:color w:val="auto"/>
          <w:sz w:val="24"/>
          <w:highlight w:val="none"/>
        </w:rPr>
      </w:pPr>
    </w:p>
    <w:p w14:paraId="3A69BBBE">
      <w:pPr>
        <w:pStyle w:val="16"/>
        <w:tabs>
          <w:tab w:val="left" w:pos="5580"/>
        </w:tabs>
        <w:spacing w:line="400" w:lineRule="exact"/>
        <w:ind w:left="1080" w:leftChars="257" w:hanging="540"/>
        <w:rPr>
          <w:rFonts w:hint="eastAsia" w:ascii="仿宋" w:hAnsi="仿宋" w:eastAsia="仿宋" w:cs="仿宋"/>
          <w:color w:val="auto"/>
          <w:sz w:val="24"/>
          <w:highlight w:val="none"/>
          <w:u w:val="single"/>
        </w:rPr>
      </w:pPr>
    </w:p>
    <w:p w14:paraId="02BBE3C9">
      <w:pPr>
        <w:pStyle w:val="16"/>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0BAE7089">
      <w:pPr>
        <w:pStyle w:val="16"/>
        <w:tabs>
          <w:tab w:val="left" w:pos="5580"/>
        </w:tabs>
        <w:spacing w:line="400" w:lineRule="exac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6BE6ED37">
      <w:pPr>
        <w:pStyle w:val="16"/>
        <w:tabs>
          <w:tab w:val="left" w:pos="5580"/>
        </w:tabs>
        <w:spacing w:line="400" w:lineRule="exact"/>
        <w:ind w:left="1080" w:leftChars="257" w:hanging="540"/>
        <w:rPr>
          <w:rFonts w:hint="eastAsia" w:ascii="仿宋" w:hAnsi="仿宋" w:eastAsia="仿宋" w:cs="仿宋"/>
          <w:color w:val="auto"/>
          <w:sz w:val="24"/>
          <w:highlight w:val="none"/>
        </w:rPr>
      </w:pPr>
    </w:p>
    <w:p w14:paraId="0E4CCAEE">
      <w:pPr>
        <w:pStyle w:val="16"/>
        <w:tabs>
          <w:tab w:val="left" w:pos="5580"/>
        </w:tabs>
        <w:spacing w:line="400" w:lineRule="exact"/>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22D9DF72">
      <w:pPr>
        <w:pStyle w:val="16"/>
        <w:tabs>
          <w:tab w:val="left" w:pos="5580"/>
        </w:tabs>
        <w:spacing w:line="400" w:lineRule="exact"/>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28337881">
      <w:pPr>
        <w:pStyle w:val="16"/>
        <w:tabs>
          <w:tab w:val="left" w:pos="5580"/>
        </w:tabs>
        <w:spacing w:line="240" w:lineRule="atLeast"/>
        <w:rPr>
          <w:rFonts w:hint="eastAsia" w:ascii="仿宋" w:hAnsi="仿宋" w:eastAsia="仿宋" w:cs="仿宋"/>
          <w:b/>
          <w:color w:val="auto"/>
          <w:sz w:val="24"/>
          <w:highlight w:val="none"/>
        </w:rPr>
      </w:pPr>
    </w:p>
    <w:p w14:paraId="13A16330">
      <w:pPr>
        <w:pStyle w:val="16"/>
        <w:tabs>
          <w:tab w:val="left" w:pos="5580"/>
        </w:tabs>
        <w:spacing w:line="240" w:lineRule="atLeast"/>
        <w:rPr>
          <w:rFonts w:hint="eastAsia" w:ascii="仿宋" w:hAnsi="仿宋" w:eastAsia="仿宋" w:cs="仿宋"/>
          <w:b/>
          <w:color w:val="auto"/>
          <w:sz w:val="24"/>
          <w:highlight w:val="none"/>
        </w:rPr>
      </w:pPr>
    </w:p>
    <w:p w14:paraId="1A327BDA">
      <w:pPr>
        <w:pStyle w:val="16"/>
        <w:tabs>
          <w:tab w:val="left" w:pos="5580"/>
        </w:tabs>
        <w:spacing w:line="240" w:lineRule="atLeast"/>
        <w:rPr>
          <w:rFonts w:hint="eastAsia" w:ascii="仿宋" w:hAnsi="仿宋" w:eastAsia="仿宋" w:cs="仿宋"/>
          <w:b/>
          <w:color w:val="auto"/>
          <w:sz w:val="24"/>
          <w:highlight w:val="none"/>
        </w:rPr>
      </w:pPr>
    </w:p>
    <w:p w14:paraId="76F96390">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b/>
          <w:color w:val="auto"/>
          <w:sz w:val="24"/>
          <w:highlight w:val="none"/>
        </w:rPr>
      </w:pPr>
      <w:bookmarkStart w:id="1058" w:name="_Toc3446"/>
      <w:bookmarkStart w:id="1059" w:name="_Toc16252"/>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合格有效的三证合一的营业执照（三证合一）或电子营业执照（需加盖公章）或同等法律效力的证明文件（发证机关或公证机关出具的证明材料）；</w:t>
      </w:r>
      <w:bookmarkEnd w:id="1058"/>
      <w:bookmarkEnd w:id="1059"/>
    </w:p>
    <w:p w14:paraId="60572A48">
      <w:pPr>
        <w:pStyle w:val="16"/>
        <w:tabs>
          <w:tab w:val="left" w:pos="5580"/>
        </w:tabs>
        <w:spacing w:line="240" w:lineRule="atLeast"/>
        <w:rPr>
          <w:rFonts w:hint="eastAsia" w:ascii="仿宋" w:hAnsi="仿宋" w:eastAsia="仿宋" w:cs="仿宋"/>
          <w:b/>
          <w:color w:val="auto"/>
          <w:sz w:val="24"/>
          <w:highlight w:val="none"/>
        </w:rPr>
      </w:pPr>
    </w:p>
    <w:p w14:paraId="6DA6700B">
      <w:pPr>
        <w:pStyle w:val="16"/>
        <w:tabs>
          <w:tab w:val="left" w:pos="5580"/>
        </w:tabs>
        <w:spacing w:line="240" w:lineRule="atLeast"/>
        <w:rPr>
          <w:rFonts w:hint="eastAsia" w:ascii="仿宋" w:hAnsi="仿宋" w:eastAsia="仿宋" w:cs="仿宋"/>
          <w:b/>
          <w:color w:val="auto"/>
          <w:sz w:val="24"/>
          <w:highlight w:val="none"/>
        </w:rPr>
      </w:pPr>
    </w:p>
    <w:p w14:paraId="11ABA158">
      <w:pPr>
        <w:pStyle w:val="16"/>
        <w:tabs>
          <w:tab w:val="left" w:pos="5580"/>
        </w:tabs>
        <w:spacing w:line="240" w:lineRule="atLeast"/>
        <w:outlineLvl w:val="9"/>
        <w:rPr>
          <w:rFonts w:hint="eastAsia" w:ascii="仿宋" w:hAnsi="仿宋" w:eastAsia="仿宋" w:cs="仿宋"/>
          <w:b/>
          <w:color w:val="auto"/>
          <w:sz w:val="24"/>
          <w:highlight w:val="none"/>
        </w:rPr>
      </w:pPr>
    </w:p>
    <w:p w14:paraId="23C80467">
      <w:pPr>
        <w:pStyle w:val="16"/>
        <w:tabs>
          <w:tab w:val="left" w:pos="5580"/>
        </w:tabs>
        <w:spacing w:line="240" w:lineRule="atLeast"/>
        <w:outlineLvl w:val="9"/>
        <w:rPr>
          <w:rFonts w:hint="eastAsia" w:ascii="仿宋" w:hAnsi="仿宋" w:eastAsia="仿宋" w:cs="仿宋"/>
          <w:b/>
          <w:color w:val="auto"/>
          <w:sz w:val="24"/>
          <w:highlight w:val="none"/>
        </w:rPr>
      </w:pPr>
    </w:p>
    <w:p w14:paraId="62F46B54">
      <w:pPr>
        <w:pStyle w:val="16"/>
        <w:tabs>
          <w:tab w:val="left" w:pos="5580"/>
        </w:tabs>
        <w:spacing w:line="240" w:lineRule="atLeast"/>
        <w:outlineLvl w:val="9"/>
        <w:rPr>
          <w:rFonts w:hint="eastAsia" w:ascii="仿宋" w:hAnsi="仿宋" w:eastAsia="仿宋" w:cs="仿宋"/>
          <w:b/>
          <w:color w:val="auto"/>
          <w:sz w:val="24"/>
          <w:highlight w:val="none"/>
        </w:rPr>
      </w:pPr>
    </w:p>
    <w:p w14:paraId="42FB1219">
      <w:pPr>
        <w:pStyle w:val="3"/>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060" w:name="_Toc17431"/>
      <w:bookmarkStart w:id="1061" w:name="_Toc16610"/>
      <w:r>
        <w:rPr>
          <w:rFonts w:hint="eastAsia" w:ascii="仿宋" w:hAnsi="仿宋" w:eastAsia="仿宋" w:cs="仿宋"/>
          <w:b/>
          <w:color w:val="auto"/>
          <w:kern w:val="0"/>
          <w:sz w:val="28"/>
          <w:szCs w:val="28"/>
          <w:lang w:val="en-US" w:eastAsia="zh-CN" w:bidi="ar-SA"/>
        </w:rPr>
        <w:t>3.</w:t>
      </w:r>
      <w:r>
        <w:rPr>
          <w:rFonts w:hint="eastAsia" w:ascii="仿宋" w:hAnsi="仿宋" w:eastAsia="仿宋" w:cs="仿宋"/>
          <w:color w:val="auto"/>
          <w:sz w:val="28"/>
          <w:szCs w:val="28"/>
          <w:highlight w:val="none"/>
          <w:lang w:val="en-US" w:eastAsia="zh-CN"/>
        </w:rPr>
        <w:t>（1）产品为医疗器械的需提供医疗器械注册证（或备案凭证）（2）投标人为经销商的提供《医疗器械经营企业许可证》，投标人为生产厂家的提供《医疗器械生产企业许可证》；（3）提供产品为非医疗器械的需提供证明文件。</w:t>
      </w:r>
    </w:p>
    <w:bookmarkEnd w:id="1060"/>
    <w:p w14:paraId="04907CA7">
      <w:pPr>
        <w:rPr>
          <w:rFonts w:hint="eastAsia" w:ascii="仿宋" w:hAnsi="仿宋" w:eastAsia="仿宋" w:cs="仿宋"/>
          <w:color w:val="auto"/>
          <w:sz w:val="28"/>
          <w:szCs w:val="28"/>
          <w:highlight w:val="none"/>
          <w:lang w:val="en-US" w:eastAsia="zh-CN"/>
        </w:rPr>
      </w:pPr>
    </w:p>
    <w:p w14:paraId="30A1D719">
      <w:pPr>
        <w:outlineLvl w:val="9"/>
        <w:rPr>
          <w:rFonts w:hint="eastAsia" w:ascii="仿宋" w:hAnsi="仿宋" w:eastAsia="仿宋" w:cs="仿宋"/>
          <w:color w:val="auto"/>
          <w:sz w:val="28"/>
          <w:szCs w:val="28"/>
          <w:highlight w:val="none"/>
          <w:lang w:val="en-US" w:eastAsia="zh-CN"/>
        </w:rPr>
      </w:pPr>
    </w:p>
    <w:p w14:paraId="2C2B9B5C">
      <w:pPr>
        <w:pStyle w:val="5"/>
        <w:rPr>
          <w:rFonts w:hint="eastAsia" w:ascii="仿宋" w:hAnsi="仿宋" w:eastAsia="仿宋" w:cs="仿宋"/>
          <w:color w:val="auto"/>
          <w:sz w:val="28"/>
          <w:szCs w:val="28"/>
          <w:highlight w:val="none"/>
          <w:lang w:val="en-US" w:eastAsia="zh-CN"/>
        </w:rPr>
      </w:pPr>
    </w:p>
    <w:p w14:paraId="2FB5ABE1">
      <w:pPr>
        <w:pStyle w:val="6"/>
        <w:rPr>
          <w:rFonts w:hint="eastAsia" w:ascii="仿宋" w:hAnsi="仿宋" w:eastAsia="仿宋" w:cs="仿宋"/>
          <w:color w:val="auto"/>
          <w:highlight w:val="none"/>
          <w:lang w:val="en-US" w:eastAsia="zh-CN"/>
        </w:rPr>
      </w:pPr>
    </w:p>
    <w:p w14:paraId="6AADE0B9">
      <w:pPr>
        <w:pStyle w:val="3"/>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highlight w:val="none"/>
        </w:rPr>
      </w:pPr>
      <w:bookmarkStart w:id="1062" w:name="_Toc14661"/>
      <w:r>
        <w:rPr>
          <w:rFonts w:hint="eastAsia" w:ascii="仿宋" w:hAnsi="仿宋" w:eastAsia="仿宋" w:cs="仿宋"/>
          <w:b/>
          <w:color w:val="auto"/>
          <w:kern w:val="0"/>
          <w:sz w:val="30"/>
          <w:szCs w:val="20"/>
          <w:lang w:val="en-US" w:eastAsia="zh-CN" w:bidi="ar-SA"/>
        </w:rPr>
        <w:t>4.</w:t>
      </w:r>
      <w:r>
        <w:rPr>
          <w:rFonts w:hint="eastAsia" w:ascii="仿宋" w:hAnsi="仿宋" w:eastAsia="仿宋" w:cs="仿宋"/>
          <w:color w:val="auto"/>
          <w:sz w:val="28"/>
          <w:szCs w:val="28"/>
          <w:highlight w:val="none"/>
          <w:lang w:val="en-US" w:eastAsia="zh-CN"/>
        </w:rPr>
        <w:t>法定代表人资格证明及授权书、被授权人身份证(法定代表人投标需提供法定代表人身份证)；</w:t>
      </w:r>
      <w:bookmarkEnd w:id="1061"/>
      <w:bookmarkEnd w:id="1062"/>
    </w:p>
    <w:p w14:paraId="754A913F">
      <w:pPr>
        <w:adjustRightInd w:val="0"/>
        <w:snapToGrid w:val="0"/>
        <w:spacing w:before="240" w:beforeLines="100" w:after="240" w:afterLines="100" w:line="360" w:lineRule="auto"/>
        <w:jc w:val="center"/>
        <w:outlineLvl w:val="2"/>
        <w:rPr>
          <w:rFonts w:hint="eastAsia" w:ascii="仿宋" w:hAnsi="仿宋" w:eastAsia="仿宋" w:cs="仿宋"/>
          <w:color w:val="auto"/>
          <w:sz w:val="24"/>
          <w:szCs w:val="24"/>
          <w:highlight w:val="none"/>
        </w:rPr>
      </w:pPr>
      <w:bookmarkStart w:id="1063" w:name="_Toc27898"/>
      <w:bookmarkStart w:id="1064" w:name="_Toc617"/>
      <w:r>
        <w:rPr>
          <w:rFonts w:hint="eastAsia" w:ascii="仿宋" w:hAnsi="仿宋" w:eastAsia="仿宋" w:cs="仿宋"/>
          <w:b/>
          <w:color w:val="auto"/>
          <w:sz w:val="24"/>
          <w:szCs w:val="24"/>
          <w:highlight w:val="none"/>
        </w:rPr>
        <w:t>（一）法定代表人身份证明</w:t>
      </w:r>
      <w:bookmarkEnd w:id="1063"/>
      <w:bookmarkEnd w:id="1064"/>
    </w:p>
    <w:p w14:paraId="22FF74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5BCA386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90A81D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1ABE12">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C07B9BE">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rPr>
        <w:t>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经济性质：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553A48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5F1962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216830E">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提供身份证正反面。</w:t>
      </w:r>
    </w:p>
    <w:p w14:paraId="05EA1421">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内容必须填写真实、清楚、涂改无效，不得转让。</w:t>
      </w:r>
    </w:p>
    <w:p w14:paraId="1A19FA2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流程图: 可选过程 14"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m44uc1AgAAYgQAAA4AAABkcnMvZTJvRG9jLnhtbK1UzY7T&#10;MBC+I/EOlu80abutlqjpCm0pFwSVFh5g6jiJJf9hu017gxNCHHgAXoAbJ67wNMvPWzB2SvcHDnsg&#10;h2Rsz3wz3zfjzM52SpItd14YXdLhIKeEa2YqoZuSvnyxfHBKiQ+gK5BG85Luuadn8/v3Zp0t+Mi0&#10;RlbcEQTRvuhsSdsQbJFlnrVcgR8YyzUe1sYpCLh0TVY56BBdyWyU59OsM66yzjDuPe4u+kN6QHR3&#10;ATR1LRhfGLZRXIce1XEJASn5VlhP56nauuYsPK9rzwORJUWmIb0xCdrr+M7mMygaB7YV7FAC3KWE&#10;W5wUCI1Jj1ALCEA2TvwFpQRzxps6DJhRWU8kKYIshvktbS5asDxxQam9PYru/x8se7ZdOSIqnIR8&#10;NKVEg8Kef//y5sen95cfvxbk8sPnX6/f/fz2FjfI8CQK1llfYNyFXbnDyqMZ2e9qp+IXeZFdEnl/&#10;FJnvAmG4ORqPx9PRhBKGZ8PJ6ckYF4iTXYVb58MTbhSJRklrabrzFlx4JAN3GgJf9eOTFIftUx/6&#10;+D9xsQRvpKiWQsq0cM36XDqyBRyDZXoOKW+4SU26kj6cpOoAZ7vGmcJClUV9vG5SvhsR/jpwnp5/&#10;AcfCFuDbvoCEEN2gUAIZJavlUD3WFQl7iw3QePVoLEbxihLJ8aZGK3kGEPIuniio1KhrbFffoGiF&#10;3XqHMNFcm2qPze9w+pHeqw04zLmxTjQtqj5MRKIfjl5qz+GaxNm+vk4prn4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WTr11gAAAAgBAAAPAAAAAAAAAAEAIAAAACIAAABkcnMvZG93bnJldi54&#10;bWxQSwECFAAUAAAACACHTuJAmbji5zUCAABiBAAADgAAAAAAAAABACAAAAAlAQAAZHJzL2Uyb0Rv&#10;Yy54bWxQSwUGAAAAAAYABgBZAQAAzAUAAAAA&#10;">
                <v:fill on="t" focussize="0,0"/>
                <v:stroke color="#000000" joinstyle="miter"/>
                <v:imagedata o:title=""/>
                <o:lock v:ext="edit" aspectratio="f"/>
                <v:textbox>
                  <w:txbxContent>
                    <w:p w14:paraId="3BE60F32">
                      <w:pPr>
                        <w:jc w:val="center"/>
                        <w:rPr>
                          <w:rFonts w:hAnsi="宋体"/>
                          <w:szCs w:val="21"/>
                        </w:rPr>
                      </w:pPr>
                    </w:p>
                    <w:p w14:paraId="2B233DF3">
                      <w:pPr>
                        <w:jc w:val="center"/>
                        <w:rPr>
                          <w:rFonts w:hAnsi="宋体"/>
                          <w:szCs w:val="21"/>
                        </w:rPr>
                      </w:pPr>
                    </w:p>
                    <w:p w14:paraId="73062343">
                      <w:pPr>
                        <w:jc w:val="center"/>
                        <w:rPr>
                          <w:rFonts w:hAnsi="宋体"/>
                          <w:szCs w:val="21"/>
                        </w:rPr>
                      </w:pPr>
                    </w:p>
                    <w:p w14:paraId="3129CB48">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392045" cy="1557020"/>
                <wp:effectExtent l="5080" t="4445" r="12700" b="10160"/>
                <wp:wrapNone/>
                <wp:docPr id="1027"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a:headEnd type="none" w="med" len="med"/>
                          <a:tailEnd type="none" w="med" len="med"/>
                        </a:ln>
                      </wps:spPr>
                      <wps:txb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5"/>
                            </w:pPr>
                          </w:p>
                          <w:p w14:paraId="21B1DF2C">
                            <w:pPr>
                              <w:pStyle w:val="5"/>
                            </w:pPr>
                          </w:p>
                          <w:p w14:paraId="4E0C4F7E">
                            <w:pPr>
                              <w:pStyle w:val="5"/>
                            </w:pPr>
                          </w:p>
                          <w:p w14:paraId="520EB631">
                            <w:pPr>
                              <w:pStyle w:val="5"/>
                            </w:pPr>
                          </w:p>
                        </w:txbxContent>
                      </wps:txbx>
                      <wps:bodyPr wrap="square" upright="1"/>
                    </wps:wsp>
                  </a:graphicData>
                </a:graphic>
              </wp:anchor>
            </w:drawing>
          </mc:Choice>
          <mc:Fallback>
            <w:pict>
              <v:roundrect id="圆角矩形 15" o:spid="_x0000_s1026" o:spt="2" style="position:absolute;left:0pt;margin-left:229.8pt;margin-top:2.25pt;height:122.6pt;width:188.35pt;z-index:251659264;mso-width-relative:page;mso-height-relative:page;" fillcolor="#FFFFFF" filled="t" stroked="t" coordsize="21600,21600" arcsize="0.166666666666667" o:gfxdata="UEsDBAoAAAAAAIdO4kAAAAAAAAAAAAAAAAAEAAAAZHJzL1BLAwQUAAAACACHTuJAxQPyOdoAAAAJ&#10;AQAADwAAAGRycy9kb3ducmV2LnhtbE2PMU/DMBCFdyT+g3VIbNRu04YmjdMBCYmBARIGujnxNYmI&#10;z1HsJqW/Hncq2zu9p/e+y/Zn07MJR9dZkrBcCGBItdUdNRK+ytenLTDnFWnVW0IJv+hgn9/fZSrV&#10;dqZPnArfsFBCLlUSWu+HlHNXt2iUW9gBKXhHOxrlwzk2XI9qDuWm5yshYm5UR2GhVQO+tFj/FCcj&#10;YXqLi8u3jQ5JPFfvorwcSvuxkfLxYSl2wDye/S0MV/yADnlgquyJtGO9hPUmiUP0KoAFfxvFEbBK&#10;wmqdPAPPM/7/g/wPUEsDBBQAAAAIAIdO4kDJv7a+NgIAAHMEAAAOAAAAZHJzL2Uyb0RvYy54bWyt&#10;VEuOEzEQ3SNxB8t70h9IwrTSmQUhbBCMmOEAju3uNvIP20l3LsABWCMhsUEcguOMhmNQdprMBxZZ&#10;0ItOuV31/N6rchbng5Jox50XRte4mOQYcU0NE7qt8fur9ZPnGPlANCPSaF7jPff4fPn40aK3FS9N&#10;ZyTjDgGI9lVva9yFYKss87TjiviJsVzDZmOcIgGWrs2YIz2gK5mVeT7LeuOYdYZy7+Hr6rCJR0R3&#10;CqBpGkH5ytCt4jocUB2XJIAk3wnr8TKxbRpOw9um8TwgWWNQGtIbDoF4E9/ZckGq1hHbCTpSIKdQ&#10;eKBJEaHh0CPUigSCtk78BaUEdcabJkyoUdlBSHIEVBT5A28uO2J50gJWe3s03f8/WPpmd+GQYDAJ&#10;eTnHSBMFPb/+8unX9883X39c//yGiml0qbe+guRLe+HGlYcwSh4ap+IviEFDcnZ/dJYPAVH4WD49&#10;K/NnU4wo7BXT6Twvk/fZbbl1PrziRqEY1NiZrWbvoH/JVrJ77UPyl40UCfuAUaMkdGtHJCpms9k8&#10;8gTEMRmiP5ix0hsp2FpImRau3byQDkFpjdfpGYvvpUmN+hqfTcvInMCwNzBkECoLhnndJm73Kvxd&#10;4Dw9/wKOxFbEdwcCCSGmkUqJwF2KOk7YS81Q2FvoiIa7iCMZxRlGksPVjVHKDETIUzLBEKnBodjK&#10;Q/NiFIbNADAx3Bi2h2no4TqAvI9b4uDMrXWi7aAjRRIS82AWk9HjvYnDfnedjrj9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UD8jnaAAAACQEAAA8AAAAAAAAAAQAgAAAAIgAAAGRycy9kb3du&#10;cmV2LnhtbFBLAQIUABQAAAAIAIdO4kDJv7a+NgIAAHMEAAAOAAAAAAAAAAEAIAAAACkBAABkcnMv&#10;ZTJvRG9jLnhtbFBLBQYAAAAABgAGAFkBAADRBQAAAAA=&#10;">
                <v:fill on="t" focussize="0,0"/>
                <v:stroke color="#000000" joinstyle="miter"/>
                <v:imagedata o:title=""/>
                <o:lock v:ext="edit" aspectratio="f"/>
                <v:textbox>
                  <w:txbxContent>
                    <w:p w14:paraId="1027D48E">
                      <w:pPr>
                        <w:jc w:val="center"/>
                        <w:rPr>
                          <w:rFonts w:hAnsi="宋体"/>
                          <w:szCs w:val="21"/>
                        </w:rPr>
                      </w:pPr>
                      <w:r>
                        <w:rPr>
                          <w:rFonts w:hint="eastAsia" w:hAnsi="宋体"/>
                          <w:szCs w:val="21"/>
                        </w:rPr>
                        <w:t xml:space="preserve">  </w:t>
                      </w:r>
                    </w:p>
                    <w:p w14:paraId="0D4AEDFF">
                      <w:pPr>
                        <w:jc w:val="center"/>
                        <w:rPr>
                          <w:rFonts w:hAnsi="宋体"/>
                          <w:szCs w:val="21"/>
                        </w:rPr>
                      </w:pPr>
                    </w:p>
                    <w:p w14:paraId="3E8532A9">
                      <w:pPr>
                        <w:jc w:val="center"/>
                        <w:rPr>
                          <w:rFonts w:hAnsi="宋体"/>
                          <w:szCs w:val="21"/>
                        </w:rPr>
                      </w:pPr>
                    </w:p>
                    <w:p w14:paraId="6943C2BB">
                      <w:pPr>
                        <w:jc w:val="center"/>
                        <w:rPr>
                          <w:szCs w:val="21"/>
                        </w:rPr>
                      </w:pPr>
                      <w:r>
                        <w:rPr>
                          <w:rFonts w:hint="eastAsia" w:hAnsi="宋体"/>
                          <w:szCs w:val="21"/>
                        </w:rPr>
                        <w:t>法定代表人身份证复印件</w:t>
                      </w:r>
                    </w:p>
                    <w:p w14:paraId="737BAFCB"/>
                    <w:p w14:paraId="443A5FDF">
                      <w:pPr>
                        <w:pStyle w:val="5"/>
                      </w:pPr>
                    </w:p>
                    <w:p w14:paraId="21B1DF2C">
                      <w:pPr>
                        <w:pStyle w:val="5"/>
                      </w:pPr>
                    </w:p>
                    <w:p w14:paraId="4E0C4F7E">
                      <w:pPr>
                        <w:pStyle w:val="5"/>
                      </w:pPr>
                    </w:p>
                    <w:p w14:paraId="520EB631">
                      <w:pPr>
                        <w:pStyle w:val="5"/>
                      </w:pPr>
                    </w:p>
                  </w:txbxContent>
                </v:textbox>
              </v:roundrect>
            </w:pict>
          </mc:Fallback>
        </mc:AlternateContent>
      </w:r>
    </w:p>
    <w:p w14:paraId="728F2CF2">
      <w:pPr>
        <w:spacing w:line="360" w:lineRule="auto"/>
        <w:rPr>
          <w:rFonts w:hint="eastAsia" w:ascii="仿宋" w:hAnsi="仿宋" w:eastAsia="仿宋" w:cs="仿宋"/>
          <w:color w:val="auto"/>
          <w:sz w:val="24"/>
          <w:szCs w:val="24"/>
          <w:highlight w:val="none"/>
        </w:rPr>
      </w:pPr>
    </w:p>
    <w:p w14:paraId="50B4AA46">
      <w:pPr>
        <w:spacing w:line="360" w:lineRule="auto"/>
        <w:rPr>
          <w:rFonts w:hint="eastAsia" w:ascii="仿宋" w:hAnsi="仿宋" w:eastAsia="仿宋" w:cs="仿宋"/>
          <w:color w:val="auto"/>
          <w:sz w:val="24"/>
          <w:szCs w:val="24"/>
          <w:highlight w:val="none"/>
        </w:rPr>
      </w:pPr>
    </w:p>
    <w:p w14:paraId="315F89C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4"/>
          <w:highlight w:val="none"/>
        </w:rPr>
      </w:pPr>
    </w:p>
    <w:p w14:paraId="59A83C75">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4A8B0C2F">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6FE600C9">
      <w:pPr>
        <w:autoSpaceDE w:val="0"/>
        <w:autoSpaceDN w:val="0"/>
        <w:adjustRightInd w:val="0"/>
        <w:spacing w:line="360" w:lineRule="auto"/>
        <w:ind w:right="246"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公</w:t>
      </w:r>
      <w:r>
        <w:rPr>
          <w:rFonts w:hint="eastAsia" w:ascii="仿宋" w:hAnsi="仿宋" w:eastAsia="仿宋" w:cs="仿宋"/>
          <w:color w:val="auto"/>
          <w:kern w:val="0"/>
          <w:sz w:val="24"/>
          <w:szCs w:val="24"/>
          <w:highlight w:val="none"/>
        </w:rPr>
        <w:t>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73284C50">
      <w:pPr>
        <w:adjustRightInd w:val="0"/>
        <w:snapToGrid w:val="0"/>
        <w:spacing w:line="360" w:lineRule="auto"/>
        <w:ind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签/章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C0C014A">
      <w:pPr>
        <w:autoSpaceDE w:val="0"/>
        <w:autoSpaceDN w:val="0"/>
        <w:adjustRightInd w:val="0"/>
        <w:spacing w:line="360" w:lineRule="auto"/>
        <w:ind w:right="246" w:firstLine="784" w:firstLineChars="327"/>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日期：</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 xml:space="preserve">        </w:t>
      </w:r>
      <w:r>
        <w:rPr>
          <w:rFonts w:hint="eastAsia" w:ascii="仿宋" w:hAnsi="仿宋" w:eastAsia="仿宋" w:cs="仿宋"/>
          <w:color w:val="auto"/>
          <w:kern w:val="0"/>
          <w:sz w:val="24"/>
          <w:szCs w:val="24"/>
          <w:highlight w:val="none"/>
          <w:lang w:eastAsia="zh-CN"/>
        </w:rPr>
        <w:t xml:space="preserve">         </w:t>
      </w:r>
    </w:p>
    <w:p w14:paraId="37358680">
      <w:pPr>
        <w:adjustRightInd w:val="0"/>
        <w:snapToGrid w:val="0"/>
        <w:spacing w:line="400" w:lineRule="exact"/>
        <w:ind w:firstLine="784" w:firstLineChars="327"/>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66691E93">
      <w:pPr>
        <w:pStyle w:val="16"/>
        <w:tabs>
          <w:tab w:val="left" w:pos="5580"/>
        </w:tabs>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说明：1.供应商为自然人的，应提供身份证明的复印件。</w:t>
      </w:r>
    </w:p>
    <w:p w14:paraId="2610644C">
      <w:pPr>
        <w:pStyle w:val="16"/>
        <w:tabs>
          <w:tab w:val="left" w:pos="5580"/>
        </w:tabs>
        <w:spacing w:line="400" w:lineRule="exac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.联合体投标应提供联合体各方满足以上要求的证明文件。</w:t>
      </w:r>
      <w:bookmarkStart w:id="1065" w:name="_Toc21867"/>
      <w:bookmarkStart w:id="1066" w:name="_Toc13107"/>
      <w:bookmarkStart w:id="1067" w:name="_Toc5436"/>
      <w:bookmarkStart w:id="1068" w:name="_Toc1083"/>
      <w:bookmarkStart w:id="1069" w:name="_Toc6829"/>
      <w:bookmarkStart w:id="1070" w:name="_Toc16640"/>
      <w:bookmarkStart w:id="1071" w:name="_Toc515647807"/>
      <w:bookmarkStart w:id="1072" w:name="_Toc22472"/>
    </w:p>
    <w:p w14:paraId="48276BBA">
      <w:pPr>
        <w:rPr>
          <w:rFonts w:hint="eastAsia" w:ascii="仿宋" w:hAnsi="仿宋" w:eastAsia="仿宋" w:cs="仿宋"/>
          <w:b/>
          <w:bCs/>
          <w:color w:val="auto"/>
          <w:sz w:val="24"/>
          <w:highlight w:val="none"/>
        </w:rPr>
      </w:pPr>
      <w:bookmarkStart w:id="1073" w:name="_Toc32380"/>
      <w:bookmarkStart w:id="1074" w:name="_Toc24769"/>
      <w:bookmarkStart w:id="1075" w:name="_Toc6179"/>
    </w:p>
    <w:p w14:paraId="0F7529A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bookmarkEnd w:id="1065"/>
    <w:bookmarkEnd w:id="1066"/>
    <w:bookmarkEnd w:id="1067"/>
    <w:bookmarkEnd w:id="1068"/>
    <w:bookmarkEnd w:id="1069"/>
    <w:bookmarkEnd w:id="1070"/>
    <w:bookmarkEnd w:id="1071"/>
    <w:bookmarkEnd w:id="1072"/>
    <w:bookmarkEnd w:id="1073"/>
    <w:bookmarkEnd w:id="1074"/>
    <w:bookmarkEnd w:id="1075"/>
    <w:p w14:paraId="13CB4BCE">
      <w:pPr>
        <w:spacing w:line="360" w:lineRule="auto"/>
        <w:jc w:val="center"/>
        <w:outlineLvl w:val="2"/>
        <w:rPr>
          <w:rFonts w:hint="eastAsia" w:ascii="仿宋" w:hAnsi="仿宋" w:eastAsia="仿宋" w:cs="仿宋"/>
          <w:b/>
          <w:bCs/>
          <w:color w:val="auto"/>
          <w:sz w:val="24"/>
          <w:szCs w:val="24"/>
          <w:highlight w:val="none"/>
          <w:u w:val="single"/>
        </w:rPr>
      </w:pPr>
      <w:bookmarkStart w:id="1076" w:name="_Toc9453"/>
      <w:bookmarkStart w:id="1077" w:name="_Toc1011"/>
      <w:bookmarkStart w:id="1078" w:name="_Toc7039"/>
      <w:bookmarkStart w:id="1079" w:name="_Toc32520"/>
      <w:bookmarkStart w:id="1080" w:name="_Toc515647808"/>
      <w:r>
        <w:rPr>
          <w:rFonts w:hint="eastAsia" w:ascii="仿宋" w:hAnsi="仿宋" w:eastAsia="仿宋" w:cs="仿宋"/>
          <w:b/>
          <w:bCs/>
          <w:color w:val="auto"/>
          <w:sz w:val="24"/>
          <w:szCs w:val="24"/>
          <w:highlight w:val="none"/>
        </w:rPr>
        <w:t>（二）法定代表人授权委托书</w:t>
      </w:r>
      <w:bookmarkEnd w:id="1076"/>
      <w:bookmarkEnd w:id="1077"/>
    </w:p>
    <w:p w14:paraId="4B55A71A">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w:t>
      </w:r>
      <w:r>
        <w:rPr>
          <w:rFonts w:hint="eastAsia" w:ascii="仿宋" w:hAnsi="仿宋" w:eastAsia="仿宋" w:cs="仿宋"/>
          <w:i w:val="0"/>
          <w:iCs w:val="0"/>
          <w:color w:val="auto"/>
          <w:sz w:val="24"/>
          <w:szCs w:val="24"/>
          <w:highlight w:val="none"/>
        </w:rPr>
        <w:t>授权书声明：注册于</w:t>
      </w:r>
      <w:r>
        <w:rPr>
          <w:rFonts w:hint="eastAsia" w:ascii="仿宋" w:hAnsi="仿宋" w:eastAsia="仿宋" w:cs="仿宋"/>
          <w:i w:val="0"/>
          <w:iCs w:val="0"/>
          <w:color w:val="auto"/>
          <w:sz w:val="24"/>
          <w:szCs w:val="24"/>
          <w:highlight w:val="none"/>
          <w:u w:val="single"/>
        </w:rPr>
        <w:t>（国家或地区的名称）</w:t>
      </w:r>
      <w:r>
        <w:rPr>
          <w:rFonts w:hint="eastAsia" w:ascii="仿宋" w:hAnsi="仿宋" w:eastAsia="仿宋" w:cs="仿宋"/>
          <w:i w:val="0"/>
          <w:iCs w:val="0"/>
          <w:color w:val="auto"/>
          <w:sz w:val="24"/>
          <w:szCs w:val="24"/>
          <w:highlight w:val="none"/>
        </w:rPr>
        <w:t>的（</w:t>
      </w:r>
      <w:r>
        <w:rPr>
          <w:rFonts w:hint="eastAsia" w:ascii="仿宋" w:hAnsi="仿宋" w:eastAsia="仿宋" w:cs="仿宋"/>
          <w:i w:val="0"/>
          <w:iCs w:val="0"/>
          <w:color w:val="auto"/>
          <w:sz w:val="24"/>
          <w:szCs w:val="24"/>
          <w:highlight w:val="none"/>
          <w:u w:val="single"/>
          <w:lang w:eastAsia="zh-CN"/>
        </w:rPr>
        <w:t>供应商</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法定代表</w:t>
      </w:r>
      <w:r>
        <w:rPr>
          <w:rFonts w:hint="eastAsia" w:ascii="仿宋" w:hAnsi="仿宋" w:eastAsia="仿宋" w:cs="仿宋"/>
          <w:i w:val="0"/>
          <w:iCs w:val="0"/>
          <w:color w:val="auto"/>
          <w:sz w:val="24"/>
          <w:szCs w:val="24"/>
          <w:highlight w:val="none"/>
          <w:u w:val="single"/>
          <w:lang w:val="en-US" w:eastAsia="zh-CN"/>
        </w:rPr>
        <w:t>人</w:t>
      </w:r>
      <w:r>
        <w:rPr>
          <w:rFonts w:hint="eastAsia" w:ascii="仿宋" w:hAnsi="仿宋" w:eastAsia="仿宋" w:cs="仿宋"/>
          <w:i w:val="0"/>
          <w:iCs w:val="0"/>
          <w:color w:val="auto"/>
          <w:sz w:val="24"/>
          <w:szCs w:val="24"/>
          <w:highlight w:val="none"/>
          <w:u w:val="single"/>
        </w:rPr>
        <w:t>姓名、职务</w:t>
      </w:r>
      <w:r>
        <w:rPr>
          <w:rFonts w:hint="eastAsia" w:ascii="仿宋" w:hAnsi="仿宋" w:eastAsia="仿宋" w:cs="仿宋"/>
          <w:i w:val="0"/>
          <w:iCs w:val="0"/>
          <w:color w:val="auto"/>
          <w:sz w:val="24"/>
          <w:szCs w:val="24"/>
          <w:highlight w:val="none"/>
        </w:rPr>
        <w:t>）代表我单位授权（</w:t>
      </w:r>
      <w:r>
        <w:rPr>
          <w:rFonts w:hint="eastAsia" w:ascii="仿宋" w:hAnsi="仿宋" w:eastAsia="仿宋" w:cs="仿宋"/>
          <w:i w:val="0"/>
          <w:iCs w:val="0"/>
          <w:color w:val="auto"/>
          <w:sz w:val="24"/>
          <w:szCs w:val="24"/>
          <w:highlight w:val="none"/>
          <w:u w:val="single"/>
        </w:rPr>
        <w:t>单位名称</w:t>
      </w:r>
      <w:r>
        <w:rPr>
          <w:rFonts w:hint="eastAsia" w:ascii="仿宋" w:hAnsi="仿宋" w:eastAsia="仿宋" w:cs="仿宋"/>
          <w:i w:val="0"/>
          <w:iCs w:val="0"/>
          <w:color w:val="auto"/>
          <w:sz w:val="24"/>
          <w:szCs w:val="24"/>
          <w:highlight w:val="none"/>
        </w:rPr>
        <w:t>）的在下面签字的（</w:t>
      </w:r>
      <w:r>
        <w:rPr>
          <w:rFonts w:hint="eastAsia" w:ascii="仿宋" w:hAnsi="仿宋" w:eastAsia="仿宋" w:cs="仿宋"/>
          <w:i w:val="0"/>
          <w:iCs w:val="0"/>
          <w:color w:val="auto"/>
          <w:sz w:val="24"/>
          <w:szCs w:val="24"/>
          <w:highlight w:val="none"/>
          <w:u w:val="single"/>
        </w:rPr>
        <w:t>被授权人的姓名、职务</w:t>
      </w:r>
      <w:r>
        <w:rPr>
          <w:rFonts w:hint="eastAsia" w:ascii="仿宋" w:hAnsi="仿宋" w:eastAsia="仿宋" w:cs="仿宋"/>
          <w:i w:val="0"/>
          <w:iCs w:val="0"/>
          <w:color w:val="auto"/>
          <w:sz w:val="24"/>
          <w:szCs w:val="24"/>
          <w:highlight w:val="none"/>
        </w:rPr>
        <w:t>）为我单位的合法代理人，就（</w:t>
      </w:r>
      <w:r>
        <w:rPr>
          <w:rFonts w:hint="eastAsia" w:ascii="仿宋" w:hAnsi="仿宋" w:eastAsia="仿宋" w:cs="仿宋"/>
          <w:i w:val="0"/>
          <w:iCs w:val="0"/>
          <w:color w:val="auto"/>
          <w:sz w:val="24"/>
          <w:szCs w:val="24"/>
          <w:highlight w:val="none"/>
          <w:u w:val="single"/>
        </w:rPr>
        <w:t>项目名称</w:t>
      </w:r>
      <w:r>
        <w:rPr>
          <w:rFonts w:hint="eastAsia" w:ascii="仿宋" w:hAnsi="仿宋" w:eastAsia="仿宋" w:cs="仿宋"/>
          <w:i w:val="0"/>
          <w:iCs w:val="0"/>
          <w:color w:val="auto"/>
          <w:sz w:val="24"/>
          <w:szCs w:val="24"/>
          <w:highlight w:val="none"/>
        </w:rPr>
        <w:t>）的投标，以我单位名义处理一切与之有关的事</w:t>
      </w:r>
      <w:r>
        <w:rPr>
          <w:rFonts w:hint="eastAsia" w:ascii="仿宋" w:hAnsi="仿宋" w:eastAsia="仿宋" w:cs="仿宋"/>
          <w:color w:val="auto"/>
          <w:sz w:val="24"/>
          <w:szCs w:val="24"/>
          <w:highlight w:val="none"/>
        </w:rPr>
        <w:t>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w:t>
      </w:r>
    </w:p>
    <w:p w14:paraId="240CF727">
      <w:pPr>
        <w:pStyle w:val="16"/>
        <w:tabs>
          <w:tab w:val="left" w:pos="5580"/>
        </w:tabs>
        <w:spacing w:line="360" w:lineRule="exac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p>
    <w:p w14:paraId="3ADD300F">
      <w:pPr>
        <w:pStyle w:val="16"/>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1028"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wps:txbx>
                      <wps:bodyPr wrap="square" upright="1"/>
                    </wps:wsp>
                  </a:graphicData>
                </a:graphic>
              </wp:anchor>
            </w:drawing>
          </mc:Choice>
          <mc:Fallback>
            <w:pict>
              <v:roundrect id="自选图形 5" o:spid="_x0000_s1026" o:spt="2" style="position:absolute;left:0pt;margin-left:239.3pt;margin-top:13.2pt;height:76.3pt;width:195.15pt;z-index:25166028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c0c2TzMCAAByBAAADgAAAGRycy9lMm9Eb2MueG1s&#10;rVRLjhMxEN0jcQfLe9KdaJLJtNKZBSFsEIwYOIDjT7eRf9hOurNjhzgDO5ZzB7jNSHALyk6T+cAi&#10;CxKpU25XPdd7r5zFZa8V2nEfpDU1Ho9KjLihlknT1Pj9u/WzOUYhEsOIsobXeM8Dvlw+fbLoXMUn&#10;trWKcY8AxISqczVuY3RVUQTack3CyDpuYFNYr0mEpW8K5kkH6FoVk7KcFZ31zHlLeQjwdnXYxAOi&#10;PwXQCiEpX1m61dzEA6rnikSgFFrpAl7mboXgNL4RIvCIVI2BacxPOATiTXoWywWpGk9cK+nQAjml&#10;hUecNJEGDj1CrUgkaOvlX1BaUm+DFXFErS4ORLIiwGJcPtLmuiWOZy4gdXBH0cP/g6Wvd1ceSQaT&#10;UE7AeUM0eP7z882vT19uv/64/f4NTZNInQsV5F67Kz+sAoSJcS+8Tr/ABfVZ2P1RWN5HROHl5Ox8&#10;flZOMaKwdzG7AKoJtLirdj7El9xqlIIae7s17C24l0Ulu1chZnXZ0CBhHzASWoFXO6LQeDabnQ+I&#10;QzJg/8FMlcEqydZSqbzwzea58ghKa7zOn6H4QZoyqANdpvPz1DmBWRcwYxBqB3oF0+TmHpSE+8jz&#10;Mn3/hZw6W5HQHjrICCmNVJl3jlpO2AvDUNw7MMTAVcSpG80ZRorDzU1RzoxEqlMyQRFlQPRk5cG8&#10;FMV+0wNMCjeW7WEYOrgNQO/jlng4c+u8bFqwZJyJpDwYxezdcG3SrN9f5yPu/iq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BZ+42wAAAAoBAAAPAAAAAAAAAAEAIAAAACIAAABkcnMvZG93bnJl&#10;di54bWxQSwECFAAUAAAACACHTuJAc0c2TzMCAAByBAAADgAAAAAAAAABACAAAAAqAQAAZHJzL2Uy&#10;b0RvYy54bWxQSwUGAAAAAAYABgBZAQAAzwUAAAAA&#10;">
                <v:fill on="t" focussize="0,0"/>
                <v:stroke weight="1.25pt" color="#808080" joinstyle="round"/>
                <v:imagedata o:title=""/>
                <o:lock v:ext="edit" aspectratio="f"/>
                <v:textbox>
                  <w:txbxContent>
                    <w:p w14:paraId="24E832DE">
                      <w:pPr>
                        <w:rPr>
                          <w:rFonts w:hAnsi="宋体"/>
                        </w:rPr>
                      </w:pPr>
                    </w:p>
                    <w:p w14:paraId="0CAA8C61">
                      <w:pPr>
                        <w:rPr>
                          <w:rFonts w:hAnsi="宋体"/>
                        </w:rPr>
                      </w:pPr>
                    </w:p>
                    <w:p w14:paraId="5EB46987">
                      <w:pPr>
                        <w:rPr>
                          <w:rFonts w:hAnsi="宋体"/>
                        </w:rPr>
                      </w:pPr>
                    </w:p>
                    <w:p w14:paraId="287D3EA6">
                      <w:pPr>
                        <w:jc w:val="center"/>
                      </w:pPr>
                      <w:r>
                        <w:rPr>
                          <w:rFonts w:hint="eastAsia" w:hAnsi="宋体"/>
                        </w:rPr>
                        <w:t>授权委托人身份证复印件</w:t>
                      </w:r>
                    </w:p>
                    <w:p w14:paraId="4BD08DEC"/>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20955</wp:posOffset>
                </wp:positionH>
                <wp:positionV relativeFrom="paragraph">
                  <wp:posOffset>135890</wp:posOffset>
                </wp:positionV>
                <wp:extent cx="2317750" cy="942340"/>
                <wp:effectExtent l="4445" t="4445" r="11430" b="5715"/>
                <wp:wrapNone/>
                <wp:docPr id="1029"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0288;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Owo9JMpAgAAVQQAAA4AAABkcnMvZTJvRG9jLnhtbK1UzY7T&#10;MBC+I/EOlu80aXa7y0ZNV2hLuSBYaeEBpo6TWPIfttukN26IZ+DGkXeAt1kJ3oKxU7o/cOiBHNJx&#10;PPPN930ed345KEm23HlhdEWnk5wSrpmphW4r+v7d6tlzSnwAXYM0mld0xz29XDx9Mu9tyQvTGVlz&#10;RxBE+7K3Fe1CsGWWedZxBX5iLNe42RinIODStVntoEd0JbMiz8+y3rjaOsO49/h1OW7SPaI7BtA0&#10;jWB8adhGcR1GVMclBJTkO2E9XSS2TcNZeNs0ngciK4pKQ3pjE4zX8Z0t5lC2Dmwn2J4CHEPhkSYF&#10;QmPTA9QSApCNE39BKcGc8aYJE2ZUNgpJjqCKaf7Im5sOLE9a0GpvD6b7/wfL3myvHRE1TkJeXFCi&#10;QeGZ//z07dfHz7dfftx+/0rOokm99SXm3thrt195DKPioXEq/qIWMiRjdwdj+RAIw4/FyfT8fIae&#10;M9y7OC1OTpPz2V21dT684kaRGFS0kaa/6sCFFzJwpyHw63Fiksmwfe0D0sD6P3WRgTdS1CshZVq4&#10;dn0lHdkCnvwqPVEHljxIk5r0SGlWzJAc4Dg3OEYYKouWeN2mfg8q/H3gPD3/Ao7EluC7kUBCiGlQ&#10;KoGKUtRxqF/qmoSdRc813jYaySheUyI5Xs4YpcwAQh6TieqkRpHxtMbziVEY1gPCxHBt6h2ed48D&#10;j/I+bMBhz411ou3Q9WkSEvNw2pJX+5sRx/n+OrW4+z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NoQO1gAAAAgBAAAPAAAAAAAAAAEAIAAAACIAAABkcnMvZG93bnJldi54bWxQSwECFAAUAAAA&#10;CACHTuJA7Cj0kykCAABVBAAADgAAAAAAAAABACAAAAAlAQAAZHJzL2Uyb0RvYy54bWxQSwUGAAAA&#10;AAYABgBZAQAAwAUAAAAA&#10;">
                <v:fill on="t" focussize="0,0"/>
                <v:stroke color="#000000" joinstyle="miter"/>
                <v:imagedata o:title=""/>
                <o:lock v:ext="edit" aspectratio="f"/>
                <v:textbox>
                  <w:txbxContent>
                    <w:p w14:paraId="2DFD37E3">
                      <w:pPr>
                        <w:jc w:val="center"/>
                        <w:rPr>
                          <w:rFonts w:hAnsi="宋体"/>
                        </w:rPr>
                      </w:pPr>
                    </w:p>
                    <w:p w14:paraId="4CE9D5ED">
                      <w:pPr>
                        <w:jc w:val="center"/>
                        <w:rPr>
                          <w:rFonts w:hAnsi="宋体"/>
                        </w:rPr>
                      </w:pPr>
                    </w:p>
                    <w:p w14:paraId="36285F20">
                      <w:pPr>
                        <w:jc w:val="center"/>
                        <w:rPr>
                          <w:rFonts w:hAnsi="宋体"/>
                        </w:rPr>
                      </w:pPr>
                    </w:p>
                    <w:p w14:paraId="33F27CBD">
                      <w:pPr>
                        <w:jc w:val="center"/>
                      </w:pPr>
                      <w:r>
                        <w:rPr>
                          <w:rFonts w:hint="eastAsia" w:hAnsi="宋体"/>
                        </w:rPr>
                        <w:t>授权委托人身份证复印件</w:t>
                      </w:r>
                    </w:p>
                  </w:txbxContent>
                </v:textbox>
              </v:shape>
            </w:pict>
          </mc:Fallback>
        </mc:AlternateContent>
      </w:r>
    </w:p>
    <w:p w14:paraId="39BEC3E5">
      <w:pPr>
        <w:spacing w:line="360" w:lineRule="auto"/>
        <w:ind w:firstLine="240" w:firstLineChars="100"/>
        <w:rPr>
          <w:rFonts w:hint="eastAsia" w:ascii="仿宋" w:hAnsi="仿宋" w:eastAsia="仿宋" w:cs="仿宋"/>
          <w:color w:val="auto"/>
          <w:sz w:val="24"/>
          <w:szCs w:val="24"/>
          <w:highlight w:val="none"/>
        </w:rPr>
      </w:pPr>
    </w:p>
    <w:p w14:paraId="4755D04D">
      <w:pPr>
        <w:spacing w:line="360" w:lineRule="auto"/>
        <w:ind w:firstLine="240" w:firstLineChars="100"/>
        <w:rPr>
          <w:rFonts w:hint="eastAsia" w:ascii="仿宋" w:hAnsi="仿宋" w:eastAsia="仿宋" w:cs="仿宋"/>
          <w:color w:val="auto"/>
          <w:sz w:val="24"/>
          <w:szCs w:val="24"/>
          <w:highlight w:val="none"/>
        </w:rPr>
      </w:pPr>
    </w:p>
    <w:p w14:paraId="3184BB40">
      <w:pPr>
        <w:spacing w:line="360" w:lineRule="auto"/>
        <w:ind w:firstLine="240" w:firstLineChars="100"/>
        <w:rPr>
          <w:rFonts w:hint="eastAsia" w:ascii="仿宋" w:hAnsi="仿宋" w:eastAsia="仿宋" w:cs="仿宋"/>
          <w:color w:val="auto"/>
          <w:sz w:val="24"/>
          <w:szCs w:val="24"/>
          <w:highlight w:val="none"/>
        </w:rPr>
      </w:pPr>
    </w:p>
    <w:p w14:paraId="1D0BF511">
      <w:pPr>
        <w:spacing w:line="360" w:lineRule="auto"/>
        <w:ind w:firstLine="240" w:firstLineChars="100"/>
        <w:rPr>
          <w:rFonts w:hint="eastAsia" w:ascii="仿宋" w:hAnsi="仿宋" w:eastAsia="仿宋" w:cs="仿宋"/>
          <w:color w:val="auto"/>
          <w:sz w:val="24"/>
          <w:szCs w:val="24"/>
          <w:highlight w:val="none"/>
        </w:rPr>
      </w:pPr>
    </w:p>
    <w:p w14:paraId="74A296CA">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1030"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wps:txbx>
                      <wps:bodyPr wrap="square" upright="1"/>
                    </wps:wsp>
                  </a:graphicData>
                </a:graphic>
              </wp:anchor>
            </w:drawing>
          </mc:Choice>
          <mc:Fallback>
            <w:pict>
              <v:roundrect id="自选图形 7" o:spid="_x0000_s1026" o:spt="2" style="position:absolute;left:0pt;margin-left:237.65pt;margin-top:7.6pt;height:73.65pt;width:199.65pt;z-index:251660288;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JRqzWzACAAByBAAADgAAAGRycy9lMm9Eb2MueG1s&#10;rVRLrtMwFJ0jsQfLc5q0VftK1PQNKGWC4IkHC3D9SYz8w3abdMYMsQZmDNkD7OZJsAuu3dD3gUEH&#10;JFJyHV8fn3PudZaXvVZoz32Q1tR4PCox4oZaJk1T43dvN08WGIVIDCPKGl7jAw/4cvX40bJzFZ/Y&#10;1irGPQIQE6rO1biN0VVFEWjLNQkj67iBSWG9JhGGvimYJx2ga1VMynJedNYz5y3lIcDX9XESD4j+&#10;HEArhKR8belOcxOPqJ4rEkFSaKULeJXZCsFpfC1E4BGpGoPSmJ+wCcTb9CxWS1I1nrhW0oECOYfC&#10;A02aSAObnqDWJBK08/IvKC2pt8GKOKJWF0ch2RFQMS4feHPdEsezFrA6uJPp4f/B0lf7K48kg04o&#10;p2CKIRpq/vPTt18fP998+XHz/Su6SCZ1LlSQe+2u/DAKECbFvfA6vUEL6rOxh5OxvI+IwsfJbDqD&#10;CyMKc0+naZRAi9vVzof4gluNUlBjb3eGvYHqZVPJ/mWI2V02ECTsPUZCK6jVnig0ns/nmSYgDskQ&#10;/cFMK4NVkm2kUnngm+0z5REsrfEmXwOde2nKoA58mS0uEnMCvS6gxyDUDvwKpsnk7i0Jd5EXZbr/&#10;hZyYrUlojwwyQkojVdado5YT9twwFA8OCmLgKOLERnOGkeJwclOUMyOR6pxMcEQZMD2V8li8FMV+&#10;2wNMCreWHaAZOjgNIO/DjnjYc+e8bFooyTgLSXnQirl2w7FJvX53nLe4/VW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oDRWe2wAAAAoBAAAPAAAAAAAAAAEAIAAAACIAAABkcnMvZG93bnJldi54&#10;bWxQSwECFAAUAAAACACHTuJAJRqzWzACAAByBAAADgAAAAAAAAABACAAAAAqAQAAZHJzL2Uyb0Rv&#10;Yy54bWxQSwUGAAAAAAYABgBZAQAAzAUAAAAA&#10;">
                <v:fill on="t" focussize="0,0"/>
                <v:stroke weight="1.25pt" color="#808080" joinstyle="round"/>
                <v:imagedata o:title=""/>
                <o:lock v:ext="edit" aspectratio="f"/>
                <v:textbox>
                  <w:txbxContent>
                    <w:p w14:paraId="57DC0976">
                      <w:pPr>
                        <w:jc w:val="center"/>
                        <w:rPr>
                          <w:rFonts w:hAnsi="宋体"/>
                        </w:rPr>
                      </w:pPr>
                      <w:r>
                        <w:rPr>
                          <w:rFonts w:hint="eastAsia" w:hAnsi="宋体"/>
                        </w:rPr>
                        <w:t xml:space="preserve">  </w:t>
                      </w:r>
                    </w:p>
                    <w:p w14:paraId="177A8A20">
                      <w:pPr>
                        <w:rPr>
                          <w:rFonts w:hAnsi="宋体"/>
                        </w:rPr>
                      </w:pPr>
                    </w:p>
                    <w:p w14:paraId="66706B9A">
                      <w:pPr>
                        <w:jc w:val="center"/>
                        <w:rPr>
                          <w:szCs w:val="21"/>
                        </w:rPr>
                      </w:pPr>
                      <w:r>
                        <w:rPr>
                          <w:rFonts w:hint="eastAsia" w:hAnsi="宋体"/>
                          <w:szCs w:val="21"/>
                        </w:rPr>
                        <w:t>法定代表人身份证复印件</w:t>
                      </w:r>
                    </w:p>
                    <w:p w14:paraId="00239A51"/>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0" distR="0" simplePos="0" relativeHeight="25166028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自选图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wps:txbx>
                      <wps:bodyPr wrap="square" upright="1"/>
                    </wps:wsp>
                  </a:graphicData>
                </a:graphic>
              </wp:anchor>
            </w:drawing>
          </mc:Choice>
          <mc:Fallback>
            <w:pict>
              <v:roundrect id="自选图形 8" o:spid="_x0000_s1026" o:spt="2" style="position:absolute;left:0pt;margin-left:-0.85pt;margin-top:2.35pt;height:80.7pt;width:201.2pt;z-index:25166028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aSgnDUCAABzBAAADgAAAGRycy9lMm9Eb2MueG1srVRL&#10;ktMwEN1TxR1U2hPbYZIxrjizIIQNBVMMHECRZFuUfkhK7OzYUZyB3Sy5A9xmquAWtBST+cAiC5Iq&#10;p2V1P733upXFxaAk2nHnhdE1LiY5RlxTw4Rua/z+3fpJiZEPRDMijeY13nOPL5aPHy16W/Gp6Yxk&#10;3CEA0b7qbY27EGyVZZ52XBE/MZZr2GyMUyTA0rUZc6QHdCWzaZ7Ps944Zp2h3Ht4uzps4hHRnQJo&#10;mkZQvjJ0q7gOB1THJQkgyXfCerxMbJuG0/CmaTwPSNYYlIb0hEMg3sRntlyQqnXEdoKOFMgpFB5o&#10;UkRoOPQItSKBoK0Tf0EpQZ3xpgkTalR2EJIcARVF/sCbq45YnrSA1d4eTff/D5a+3l06JBhMQv60&#10;wEgTBT3/+fnbr09fbr7+uPl+jcpoUm99BblX9tKNKw9hVDw0TsVf0IKGZOz+aCwfAqLwcjqbzaZn&#10;4DmFvSKfnpXls4ia3ZZb58NLbhSKQY2d2Wr2FtqXXCW7Vz4ke9nIkLAPGDVKQrN2RKJiPp+fj4hj&#10;MmD/wYyV3kjB1kLKtHDt5rl0CEprvE6fsfhemtSoB76z8nwG1AkMewNDBqGyYJjXbSJ3r8TfRS7z&#10;+P0XcmS2Ir47MEgIMY1USXeKOk7YC81Q2FvoiIa7iCMbxRlGksPVjVHKDETIUzLBEanB9NjLQ/di&#10;FIbNADAx3Bi2h2no4TqAvI9b4uDMrXWi7aAlRRIS82AWU+/GexOH/e46HXH7X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O+C3vYAAAACAEAAA8AAAAAAAAAAQAgAAAAIgAAAGRycy9kb3ducmV2&#10;LnhtbFBLAQIUABQAAAAIAIdO4kAhpKCcNQIAAHMEAAAOAAAAAAAAAAEAIAAAACcBAABkcnMvZTJv&#10;RG9jLnhtbFBLBQYAAAAABgAGAFkBAADOBQAAAAA=&#10;">
                <v:fill on="t" focussize="0,0"/>
                <v:stroke weight="1.25pt" color="#808080" joinstyle="round"/>
                <v:imagedata o:title=""/>
                <o:lock v:ext="edit" aspectratio="f"/>
                <v:textbox>
                  <w:txbxContent>
                    <w:p w14:paraId="549A3482">
                      <w:pPr>
                        <w:jc w:val="center"/>
                        <w:rPr>
                          <w:rFonts w:hAnsi="宋体"/>
                        </w:rPr>
                      </w:pPr>
                    </w:p>
                    <w:p w14:paraId="156B4EBB">
                      <w:pPr>
                        <w:rPr>
                          <w:rFonts w:hAnsi="宋体"/>
                        </w:rPr>
                      </w:pPr>
                    </w:p>
                    <w:p w14:paraId="3B1D8C80">
                      <w:pPr>
                        <w:jc w:val="center"/>
                        <w:rPr>
                          <w:szCs w:val="21"/>
                        </w:rPr>
                      </w:pPr>
                      <w:r>
                        <w:rPr>
                          <w:rFonts w:hint="eastAsia" w:hAnsi="宋体"/>
                          <w:szCs w:val="21"/>
                        </w:rPr>
                        <w:t>法定代表人身份证复印件</w:t>
                      </w:r>
                    </w:p>
                    <w:p w14:paraId="4977072A"/>
                  </w:txbxContent>
                </v:textbox>
              </v:roundrect>
            </w:pict>
          </mc:Fallback>
        </mc:AlternateContent>
      </w:r>
    </w:p>
    <w:p w14:paraId="51EAE580">
      <w:pPr>
        <w:spacing w:line="360" w:lineRule="auto"/>
        <w:ind w:firstLine="240" w:firstLineChars="100"/>
        <w:rPr>
          <w:rFonts w:hint="eastAsia" w:ascii="仿宋" w:hAnsi="仿宋" w:eastAsia="仿宋" w:cs="仿宋"/>
          <w:color w:val="auto"/>
          <w:sz w:val="24"/>
          <w:szCs w:val="24"/>
          <w:highlight w:val="none"/>
        </w:rPr>
      </w:pPr>
    </w:p>
    <w:p w14:paraId="39F7D41E">
      <w:pPr>
        <w:spacing w:line="360" w:lineRule="auto"/>
        <w:ind w:firstLine="240" w:firstLineChars="100"/>
        <w:rPr>
          <w:rFonts w:hint="eastAsia" w:ascii="仿宋" w:hAnsi="仿宋" w:eastAsia="仿宋" w:cs="仿宋"/>
          <w:color w:val="auto"/>
          <w:sz w:val="24"/>
          <w:szCs w:val="24"/>
          <w:highlight w:val="none"/>
        </w:rPr>
      </w:pPr>
    </w:p>
    <w:p w14:paraId="61553EC0">
      <w:pPr>
        <w:pStyle w:val="22"/>
        <w:rPr>
          <w:rFonts w:hint="eastAsia" w:ascii="仿宋" w:hAnsi="仿宋" w:eastAsia="仿宋" w:cs="仿宋"/>
          <w:color w:val="auto"/>
          <w:sz w:val="24"/>
          <w:szCs w:val="24"/>
          <w:highlight w:val="none"/>
        </w:rPr>
      </w:pPr>
    </w:p>
    <w:p w14:paraId="283AC4FA">
      <w:pPr>
        <w:spacing w:line="360" w:lineRule="auto"/>
        <w:ind w:firstLine="240" w:firstLineChars="100"/>
        <w:rPr>
          <w:rFonts w:hint="eastAsia" w:ascii="仿宋" w:hAnsi="仿宋" w:eastAsia="仿宋" w:cs="仿宋"/>
          <w:color w:val="auto"/>
          <w:sz w:val="24"/>
          <w:szCs w:val="24"/>
          <w:highlight w:val="none"/>
        </w:rPr>
      </w:pPr>
    </w:p>
    <w:p w14:paraId="3583E9B3">
      <w:pPr>
        <w:spacing w:line="360" w:lineRule="auto"/>
        <w:ind w:firstLine="241"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注：提供身份证正反面。</w:t>
      </w:r>
    </w:p>
    <w:p w14:paraId="7CF5CBF4">
      <w:pPr>
        <w:pStyle w:val="16"/>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E76B189">
      <w:pPr>
        <w:pStyle w:val="16"/>
        <w:tabs>
          <w:tab w:val="left" w:pos="5580"/>
        </w:tabs>
        <w:spacing w:line="3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4075D9D6">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8C7E251">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0DE97C8">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99ABE30">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7257C2">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A7AE7A6">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21906D49">
      <w:pPr>
        <w:pStyle w:val="16"/>
        <w:tabs>
          <w:tab w:val="left" w:pos="5580"/>
        </w:tabs>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14:paraId="4D1C827B">
      <w:pPr>
        <w:pStyle w:val="16"/>
        <w:tabs>
          <w:tab w:val="left" w:pos="5580"/>
        </w:tabs>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bookmarkEnd w:id="1078"/>
      <w:bookmarkEnd w:id="1079"/>
      <w:bookmarkEnd w:id="1080"/>
    </w:p>
    <w:p w14:paraId="04B2C09E">
      <w:pPr>
        <w:pStyle w:val="16"/>
        <w:tabs>
          <w:tab w:val="left" w:pos="5580"/>
        </w:tabs>
        <w:spacing w:line="400" w:lineRule="exact"/>
        <w:ind w:left="1079" w:leftChars="257" w:hanging="539"/>
        <w:rPr>
          <w:rFonts w:hint="eastAsia" w:ascii="仿宋" w:hAnsi="仿宋" w:eastAsia="仿宋" w:cs="仿宋"/>
          <w:color w:val="auto"/>
          <w:sz w:val="24"/>
          <w:highlight w:val="none"/>
        </w:rPr>
      </w:pPr>
    </w:p>
    <w:p w14:paraId="36C1359D">
      <w:pPr>
        <w:pStyle w:val="16"/>
        <w:tabs>
          <w:tab w:val="left" w:pos="5580"/>
        </w:tabs>
        <w:spacing w:line="400" w:lineRule="exact"/>
        <w:ind w:left="1079" w:leftChars="257" w:hanging="539"/>
        <w:rPr>
          <w:rFonts w:hint="eastAsia" w:ascii="仿宋" w:hAnsi="仿宋" w:eastAsia="仿宋" w:cs="仿宋"/>
          <w:color w:val="auto"/>
          <w:sz w:val="24"/>
          <w:highlight w:val="none"/>
        </w:rPr>
      </w:pPr>
    </w:p>
    <w:p w14:paraId="7B4E6BCA">
      <w:pPr>
        <w:pStyle w:val="16"/>
        <w:tabs>
          <w:tab w:val="left" w:pos="5580"/>
        </w:tabs>
        <w:spacing w:line="400" w:lineRule="exact"/>
        <w:ind w:left="1079" w:leftChars="257" w:hanging="539"/>
        <w:rPr>
          <w:rFonts w:hint="eastAsia" w:ascii="仿宋" w:hAnsi="仿宋" w:eastAsia="仿宋" w:cs="仿宋"/>
          <w:color w:val="auto"/>
          <w:sz w:val="24"/>
          <w:highlight w:val="none"/>
        </w:rPr>
      </w:pPr>
    </w:p>
    <w:p w14:paraId="02FA38AD">
      <w:pPr>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br w:type="page"/>
      </w:r>
    </w:p>
    <w:p w14:paraId="3A4409FE">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rPr>
      </w:pPr>
      <w:bookmarkStart w:id="1081" w:name="_Toc31929"/>
      <w:bookmarkStart w:id="1082" w:name="_Toc23487"/>
      <w:r>
        <w:rPr>
          <w:rFonts w:hint="eastAsia" w:ascii="仿宋" w:hAnsi="仿宋" w:eastAsia="仿宋" w:cs="仿宋"/>
          <w:color w:val="auto"/>
          <w:sz w:val="28"/>
          <w:szCs w:val="28"/>
          <w:highlight w:val="none"/>
          <w:lang w:val="en-US" w:eastAsia="zh-CN"/>
        </w:rPr>
        <w:t>5.提供近两年内任意一年的财务审计报告（新成立未满一年的新公司可提供近三个月内任意一个月的银行资信证明）；</w:t>
      </w:r>
      <w:bookmarkEnd w:id="1081"/>
      <w:bookmarkEnd w:id="1082"/>
    </w:p>
    <w:p w14:paraId="3140687B">
      <w:pPr>
        <w:pStyle w:val="13"/>
        <w:spacing w:line="400" w:lineRule="exact"/>
        <w:ind w:firstLine="0" w:firstLineChars="0"/>
        <w:rPr>
          <w:rFonts w:hint="eastAsia" w:ascii="仿宋" w:hAnsi="仿宋" w:eastAsia="仿宋" w:cs="仿宋"/>
          <w:b/>
          <w:color w:val="auto"/>
          <w:kern w:val="0"/>
          <w:szCs w:val="20"/>
          <w:highlight w:val="none"/>
        </w:rPr>
      </w:pPr>
    </w:p>
    <w:p w14:paraId="0A73E1B8">
      <w:pPr>
        <w:pStyle w:val="6"/>
        <w:rPr>
          <w:rFonts w:hint="eastAsia" w:ascii="仿宋" w:hAnsi="仿宋" w:eastAsia="仿宋" w:cs="仿宋"/>
          <w:color w:val="auto"/>
          <w:highlight w:val="none"/>
        </w:rPr>
      </w:pPr>
    </w:p>
    <w:p w14:paraId="103C1EE8">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3" w:name="_Toc15774"/>
      <w:bookmarkStart w:id="1084" w:name="_Toc21555"/>
      <w:r>
        <w:rPr>
          <w:rFonts w:hint="eastAsia" w:ascii="仿宋" w:hAnsi="仿宋" w:eastAsia="仿宋" w:cs="仿宋"/>
          <w:color w:val="auto"/>
          <w:sz w:val="28"/>
          <w:szCs w:val="28"/>
          <w:highlight w:val="none"/>
          <w:lang w:val="en-US" w:eastAsia="zh-CN"/>
        </w:rPr>
        <w:t>6.依法缴纳近六个月内任意一个月社会保险证明；</w:t>
      </w:r>
      <w:bookmarkEnd w:id="1083"/>
      <w:bookmarkEnd w:id="1084"/>
    </w:p>
    <w:p w14:paraId="77E2D04B">
      <w:pPr>
        <w:pStyle w:val="5"/>
        <w:ind w:left="0" w:leftChars="0" w:firstLine="0" w:firstLineChars="0"/>
        <w:rPr>
          <w:rFonts w:hint="eastAsia" w:ascii="仿宋" w:hAnsi="仿宋" w:eastAsia="仿宋" w:cs="仿宋"/>
          <w:color w:val="auto"/>
          <w:highlight w:val="none"/>
        </w:rPr>
      </w:pPr>
    </w:p>
    <w:p w14:paraId="46700F7F">
      <w:pPr>
        <w:pStyle w:val="5"/>
        <w:rPr>
          <w:rFonts w:hint="eastAsia" w:ascii="仿宋" w:hAnsi="仿宋" w:eastAsia="仿宋" w:cs="仿宋"/>
          <w:color w:val="auto"/>
          <w:highlight w:val="none"/>
        </w:rPr>
      </w:pPr>
    </w:p>
    <w:p w14:paraId="52727C25">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85" w:name="_Toc7759"/>
      <w:bookmarkStart w:id="1086" w:name="_Toc14027"/>
      <w:r>
        <w:rPr>
          <w:rFonts w:hint="eastAsia" w:ascii="仿宋" w:hAnsi="仿宋" w:eastAsia="仿宋" w:cs="仿宋"/>
          <w:color w:val="auto"/>
          <w:sz w:val="28"/>
          <w:szCs w:val="28"/>
          <w:highlight w:val="none"/>
          <w:lang w:val="en-US" w:eastAsia="zh-CN"/>
        </w:rPr>
        <w:t>7.依法缴纳近六个月内任意一个月税收证明；</w:t>
      </w:r>
      <w:bookmarkEnd w:id="1085"/>
      <w:bookmarkEnd w:id="1086"/>
    </w:p>
    <w:p w14:paraId="2AD36693">
      <w:pPr>
        <w:pStyle w:val="16"/>
        <w:tabs>
          <w:tab w:val="left" w:pos="5580"/>
        </w:tabs>
        <w:spacing w:line="400" w:lineRule="exact"/>
        <w:rPr>
          <w:rFonts w:hint="eastAsia" w:ascii="仿宋" w:hAnsi="仿宋" w:eastAsia="仿宋" w:cs="仿宋"/>
          <w:b/>
          <w:color w:val="auto"/>
          <w:kern w:val="0"/>
          <w:sz w:val="24"/>
          <w:highlight w:val="none"/>
        </w:rPr>
      </w:pPr>
    </w:p>
    <w:p w14:paraId="7590B275">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7" w:name="_Toc19599"/>
      <w:bookmarkStart w:id="1088" w:name="_Toc3162"/>
      <w:r>
        <w:rPr>
          <w:rFonts w:hint="eastAsia" w:ascii="仿宋" w:hAnsi="仿宋" w:eastAsia="仿宋" w:cs="仿宋"/>
          <w:color w:val="auto"/>
          <w:sz w:val="28"/>
          <w:szCs w:val="28"/>
          <w:highlight w:val="none"/>
          <w:lang w:val="en-US" w:eastAsia="zh-CN"/>
        </w:rPr>
        <w:t>8.根据《财政部关于在政府采购活动中查询及使用信用记录有关问题的通知》（财库﹝2016﹞125号）的要求，凡拟参加本次招标项目的供应商，如在“信用中国”网站（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w:t>
      </w:r>
      <w:bookmarkEnd w:id="1087"/>
      <w:bookmarkEnd w:id="1088"/>
      <w:r>
        <w:rPr>
          <w:rFonts w:hint="eastAsia" w:ascii="仿宋" w:hAnsi="仿宋" w:eastAsia="仿宋" w:cs="仿宋"/>
          <w:color w:val="auto"/>
          <w:sz w:val="28"/>
          <w:szCs w:val="28"/>
          <w:highlight w:val="none"/>
          <w:lang w:val="en-US" w:eastAsia="zh-CN"/>
        </w:rPr>
        <w:t>（以采购代理机构或采购人查询为准）</w:t>
      </w:r>
    </w:p>
    <w:p w14:paraId="6BB5A7BC">
      <w:pPr>
        <w:pStyle w:val="16"/>
        <w:tabs>
          <w:tab w:val="left" w:pos="5580"/>
        </w:tabs>
        <w:spacing w:line="400" w:lineRule="exact"/>
        <w:ind w:left="1080" w:leftChars="257" w:hanging="540"/>
        <w:rPr>
          <w:rFonts w:hint="eastAsia" w:ascii="仿宋" w:hAnsi="仿宋" w:eastAsia="仿宋" w:cs="仿宋"/>
          <w:b/>
          <w:color w:val="auto"/>
          <w:kern w:val="0"/>
          <w:sz w:val="24"/>
          <w:highlight w:val="none"/>
        </w:rPr>
      </w:pPr>
    </w:p>
    <w:p w14:paraId="1AB93ADF">
      <w:pPr>
        <w:pStyle w:val="16"/>
        <w:tabs>
          <w:tab w:val="left" w:pos="5580"/>
        </w:tabs>
        <w:spacing w:line="400" w:lineRule="exact"/>
        <w:rPr>
          <w:rFonts w:hint="eastAsia" w:ascii="仿宋" w:hAnsi="仿宋" w:eastAsia="仿宋" w:cs="仿宋"/>
          <w:b/>
          <w:color w:val="auto"/>
          <w:kern w:val="0"/>
          <w:sz w:val="24"/>
          <w:highlight w:val="none"/>
        </w:rPr>
      </w:pPr>
    </w:p>
    <w:p w14:paraId="4CC07047">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089" w:name="_Toc12315"/>
      <w:bookmarkStart w:id="1090" w:name="_Toc24966"/>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089"/>
      <w:bookmarkEnd w:id="1090"/>
    </w:p>
    <w:p w14:paraId="3B21EE77">
      <w:pPr>
        <w:pStyle w:val="16"/>
        <w:tabs>
          <w:tab w:val="left" w:pos="5580"/>
        </w:tabs>
        <w:spacing w:line="400" w:lineRule="exact"/>
        <w:rPr>
          <w:rFonts w:hint="eastAsia" w:ascii="仿宋" w:hAnsi="仿宋" w:eastAsia="仿宋" w:cs="仿宋"/>
          <w:b/>
          <w:color w:val="auto"/>
          <w:kern w:val="0"/>
          <w:sz w:val="24"/>
          <w:highlight w:val="none"/>
        </w:rPr>
      </w:pPr>
    </w:p>
    <w:p w14:paraId="0CE1ECF6">
      <w:pPr>
        <w:pStyle w:val="16"/>
        <w:tabs>
          <w:tab w:val="left" w:pos="5580"/>
        </w:tabs>
        <w:spacing w:line="400" w:lineRule="exact"/>
        <w:rPr>
          <w:rFonts w:hint="eastAsia" w:ascii="仿宋" w:hAnsi="仿宋" w:eastAsia="仿宋" w:cs="仿宋"/>
          <w:b/>
          <w:color w:val="auto"/>
          <w:kern w:val="0"/>
          <w:sz w:val="24"/>
          <w:highlight w:val="none"/>
        </w:rPr>
      </w:pPr>
    </w:p>
    <w:p w14:paraId="43B4B609">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1" w:name="_Toc13096"/>
      <w:bookmarkStart w:id="1092" w:name="_Toc24704"/>
      <w:r>
        <w:rPr>
          <w:rFonts w:hint="eastAsia" w:ascii="仿宋" w:hAnsi="仿宋" w:eastAsia="仿宋" w:cs="仿宋"/>
          <w:color w:val="auto"/>
          <w:sz w:val="28"/>
          <w:szCs w:val="28"/>
          <w:highlight w:val="none"/>
          <w:lang w:val="en-US" w:eastAsia="zh-CN"/>
        </w:rPr>
        <w:t>10.提供针对本次项目的《反商业贿赂承诺书》；</w:t>
      </w:r>
      <w:bookmarkEnd w:id="1091"/>
      <w:bookmarkEnd w:id="1092"/>
    </w:p>
    <w:p w14:paraId="5424A232">
      <w:pPr>
        <w:pStyle w:val="16"/>
        <w:tabs>
          <w:tab w:val="left" w:pos="5580"/>
        </w:tabs>
        <w:spacing w:line="400" w:lineRule="exact"/>
        <w:rPr>
          <w:rFonts w:hint="eastAsia" w:ascii="仿宋" w:hAnsi="仿宋" w:eastAsia="仿宋" w:cs="仿宋"/>
          <w:b/>
          <w:color w:val="auto"/>
          <w:kern w:val="0"/>
          <w:sz w:val="24"/>
          <w:highlight w:val="none"/>
        </w:rPr>
      </w:pPr>
    </w:p>
    <w:p w14:paraId="39987629">
      <w:pPr>
        <w:pStyle w:val="16"/>
        <w:tabs>
          <w:tab w:val="left" w:pos="5580"/>
        </w:tabs>
        <w:spacing w:line="400" w:lineRule="exact"/>
        <w:rPr>
          <w:rFonts w:hint="eastAsia" w:ascii="仿宋" w:hAnsi="仿宋" w:eastAsia="仿宋" w:cs="仿宋"/>
          <w:b/>
          <w:color w:val="auto"/>
          <w:kern w:val="0"/>
          <w:sz w:val="24"/>
          <w:highlight w:val="none"/>
        </w:rPr>
      </w:pPr>
    </w:p>
    <w:p w14:paraId="652EAD8D">
      <w:pPr>
        <w:pStyle w:val="16"/>
        <w:tabs>
          <w:tab w:val="left" w:pos="5580"/>
        </w:tabs>
        <w:spacing w:line="400" w:lineRule="exact"/>
        <w:rPr>
          <w:rFonts w:hint="eastAsia" w:ascii="仿宋" w:hAnsi="仿宋" w:eastAsia="仿宋" w:cs="仿宋"/>
          <w:b/>
          <w:color w:val="auto"/>
          <w:kern w:val="0"/>
          <w:sz w:val="24"/>
          <w:highlight w:val="none"/>
        </w:rPr>
      </w:pPr>
    </w:p>
    <w:p w14:paraId="3E639688">
      <w:pPr>
        <w:pStyle w:val="16"/>
        <w:tabs>
          <w:tab w:val="left" w:pos="5580"/>
        </w:tabs>
        <w:spacing w:line="400" w:lineRule="exact"/>
        <w:rPr>
          <w:rFonts w:hint="eastAsia" w:ascii="仿宋" w:hAnsi="仿宋" w:eastAsia="仿宋" w:cs="仿宋"/>
          <w:b/>
          <w:color w:val="auto"/>
          <w:kern w:val="0"/>
          <w:sz w:val="24"/>
          <w:highlight w:val="none"/>
        </w:rPr>
      </w:pPr>
    </w:p>
    <w:p w14:paraId="27A7C233">
      <w:pPr>
        <w:pStyle w:val="16"/>
        <w:tabs>
          <w:tab w:val="left" w:pos="5580"/>
        </w:tabs>
        <w:spacing w:line="400" w:lineRule="exact"/>
        <w:rPr>
          <w:rFonts w:hint="eastAsia" w:ascii="仿宋" w:hAnsi="仿宋" w:eastAsia="仿宋" w:cs="仿宋"/>
          <w:b/>
          <w:color w:val="auto"/>
          <w:kern w:val="0"/>
          <w:sz w:val="24"/>
          <w:highlight w:val="none"/>
        </w:rPr>
      </w:pPr>
    </w:p>
    <w:p w14:paraId="343BDF9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A4BE17F">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3" w:name="_Toc32156"/>
      <w:bookmarkStart w:id="1094" w:name="_Toc8586"/>
      <w:r>
        <w:rPr>
          <w:rFonts w:hint="eastAsia" w:ascii="仿宋" w:hAnsi="仿宋" w:eastAsia="仿宋" w:cs="仿宋"/>
          <w:color w:val="auto"/>
          <w:sz w:val="28"/>
          <w:szCs w:val="28"/>
          <w:highlight w:val="none"/>
          <w:lang w:val="en-US" w:eastAsia="zh-CN"/>
        </w:rPr>
        <w:t>11.缴纳投标保证金的有效凭证；</w:t>
      </w:r>
      <w:bookmarkEnd w:id="1093"/>
      <w:bookmarkEnd w:id="1094"/>
    </w:p>
    <w:p w14:paraId="6A7F20B1">
      <w:pPr>
        <w:shd w:val="clear" w:color="auto" w:fill="auto"/>
        <w:snapToGrid w:val="0"/>
        <w:spacing w:before="0" w:beforeAutospacing="0" w:after="0" w:afterAutospacing="0" w:line="360" w:lineRule="exact"/>
        <w:jc w:val="both"/>
        <w:textAlignment w:val="baseline"/>
        <w:rPr>
          <w:rFonts w:hint="eastAsia" w:ascii="仿宋" w:hAnsi="仿宋" w:eastAsia="仿宋" w:cs="仿宋"/>
          <w:b/>
          <w:bCs/>
          <w:i w:val="0"/>
          <w:caps w:val="0"/>
          <w:color w:val="auto"/>
          <w:spacing w:val="0"/>
          <w:w w:val="100"/>
          <w:sz w:val="24"/>
          <w:highlight w:val="none"/>
        </w:rPr>
      </w:pPr>
    </w:p>
    <w:p w14:paraId="1FEAC931">
      <w:pPr>
        <w:shd w:val="clear" w:color="auto" w:fill="auto"/>
        <w:snapToGrid w:val="0"/>
        <w:spacing w:before="0" w:beforeAutospacing="0" w:after="0" w:afterAutospacing="0" w:line="360" w:lineRule="exact"/>
        <w:jc w:val="both"/>
        <w:textAlignment w:val="baseline"/>
        <w:outlineLvl w:val="9"/>
        <w:rPr>
          <w:rFonts w:hint="eastAsia" w:ascii="仿宋" w:hAnsi="仿宋" w:eastAsia="仿宋" w:cs="仿宋"/>
          <w:b/>
          <w:bCs/>
          <w:i w:val="0"/>
          <w:caps w:val="0"/>
          <w:color w:val="auto"/>
          <w:spacing w:val="0"/>
          <w:w w:val="100"/>
          <w:sz w:val="24"/>
          <w:highlight w:val="none"/>
        </w:rPr>
      </w:pPr>
      <w:r>
        <w:rPr>
          <w:rFonts w:hint="eastAsia" w:ascii="仿宋" w:hAnsi="仿宋" w:eastAsia="仿宋" w:cs="仿宋"/>
          <w:b/>
          <w:bCs/>
          <w:i w:val="0"/>
          <w:caps w:val="0"/>
          <w:color w:val="auto"/>
          <w:spacing w:val="0"/>
          <w:w w:val="100"/>
          <w:sz w:val="24"/>
          <w:highlight w:val="none"/>
        </w:rPr>
        <w:t>（注：</w:t>
      </w:r>
      <w:r>
        <w:rPr>
          <w:rFonts w:hint="eastAsia" w:ascii="仿宋" w:hAnsi="仿宋" w:eastAsia="仿宋" w:cs="仿宋"/>
          <w:b/>
          <w:bCs/>
          <w:i w:val="0"/>
          <w:caps w:val="0"/>
          <w:color w:val="auto"/>
          <w:spacing w:val="0"/>
          <w:w w:val="100"/>
          <w:sz w:val="24"/>
          <w:highlight w:val="none"/>
          <w:lang w:val="en-US" w:eastAsia="zh-CN"/>
        </w:rPr>
        <w:t>本项目以缴纳投标保证金的有效凭证复印件加盖公章为准</w:t>
      </w:r>
      <w:r>
        <w:rPr>
          <w:rFonts w:hint="eastAsia" w:ascii="仿宋" w:hAnsi="仿宋" w:eastAsia="仿宋" w:cs="仿宋"/>
          <w:b/>
          <w:bCs/>
          <w:i w:val="0"/>
          <w:caps w:val="0"/>
          <w:color w:val="auto"/>
          <w:spacing w:val="0"/>
          <w:w w:val="100"/>
          <w:sz w:val="24"/>
          <w:highlight w:val="none"/>
        </w:rPr>
        <w:t>。）</w:t>
      </w:r>
    </w:p>
    <w:tbl>
      <w:tblPr>
        <w:tblStyle w:val="29"/>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104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25C2DBA4">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3FAC1F4D">
            <w:pPr>
              <w:shd w:val="clear" w:color="auto" w:fill="auto"/>
              <w:snapToGrid w:val="0"/>
              <w:spacing w:before="0" w:beforeAutospacing="0" w:after="0" w:afterAutospacing="0" w:line="360" w:lineRule="exact"/>
              <w:jc w:val="both"/>
              <w:textAlignment w:val="baseline"/>
              <w:rPr>
                <w:rFonts w:hint="eastAsia" w:ascii="仿宋" w:hAnsi="仿宋" w:eastAsia="仿宋" w:cs="仿宋"/>
                <w:b w:val="0"/>
                <w:i w:val="0"/>
                <w:caps w:val="0"/>
                <w:color w:val="auto"/>
                <w:spacing w:val="0"/>
                <w:w w:val="100"/>
                <w:sz w:val="24"/>
                <w:highlight w:val="none"/>
              </w:rPr>
            </w:pPr>
          </w:p>
          <w:p w14:paraId="007456BC">
            <w:pPr>
              <w:shd w:val="clear" w:color="auto" w:fill="auto"/>
              <w:snapToGrid w:val="0"/>
              <w:spacing w:before="0" w:beforeAutospacing="0" w:after="0" w:afterAutospacing="0" w:line="360" w:lineRule="exact"/>
              <w:jc w:val="center"/>
              <w:textAlignment w:val="baseline"/>
              <w:rPr>
                <w:rFonts w:hint="eastAsia" w:ascii="仿宋" w:hAnsi="仿宋" w:eastAsia="仿宋" w:cs="仿宋"/>
                <w:b w:val="0"/>
                <w:i w:val="0"/>
                <w:caps w:val="0"/>
                <w:color w:val="auto"/>
                <w:spacing w:val="0"/>
                <w:w w:val="100"/>
                <w:sz w:val="24"/>
                <w:highlight w:val="none"/>
                <w:lang w:eastAsia="zh-CN"/>
              </w:rPr>
            </w:pPr>
            <w:r>
              <w:rPr>
                <w:rFonts w:hint="eastAsia" w:ascii="仿宋" w:hAnsi="仿宋" w:eastAsia="仿宋" w:cs="仿宋"/>
                <w:b w:val="0"/>
                <w:i w:val="0"/>
                <w:caps w:val="0"/>
                <w:color w:val="auto"/>
                <w:spacing w:val="0"/>
                <w:w w:val="100"/>
                <w:sz w:val="24"/>
                <w:highlight w:val="none"/>
                <w:lang w:eastAsia="zh-CN"/>
              </w:rPr>
              <w:t>缴纳投标保证金的有效凭证</w:t>
            </w:r>
            <w:r>
              <w:rPr>
                <w:rFonts w:hint="eastAsia" w:ascii="仿宋" w:hAnsi="仿宋" w:eastAsia="仿宋" w:cs="仿宋"/>
                <w:b w:val="0"/>
                <w:i w:val="0"/>
                <w:caps w:val="0"/>
                <w:color w:val="auto"/>
                <w:spacing w:val="0"/>
                <w:w w:val="100"/>
                <w:sz w:val="24"/>
                <w:highlight w:val="none"/>
              </w:rPr>
              <w:t>复印件</w:t>
            </w:r>
            <w:r>
              <w:rPr>
                <w:rFonts w:hint="eastAsia" w:ascii="仿宋" w:hAnsi="仿宋" w:eastAsia="仿宋" w:cs="仿宋"/>
                <w:b w:val="0"/>
                <w:i w:val="0"/>
                <w:caps w:val="0"/>
                <w:color w:val="auto"/>
                <w:spacing w:val="0"/>
                <w:w w:val="100"/>
                <w:sz w:val="24"/>
                <w:highlight w:val="none"/>
                <w:lang w:eastAsia="zh-CN"/>
              </w:rPr>
              <w:t>（</w:t>
            </w:r>
            <w:r>
              <w:rPr>
                <w:rFonts w:hint="eastAsia" w:ascii="仿宋" w:hAnsi="仿宋" w:eastAsia="仿宋" w:cs="仿宋"/>
                <w:b w:val="0"/>
                <w:i w:val="0"/>
                <w:caps w:val="0"/>
                <w:color w:val="auto"/>
                <w:spacing w:val="0"/>
                <w:w w:val="100"/>
                <w:sz w:val="24"/>
                <w:highlight w:val="none"/>
                <w:lang w:val="en-US" w:eastAsia="zh-CN"/>
              </w:rPr>
              <w:t>银行转账回执单或保函及保函收据</w:t>
            </w:r>
            <w:r>
              <w:rPr>
                <w:rFonts w:hint="eastAsia" w:ascii="仿宋" w:hAnsi="仿宋" w:eastAsia="仿宋" w:cs="仿宋"/>
                <w:b w:val="0"/>
                <w:i w:val="0"/>
                <w:caps w:val="0"/>
                <w:color w:val="auto"/>
                <w:spacing w:val="0"/>
                <w:w w:val="100"/>
                <w:sz w:val="24"/>
                <w:highlight w:val="none"/>
                <w:lang w:eastAsia="zh-CN"/>
              </w:rPr>
              <w:t>）</w:t>
            </w:r>
          </w:p>
        </w:tc>
      </w:tr>
    </w:tbl>
    <w:p w14:paraId="5490A868">
      <w:pPr>
        <w:pStyle w:val="16"/>
        <w:tabs>
          <w:tab w:val="left" w:pos="5580"/>
        </w:tabs>
        <w:spacing w:line="400" w:lineRule="exact"/>
        <w:outlineLvl w:val="9"/>
        <w:rPr>
          <w:rFonts w:hint="eastAsia" w:ascii="仿宋" w:hAnsi="仿宋" w:eastAsia="仿宋" w:cs="仿宋"/>
          <w:b/>
          <w:color w:val="auto"/>
          <w:kern w:val="0"/>
          <w:sz w:val="24"/>
          <w:highlight w:val="none"/>
          <w:lang w:eastAsia="zh-CN"/>
        </w:rPr>
      </w:pPr>
    </w:p>
    <w:p w14:paraId="70433E88">
      <w:pPr>
        <w:pStyle w:val="16"/>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582361C">
      <w:pPr>
        <w:pStyle w:val="16"/>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0F3B29CE">
      <w:pPr>
        <w:pStyle w:val="16"/>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5851256B">
      <w:pPr>
        <w:pStyle w:val="16"/>
        <w:tabs>
          <w:tab w:val="left" w:pos="5580"/>
        </w:tabs>
        <w:spacing w:line="400" w:lineRule="exact"/>
        <w:ind w:left="540" w:leftChars="257"/>
        <w:outlineLvl w:val="9"/>
        <w:rPr>
          <w:rFonts w:hint="eastAsia" w:ascii="仿宋" w:hAnsi="仿宋" w:eastAsia="仿宋" w:cs="仿宋"/>
          <w:b/>
          <w:color w:val="auto"/>
          <w:kern w:val="0"/>
          <w:sz w:val="24"/>
          <w:highlight w:val="none"/>
        </w:rPr>
      </w:pPr>
    </w:p>
    <w:p w14:paraId="30B2FB42">
      <w:pPr>
        <w:pStyle w:val="16"/>
        <w:tabs>
          <w:tab w:val="left" w:pos="5580"/>
        </w:tabs>
        <w:spacing w:line="400" w:lineRule="exact"/>
        <w:outlineLvl w:val="9"/>
        <w:rPr>
          <w:rFonts w:hint="eastAsia" w:ascii="仿宋" w:hAnsi="仿宋" w:eastAsia="仿宋" w:cs="仿宋"/>
          <w:b/>
          <w:color w:val="auto"/>
          <w:kern w:val="0"/>
          <w:sz w:val="24"/>
          <w:highlight w:val="none"/>
        </w:rPr>
      </w:pPr>
    </w:p>
    <w:p w14:paraId="406FF7E5">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rPr>
      </w:pPr>
      <w:bookmarkStart w:id="1095" w:name="_Toc19813"/>
      <w:bookmarkStart w:id="1096" w:name="_Toc14384"/>
      <w:bookmarkStart w:id="1097" w:name="_Toc30653"/>
      <w:bookmarkStart w:id="1098" w:name="_Toc22967"/>
      <w:bookmarkStart w:id="1099" w:name="_Toc515647816"/>
      <w:bookmarkStart w:id="1100" w:name="_Toc15346"/>
      <w:bookmarkStart w:id="1101" w:name="_Toc11180"/>
      <w:bookmarkStart w:id="1102" w:name="_Toc18263"/>
      <w:r>
        <w:rPr>
          <w:rFonts w:hint="eastAsia" w:ascii="仿宋" w:hAnsi="仿宋" w:eastAsia="仿宋" w:cs="仿宋"/>
          <w:color w:val="auto"/>
          <w:sz w:val="28"/>
          <w:szCs w:val="28"/>
          <w:highlight w:val="none"/>
          <w:lang w:val="en-US" w:eastAsia="zh-CN"/>
        </w:rPr>
        <w:t>12.银行开户许可证复印件或银行基本账户信息(包含：银行账号及开户行名称）；</w:t>
      </w:r>
      <w:bookmarkEnd w:id="1095"/>
      <w:bookmarkEnd w:id="1096"/>
    </w:p>
    <w:p w14:paraId="71CAC68E">
      <w:pPr>
        <w:pStyle w:val="22"/>
        <w:rPr>
          <w:rFonts w:hint="eastAsia" w:ascii="仿宋" w:hAnsi="仿宋" w:eastAsia="仿宋" w:cs="仿宋"/>
          <w:color w:val="auto"/>
          <w:highlight w:val="none"/>
        </w:rPr>
      </w:pPr>
    </w:p>
    <w:p w14:paraId="32FB0C91">
      <w:pPr>
        <w:pStyle w:val="22"/>
        <w:rPr>
          <w:rFonts w:hint="eastAsia" w:ascii="仿宋" w:hAnsi="仿宋" w:eastAsia="仿宋" w:cs="仿宋"/>
          <w:color w:val="auto"/>
          <w:highlight w:val="none"/>
        </w:rPr>
      </w:pPr>
    </w:p>
    <w:p w14:paraId="7D0B2DF9">
      <w:pPr>
        <w:pStyle w:val="22"/>
        <w:rPr>
          <w:rFonts w:hint="eastAsia" w:ascii="仿宋" w:hAnsi="仿宋" w:eastAsia="仿宋" w:cs="仿宋"/>
          <w:color w:val="auto"/>
          <w:highlight w:val="none"/>
        </w:rPr>
      </w:pPr>
    </w:p>
    <w:p w14:paraId="59B02806">
      <w:pPr>
        <w:pStyle w:val="22"/>
        <w:rPr>
          <w:rFonts w:hint="eastAsia" w:ascii="仿宋" w:hAnsi="仿宋" w:eastAsia="仿宋" w:cs="仿宋"/>
          <w:color w:val="auto"/>
          <w:highlight w:val="none"/>
        </w:rPr>
      </w:pPr>
    </w:p>
    <w:p w14:paraId="4B54D0F9">
      <w:pPr>
        <w:pStyle w:val="22"/>
        <w:rPr>
          <w:rFonts w:hint="eastAsia" w:ascii="仿宋" w:hAnsi="仿宋" w:eastAsia="仿宋" w:cs="仿宋"/>
          <w:color w:val="auto"/>
          <w:highlight w:val="none"/>
        </w:rPr>
      </w:pPr>
    </w:p>
    <w:p w14:paraId="625FB2D1">
      <w:pPr>
        <w:pStyle w:val="22"/>
        <w:rPr>
          <w:rFonts w:hint="eastAsia" w:ascii="仿宋" w:hAnsi="仿宋" w:eastAsia="仿宋" w:cs="仿宋"/>
          <w:color w:val="auto"/>
          <w:highlight w:val="none"/>
        </w:rPr>
      </w:pPr>
    </w:p>
    <w:p w14:paraId="4F613A0D">
      <w:pPr>
        <w:pStyle w:val="22"/>
        <w:bidi w:val="0"/>
        <w:rPr>
          <w:rFonts w:hint="eastAsia" w:ascii="仿宋" w:hAnsi="仿宋" w:eastAsia="仿宋" w:cs="仿宋"/>
          <w:color w:val="auto"/>
          <w:highlight w:val="none"/>
        </w:rPr>
      </w:pPr>
    </w:p>
    <w:p w14:paraId="01E38EFE">
      <w:pPr>
        <w:pStyle w:val="22"/>
        <w:rPr>
          <w:rFonts w:hint="eastAsia" w:ascii="仿宋" w:hAnsi="仿宋" w:eastAsia="仿宋" w:cs="仿宋"/>
          <w:color w:val="auto"/>
          <w:highlight w:val="none"/>
        </w:rPr>
      </w:pPr>
    </w:p>
    <w:p w14:paraId="2EC9BD50">
      <w:pPr>
        <w:pStyle w:val="22"/>
        <w:rPr>
          <w:rFonts w:hint="eastAsia" w:ascii="仿宋" w:hAnsi="仿宋" w:eastAsia="仿宋" w:cs="仿宋"/>
          <w:color w:val="auto"/>
          <w:highlight w:val="none"/>
        </w:rPr>
      </w:pPr>
    </w:p>
    <w:p w14:paraId="475E3FF0">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03" w:name="_Toc18703"/>
      <w:bookmarkStart w:id="1104" w:name="_Toc13729"/>
      <w:r>
        <w:rPr>
          <w:rFonts w:hint="eastAsia" w:ascii="仿宋" w:hAnsi="仿宋" w:eastAsia="仿宋" w:cs="仿宋"/>
          <w:color w:val="auto"/>
          <w:sz w:val="28"/>
          <w:szCs w:val="28"/>
          <w:highlight w:val="none"/>
          <w:lang w:val="en-US" w:eastAsia="zh-CN"/>
        </w:rPr>
        <w:t>13.供应商可提供有利于投标的其他资格证明材料。</w:t>
      </w:r>
      <w:bookmarkEnd w:id="1103"/>
      <w:bookmarkEnd w:id="1104"/>
    </w:p>
    <w:p w14:paraId="18F08980">
      <w:pPr>
        <w:rPr>
          <w:rFonts w:hint="eastAsia" w:ascii="仿宋" w:hAnsi="仿宋" w:eastAsia="仿宋" w:cs="仿宋"/>
          <w:b/>
          <w:color w:val="auto"/>
          <w:kern w:val="0"/>
          <w:sz w:val="24"/>
          <w:szCs w:val="20"/>
          <w:highlight w:val="none"/>
        </w:rPr>
      </w:pPr>
    </w:p>
    <w:p w14:paraId="1B636B87">
      <w:pPr>
        <w:rPr>
          <w:rFonts w:hint="eastAsia" w:ascii="仿宋" w:hAnsi="仿宋" w:eastAsia="仿宋" w:cs="仿宋"/>
          <w:color w:val="auto"/>
          <w:highlight w:val="none"/>
        </w:rPr>
      </w:pPr>
    </w:p>
    <w:p w14:paraId="6A6A9C35">
      <w:pPr>
        <w:pStyle w:val="22"/>
        <w:rPr>
          <w:rFonts w:hint="eastAsia" w:ascii="仿宋" w:hAnsi="仿宋" w:eastAsia="仿宋" w:cs="仿宋"/>
          <w:color w:val="auto"/>
          <w:highlight w:val="none"/>
        </w:rPr>
      </w:pPr>
    </w:p>
    <w:p w14:paraId="596744D4">
      <w:pPr>
        <w:rPr>
          <w:rFonts w:hint="eastAsia" w:ascii="仿宋" w:hAnsi="仿宋" w:eastAsia="仿宋" w:cs="仿宋"/>
          <w:color w:val="auto"/>
          <w:sz w:val="24"/>
          <w:szCs w:val="24"/>
          <w:highlight w:val="none"/>
        </w:rPr>
      </w:pPr>
    </w:p>
    <w:p w14:paraId="7B39C1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DA0DE61">
      <w:pPr>
        <w:pStyle w:val="3"/>
        <w:spacing w:before="0" w:line="240" w:lineRule="atLeast"/>
        <w:ind w:left="1080" w:leftChars="257" w:hanging="540"/>
        <w:rPr>
          <w:rFonts w:hint="eastAsia" w:ascii="仿宋" w:hAnsi="仿宋" w:eastAsia="仿宋" w:cs="仿宋"/>
          <w:color w:val="auto"/>
          <w:sz w:val="28"/>
          <w:highlight w:val="none"/>
        </w:rPr>
      </w:pPr>
      <w:bookmarkStart w:id="1105" w:name="_Toc19728"/>
      <w:bookmarkStart w:id="1106" w:name="_Toc27567"/>
      <w:r>
        <w:rPr>
          <w:rFonts w:hint="eastAsia" w:ascii="仿宋" w:hAnsi="仿宋" w:eastAsia="仿宋" w:cs="仿宋"/>
          <w:color w:val="auto"/>
          <w:sz w:val="28"/>
          <w:highlight w:val="none"/>
        </w:rPr>
        <w:t>第二部分  商务及技术文件</w:t>
      </w:r>
      <w:bookmarkEnd w:id="1105"/>
      <w:bookmarkEnd w:id="1106"/>
    </w:p>
    <w:p w14:paraId="79EC84E7">
      <w:pPr>
        <w:keepNext w:val="0"/>
        <w:keepLines w:val="0"/>
        <w:pageBreakBefore w:val="0"/>
        <w:widowControl w:val="0"/>
        <w:tabs>
          <w:tab w:val="left" w:pos="5580"/>
        </w:tabs>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0"/>
          <w:sz w:val="24"/>
          <w:szCs w:val="24"/>
          <w:highlight w:val="none"/>
          <w:lang w:val="en-US" w:eastAsia="zh-CN"/>
        </w:rPr>
      </w:pPr>
    </w:p>
    <w:p w14:paraId="2A757CF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bookmarkStart w:id="1107" w:name="_Toc515647817"/>
      <w:bookmarkStart w:id="1108" w:name="_Toc2041"/>
      <w:bookmarkStart w:id="1109" w:name="_Toc14915"/>
      <w:r>
        <w:rPr>
          <w:rFonts w:hint="eastAsia" w:ascii="仿宋" w:hAnsi="仿宋" w:eastAsia="仿宋" w:cs="仿宋"/>
          <w:color w:val="auto"/>
          <w:kern w:val="0"/>
          <w:sz w:val="24"/>
          <w:szCs w:val="24"/>
          <w:highlight w:val="none"/>
          <w:lang w:val="en-US" w:eastAsia="zh-CN"/>
        </w:rPr>
        <w:t>1.投标书</w:t>
      </w:r>
    </w:p>
    <w:p w14:paraId="50B0CBE2">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475EC77F">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0CE6502C">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C4CCB20">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31F1C12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6-1中小企业声明函</w:t>
      </w:r>
    </w:p>
    <w:p w14:paraId="23D4AC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 残疾人福利性单位声明函</w:t>
      </w:r>
    </w:p>
    <w:p w14:paraId="2BEC681A">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7.供应商关联单位的说明</w:t>
      </w:r>
    </w:p>
    <w:p w14:paraId="6A474DF1">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8.供应商可提供有利于投标的其他证明材料</w:t>
      </w:r>
    </w:p>
    <w:p w14:paraId="1CA86063">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9.投标文件格式范本</w:t>
      </w:r>
    </w:p>
    <w:p w14:paraId="7655EABD">
      <w:pPr>
        <w:spacing w:line="360" w:lineRule="auto"/>
        <w:rPr>
          <w:rFonts w:hint="eastAsia" w:ascii="仿宋" w:hAnsi="仿宋" w:eastAsia="仿宋" w:cs="仿宋"/>
          <w:b/>
          <w:bCs/>
          <w:color w:val="auto"/>
          <w:highlight w:val="none"/>
        </w:rPr>
      </w:pPr>
    </w:p>
    <w:p w14:paraId="50DF3DD4">
      <w:pPr>
        <w:pStyle w:val="5"/>
        <w:rPr>
          <w:rFonts w:hint="eastAsia" w:ascii="仿宋" w:hAnsi="仿宋" w:eastAsia="仿宋" w:cs="仿宋"/>
          <w:b/>
          <w:bCs/>
          <w:color w:val="auto"/>
          <w:highlight w:val="none"/>
        </w:rPr>
      </w:pPr>
    </w:p>
    <w:p w14:paraId="681C2BD4">
      <w:pPr>
        <w:pStyle w:val="5"/>
        <w:rPr>
          <w:rFonts w:hint="eastAsia" w:ascii="仿宋" w:hAnsi="仿宋" w:eastAsia="仿宋" w:cs="仿宋"/>
          <w:b/>
          <w:bCs/>
          <w:color w:val="auto"/>
          <w:highlight w:val="none"/>
        </w:rPr>
      </w:pPr>
    </w:p>
    <w:p w14:paraId="2131C238">
      <w:pPr>
        <w:pStyle w:val="5"/>
        <w:rPr>
          <w:rFonts w:hint="eastAsia" w:ascii="仿宋" w:hAnsi="仿宋" w:eastAsia="仿宋" w:cs="仿宋"/>
          <w:b/>
          <w:bCs/>
          <w:color w:val="auto"/>
          <w:highlight w:val="none"/>
        </w:rPr>
      </w:pPr>
    </w:p>
    <w:p w14:paraId="710DB5C2">
      <w:pPr>
        <w:pStyle w:val="5"/>
        <w:rPr>
          <w:rFonts w:hint="eastAsia" w:ascii="仿宋" w:hAnsi="仿宋" w:eastAsia="仿宋" w:cs="仿宋"/>
          <w:b/>
          <w:bCs/>
          <w:color w:val="auto"/>
          <w:highlight w:val="none"/>
        </w:rPr>
      </w:pPr>
    </w:p>
    <w:p w14:paraId="2D032D3A">
      <w:pPr>
        <w:pStyle w:val="5"/>
        <w:rPr>
          <w:rFonts w:hint="eastAsia" w:ascii="仿宋" w:hAnsi="仿宋" w:eastAsia="仿宋" w:cs="仿宋"/>
          <w:b/>
          <w:bCs/>
          <w:color w:val="auto"/>
          <w:highlight w:val="none"/>
        </w:rPr>
      </w:pPr>
    </w:p>
    <w:p w14:paraId="5E073186">
      <w:pPr>
        <w:pStyle w:val="5"/>
        <w:rPr>
          <w:rFonts w:hint="eastAsia" w:ascii="仿宋" w:hAnsi="仿宋" w:eastAsia="仿宋" w:cs="仿宋"/>
          <w:b/>
          <w:bCs/>
          <w:color w:val="auto"/>
          <w:highlight w:val="none"/>
        </w:rPr>
      </w:pPr>
    </w:p>
    <w:p w14:paraId="62BD2922">
      <w:pPr>
        <w:spacing w:line="360" w:lineRule="auto"/>
        <w:rPr>
          <w:rFonts w:hint="eastAsia" w:ascii="仿宋" w:hAnsi="仿宋" w:eastAsia="仿宋" w:cs="仿宋"/>
          <w:color w:val="auto"/>
          <w:sz w:val="24"/>
          <w:highlight w:val="none"/>
        </w:rPr>
      </w:pPr>
    </w:p>
    <w:p w14:paraId="76F6D885">
      <w:pPr>
        <w:pStyle w:val="16"/>
        <w:tabs>
          <w:tab w:val="left" w:pos="5580"/>
        </w:tabs>
        <w:spacing w:line="240" w:lineRule="atLeast"/>
        <w:rPr>
          <w:rFonts w:hint="eastAsia" w:ascii="仿宋" w:hAnsi="仿宋" w:eastAsia="仿宋" w:cs="仿宋"/>
          <w:color w:val="auto"/>
          <w:szCs w:val="21"/>
          <w:highlight w:val="none"/>
        </w:rPr>
      </w:pPr>
    </w:p>
    <w:p w14:paraId="78F15671">
      <w:pPr>
        <w:pStyle w:val="16"/>
        <w:tabs>
          <w:tab w:val="left" w:pos="5580"/>
        </w:tabs>
        <w:spacing w:line="240" w:lineRule="atLeast"/>
        <w:rPr>
          <w:rFonts w:hint="eastAsia" w:ascii="仿宋" w:hAnsi="仿宋" w:eastAsia="仿宋" w:cs="仿宋"/>
          <w:color w:val="auto"/>
          <w:szCs w:val="21"/>
          <w:highlight w:val="none"/>
        </w:rPr>
      </w:pPr>
    </w:p>
    <w:p w14:paraId="61C2D021">
      <w:pPr>
        <w:pStyle w:val="16"/>
        <w:tabs>
          <w:tab w:val="left" w:pos="5580"/>
        </w:tabs>
        <w:spacing w:line="240" w:lineRule="atLeast"/>
        <w:rPr>
          <w:rFonts w:hint="eastAsia" w:ascii="仿宋" w:hAnsi="仿宋" w:eastAsia="仿宋" w:cs="仿宋"/>
          <w:color w:val="auto"/>
          <w:szCs w:val="21"/>
          <w:highlight w:val="none"/>
        </w:rPr>
      </w:pPr>
    </w:p>
    <w:p w14:paraId="4348B0D6">
      <w:pPr>
        <w:pStyle w:val="16"/>
        <w:tabs>
          <w:tab w:val="left" w:pos="5580"/>
        </w:tabs>
        <w:spacing w:line="240" w:lineRule="atLeast"/>
        <w:rPr>
          <w:rFonts w:hint="eastAsia" w:ascii="仿宋" w:hAnsi="仿宋" w:eastAsia="仿宋" w:cs="仿宋"/>
          <w:color w:val="auto"/>
          <w:szCs w:val="21"/>
          <w:highlight w:val="none"/>
        </w:rPr>
      </w:pPr>
    </w:p>
    <w:p w14:paraId="441FA041">
      <w:pPr>
        <w:pStyle w:val="16"/>
        <w:tabs>
          <w:tab w:val="left" w:pos="5580"/>
        </w:tabs>
        <w:spacing w:line="240" w:lineRule="atLeast"/>
        <w:rPr>
          <w:rFonts w:hint="eastAsia" w:ascii="仿宋" w:hAnsi="仿宋" w:eastAsia="仿宋" w:cs="仿宋"/>
          <w:color w:val="auto"/>
          <w:szCs w:val="21"/>
          <w:highlight w:val="none"/>
        </w:rPr>
      </w:pPr>
    </w:p>
    <w:p w14:paraId="050FD373">
      <w:pPr>
        <w:pStyle w:val="16"/>
        <w:tabs>
          <w:tab w:val="left" w:pos="5580"/>
        </w:tabs>
        <w:spacing w:line="240" w:lineRule="atLeast"/>
        <w:rPr>
          <w:rFonts w:hint="eastAsia" w:ascii="仿宋" w:hAnsi="仿宋" w:eastAsia="仿宋" w:cs="仿宋"/>
          <w:color w:val="auto"/>
          <w:szCs w:val="21"/>
          <w:highlight w:val="none"/>
        </w:rPr>
      </w:pPr>
    </w:p>
    <w:p w14:paraId="6480DA02">
      <w:pPr>
        <w:pStyle w:val="16"/>
        <w:tabs>
          <w:tab w:val="left" w:pos="5580"/>
        </w:tabs>
        <w:spacing w:line="240" w:lineRule="atLeast"/>
        <w:rPr>
          <w:rFonts w:hint="eastAsia" w:ascii="仿宋" w:hAnsi="仿宋" w:eastAsia="仿宋" w:cs="仿宋"/>
          <w:color w:val="auto"/>
          <w:szCs w:val="21"/>
          <w:highlight w:val="none"/>
        </w:rPr>
      </w:pPr>
    </w:p>
    <w:p w14:paraId="772C2E90">
      <w:pPr>
        <w:pStyle w:val="16"/>
        <w:tabs>
          <w:tab w:val="left" w:pos="5580"/>
        </w:tabs>
        <w:spacing w:line="240" w:lineRule="atLeast"/>
        <w:rPr>
          <w:rFonts w:hint="eastAsia" w:ascii="仿宋" w:hAnsi="仿宋" w:eastAsia="仿宋" w:cs="仿宋"/>
          <w:color w:val="auto"/>
          <w:szCs w:val="21"/>
          <w:highlight w:val="none"/>
        </w:rPr>
      </w:pPr>
    </w:p>
    <w:p w14:paraId="15683ABE">
      <w:pPr>
        <w:pStyle w:val="16"/>
        <w:tabs>
          <w:tab w:val="left" w:pos="5580"/>
        </w:tabs>
        <w:spacing w:line="240" w:lineRule="atLeast"/>
        <w:rPr>
          <w:rFonts w:hint="eastAsia" w:ascii="仿宋" w:hAnsi="仿宋" w:eastAsia="仿宋" w:cs="仿宋"/>
          <w:color w:val="auto"/>
          <w:szCs w:val="21"/>
          <w:highlight w:val="none"/>
        </w:rPr>
      </w:pPr>
    </w:p>
    <w:p w14:paraId="4AB5FB6C">
      <w:pPr>
        <w:pStyle w:val="16"/>
        <w:tabs>
          <w:tab w:val="left" w:pos="5580"/>
        </w:tabs>
        <w:spacing w:line="240" w:lineRule="atLeast"/>
        <w:rPr>
          <w:rFonts w:hint="eastAsia" w:ascii="仿宋" w:hAnsi="仿宋" w:eastAsia="仿宋" w:cs="仿宋"/>
          <w:color w:val="auto"/>
          <w:szCs w:val="21"/>
          <w:highlight w:val="none"/>
        </w:rPr>
      </w:pPr>
    </w:p>
    <w:p w14:paraId="4669EC03">
      <w:pPr>
        <w:rPr>
          <w:rFonts w:hint="eastAsia" w:ascii="仿宋" w:hAnsi="仿宋" w:eastAsia="仿宋" w:cs="仿宋"/>
          <w:b/>
          <w:bCs/>
          <w:color w:val="auto"/>
          <w:sz w:val="24"/>
          <w:szCs w:val="24"/>
          <w:highlight w:val="none"/>
        </w:rPr>
      </w:pPr>
      <w:bookmarkStart w:id="1110" w:name="_Toc25918"/>
      <w:bookmarkStart w:id="1111" w:name="_Toc29625"/>
      <w:bookmarkStart w:id="1112" w:name="_Toc30408"/>
      <w:bookmarkStart w:id="1113" w:name="_Toc21772"/>
      <w:r>
        <w:rPr>
          <w:rFonts w:hint="eastAsia" w:ascii="仿宋" w:hAnsi="仿宋" w:eastAsia="仿宋" w:cs="仿宋"/>
          <w:b/>
          <w:bCs/>
          <w:color w:val="auto"/>
          <w:sz w:val="24"/>
          <w:szCs w:val="24"/>
          <w:highlight w:val="none"/>
        </w:rPr>
        <w:br w:type="page"/>
      </w:r>
    </w:p>
    <w:bookmarkEnd w:id="1107"/>
    <w:bookmarkEnd w:id="1108"/>
    <w:bookmarkEnd w:id="1109"/>
    <w:bookmarkEnd w:id="1110"/>
    <w:bookmarkEnd w:id="1111"/>
    <w:bookmarkEnd w:id="1112"/>
    <w:bookmarkEnd w:id="1113"/>
    <w:p w14:paraId="7C3E6597">
      <w:pPr>
        <w:pStyle w:val="3"/>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14" w:name="_Toc7083"/>
      <w:bookmarkStart w:id="1115" w:name="_Toc32484"/>
      <w:r>
        <w:rPr>
          <w:rFonts w:hint="eastAsia" w:ascii="仿宋" w:hAnsi="仿宋" w:eastAsia="仿宋" w:cs="仿宋"/>
          <w:color w:val="auto"/>
          <w:sz w:val="28"/>
          <w:szCs w:val="28"/>
          <w:highlight w:val="none"/>
          <w:lang w:val="en-US" w:eastAsia="zh-CN"/>
        </w:rPr>
        <w:t>1.投标书</w:t>
      </w:r>
      <w:bookmarkEnd w:id="1114"/>
      <w:bookmarkEnd w:id="1115"/>
    </w:p>
    <w:p w14:paraId="409CBAB8">
      <w:pPr>
        <w:tabs>
          <w:tab w:val="left" w:pos="5580"/>
        </w:tabs>
        <w:spacing w:line="400" w:lineRule="exac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33D6C022">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p>
    <w:p w14:paraId="0866E20F">
      <w:pPr>
        <w:pStyle w:val="16"/>
        <w:tabs>
          <w:tab w:val="left" w:pos="5580"/>
        </w:tabs>
        <w:spacing w:line="40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)经正式授权并代表供应商（</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39F7760C">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4CD352ED">
      <w:pPr>
        <w:pStyle w:val="16"/>
        <w:tabs>
          <w:tab w:val="left" w:pos="720"/>
          <w:tab w:val="left" w:pos="900"/>
        </w:tabs>
        <w:spacing w:line="400" w:lineRule="exact"/>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EC355EF">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0BC8C96D">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3410554F">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7BBF824D">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C013A6F">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的供应商，我方不是采购代理机构的附属机构。</w:t>
      </w:r>
    </w:p>
    <w:p w14:paraId="1ED9CA51">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48F9B8D4">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1B4C887">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20741EB5">
      <w:pPr>
        <w:pStyle w:val="16"/>
        <w:tabs>
          <w:tab w:val="left" w:pos="5580"/>
        </w:tabs>
        <w:spacing w:line="400" w:lineRule="exact"/>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7A35B463">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213496F4">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31280E9A">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6F28834C">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1E86D30A">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供应商开户银行（全称）</w:t>
      </w:r>
      <w:r>
        <w:rPr>
          <w:rFonts w:hint="eastAsia" w:ascii="仿宋" w:hAnsi="仿宋" w:eastAsia="仿宋" w:cs="仿宋"/>
          <w:color w:val="auto"/>
          <w:sz w:val="24"/>
          <w:szCs w:val="24"/>
          <w:highlight w:val="none"/>
          <w:u w:val="single"/>
        </w:rPr>
        <w:t xml:space="preserve">　　　　　　 </w:t>
      </w:r>
    </w:p>
    <w:p w14:paraId="10F6CAD8">
      <w:pPr>
        <w:pStyle w:val="16"/>
        <w:tabs>
          <w:tab w:val="left" w:pos="5580"/>
        </w:tabs>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供应商银行帐号</w:t>
      </w:r>
      <w:r>
        <w:rPr>
          <w:rFonts w:hint="eastAsia" w:ascii="仿宋" w:hAnsi="仿宋" w:eastAsia="仿宋" w:cs="仿宋"/>
          <w:color w:val="auto"/>
          <w:sz w:val="24"/>
          <w:szCs w:val="24"/>
          <w:highlight w:val="none"/>
          <w:u w:val="single"/>
        </w:rPr>
        <w:t>　　　　　　　　 　　</w:t>
      </w:r>
    </w:p>
    <w:p w14:paraId="1E42D3EA">
      <w:pPr>
        <w:pStyle w:val="16"/>
        <w:tabs>
          <w:tab w:val="left" w:pos="5580"/>
        </w:tabs>
        <w:spacing w:line="400" w:lineRule="exact"/>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16" w:name="_Toc23473"/>
      <w:bookmarkStart w:id="1117" w:name="_Toc19819"/>
      <w:bookmarkStart w:id="1118" w:name="_Toc6738"/>
      <w:bookmarkStart w:id="1119" w:name="_Toc30947"/>
      <w:bookmarkStart w:id="1120" w:name="_Toc14219"/>
      <w:bookmarkStart w:id="1121" w:name="_Toc1266"/>
    </w:p>
    <w:p w14:paraId="38A42B93">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16"/>
    <w:bookmarkEnd w:id="1117"/>
    <w:bookmarkEnd w:id="1118"/>
    <w:bookmarkEnd w:id="1119"/>
    <w:bookmarkEnd w:id="1120"/>
    <w:bookmarkEnd w:id="1121"/>
    <w:p w14:paraId="363919E5">
      <w:pPr>
        <w:pStyle w:val="3"/>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22" w:name="_Toc25752"/>
      <w:bookmarkStart w:id="1123" w:name="_Toc24631"/>
      <w:bookmarkStart w:id="1124" w:name="_Toc28959"/>
      <w:bookmarkStart w:id="1125" w:name="_Toc515647820"/>
      <w:bookmarkStart w:id="1126" w:name="_Toc216582817"/>
      <w:bookmarkStart w:id="1127" w:name="_Toc22563"/>
      <w:r>
        <w:rPr>
          <w:rFonts w:hint="eastAsia" w:ascii="仿宋" w:hAnsi="仿宋" w:eastAsia="仿宋" w:cs="仿宋"/>
          <w:color w:val="auto"/>
          <w:sz w:val="28"/>
          <w:szCs w:val="28"/>
          <w:highlight w:val="none"/>
          <w:lang w:val="en-US" w:eastAsia="zh-CN"/>
        </w:rPr>
        <w:t>2.投标分项报价表</w:t>
      </w:r>
      <w:bookmarkEnd w:id="1122"/>
      <w:bookmarkEnd w:id="1123"/>
    </w:p>
    <w:p w14:paraId="0ED88885">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                      项目编号:                       　 　          报价单位：人民币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包号：</w:t>
      </w:r>
    </w:p>
    <w:tbl>
      <w:tblPr>
        <w:tblStyle w:val="29"/>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6"/>
        <w:gridCol w:w="716"/>
        <w:gridCol w:w="948"/>
        <w:gridCol w:w="1504"/>
        <w:gridCol w:w="718"/>
        <w:gridCol w:w="708"/>
        <w:gridCol w:w="718"/>
        <w:gridCol w:w="710"/>
        <w:gridCol w:w="836"/>
        <w:gridCol w:w="728"/>
      </w:tblGrid>
      <w:tr w14:paraId="422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71" w:type="pct"/>
            <w:vAlign w:val="center"/>
          </w:tcPr>
          <w:p w14:paraId="40E5E50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序号</w:t>
            </w:r>
          </w:p>
        </w:tc>
        <w:tc>
          <w:tcPr>
            <w:tcW w:w="644" w:type="pct"/>
            <w:vAlign w:val="center"/>
          </w:tcPr>
          <w:p w14:paraId="6E14C6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376" w:type="pct"/>
            <w:vAlign w:val="center"/>
          </w:tcPr>
          <w:p w14:paraId="672047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498" w:type="pct"/>
            <w:vAlign w:val="center"/>
          </w:tcPr>
          <w:p w14:paraId="6A6DFC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w:t>
            </w:r>
          </w:p>
          <w:p w14:paraId="60FF37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w:t>
            </w:r>
          </w:p>
        </w:tc>
        <w:tc>
          <w:tcPr>
            <w:tcW w:w="790" w:type="pct"/>
            <w:vAlign w:val="center"/>
          </w:tcPr>
          <w:p w14:paraId="7E2E58C2">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生产厂家名称</w:t>
            </w:r>
          </w:p>
        </w:tc>
        <w:tc>
          <w:tcPr>
            <w:tcW w:w="377" w:type="pct"/>
            <w:vAlign w:val="center"/>
          </w:tcPr>
          <w:p w14:paraId="7F646E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372" w:type="pct"/>
            <w:vAlign w:val="center"/>
          </w:tcPr>
          <w:p w14:paraId="2A8D5E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377" w:type="pct"/>
            <w:vAlign w:val="center"/>
          </w:tcPr>
          <w:p w14:paraId="3DDAEB5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373" w:type="pct"/>
            <w:vAlign w:val="center"/>
          </w:tcPr>
          <w:p w14:paraId="6F8050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436" w:type="pct"/>
            <w:vAlign w:val="center"/>
          </w:tcPr>
          <w:p w14:paraId="210134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382" w:type="pct"/>
            <w:vAlign w:val="center"/>
          </w:tcPr>
          <w:p w14:paraId="6A75CE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9D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1F3362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4" w:type="pct"/>
            <w:vAlign w:val="center"/>
          </w:tcPr>
          <w:p w14:paraId="67E2D34D">
            <w:pPr>
              <w:spacing w:line="360" w:lineRule="auto"/>
              <w:jc w:val="center"/>
              <w:rPr>
                <w:rFonts w:hint="eastAsia" w:ascii="仿宋" w:hAnsi="仿宋" w:eastAsia="仿宋" w:cs="仿宋"/>
                <w:color w:val="auto"/>
                <w:sz w:val="24"/>
                <w:highlight w:val="none"/>
              </w:rPr>
            </w:pPr>
          </w:p>
        </w:tc>
        <w:tc>
          <w:tcPr>
            <w:tcW w:w="376" w:type="pct"/>
            <w:vAlign w:val="center"/>
          </w:tcPr>
          <w:p w14:paraId="41B0B025">
            <w:pPr>
              <w:spacing w:line="360" w:lineRule="auto"/>
              <w:jc w:val="center"/>
              <w:rPr>
                <w:rFonts w:hint="eastAsia" w:ascii="仿宋" w:hAnsi="仿宋" w:eastAsia="仿宋" w:cs="仿宋"/>
                <w:color w:val="auto"/>
                <w:sz w:val="24"/>
                <w:highlight w:val="none"/>
              </w:rPr>
            </w:pPr>
          </w:p>
        </w:tc>
        <w:tc>
          <w:tcPr>
            <w:tcW w:w="498" w:type="pct"/>
            <w:vAlign w:val="center"/>
          </w:tcPr>
          <w:p w14:paraId="1BB57D7D">
            <w:pPr>
              <w:spacing w:line="360" w:lineRule="auto"/>
              <w:jc w:val="center"/>
              <w:rPr>
                <w:rFonts w:hint="eastAsia" w:ascii="仿宋" w:hAnsi="仿宋" w:eastAsia="仿宋" w:cs="仿宋"/>
                <w:color w:val="auto"/>
                <w:sz w:val="24"/>
                <w:highlight w:val="none"/>
              </w:rPr>
            </w:pPr>
          </w:p>
        </w:tc>
        <w:tc>
          <w:tcPr>
            <w:tcW w:w="790" w:type="pct"/>
            <w:vAlign w:val="center"/>
          </w:tcPr>
          <w:p w14:paraId="19A7F5E3">
            <w:pPr>
              <w:spacing w:line="360" w:lineRule="auto"/>
              <w:jc w:val="center"/>
              <w:rPr>
                <w:rFonts w:hint="eastAsia" w:ascii="仿宋" w:hAnsi="仿宋" w:eastAsia="仿宋" w:cs="仿宋"/>
                <w:color w:val="auto"/>
                <w:sz w:val="24"/>
                <w:highlight w:val="none"/>
              </w:rPr>
            </w:pPr>
          </w:p>
        </w:tc>
        <w:tc>
          <w:tcPr>
            <w:tcW w:w="377" w:type="pct"/>
            <w:vAlign w:val="center"/>
          </w:tcPr>
          <w:p w14:paraId="22EFA2AB">
            <w:pPr>
              <w:spacing w:line="360" w:lineRule="auto"/>
              <w:jc w:val="center"/>
              <w:rPr>
                <w:rFonts w:hint="eastAsia" w:ascii="仿宋" w:hAnsi="仿宋" w:eastAsia="仿宋" w:cs="仿宋"/>
                <w:color w:val="auto"/>
                <w:sz w:val="24"/>
                <w:highlight w:val="none"/>
              </w:rPr>
            </w:pPr>
          </w:p>
        </w:tc>
        <w:tc>
          <w:tcPr>
            <w:tcW w:w="372" w:type="pct"/>
            <w:vAlign w:val="center"/>
          </w:tcPr>
          <w:p w14:paraId="1563BD54">
            <w:pPr>
              <w:spacing w:line="360" w:lineRule="auto"/>
              <w:jc w:val="center"/>
              <w:rPr>
                <w:rFonts w:hint="eastAsia" w:ascii="仿宋" w:hAnsi="仿宋" w:eastAsia="仿宋" w:cs="仿宋"/>
                <w:color w:val="auto"/>
                <w:sz w:val="24"/>
                <w:highlight w:val="none"/>
              </w:rPr>
            </w:pPr>
          </w:p>
        </w:tc>
        <w:tc>
          <w:tcPr>
            <w:tcW w:w="377" w:type="pct"/>
            <w:vAlign w:val="center"/>
          </w:tcPr>
          <w:p w14:paraId="662D4130">
            <w:pPr>
              <w:spacing w:line="360" w:lineRule="auto"/>
              <w:jc w:val="center"/>
              <w:rPr>
                <w:rFonts w:hint="eastAsia" w:ascii="仿宋" w:hAnsi="仿宋" w:eastAsia="仿宋" w:cs="仿宋"/>
                <w:color w:val="auto"/>
                <w:sz w:val="24"/>
                <w:highlight w:val="none"/>
              </w:rPr>
            </w:pPr>
          </w:p>
        </w:tc>
        <w:tc>
          <w:tcPr>
            <w:tcW w:w="373" w:type="pct"/>
            <w:vAlign w:val="center"/>
          </w:tcPr>
          <w:p w14:paraId="1DC2F61D">
            <w:pPr>
              <w:spacing w:line="360" w:lineRule="auto"/>
              <w:jc w:val="center"/>
              <w:rPr>
                <w:rFonts w:hint="eastAsia" w:ascii="仿宋" w:hAnsi="仿宋" w:eastAsia="仿宋" w:cs="仿宋"/>
                <w:color w:val="auto"/>
                <w:sz w:val="24"/>
                <w:highlight w:val="none"/>
              </w:rPr>
            </w:pPr>
          </w:p>
        </w:tc>
        <w:tc>
          <w:tcPr>
            <w:tcW w:w="436" w:type="pct"/>
            <w:vAlign w:val="center"/>
          </w:tcPr>
          <w:p w14:paraId="06A8292E">
            <w:pPr>
              <w:spacing w:line="360" w:lineRule="auto"/>
              <w:jc w:val="center"/>
              <w:rPr>
                <w:rFonts w:hint="eastAsia" w:ascii="仿宋" w:hAnsi="仿宋" w:eastAsia="仿宋" w:cs="仿宋"/>
                <w:color w:val="auto"/>
                <w:sz w:val="24"/>
                <w:highlight w:val="none"/>
              </w:rPr>
            </w:pPr>
          </w:p>
        </w:tc>
        <w:tc>
          <w:tcPr>
            <w:tcW w:w="382" w:type="pct"/>
            <w:vAlign w:val="center"/>
          </w:tcPr>
          <w:p w14:paraId="62CAE1AC">
            <w:pPr>
              <w:spacing w:line="360" w:lineRule="auto"/>
              <w:jc w:val="center"/>
              <w:rPr>
                <w:rFonts w:hint="eastAsia" w:ascii="仿宋" w:hAnsi="仿宋" w:eastAsia="仿宋" w:cs="仿宋"/>
                <w:color w:val="auto"/>
                <w:sz w:val="24"/>
                <w:highlight w:val="none"/>
              </w:rPr>
            </w:pPr>
          </w:p>
        </w:tc>
      </w:tr>
      <w:tr w14:paraId="152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740EF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44" w:type="pct"/>
            <w:vAlign w:val="center"/>
          </w:tcPr>
          <w:p w14:paraId="5339D682">
            <w:pPr>
              <w:spacing w:line="360" w:lineRule="auto"/>
              <w:jc w:val="center"/>
              <w:rPr>
                <w:rFonts w:hint="eastAsia" w:ascii="仿宋" w:hAnsi="仿宋" w:eastAsia="仿宋" w:cs="仿宋"/>
                <w:color w:val="auto"/>
                <w:sz w:val="24"/>
                <w:highlight w:val="none"/>
              </w:rPr>
            </w:pPr>
          </w:p>
        </w:tc>
        <w:tc>
          <w:tcPr>
            <w:tcW w:w="376" w:type="pct"/>
            <w:vAlign w:val="center"/>
          </w:tcPr>
          <w:p w14:paraId="0C26FF62">
            <w:pPr>
              <w:spacing w:line="360" w:lineRule="auto"/>
              <w:jc w:val="center"/>
              <w:rPr>
                <w:rFonts w:hint="eastAsia" w:ascii="仿宋" w:hAnsi="仿宋" w:eastAsia="仿宋" w:cs="仿宋"/>
                <w:color w:val="auto"/>
                <w:sz w:val="24"/>
                <w:highlight w:val="none"/>
              </w:rPr>
            </w:pPr>
          </w:p>
        </w:tc>
        <w:tc>
          <w:tcPr>
            <w:tcW w:w="498" w:type="pct"/>
            <w:vAlign w:val="center"/>
          </w:tcPr>
          <w:p w14:paraId="5A6AEBDF">
            <w:pPr>
              <w:spacing w:line="360" w:lineRule="auto"/>
              <w:jc w:val="center"/>
              <w:rPr>
                <w:rFonts w:hint="eastAsia" w:ascii="仿宋" w:hAnsi="仿宋" w:eastAsia="仿宋" w:cs="仿宋"/>
                <w:color w:val="auto"/>
                <w:sz w:val="24"/>
                <w:highlight w:val="none"/>
              </w:rPr>
            </w:pPr>
          </w:p>
        </w:tc>
        <w:tc>
          <w:tcPr>
            <w:tcW w:w="790" w:type="pct"/>
            <w:vAlign w:val="center"/>
          </w:tcPr>
          <w:p w14:paraId="504D39E2">
            <w:pPr>
              <w:spacing w:line="360" w:lineRule="auto"/>
              <w:jc w:val="center"/>
              <w:rPr>
                <w:rFonts w:hint="eastAsia" w:ascii="仿宋" w:hAnsi="仿宋" w:eastAsia="仿宋" w:cs="仿宋"/>
                <w:color w:val="auto"/>
                <w:sz w:val="24"/>
                <w:highlight w:val="none"/>
              </w:rPr>
            </w:pPr>
          </w:p>
        </w:tc>
        <w:tc>
          <w:tcPr>
            <w:tcW w:w="377" w:type="pct"/>
            <w:vAlign w:val="center"/>
          </w:tcPr>
          <w:p w14:paraId="33F7EA30">
            <w:pPr>
              <w:spacing w:line="360" w:lineRule="auto"/>
              <w:jc w:val="center"/>
              <w:rPr>
                <w:rFonts w:hint="eastAsia" w:ascii="仿宋" w:hAnsi="仿宋" w:eastAsia="仿宋" w:cs="仿宋"/>
                <w:color w:val="auto"/>
                <w:sz w:val="24"/>
                <w:highlight w:val="none"/>
              </w:rPr>
            </w:pPr>
          </w:p>
        </w:tc>
        <w:tc>
          <w:tcPr>
            <w:tcW w:w="372" w:type="pct"/>
            <w:vAlign w:val="center"/>
          </w:tcPr>
          <w:p w14:paraId="735C2395">
            <w:pPr>
              <w:spacing w:line="360" w:lineRule="auto"/>
              <w:jc w:val="center"/>
              <w:rPr>
                <w:rFonts w:hint="eastAsia" w:ascii="仿宋" w:hAnsi="仿宋" w:eastAsia="仿宋" w:cs="仿宋"/>
                <w:color w:val="auto"/>
                <w:sz w:val="24"/>
                <w:highlight w:val="none"/>
              </w:rPr>
            </w:pPr>
          </w:p>
        </w:tc>
        <w:tc>
          <w:tcPr>
            <w:tcW w:w="377" w:type="pct"/>
            <w:vAlign w:val="center"/>
          </w:tcPr>
          <w:p w14:paraId="27A67D6A">
            <w:pPr>
              <w:spacing w:line="360" w:lineRule="auto"/>
              <w:jc w:val="center"/>
              <w:rPr>
                <w:rFonts w:hint="eastAsia" w:ascii="仿宋" w:hAnsi="仿宋" w:eastAsia="仿宋" w:cs="仿宋"/>
                <w:color w:val="auto"/>
                <w:sz w:val="24"/>
                <w:highlight w:val="none"/>
              </w:rPr>
            </w:pPr>
          </w:p>
        </w:tc>
        <w:tc>
          <w:tcPr>
            <w:tcW w:w="373" w:type="pct"/>
            <w:vAlign w:val="center"/>
          </w:tcPr>
          <w:p w14:paraId="241BF44F">
            <w:pPr>
              <w:spacing w:line="360" w:lineRule="auto"/>
              <w:jc w:val="center"/>
              <w:rPr>
                <w:rFonts w:hint="eastAsia" w:ascii="仿宋" w:hAnsi="仿宋" w:eastAsia="仿宋" w:cs="仿宋"/>
                <w:color w:val="auto"/>
                <w:sz w:val="24"/>
                <w:highlight w:val="none"/>
              </w:rPr>
            </w:pPr>
          </w:p>
        </w:tc>
        <w:tc>
          <w:tcPr>
            <w:tcW w:w="436" w:type="pct"/>
            <w:vAlign w:val="center"/>
          </w:tcPr>
          <w:p w14:paraId="79B64A6E">
            <w:pPr>
              <w:spacing w:line="360" w:lineRule="auto"/>
              <w:jc w:val="center"/>
              <w:rPr>
                <w:rFonts w:hint="eastAsia" w:ascii="仿宋" w:hAnsi="仿宋" w:eastAsia="仿宋" w:cs="仿宋"/>
                <w:color w:val="auto"/>
                <w:sz w:val="24"/>
                <w:highlight w:val="none"/>
              </w:rPr>
            </w:pPr>
          </w:p>
        </w:tc>
        <w:tc>
          <w:tcPr>
            <w:tcW w:w="382" w:type="pct"/>
            <w:vAlign w:val="center"/>
          </w:tcPr>
          <w:p w14:paraId="1AAD4AE8">
            <w:pPr>
              <w:spacing w:line="360" w:lineRule="auto"/>
              <w:jc w:val="center"/>
              <w:rPr>
                <w:rFonts w:hint="eastAsia" w:ascii="仿宋" w:hAnsi="仿宋" w:eastAsia="仿宋" w:cs="仿宋"/>
                <w:color w:val="auto"/>
                <w:sz w:val="24"/>
                <w:highlight w:val="none"/>
              </w:rPr>
            </w:pPr>
          </w:p>
        </w:tc>
      </w:tr>
      <w:tr w14:paraId="000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B1644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44" w:type="pct"/>
            <w:vAlign w:val="center"/>
          </w:tcPr>
          <w:p w14:paraId="415418EF">
            <w:pPr>
              <w:spacing w:line="360" w:lineRule="auto"/>
              <w:jc w:val="center"/>
              <w:rPr>
                <w:rFonts w:hint="eastAsia" w:ascii="仿宋" w:hAnsi="仿宋" w:eastAsia="仿宋" w:cs="仿宋"/>
                <w:color w:val="auto"/>
                <w:sz w:val="24"/>
                <w:highlight w:val="none"/>
              </w:rPr>
            </w:pPr>
          </w:p>
        </w:tc>
        <w:tc>
          <w:tcPr>
            <w:tcW w:w="376" w:type="pct"/>
            <w:vAlign w:val="center"/>
          </w:tcPr>
          <w:p w14:paraId="3D47C025">
            <w:pPr>
              <w:spacing w:line="360" w:lineRule="auto"/>
              <w:jc w:val="center"/>
              <w:rPr>
                <w:rFonts w:hint="eastAsia" w:ascii="仿宋" w:hAnsi="仿宋" w:eastAsia="仿宋" w:cs="仿宋"/>
                <w:color w:val="auto"/>
                <w:sz w:val="24"/>
                <w:highlight w:val="none"/>
              </w:rPr>
            </w:pPr>
          </w:p>
        </w:tc>
        <w:tc>
          <w:tcPr>
            <w:tcW w:w="498" w:type="pct"/>
            <w:vAlign w:val="center"/>
          </w:tcPr>
          <w:p w14:paraId="60E34C35">
            <w:pPr>
              <w:spacing w:line="360" w:lineRule="auto"/>
              <w:jc w:val="center"/>
              <w:rPr>
                <w:rFonts w:hint="eastAsia" w:ascii="仿宋" w:hAnsi="仿宋" w:eastAsia="仿宋" w:cs="仿宋"/>
                <w:color w:val="auto"/>
                <w:sz w:val="24"/>
                <w:highlight w:val="none"/>
              </w:rPr>
            </w:pPr>
          </w:p>
        </w:tc>
        <w:tc>
          <w:tcPr>
            <w:tcW w:w="790" w:type="pct"/>
            <w:vAlign w:val="center"/>
          </w:tcPr>
          <w:p w14:paraId="6B7321E8">
            <w:pPr>
              <w:spacing w:line="360" w:lineRule="auto"/>
              <w:jc w:val="center"/>
              <w:rPr>
                <w:rFonts w:hint="eastAsia" w:ascii="仿宋" w:hAnsi="仿宋" w:eastAsia="仿宋" w:cs="仿宋"/>
                <w:color w:val="auto"/>
                <w:sz w:val="24"/>
                <w:highlight w:val="none"/>
              </w:rPr>
            </w:pPr>
          </w:p>
        </w:tc>
        <w:tc>
          <w:tcPr>
            <w:tcW w:w="377" w:type="pct"/>
            <w:vAlign w:val="center"/>
          </w:tcPr>
          <w:p w14:paraId="70D66866">
            <w:pPr>
              <w:spacing w:line="360" w:lineRule="auto"/>
              <w:jc w:val="center"/>
              <w:rPr>
                <w:rFonts w:hint="eastAsia" w:ascii="仿宋" w:hAnsi="仿宋" w:eastAsia="仿宋" w:cs="仿宋"/>
                <w:color w:val="auto"/>
                <w:sz w:val="24"/>
                <w:highlight w:val="none"/>
              </w:rPr>
            </w:pPr>
          </w:p>
        </w:tc>
        <w:tc>
          <w:tcPr>
            <w:tcW w:w="372" w:type="pct"/>
            <w:vAlign w:val="center"/>
          </w:tcPr>
          <w:p w14:paraId="29DE4E3F">
            <w:pPr>
              <w:spacing w:line="360" w:lineRule="auto"/>
              <w:jc w:val="center"/>
              <w:rPr>
                <w:rFonts w:hint="eastAsia" w:ascii="仿宋" w:hAnsi="仿宋" w:eastAsia="仿宋" w:cs="仿宋"/>
                <w:color w:val="auto"/>
                <w:sz w:val="24"/>
                <w:highlight w:val="none"/>
              </w:rPr>
            </w:pPr>
          </w:p>
        </w:tc>
        <w:tc>
          <w:tcPr>
            <w:tcW w:w="377" w:type="pct"/>
            <w:vAlign w:val="center"/>
          </w:tcPr>
          <w:p w14:paraId="3E904088">
            <w:pPr>
              <w:spacing w:line="360" w:lineRule="auto"/>
              <w:jc w:val="center"/>
              <w:rPr>
                <w:rFonts w:hint="eastAsia" w:ascii="仿宋" w:hAnsi="仿宋" w:eastAsia="仿宋" w:cs="仿宋"/>
                <w:color w:val="auto"/>
                <w:sz w:val="24"/>
                <w:highlight w:val="none"/>
              </w:rPr>
            </w:pPr>
          </w:p>
        </w:tc>
        <w:tc>
          <w:tcPr>
            <w:tcW w:w="373" w:type="pct"/>
            <w:vAlign w:val="center"/>
          </w:tcPr>
          <w:p w14:paraId="4D6BF2D4">
            <w:pPr>
              <w:spacing w:line="360" w:lineRule="auto"/>
              <w:jc w:val="center"/>
              <w:rPr>
                <w:rFonts w:hint="eastAsia" w:ascii="仿宋" w:hAnsi="仿宋" w:eastAsia="仿宋" w:cs="仿宋"/>
                <w:color w:val="auto"/>
                <w:sz w:val="24"/>
                <w:highlight w:val="none"/>
              </w:rPr>
            </w:pPr>
          </w:p>
        </w:tc>
        <w:tc>
          <w:tcPr>
            <w:tcW w:w="436" w:type="pct"/>
            <w:vAlign w:val="center"/>
          </w:tcPr>
          <w:p w14:paraId="3C5C90F4">
            <w:pPr>
              <w:spacing w:line="360" w:lineRule="auto"/>
              <w:jc w:val="center"/>
              <w:rPr>
                <w:rFonts w:hint="eastAsia" w:ascii="仿宋" w:hAnsi="仿宋" w:eastAsia="仿宋" w:cs="仿宋"/>
                <w:color w:val="auto"/>
                <w:sz w:val="24"/>
                <w:highlight w:val="none"/>
              </w:rPr>
            </w:pPr>
          </w:p>
        </w:tc>
        <w:tc>
          <w:tcPr>
            <w:tcW w:w="382" w:type="pct"/>
            <w:vAlign w:val="center"/>
          </w:tcPr>
          <w:p w14:paraId="10C735D3">
            <w:pPr>
              <w:spacing w:line="360" w:lineRule="auto"/>
              <w:jc w:val="center"/>
              <w:rPr>
                <w:rFonts w:hint="eastAsia" w:ascii="仿宋" w:hAnsi="仿宋" w:eastAsia="仿宋" w:cs="仿宋"/>
                <w:color w:val="auto"/>
                <w:sz w:val="24"/>
                <w:highlight w:val="none"/>
              </w:rPr>
            </w:pPr>
          </w:p>
        </w:tc>
      </w:tr>
      <w:tr w14:paraId="7301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2DBE5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44" w:type="pct"/>
            <w:vAlign w:val="center"/>
          </w:tcPr>
          <w:p w14:paraId="37920FE9">
            <w:pPr>
              <w:spacing w:line="360" w:lineRule="auto"/>
              <w:jc w:val="center"/>
              <w:rPr>
                <w:rFonts w:hint="eastAsia" w:ascii="仿宋" w:hAnsi="仿宋" w:eastAsia="仿宋" w:cs="仿宋"/>
                <w:color w:val="auto"/>
                <w:sz w:val="24"/>
                <w:highlight w:val="none"/>
              </w:rPr>
            </w:pPr>
          </w:p>
        </w:tc>
        <w:tc>
          <w:tcPr>
            <w:tcW w:w="376" w:type="pct"/>
            <w:vAlign w:val="center"/>
          </w:tcPr>
          <w:p w14:paraId="055E66B6">
            <w:pPr>
              <w:spacing w:line="360" w:lineRule="auto"/>
              <w:jc w:val="center"/>
              <w:rPr>
                <w:rFonts w:hint="eastAsia" w:ascii="仿宋" w:hAnsi="仿宋" w:eastAsia="仿宋" w:cs="仿宋"/>
                <w:color w:val="auto"/>
                <w:sz w:val="24"/>
                <w:highlight w:val="none"/>
              </w:rPr>
            </w:pPr>
          </w:p>
        </w:tc>
        <w:tc>
          <w:tcPr>
            <w:tcW w:w="498" w:type="pct"/>
            <w:vAlign w:val="center"/>
          </w:tcPr>
          <w:p w14:paraId="0EEC32B3">
            <w:pPr>
              <w:spacing w:line="360" w:lineRule="auto"/>
              <w:jc w:val="center"/>
              <w:rPr>
                <w:rFonts w:hint="eastAsia" w:ascii="仿宋" w:hAnsi="仿宋" w:eastAsia="仿宋" w:cs="仿宋"/>
                <w:color w:val="auto"/>
                <w:sz w:val="24"/>
                <w:highlight w:val="none"/>
              </w:rPr>
            </w:pPr>
          </w:p>
        </w:tc>
        <w:tc>
          <w:tcPr>
            <w:tcW w:w="790" w:type="pct"/>
            <w:vAlign w:val="center"/>
          </w:tcPr>
          <w:p w14:paraId="27DF67E8">
            <w:pPr>
              <w:spacing w:line="360" w:lineRule="auto"/>
              <w:jc w:val="center"/>
              <w:rPr>
                <w:rFonts w:hint="eastAsia" w:ascii="仿宋" w:hAnsi="仿宋" w:eastAsia="仿宋" w:cs="仿宋"/>
                <w:color w:val="auto"/>
                <w:sz w:val="24"/>
                <w:highlight w:val="none"/>
              </w:rPr>
            </w:pPr>
          </w:p>
        </w:tc>
        <w:tc>
          <w:tcPr>
            <w:tcW w:w="377" w:type="pct"/>
            <w:vAlign w:val="center"/>
          </w:tcPr>
          <w:p w14:paraId="23DC474F">
            <w:pPr>
              <w:spacing w:line="360" w:lineRule="auto"/>
              <w:jc w:val="center"/>
              <w:rPr>
                <w:rFonts w:hint="eastAsia" w:ascii="仿宋" w:hAnsi="仿宋" w:eastAsia="仿宋" w:cs="仿宋"/>
                <w:color w:val="auto"/>
                <w:sz w:val="24"/>
                <w:highlight w:val="none"/>
              </w:rPr>
            </w:pPr>
          </w:p>
        </w:tc>
        <w:tc>
          <w:tcPr>
            <w:tcW w:w="372" w:type="pct"/>
            <w:vAlign w:val="center"/>
          </w:tcPr>
          <w:p w14:paraId="164EF554">
            <w:pPr>
              <w:spacing w:line="360" w:lineRule="auto"/>
              <w:jc w:val="center"/>
              <w:rPr>
                <w:rFonts w:hint="eastAsia" w:ascii="仿宋" w:hAnsi="仿宋" w:eastAsia="仿宋" w:cs="仿宋"/>
                <w:color w:val="auto"/>
                <w:sz w:val="24"/>
                <w:highlight w:val="none"/>
              </w:rPr>
            </w:pPr>
          </w:p>
        </w:tc>
        <w:tc>
          <w:tcPr>
            <w:tcW w:w="377" w:type="pct"/>
            <w:vAlign w:val="center"/>
          </w:tcPr>
          <w:p w14:paraId="6C670C96">
            <w:pPr>
              <w:spacing w:line="360" w:lineRule="auto"/>
              <w:jc w:val="center"/>
              <w:rPr>
                <w:rFonts w:hint="eastAsia" w:ascii="仿宋" w:hAnsi="仿宋" w:eastAsia="仿宋" w:cs="仿宋"/>
                <w:color w:val="auto"/>
                <w:sz w:val="24"/>
                <w:highlight w:val="none"/>
              </w:rPr>
            </w:pPr>
          </w:p>
        </w:tc>
        <w:tc>
          <w:tcPr>
            <w:tcW w:w="373" w:type="pct"/>
            <w:vAlign w:val="center"/>
          </w:tcPr>
          <w:p w14:paraId="1A8AE552">
            <w:pPr>
              <w:spacing w:line="360" w:lineRule="auto"/>
              <w:jc w:val="center"/>
              <w:rPr>
                <w:rFonts w:hint="eastAsia" w:ascii="仿宋" w:hAnsi="仿宋" w:eastAsia="仿宋" w:cs="仿宋"/>
                <w:color w:val="auto"/>
                <w:sz w:val="24"/>
                <w:highlight w:val="none"/>
              </w:rPr>
            </w:pPr>
          </w:p>
        </w:tc>
        <w:tc>
          <w:tcPr>
            <w:tcW w:w="436" w:type="pct"/>
            <w:vAlign w:val="center"/>
          </w:tcPr>
          <w:p w14:paraId="4E5F572A">
            <w:pPr>
              <w:spacing w:line="360" w:lineRule="auto"/>
              <w:jc w:val="center"/>
              <w:rPr>
                <w:rFonts w:hint="eastAsia" w:ascii="仿宋" w:hAnsi="仿宋" w:eastAsia="仿宋" w:cs="仿宋"/>
                <w:color w:val="auto"/>
                <w:sz w:val="24"/>
                <w:highlight w:val="none"/>
              </w:rPr>
            </w:pPr>
          </w:p>
        </w:tc>
        <w:tc>
          <w:tcPr>
            <w:tcW w:w="382" w:type="pct"/>
            <w:vAlign w:val="center"/>
          </w:tcPr>
          <w:p w14:paraId="6F49DDC4">
            <w:pPr>
              <w:spacing w:line="360" w:lineRule="auto"/>
              <w:jc w:val="center"/>
              <w:rPr>
                <w:rFonts w:hint="eastAsia" w:ascii="仿宋" w:hAnsi="仿宋" w:eastAsia="仿宋" w:cs="仿宋"/>
                <w:color w:val="auto"/>
                <w:sz w:val="24"/>
                <w:highlight w:val="none"/>
              </w:rPr>
            </w:pPr>
          </w:p>
        </w:tc>
      </w:tr>
      <w:tr w14:paraId="3B0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542A10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44" w:type="pct"/>
            <w:vAlign w:val="center"/>
          </w:tcPr>
          <w:p w14:paraId="15613FF2">
            <w:pPr>
              <w:spacing w:line="360" w:lineRule="auto"/>
              <w:jc w:val="center"/>
              <w:rPr>
                <w:rFonts w:hint="eastAsia" w:ascii="仿宋" w:hAnsi="仿宋" w:eastAsia="仿宋" w:cs="仿宋"/>
                <w:color w:val="auto"/>
                <w:sz w:val="24"/>
                <w:highlight w:val="none"/>
              </w:rPr>
            </w:pPr>
          </w:p>
        </w:tc>
        <w:tc>
          <w:tcPr>
            <w:tcW w:w="376" w:type="pct"/>
            <w:vAlign w:val="center"/>
          </w:tcPr>
          <w:p w14:paraId="1C18F079">
            <w:pPr>
              <w:spacing w:line="360" w:lineRule="auto"/>
              <w:jc w:val="center"/>
              <w:rPr>
                <w:rFonts w:hint="eastAsia" w:ascii="仿宋" w:hAnsi="仿宋" w:eastAsia="仿宋" w:cs="仿宋"/>
                <w:color w:val="auto"/>
                <w:sz w:val="24"/>
                <w:highlight w:val="none"/>
              </w:rPr>
            </w:pPr>
          </w:p>
        </w:tc>
        <w:tc>
          <w:tcPr>
            <w:tcW w:w="498" w:type="pct"/>
            <w:vAlign w:val="center"/>
          </w:tcPr>
          <w:p w14:paraId="739786DD">
            <w:pPr>
              <w:spacing w:line="360" w:lineRule="auto"/>
              <w:jc w:val="center"/>
              <w:rPr>
                <w:rFonts w:hint="eastAsia" w:ascii="仿宋" w:hAnsi="仿宋" w:eastAsia="仿宋" w:cs="仿宋"/>
                <w:color w:val="auto"/>
                <w:sz w:val="24"/>
                <w:highlight w:val="none"/>
              </w:rPr>
            </w:pPr>
          </w:p>
        </w:tc>
        <w:tc>
          <w:tcPr>
            <w:tcW w:w="790" w:type="pct"/>
            <w:vAlign w:val="center"/>
          </w:tcPr>
          <w:p w14:paraId="64287042">
            <w:pPr>
              <w:spacing w:line="360" w:lineRule="auto"/>
              <w:jc w:val="center"/>
              <w:rPr>
                <w:rFonts w:hint="eastAsia" w:ascii="仿宋" w:hAnsi="仿宋" w:eastAsia="仿宋" w:cs="仿宋"/>
                <w:color w:val="auto"/>
                <w:sz w:val="24"/>
                <w:highlight w:val="none"/>
              </w:rPr>
            </w:pPr>
          </w:p>
        </w:tc>
        <w:tc>
          <w:tcPr>
            <w:tcW w:w="377" w:type="pct"/>
            <w:vAlign w:val="center"/>
          </w:tcPr>
          <w:p w14:paraId="22834BBA">
            <w:pPr>
              <w:spacing w:line="360" w:lineRule="auto"/>
              <w:jc w:val="center"/>
              <w:rPr>
                <w:rFonts w:hint="eastAsia" w:ascii="仿宋" w:hAnsi="仿宋" w:eastAsia="仿宋" w:cs="仿宋"/>
                <w:color w:val="auto"/>
                <w:sz w:val="24"/>
                <w:highlight w:val="none"/>
              </w:rPr>
            </w:pPr>
          </w:p>
        </w:tc>
        <w:tc>
          <w:tcPr>
            <w:tcW w:w="372" w:type="pct"/>
            <w:vAlign w:val="center"/>
          </w:tcPr>
          <w:p w14:paraId="5E8D7AC7">
            <w:pPr>
              <w:spacing w:line="360" w:lineRule="auto"/>
              <w:jc w:val="center"/>
              <w:rPr>
                <w:rFonts w:hint="eastAsia" w:ascii="仿宋" w:hAnsi="仿宋" w:eastAsia="仿宋" w:cs="仿宋"/>
                <w:color w:val="auto"/>
                <w:sz w:val="24"/>
                <w:highlight w:val="none"/>
              </w:rPr>
            </w:pPr>
          </w:p>
        </w:tc>
        <w:tc>
          <w:tcPr>
            <w:tcW w:w="377" w:type="pct"/>
            <w:vAlign w:val="center"/>
          </w:tcPr>
          <w:p w14:paraId="27744584">
            <w:pPr>
              <w:spacing w:line="360" w:lineRule="auto"/>
              <w:jc w:val="center"/>
              <w:rPr>
                <w:rFonts w:hint="eastAsia" w:ascii="仿宋" w:hAnsi="仿宋" w:eastAsia="仿宋" w:cs="仿宋"/>
                <w:color w:val="auto"/>
                <w:sz w:val="24"/>
                <w:highlight w:val="none"/>
              </w:rPr>
            </w:pPr>
          </w:p>
        </w:tc>
        <w:tc>
          <w:tcPr>
            <w:tcW w:w="373" w:type="pct"/>
            <w:vAlign w:val="center"/>
          </w:tcPr>
          <w:p w14:paraId="5ECD6778">
            <w:pPr>
              <w:spacing w:line="360" w:lineRule="auto"/>
              <w:jc w:val="center"/>
              <w:rPr>
                <w:rFonts w:hint="eastAsia" w:ascii="仿宋" w:hAnsi="仿宋" w:eastAsia="仿宋" w:cs="仿宋"/>
                <w:color w:val="auto"/>
                <w:sz w:val="24"/>
                <w:highlight w:val="none"/>
              </w:rPr>
            </w:pPr>
          </w:p>
        </w:tc>
        <w:tc>
          <w:tcPr>
            <w:tcW w:w="436" w:type="pct"/>
            <w:vAlign w:val="center"/>
          </w:tcPr>
          <w:p w14:paraId="0890786C">
            <w:pPr>
              <w:spacing w:line="360" w:lineRule="auto"/>
              <w:jc w:val="center"/>
              <w:rPr>
                <w:rFonts w:hint="eastAsia" w:ascii="仿宋" w:hAnsi="仿宋" w:eastAsia="仿宋" w:cs="仿宋"/>
                <w:color w:val="auto"/>
                <w:sz w:val="24"/>
                <w:highlight w:val="none"/>
              </w:rPr>
            </w:pPr>
          </w:p>
        </w:tc>
        <w:tc>
          <w:tcPr>
            <w:tcW w:w="382" w:type="pct"/>
            <w:vAlign w:val="center"/>
          </w:tcPr>
          <w:p w14:paraId="6DAA3B92">
            <w:pPr>
              <w:spacing w:line="360" w:lineRule="auto"/>
              <w:jc w:val="center"/>
              <w:rPr>
                <w:rFonts w:hint="eastAsia" w:ascii="仿宋" w:hAnsi="仿宋" w:eastAsia="仿宋" w:cs="仿宋"/>
                <w:color w:val="auto"/>
                <w:sz w:val="24"/>
                <w:highlight w:val="none"/>
              </w:rPr>
            </w:pPr>
          </w:p>
        </w:tc>
      </w:tr>
      <w:tr w14:paraId="6A5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71" w:type="pct"/>
            <w:vAlign w:val="center"/>
          </w:tcPr>
          <w:p w14:paraId="01F5DB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44" w:type="pct"/>
            <w:vAlign w:val="center"/>
          </w:tcPr>
          <w:p w14:paraId="54412EA7">
            <w:pPr>
              <w:spacing w:line="360" w:lineRule="auto"/>
              <w:jc w:val="center"/>
              <w:rPr>
                <w:rFonts w:hint="eastAsia" w:ascii="仿宋" w:hAnsi="仿宋" w:eastAsia="仿宋" w:cs="仿宋"/>
                <w:color w:val="auto"/>
                <w:sz w:val="24"/>
                <w:highlight w:val="none"/>
              </w:rPr>
            </w:pPr>
          </w:p>
        </w:tc>
        <w:tc>
          <w:tcPr>
            <w:tcW w:w="376" w:type="pct"/>
            <w:vAlign w:val="center"/>
          </w:tcPr>
          <w:p w14:paraId="77AC870B">
            <w:pPr>
              <w:spacing w:line="360" w:lineRule="auto"/>
              <w:jc w:val="center"/>
              <w:rPr>
                <w:rFonts w:hint="eastAsia" w:ascii="仿宋" w:hAnsi="仿宋" w:eastAsia="仿宋" w:cs="仿宋"/>
                <w:color w:val="auto"/>
                <w:sz w:val="24"/>
                <w:highlight w:val="none"/>
              </w:rPr>
            </w:pPr>
          </w:p>
        </w:tc>
        <w:tc>
          <w:tcPr>
            <w:tcW w:w="498" w:type="pct"/>
            <w:vAlign w:val="center"/>
          </w:tcPr>
          <w:p w14:paraId="6BEB006B">
            <w:pPr>
              <w:spacing w:line="360" w:lineRule="auto"/>
              <w:jc w:val="center"/>
              <w:rPr>
                <w:rFonts w:hint="eastAsia" w:ascii="仿宋" w:hAnsi="仿宋" w:eastAsia="仿宋" w:cs="仿宋"/>
                <w:color w:val="auto"/>
                <w:sz w:val="24"/>
                <w:highlight w:val="none"/>
              </w:rPr>
            </w:pPr>
          </w:p>
        </w:tc>
        <w:tc>
          <w:tcPr>
            <w:tcW w:w="790" w:type="pct"/>
            <w:vAlign w:val="center"/>
          </w:tcPr>
          <w:p w14:paraId="27697255">
            <w:pPr>
              <w:spacing w:line="360" w:lineRule="auto"/>
              <w:jc w:val="center"/>
              <w:rPr>
                <w:rFonts w:hint="eastAsia" w:ascii="仿宋" w:hAnsi="仿宋" w:eastAsia="仿宋" w:cs="仿宋"/>
                <w:color w:val="auto"/>
                <w:sz w:val="24"/>
                <w:highlight w:val="none"/>
              </w:rPr>
            </w:pPr>
          </w:p>
        </w:tc>
        <w:tc>
          <w:tcPr>
            <w:tcW w:w="377" w:type="pct"/>
            <w:vAlign w:val="center"/>
          </w:tcPr>
          <w:p w14:paraId="341020BD">
            <w:pPr>
              <w:spacing w:line="360" w:lineRule="auto"/>
              <w:jc w:val="center"/>
              <w:rPr>
                <w:rFonts w:hint="eastAsia" w:ascii="仿宋" w:hAnsi="仿宋" w:eastAsia="仿宋" w:cs="仿宋"/>
                <w:color w:val="auto"/>
                <w:sz w:val="24"/>
                <w:highlight w:val="none"/>
              </w:rPr>
            </w:pPr>
          </w:p>
        </w:tc>
        <w:tc>
          <w:tcPr>
            <w:tcW w:w="372" w:type="pct"/>
            <w:vAlign w:val="center"/>
          </w:tcPr>
          <w:p w14:paraId="08F2469F">
            <w:pPr>
              <w:spacing w:line="360" w:lineRule="auto"/>
              <w:jc w:val="center"/>
              <w:rPr>
                <w:rFonts w:hint="eastAsia" w:ascii="仿宋" w:hAnsi="仿宋" w:eastAsia="仿宋" w:cs="仿宋"/>
                <w:color w:val="auto"/>
                <w:sz w:val="24"/>
                <w:highlight w:val="none"/>
              </w:rPr>
            </w:pPr>
          </w:p>
        </w:tc>
        <w:tc>
          <w:tcPr>
            <w:tcW w:w="377" w:type="pct"/>
            <w:vAlign w:val="center"/>
          </w:tcPr>
          <w:p w14:paraId="6D0003CB">
            <w:pPr>
              <w:spacing w:line="360" w:lineRule="auto"/>
              <w:jc w:val="center"/>
              <w:rPr>
                <w:rFonts w:hint="eastAsia" w:ascii="仿宋" w:hAnsi="仿宋" w:eastAsia="仿宋" w:cs="仿宋"/>
                <w:color w:val="auto"/>
                <w:sz w:val="24"/>
                <w:highlight w:val="none"/>
              </w:rPr>
            </w:pPr>
          </w:p>
        </w:tc>
        <w:tc>
          <w:tcPr>
            <w:tcW w:w="373" w:type="pct"/>
            <w:vAlign w:val="center"/>
          </w:tcPr>
          <w:p w14:paraId="2F6B093C">
            <w:pPr>
              <w:spacing w:line="360" w:lineRule="auto"/>
              <w:jc w:val="center"/>
              <w:rPr>
                <w:rFonts w:hint="eastAsia" w:ascii="仿宋" w:hAnsi="仿宋" w:eastAsia="仿宋" w:cs="仿宋"/>
                <w:color w:val="auto"/>
                <w:sz w:val="24"/>
                <w:highlight w:val="none"/>
              </w:rPr>
            </w:pPr>
          </w:p>
        </w:tc>
        <w:tc>
          <w:tcPr>
            <w:tcW w:w="436" w:type="pct"/>
            <w:vAlign w:val="center"/>
          </w:tcPr>
          <w:p w14:paraId="5947DE14">
            <w:pPr>
              <w:spacing w:line="360" w:lineRule="auto"/>
              <w:jc w:val="center"/>
              <w:rPr>
                <w:rFonts w:hint="eastAsia" w:ascii="仿宋" w:hAnsi="仿宋" w:eastAsia="仿宋" w:cs="仿宋"/>
                <w:color w:val="auto"/>
                <w:sz w:val="24"/>
                <w:highlight w:val="none"/>
              </w:rPr>
            </w:pPr>
          </w:p>
        </w:tc>
        <w:tc>
          <w:tcPr>
            <w:tcW w:w="382" w:type="pct"/>
            <w:vAlign w:val="center"/>
          </w:tcPr>
          <w:p w14:paraId="3997F36D">
            <w:pPr>
              <w:spacing w:line="360" w:lineRule="auto"/>
              <w:jc w:val="center"/>
              <w:rPr>
                <w:rFonts w:hint="eastAsia" w:ascii="仿宋" w:hAnsi="仿宋" w:eastAsia="仿宋" w:cs="仿宋"/>
                <w:color w:val="auto"/>
                <w:sz w:val="24"/>
                <w:highlight w:val="none"/>
              </w:rPr>
            </w:pPr>
          </w:p>
        </w:tc>
      </w:tr>
      <w:tr w14:paraId="4E46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0ECE94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44" w:type="pct"/>
            <w:vAlign w:val="center"/>
          </w:tcPr>
          <w:p w14:paraId="76CB5A75">
            <w:pPr>
              <w:spacing w:line="360" w:lineRule="auto"/>
              <w:jc w:val="center"/>
              <w:rPr>
                <w:rFonts w:hint="eastAsia" w:ascii="仿宋" w:hAnsi="仿宋" w:eastAsia="仿宋" w:cs="仿宋"/>
                <w:color w:val="auto"/>
                <w:sz w:val="24"/>
                <w:highlight w:val="none"/>
              </w:rPr>
            </w:pPr>
          </w:p>
        </w:tc>
        <w:tc>
          <w:tcPr>
            <w:tcW w:w="376" w:type="pct"/>
            <w:vAlign w:val="center"/>
          </w:tcPr>
          <w:p w14:paraId="03451957">
            <w:pPr>
              <w:spacing w:line="360" w:lineRule="auto"/>
              <w:jc w:val="center"/>
              <w:rPr>
                <w:rFonts w:hint="eastAsia" w:ascii="仿宋" w:hAnsi="仿宋" w:eastAsia="仿宋" w:cs="仿宋"/>
                <w:color w:val="auto"/>
                <w:sz w:val="24"/>
                <w:highlight w:val="none"/>
              </w:rPr>
            </w:pPr>
          </w:p>
        </w:tc>
        <w:tc>
          <w:tcPr>
            <w:tcW w:w="498" w:type="pct"/>
            <w:vAlign w:val="center"/>
          </w:tcPr>
          <w:p w14:paraId="3A4CD7E8">
            <w:pPr>
              <w:spacing w:line="360" w:lineRule="auto"/>
              <w:jc w:val="center"/>
              <w:rPr>
                <w:rFonts w:hint="eastAsia" w:ascii="仿宋" w:hAnsi="仿宋" w:eastAsia="仿宋" w:cs="仿宋"/>
                <w:color w:val="auto"/>
                <w:sz w:val="24"/>
                <w:highlight w:val="none"/>
              </w:rPr>
            </w:pPr>
          </w:p>
        </w:tc>
        <w:tc>
          <w:tcPr>
            <w:tcW w:w="790" w:type="pct"/>
            <w:vAlign w:val="center"/>
          </w:tcPr>
          <w:p w14:paraId="03F68B0F">
            <w:pPr>
              <w:spacing w:line="360" w:lineRule="auto"/>
              <w:jc w:val="center"/>
              <w:rPr>
                <w:rFonts w:hint="eastAsia" w:ascii="仿宋" w:hAnsi="仿宋" w:eastAsia="仿宋" w:cs="仿宋"/>
                <w:color w:val="auto"/>
                <w:sz w:val="24"/>
                <w:highlight w:val="none"/>
              </w:rPr>
            </w:pPr>
          </w:p>
        </w:tc>
        <w:tc>
          <w:tcPr>
            <w:tcW w:w="377" w:type="pct"/>
            <w:vAlign w:val="center"/>
          </w:tcPr>
          <w:p w14:paraId="0CE0A287">
            <w:pPr>
              <w:spacing w:line="360" w:lineRule="auto"/>
              <w:jc w:val="center"/>
              <w:rPr>
                <w:rFonts w:hint="eastAsia" w:ascii="仿宋" w:hAnsi="仿宋" w:eastAsia="仿宋" w:cs="仿宋"/>
                <w:color w:val="auto"/>
                <w:sz w:val="24"/>
                <w:highlight w:val="none"/>
              </w:rPr>
            </w:pPr>
          </w:p>
        </w:tc>
        <w:tc>
          <w:tcPr>
            <w:tcW w:w="372" w:type="pct"/>
            <w:vAlign w:val="center"/>
          </w:tcPr>
          <w:p w14:paraId="0EABF0B6">
            <w:pPr>
              <w:spacing w:line="360" w:lineRule="auto"/>
              <w:jc w:val="center"/>
              <w:rPr>
                <w:rFonts w:hint="eastAsia" w:ascii="仿宋" w:hAnsi="仿宋" w:eastAsia="仿宋" w:cs="仿宋"/>
                <w:color w:val="auto"/>
                <w:sz w:val="24"/>
                <w:highlight w:val="none"/>
              </w:rPr>
            </w:pPr>
          </w:p>
        </w:tc>
        <w:tc>
          <w:tcPr>
            <w:tcW w:w="377" w:type="pct"/>
            <w:vAlign w:val="center"/>
          </w:tcPr>
          <w:p w14:paraId="4EFCC05B">
            <w:pPr>
              <w:spacing w:line="360" w:lineRule="auto"/>
              <w:jc w:val="center"/>
              <w:rPr>
                <w:rFonts w:hint="eastAsia" w:ascii="仿宋" w:hAnsi="仿宋" w:eastAsia="仿宋" w:cs="仿宋"/>
                <w:color w:val="auto"/>
                <w:sz w:val="24"/>
                <w:highlight w:val="none"/>
              </w:rPr>
            </w:pPr>
          </w:p>
        </w:tc>
        <w:tc>
          <w:tcPr>
            <w:tcW w:w="373" w:type="pct"/>
            <w:vAlign w:val="center"/>
          </w:tcPr>
          <w:p w14:paraId="26B33E02">
            <w:pPr>
              <w:spacing w:line="360" w:lineRule="auto"/>
              <w:jc w:val="center"/>
              <w:rPr>
                <w:rFonts w:hint="eastAsia" w:ascii="仿宋" w:hAnsi="仿宋" w:eastAsia="仿宋" w:cs="仿宋"/>
                <w:color w:val="auto"/>
                <w:sz w:val="24"/>
                <w:highlight w:val="none"/>
              </w:rPr>
            </w:pPr>
          </w:p>
        </w:tc>
        <w:tc>
          <w:tcPr>
            <w:tcW w:w="436" w:type="pct"/>
            <w:vAlign w:val="center"/>
          </w:tcPr>
          <w:p w14:paraId="2FB4BF6D">
            <w:pPr>
              <w:spacing w:line="360" w:lineRule="auto"/>
              <w:jc w:val="center"/>
              <w:rPr>
                <w:rFonts w:hint="eastAsia" w:ascii="仿宋" w:hAnsi="仿宋" w:eastAsia="仿宋" w:cs="仿宋"/>
                <w:color w:val="auto"/>
                <w:sz w:val="24"/>
                <w:highlight w:val="none"/>
              </w:rPr>
            </w:pPr>
          </w:p>
        </w:tc>
        <w:tc>
          <w:tcPr>
            <w:tcW w:w="382" w:type="pct"/>
            <w:vAlign w:val="center"/>
          </w:tcPr>
          <w:p w14:paraId="2A790891">
            <w:pPr>
              <w:spacing w:line="360" w:lineRule="auto"/>
              <w:jc w:val="center"/>
              <w:rPr>
                <w:rFonts w:hint="eastAsia" w:ascii="仿宋" w:hAnsi="仿宋" w:eastAsia="仿宋" w:cs="仿宋"/>
                <w:color w:val="auto"/>
                <w:sz w:val="24"/>
                <w:highlight w:val="none"/>
              </w:rPr>
            </w:pPr>
          </w:p>
        </w:tc>
      </w:tr>
      <w:tr w14:paraId="203F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vAlign w:val="center"/>
          </w:tcPr>
          <w:p w14:paraId="7AFD79A1">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644" w:type="pct"/>
            <w:vAlign w:val="center"/>
          </w:tcPr>
          <w:p w14:paraId="08319A6D">
            <w:pPr>
              <w:spacing w:line="360" w:lineRule="auto"/>
              <w:jc w:val="center"/>
              <w:rPr>
                <w:rFonts w:hint="eastAsia" w:ascii="仿宋" w:hAnsi="仿宋" w:eastAsia="仿宋" w:cs="仿宋"/>
                <w:color w:val="auto"/>
                <w:sz w:val="24"/>
                <w:highlight w:val="none"/>
              </w:rPr>
            </w:pPr>
          </w:p>
        </w:tc>
        <w:tc>
          <w:tcPr>
            <w:tcW w:w="376" w:type="pct"/>
            <w:vAlign w:val="center"/>
          </w:tcPr>
          <w:p w14:paraId="51FD2EBD">
            <w:pPr>
              <w:spacing w:line="360" w:lineRule="auto"/>
              <w:jc w:val="center"/>
              <w:rPr>
                <w:rFonts w:hint="eastAsia" w:ascii="仿宋" w:hAnsi="仿宋" w:eastAsia="仿宋" w:cs="仿宋"/>
                <w:color w:val="auto"/>
                <w:sz w:val="24"/>
                <w:highlight w:val="none"/>
              </w:rPr>
            </w:pPr>
          </w:p>
        </w:tc>
        <w:tc>
          <w:tcPr>
            <w:tcW w:w="498" w:type="pct"/>
            <w:vAlign w:val="center"/>
          </w:tcPr>
          <w:p w14:paraId="74D7B450">
            <w:pPr>
              <w:spacing w:line="360" w:lineRule="auto"/>
              <w:jc w:val="center"/>
              <w:rPr>
                <w:rFonts w:hint="eastAsia" w:ascii="仿宋" w:hAnsi="仿宋" w:eastAsia="仿宋" w:cs="仿宋"/>
                <w:color w:val="auto"/>
                <w:sz w:val="24"/>
                <w:highlight w:val="none"/>
              </w:rPr>
            </w:pPr>
          </w:p>
        </w:tc>
        <w:tc>
          <w:tcPr>
            <w:tcW w:w="790" w:type="pct"/>
            <w:vAlign w:val="center"/>
          </w:tcPr>
          <w:p w14:paraId="20DEC9FE">
            <w:pPr>
              <w:spacing w:line="360" w:lineRule="auto"/>
              <w:jc w:val="center"/>
              <w:rPr>
                <w:rFonts w:hint="eastAsia" w:ascii="仿宋" w:hAnsi="仿宋" w:eastAsia="仿宋" w:cs="仿宋"/>
                <w:color w:val="auto"/>
                <w:sz w:val="24"/>
                <w:highlight w:val="none"/>
              </w:rPr>
            </w:pPr>
          </w:p>
        </w:tc>
        <w:tc>
          <w:tcPr>
            <w:tcW w:w="377" w:type="pct"/>
            <w:vAlign w:val="center"/>
          </w:tcPr>
          <w:p w14:paraId="721A5941">
            <w:pPr>
              <w:spacing w:line="360" w:lineRule="auto"/>
              <w:jc w:val="center"/>
              <w:rPr>
                <w:rFonts w:hint="eastAsia" w:ascii="仿宋" w:hAnsi="仿宋" w:eastAsia="仿宋" w:cs="仿宋"/>
                <w:color w:val="auto"/>
                <w:sz w:val="24"/>
                <w:highlight w:val="none"/>
              </w:rPr>
            </w:pPr>
          </w:p>
        </w:tc>
        <w:tc>
          <w:tcPr>
            <w:tcW w:w="372" w:type="pct"/>
            <w:vAlign w:val="center"/>
          </w:tcPr>
          <w:p w14:paraId="196C3BD7">
            <w:pPr>
              <w:spacing w:line="360" w:lineRule="auto"/>
              <w:jc w:val="center"/>
              <w:rPr>
                <w:rFonts w:hint="eastAsia" w:ascii="仿宋" w:hAnsi="仿宋" w:eastAsia="仿宋" w:cs="仿宋"/>
                <w:color w:val="auto"/>
                <w:sz w:val="24"/>
                <w:highlight w:val="none"/>
              </w:rPr>
            </w:pPr>
          </w:p>
        </w:tc>
        <w:tc>
          <w:tcPr>
            <w:tcW w:w="377" w:type="pct"/>
            <w:vAlign w:val="center"/>
          </w:tcPr>
          <w:p w14:paraId="5EA3EEB6">
            <w:pPr>
              <w:spacing w:line="360" w:lineRule="auto"/>
              <w:jc w:val="center"/>
              <w:rPr>
                <w:rFonts w:hint="eastAsia" w:ascii="仿宋" w:hAnsi="仿宋" w:eastAsia="仿宋" w:cs="仿宋"/>
                <w:color w:val="auto"/>
                <w:sz w:val="24"/>
                <w:highlight w:val="none"/>
              </w:rPr>
            </w:pPr>
          </w:p>
        </w:tc>
        <w:tc>
          <w:tcPr>
            <w:tcW w:w="373" w:type="pct"/>
            <w:vAlign w:val="center"/>
          </w:tcPr>
          <w:p w14:paraId="11AAC2CF">
            <w:pPr>
              <w:spacing w:line="360" w:lineRule="auto"/>
              <w:jc w:val="center"/>
              <w:rPr>
                <w:rFonts w:hint="eastAsia" w:ascii="仿宋" w:hAnsi="仿宋" w:eastAsia="仿宋" w:cs="仿宋"/>
                <w:color w:val="auto"/>
                <w:sz w:val="24"/>
                <w:highlight w:val="none"/>
              </w:rPr>
            </w:pPr>
          </w:p>
        </w:tc>
        <w:tc>
          <w:tcPr>
            <w:tcW w:w="436" w:type="pct"/>
            <w:vAlign w:val="center"/>
          </w:tcPr>
          <w:p w14:paraId="0FF66BFE">
            <w:pPr>
              <w:spacing w:line="360" w:lineRule="auto"/>
              <w:jc w:val="center"/>
              <w:rPr>
                <w:rFonts w:hint="eastAsia" w:ascii="仿宋" w:hAnsi="仿宋" w:eastAsia="仿宋" w:cs="仿宋"/>
                <w:color w:val="auto"/>
                <w:sz w:val="24"/>
                <w:highlight w:val="none"/>
              </w:rPr>
            </w:pPr>
          </w:p>
        </w:tc>
        <w:tc>
          <w:tcPr>
            <w:tcW w:w="382" w:type="pct"/>
            <w:vAlign w:val="center"/>
          </w:tcPr>
          <w:p w14:paraId="2BB91A7C">
            <w:pPr>
              <w:spacing w:line="360" w:lineRule="auto"/>
              <w:jc w:val="center"/>
              <w:rPr>
                <w:rFonts w:hint="eastAsia" w:ascii="仿宋" w:hAnsi="仿宋" w:eastAsia="仿宋" w:cs="仿宋"/>
                <w:color w:val="auto"/>
                <w:sz w:val="24"/>
                <w:highlight w:val="none"/>
              </w:rPr>
            </w:pPr>
          </w:p>
        </w:tc>
      </w:tr>
      <w:tr w14:paraId="4A46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0A719B9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4" w:type="pct"/>
            <w:vAlign w:val="center"/>
          </w:tcPr>
          <w:p w14:paraId="5540C6DE">
            <w:pPr>
              <w:spacing w:line="360" w:lineRule="auto"/>
              <w:jc w:val="center"/>
              <w:rPr>
                <w:rFonts w:hint="eastAsia" w:ascii="仿宋" w:hAnsi="仿宋" w:eastAsia="仿宋" w:cs="仿宋"/>
                <w:color w:val="auto"/>
                <w:sz w:val="24"/>
                <w:highlight w:val="none"/>
              </w:rPr>
            </w:pPr>
          </w:p>
        </w:tc>
        <w:tc>
          <w:tcPr>
            <w:tcW w:w="376" w:type="pct"/>
            <w:vAlign w:val="center"/>
          </w:tcPr>
          <w:p w14:paraId="39629DA3">
            <w:pPr>
              <w:spacing w:line="360" w:lineRule="auto"/>
              <w:jc w:val="center"/>
              <w:rPr>
                <w:rFonts w:hint="eastAsia" w:ascii="仿宋" w:hAnsi="仿宋" w:eastAsia="仿宋" w:cs="仿宋"/>
                <w:color w:val="auto"/>
                <w:sz w:val="24"/>
                <w:highlight w:val="none"/>
              </w:rPr>
            </w:pPr>
          </w:p>
        </w:tc>
        <w:tc>
          <w:tcPr>
            <w:tcW w:w="498" w:type="pct"/>
            <w:vAlign w:val="center"/>
          </w:tcPr>
          <w:p w14:paraId="3C6B1922">
            <w:pPr>
              <w:spacing w:line="360" w:lineRule="auto"/>
              <w:jc w:val="center"/>
              <w:rPr>
                <w:rFonts w:hint="eastAsia" w:ascii="仿宋" w:hAnsi="仿宋" w:eastAsia="仿宋" w:cs="仿宋"/>
                <w:color w:val="auto"/>
                <w:sz w:val="24"/>
                <w:highlight w:val="none"/>
              </w:rPr>
            </w:pPr>
          </w:p>
        </w:tc>
        <w:tc>
          <w:tcPr>
            <w:tcW w:w="790" w:type="pct"/>
            <w:vAlign w:val="center"/>
          </w:tcPr>
          <w:p w14:paraId="1AE7B563">
            <w:pPr>
              <w:spacing w:line="360" w:lineRule="auto"/>
              <w:jc w:val="center"/>
              <w:rPr>
                <w:rFonts w:hint="eastAsia" w:ascii="仿宋" w:hAnsi="仿宋" w:eastAsia="仿宋" w:cs="仿宋"/>
                <w:color w:val="auto"/>
                <w:sz w:val="24"/>
                <w:highlight w:val="none"/>
              </w:rPr>
            </w:pPr>
          </w:p>
        </w:tc>
        <w:tc>
          <w:tcPr>
            <w:tcW w:w="377" w:type="pct"/>
            <w:vAlign w:val="center"/>
          </w:tcPr>
          <w:p w14:paraId="04914CB6">
            <w:pPr>
              <w:spacing w:line="360" w:lineRule="auto"/>
              <w:jc w:val="center"/>
              <w:rPr>
                <w:rFonts w:hint="eastAsia" w:ascii="仿宋" w:hAnsi="仿宋" w:eastAsia="仿宋" w:cs="仿宋"/>
                <w:color w:val="auto"/>
                <w:sz w:val="24"/>
                <w:highlight w:val="none"/>
              </w:rPr>
            </w:pPr>
          </w:p>
        </w:tc>
        <w:tc>
          <w:tcPr>
            <w:tcW w:w="372" w:type="pct"/>
            <w:vAlign w:val="center"/>
          </w:tcPr>
          <w:p w14:paraId="5880F080">
            <w:pPr>
              <w:spacing w:line="360" w:lineRule="auto"/>
              <w:jc w:val="center"/>
              <w:rPr>
                <w:rFonts w:hint="eastAsia" w:ascii="仿宋" w:hAnsi="仿宋" w:eastAsia="仿宋" w:cs="仿宋"/>
                <w:color w:val="auto"/>
                <w:sz w:val="24"/>
                <w:highlight w:val="none"/>
              </w:rPr>
            </w:pPr>
          </w:p>
        </w:tc>
        <w:tc>
          <w:tcPr>
            <w:tcW w:w="377" w:type="pct"/>
            <w:vAlign w:val="center"/>
          </w:tcPr>
          <w:p w14:paraId="0F3CC7B3">
            <w:pPr>
              <w:spacing w:line="360" w:lineRule="auto"/>
              <w:jc w:val="center"/>
              <w:rPr>
                <w:rFonts w:hint="eastAsia" w:ascii="仿宋" w:hAnsi="仿宋" w:eastAsia="仿宋" w:cs="仿宋"/>
                <w:color w:val="auto"/>
                <w:sz w:val="24"/>
                <w:highlight w:val="none"/>
              </w:rPr>
            </w:pPr>
          </w:p>
        </w:tc>
        <w:tc>
          <w:tcPr>
            <w:tcW w:w="373" w:type="pct"/>
            <w:vAlign w:val="center"/>
          </w:tcPr>
          <w:p w14:paraId="0FFAD7F0">
            <w:pPr>
              <w:spacing w:line="360" w:lineRule="auto"/>
              <w:jc w:val="center"/>
              <w:rPr>
                <w:rFonts w:hint="eastAsia" w:ascii="仿宋" w:hAnsi="仿宋" w:eastAsia="仿宋" w:cs="仿宋"/>
                <w:color w:val="auto"/>
                <w:sz w:val="24"/>
                <w:highlight w:val="none"/>
              </w:rPr>
            </w:pPr>
          </w:p>
        </w:tc>
        <w:tc>
          <w:tcPr>
            <w:tcW w:w="436" w:type="pct"/>
            <w:vAlign w:val="center"/>
          </w:tcPr>
          <w:p w14:paraId="557D8A4C">
            <w:pPr>
              <w:spacing w:line="360" w:lineRule="auto"/>
              <w:jc w:val="center"/>
              <w:rPr>
                <w:rFonts w:hint="eastAsia" w:ascii="仿宋" w:hAnsi="仿宋" w:eastAsia="仿宋" w:cs="仿宋"/>
                <w:color w:val="auto"/>
                <w:sz w:val="24"/>
                <w:highlight w:val="none"/>
              </w:rPr>
            </w:pPr>
          </w:p>
        </w:tc>
        <w:tc>
          <w:tcPr>
            <w:tcW w:w="382" w:type="pct"/>
            <w:vAlign w:val="center"/>
          </w:tcPr>
          <w:p w14:paraId="41D268BF">
            <w:pPr>
              <w:spacing w:line="360" w:lineRule="auto"/>
              <w:rPr>
                <w:rFonts w:hint="eastAsia" w:ascii="仿宋" w:hAnsi="仿宋" w:eastAsia="仿宋" w:cs="仿宋"/>
                <w:color w:val="auto"/>
                <w:sz w:val="24"/>
                <w:highlight w:val="none"/>
              </w:rPr>
            </w:pPr>
          </w:p>
        </w:tc>
      </w:tr>
      <w:tr w14:paraId="2D3F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6E7535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44" w:type="pct"/>
            <w:vAlign w:val="center"/>
          </w:tcPr>
          <w:p w14:paraId="29BAF65A">
            <w:pPr>
              <w:spacing w:line="360" w:lineRule="auto"/>
              <w:jc w:val="center"/>
              <w:rPr>
                <w:rFonts w:hint="eastAsia" w:ascii="仿宋" w:hAnsi="仿宋" w:eastAsia="仿宋" w:cs="仿宋"/>
                <w:color w:val="auto"/>
                <w:sz w:val="24"/>
                <w:highlight w:val="none"/>
              </w:rPr>
            </w:pPr>
          </w:p>
        </w:tc>
        <w:tc>
          <w:tcPr>
            <w:tcW w:w="376" w:type="pct"/>
            <w:vAlign w:val="center"/>
          </w:tcPr>
          <w:p w14:paraId="68E6CE1C">
            <w:pPr>
              <w:spacing w:line="360" w:lineRule="auto"/>
              <w:jc w:val="center"/>
              <w:rPr>
                <w:rFonts w:hint="eastAsia" w:ascii="仿宋" w:hAnsi="仿宋" w:eastAsia="仿宋" w:cs="仿宋"/>
                <w:color w:val="auto"/>
                <w:sz w:val="24"/>
                <w:highlight w:val="none"/>
              </w:rPr>
            </w:pPr>
          </w:p>
        </w:tc>
        <w:tc>
          <w:tcPr>
            <w:tcW w:w="498" w:type="pct"/>
            <w:vAlign w:val="center"/>
          </w:tcPr>
          <w:p w14:paraId="796FC501">
            <w:pPr>
              <w:spacing w:line="360" w:lineRule="auto"/>
              <w:jc w:val="center"/>
              <w:rPr>
                <w:rFonts w:hint="eastAsia" w:ascii="仿宋" w:hAnsi="仿宋" w:eastAsia="仿宋" w:cs="仿宋"/>
                <w:color w:val="auto"/>
                <w:sz w:val="24"/>
                <w:highlight w:val="none"/>
              </w:rPr>
            </w:pPr>
          </w:p>
        </w:tc>
        <w:tc>
          <w:tcPr>
            <w:tcW w:w="790" w:type="pct"/>
            <w:vAlign w:val="center"/>
          </w:tcPr>
          <w:p w14:paraId="51136AF9">
            <w:pPr>
              <w:spacing w:line="360" w:lineRule="auto"/>
              <w:jc w:val="center"/>
              <w:rPr>
                <w:rFonts w:hint="eastAsia" w:ascii="仿宋" w:hAnsi="仿宋" w:eastAsia="仿宋" w:cs="仿宋"/>
                <w:color w:val="auto"/>
                <w:sz w:val="24"/>
                <w:highlight w:val="none"/>
              </w:rPr>
            </w:pPr>
          </w:p>
        </w:tc>
        <w:tc>
          <w:tcPr>
            <w:tcW w:w="377" w:type="pct"/>
            <w:vAlign w:val="center"/>
          </w:tcPr>
          <w:p w14:paraId="55AF697B">
            <w:pPr>
              <w:spacing w:line="360" w:lineRule="auto"/>
              <w:jc w:val="center"/>
              <w:rPr>
                <w:rFonts w:hint="eastAsia" w:ascii="仿宋" w:hAnsi="仿宋" w:eastAsia="仿宋" w:cs="仿宋"/>
                <w:color w:val="auto"/>
                <w:sz w:val="24"/>
                <w:highlight w:val="none"/>
              </w:rPr>
            </w:pPr>
          </w:p>
        </w:tc>
        <w:tc>
          <w:tcPr>
            <w:tcW w:w="372" w:type="pct"/>
            <w:vAlign w:val="center"/>
          </w:tcPr>
          <w:p w14:paraId="235888A8">
            <w:pPr>
              <w:spacing w:line="360" w:lineRule="auto"/>
              <w:jc w:val="center"/>
              <w:rPr>
                <w:rFonts w:hint="eastAsia" w:ascii="仿宋" w:hAnsi="仿宋" w:eastAsia="仿宋" w:cs="仿宋"/>
                <w:color w:val="auto"/>
                <w:sz w:val="24"/>
                <w:highlight w:val="none"/>
              </w:rPr>
            </w:pPr>
          </w:p>
        </w:tc>
        <w:tc>
          <w:tcPr>
            <w:tcW w:w="377" w:type="pct"/>
            <w:vAlign w:val="center"/>
          </w:tcPr>
          <w:p w14:paraId="58010DEB">
            <w:pPr>
              <w:spacing w:line="360" w:lineRule="auto"/>
              <w:jc w:val="center"/>
              <w:rPr>
                <w:rFonts w:hint="eastAsia" w:ascii="仿宋" w:hAnsi="仿宋" w:eastAsia="仿宋" w:cs="仿宋"/>
                <w:color w:val="auto"/>
                <w:sz w:val="24"/>
                <w:highlight w:val="none"/>
              </w:rPr>
            </w:pPr>
          </w:p>
        </w:tc>
        <w:tc>
          <w:tcPr>
            <w:tcW w:w="373" w:type="pct"/>
            <w:vAlign w:val="center"/>
          </w:tcPr>
          <w:p w14:paraId="46B226B1">
            <w:pPr>
              <w:spacing w:line="360" w:lineRule="auto"/>
              <w:jc w:val="center"/>
              <w:rPr>
                <w:rFonts w:hint="eastAsia" w:ascii="仿宋" w:hAnsi="仿宋" w:eastAsia="仿宋" w:cs="仿宋"/>
                <w:color w:val="auto"/>
                <w:sz w:val="24"/>
                <w:highlight w:val="none"/>
              </w:rPr>
            </w:pPr>
          </w:p>
        </w:tc>
        <w:tc>
          <w:tcPr>
            <w:tcW w:w="436" w:type="pct"/>
            <w:vAlign w:val="center"/>
          </w:tcPr>
          <w:p w14:paraId="268EB24D">
            <w:pPr>
              <w:spacing w:line="360" w:lineRule="auto"/>
              <w:jc w:val="center"/>
              <w:rPr>
                <w:rFonts w:hint="eastAsia" w:ascii="仿宋" w:hAnsi="仿宋" w:eastAsia="仿宋" w:cs="仿宋"/>
                <w:color w:val="auto"/>
                <w:sz w:val="24"/>
                <w:highlight w:val="none"/>
              </w:rPr>
            </w:pPr>
          </w:p>
        </w:tc>
        <w:tc>
          <w:tcPr>
            <w:tcW w:w="382" w:type="pct"/>
            <w:vAlign w:val="center"/>
          </w:tcPr>
          <w:p w14:paraId="63B1C109">
            <w:pPr>
              <w:spacing w:line="360" w:lineRule="auto"/>
              <w:rPr>
                <w:rFonts w:hint="eastAsia" w:ascii="仿宋" w:hAnsi="仿宋" w:eastAsia="仿宋" w:cs="仿宋"/>
                <w:color w:val="auto"/>
                <w:sz w:val="24"/>
                <w:highlight w:val="none"/>
              </w:rPr>
            </w:pPr>
          </w:p>
        </w:tc>
      </w:tr>
      <w:tr w14:paraId="733C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5F78B15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44" w:type="pct"/>
            <w:vAlign w:val="center"/>
          </w:tcPr>
          <w:p w14:paraId="19593ACE">
            <w:pPr>
              <w:spacing w:line="360" w:lineRule="auto"/>
              <w:jc w:val="center"/>
              <w:rPr>
                <w:rFonts w:hint="eastAsia" w:ascii="仿宋" w:hAnsi="仿宋" w:eastAsia="仿宋" w:cs="仿宋"/>
                <w:color w:val="auto"/>
                <w:sz w:val="24"/>
                <w:highlight w:val="none"/>
              </w:rPr>
            </w:pPr>
          </w:p>
        </w:tc>
        <w:tc>
          <w:tcPr>
            <w:tcW w:w="376" w:type="pct"/>
            <w:vAlign w:val="center"/>
          </w:tcPr>
          <w:p w14:paraId="592B5631">
            <w:pPr>
              <w:spacing w:line="360" w:lineRule="auto"/>
              <w:jc w:val="center"/>
              <w:rPr>
                <w:rFonts w:hint="eastAsia" w:ascii="仿宋" w:hAnsi="仿宋" w:eastAsia="仿宋" w:cs="仿宋"/>
                <w:color w:val="auto"/>
                <w:sz w:val="24"/>
                <w:highlight w:val="none"/>
              </w:rPr>
            </w:pPr>
          </w:p>
        </w:tc>
        <w:tc>
          <w:tcPr>
            <w:tcW w:w="498" w:type="pct"/>
            <w:vAlign w:val="center"/>
          </w:tcPr>
          <w:p w14:paraId="06D2128F">
            <w:pPr>
              <w:spacing w:line="360" w:lineRule="auto"/>
              <w:jc w:val="center"/>
              <w:rPr>
                <w:rFonts w:hint="eastAsia" w:ascii="仿宋" w:hAnsi="仿宋" w:eastAsia="仿宋" w:cs="仿宋"/>
                <w:color w:val="auto"/>
                <w:sz w:val="24"/>
                <w:highlight w:val="none"/>
              </w:rPr>
            </w:pPr>
          </w:p>
        </w:tc>
        <w:tc>
          <w:tcPr>
            <w:tcW w:w="790" w:type="pct"/>
            <w:vAlign w:val="center"/>
          </w:tcPr>
          <w:p w14:paraId="4C5AC88E">
            <w:pPr>
              <w:spacing w:line="360" w:lineRule="auto"/>
              <w:jc w:val="center"/>
              <w:rPr>
                <w:rFonts w:hint="eastAsia" w:ascii="仿宋" w:hAnsi="仿宋" w:eastAsia="仿宋" w:cs="仿宋"/>
                <w:color w:val="auto"/>
                <w:sz w:val="24"/>
                <w:highlight w:val="none"/>
              </w:rPr>
            </w:pPr>
          </w:p>
        </w:tc>
        <w:tc>
          <w:tcPr>
            <w:tcW w:w="377" w:type="pct"/>
            <w:vAlign w:val="center"/>
          </w:tcPr>
          <w:p w14:paraId="2AABBAFE">
            <w:pPr>
              <w:spacing w:line="360" w:lineRule="auto"/>
              <w:jc w:val="center"/>
              <w:rPr>
                <w:rFonts w:hint="eastAsia" w:ascii="仿宋" w:hAnsi="仿宋" w:eastAsia="仿宋" w:cs="仿宋"/>
                <w:color w:val="auto"/>
                <w:sz w:val="24"/>
                <w:highlight w:val="none"/>
              </w:rPr>
            </w:pPr>
          </w:p>
        </w:tc>
        <w:tc>
          <w:tcPr>
            <w:tcW w:w="372" w:type="pct"/>
            <w:vAlign w:val="center"/>
          </w:tcPr>
          <w:p w14:paraId="446D7110">
            <w:pPr>
              <w:spacing w:line="360" w:lineRule="auto"/>
              <w:jc w:val="center"/>
              <w:rPr>
                <w:rFonts w:hint="eastAsia" w:ascii="仿宋" w:hAnsi="仿宋" w:eastAsia="仿宋" w:cs="仿宋"/>
                <w:color w:val="auto"/>
                <w:sz w:val="24"/>
                <w:highlight w:val="none"/>
              </w:rPr>
            </w:pPr>
          </w:p>
        </w:tc>
        <w:tc>
          <w:tcPr>
            <w:tcW w:w="377" w:type="pct"/>
            <w:vAlign w:val="center"/>
          </w:tcPr>
          <w:p w14:paraId="48280F1F">
            <w:pPr>
              <w:spacing w:line="360" w:lineRule="auto"/>
              <w:jc w:val="center"/>
              <w:rPr>
                <w:rFonts w:hint="eastAsia" w:ascii="仿宋" w:hAnsi="仿宋" w:eastAsia="仿宋" w:cs="仿宋"/>
                <w:color w:val="auto"/>
                <w:sz w:val="24"/>
                <w:highlight w:val="none"/>
              </w:rPr>
            </w:pPr>
          </w:p>
        </w:tc>
        <w:tc>
          <w:tcPr>
            <w:tcW w:w="373" w:type="pct"/>
            <w:vAlign w:val="center"/>
          </w:tcPr>
          <w:p w14:paraId="60AB5897">
            <w:pPr>
              <w:spacing w:line="360" w:lineRule="auto"/>
              <w:jc w:val="center"/>
              <w:rPr>
                <w:rFonts w:hint="eastAsia" w:ascii="仿宋" w:hAnsi="仿宋" w:eastAsia="仿宋" w:cs="仿宋"/>
                <w:color w:val="auto"/>
                <w:sz w:val="24"/>
                <w:highlight w:val="none"/>
              </w:rPr>
            </w:pPr>
          </w:p>
        </w:tc>
        <w:tc>
          <w:tcPr>
            <w:tcW w:w="436" w:type="pct"/>
            <w:vAlign w:val="center"/>
          </w:tcPr>
          <w:p w14:paraId="6EED0E6C">
            <w:pPr>
              <w:spacing w:line="360" w:lineRule="auto"/>
              <w:jc w:val="center"/>
              <w:rPr>
                <w:rFonts w:hint="eastAsia" w:ascii="仿宋" w:hAnsi="仿宋" w:eastAsia="仿宋" w:cs="仿宋"/>
                <w:color w:val="auto"/>
                <w:sz w:val="24"/>
                <w:highlight w:val="none"/>
              </w:rPr>
            </w:pPr>
          </w:p>
        </w:tc>
        <w:tc>
          <w:tcPr>
            <w:tcW w:w="382" w:type="pct"/>
            <w:vAlign w:val="center"/>
          </w:tcPr>
          <w:p w14:paraId="6CE3A3BF">
            <w:pPr>
              <w:spacing w:line="360" w:lineRule="auto"/>
              <w:rPr>
                <w:rFonts w:hint="eastAsia" w:ascii="仿宋" w:hAnsi="仿宋" w:eastAsia="仿宋" w:cs="仿宋"/>
                <w:color w:val="auto"/>
                <w:sz w:val="24"/>
                <w:highlight w:val="none"/>
              </w:rPr>
            </w:pPr>
          </w:p>
        </w:tc>
      </w:tr>
      <w:tr w14:paraId="694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71" w:type="pct"/>
            <w:vAlign w:val="center"/>
          </w:tcPr>
          <w:p w14:paraId="3EB63164">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644" w:type="pct"/>
            <w:vAlign w:val="center"/>
          </w:tcPr>
          <w:p w14:paraId="48CCAF80">
            <w:pPr>
              <w:spacing w:line="360" w:lineRule="auto"/>
              <w:jc w:val="center"/>
              <w:rPr>
                <w:rFonts w:hint="eastAsia" w:ascii="仿宋" w:hAnsi="仿宋" w:eastAsia="仿宋" w:cs="仿宋"/>
                <w:color w:val="auto"/>
                <w:sz w:val="24"/>
                <w:highlight w:val="none"/>
              </w:rPr>
            </w:pPr>
          </w:p>
        </w:tc>
        <w:tc>
          <w:tcPr>
            <w:tcW w:w="376" w:type="pct"/>
            <w:vAlign w:val="center"/>
          </w:tcPr>
          <w:p w14:paraId="7276CE39">
            <w:pPr>
              <w:spacing w:line="360" w:lineRule="auto"/>
              <w:jc w:val="center"/>
              <w:rPr>
                <w:rFonts w:hint="eastAsia" w:ascii="仿宋" w:hAnsi="仿宋" w:eastAsia="仿宋" w:cs="仿宋"/>
                <w:color w:val="auto"/>
                <w:sz w:val="24"/>
                <w:highlight w:val="none"/>
              </w:rPr>
            </w:pPr>
          </w:p>
        </w:tc>
        <w:tc>
          <w:tcPr>
            <w:tcW w:w="498" w:type="pct"/>
            <w:vAlign w:val="center"/>
          </w:tcPr>
          <w:p w14:paraId="6A8F3794">
            <w:pPr>
              <w:spacing w:line="360" w:lineRule="auto"/>
              <w:jc w:val="center"/>
              <w:rPr>
                <w:rFonts w:hint="eastAsia" w:ascii="仿宋" w:hAnsi="仿宋" w:eastAsia="仿宋" w:cs="仿宋"/>
                <w:color w:val="auto"/>
                <w:sz w:val="24"/>
                <w:highlight w:val="none"/>
              </w:rPr>
            </w:pPr>
          </w:p>
        </w:tc>
        <w:tc>
          <w:tcPr>
            <w:tcW w:w="790" w:type="pct"/>
            <w:vAlign w:val="center"/>
          </w:tcPr>
          <w:p w14:paraId="5C99E350">
            <w:pPr>
              <w:spacing w:line="360" w:lineRule="auto"/>
              <w:jc w:val="center"/>
              <w:rPr>
                <w:rFonts w:hint="eastAsia" w:ascii="仿宋" w:hAnsi="仿宋" w:eastAsia="仿宋" w:cs="仿宋"/>
                <w:color w:val="auto"/>
                <w:sz w:val="24"/>
                <w:highlight w:val="none"/>
              </w:rPr>
            </w:pPr>
          </w:p>
        </w:tc>
        <w:tc>
          <w:tcPr>
            <w:tcW w:w="377" w:type="pct"/>
            <w:vAlign w:val="center"/>
          </w:tcPr>
          <w:p w14:paraId="5A441DA5">
            <w:pPr>
              <w:spacing w:line="360" w:lineRule="auto"/>
              <w:jc w:val="center"/>
              <w:rPr>
                <w:rFonts w:hint="eastAsia" w:ascii="仿宋" w:hAnsi="仿宋" w:eastAsia="仿宋" w:cs="仿宋"/>
                <w:color w:val="auto"/>
                <w:sz w:val="24"/>
                <w:highlight w:val="none"/>
              </w:rPr>
            </w:pPr>
          </w:p>
        </w:tc>
        <w:tc>
          <w:tcPr>
            <w:tcW w:w="372" w:type="pct"/>
            <w:vAlign w:val="center"/>
          </w:tcPr>
          <w:p w14:paraId="5FF76CD2">
            <w:pPr>
              <w:spacing w:line="360" w:lineRule="auto"/>
              <w:jc w:val="center"/>
              <w:rPr>
                <w:rFonts w:hint="eastAsia" w:ascii="仿宋" w:hAnsi="仿宋" w:eastAsia="仿宋" w:cs="仿宋"/>
                <w:color w:val="auto"/>
                <w:sz w:val="24"/>
                <w:highlight w:val="none"/>
              </w:rPr>
            </w:pPr>
          </w:p>
        </w:tc>
        <w:tc>
          <w:tcPr>
            <w:tcW w:w="377" w:type="pct"/>
            <w:vAlign w:val="center"/>
          </w:tcPr>
          <w:p w14:paraId="66241318">
            <w:pPr>
              <w:spacing w:line="360" w:lineRule="auto"/>
              <w:jc w:val="center"/>
              <w:rPr>
                <w:rFonts w:hint="eastAsia" w:ascii="仿宋" w:hAnsi="仿宋" w:eastAsia="仿宋" w:cs="仿宋"/>
                <w:color w:val="auto"/>
                <w:sz w:val="24"/>
                <w:highlight w:val="none"/>
              </w:rPr>
            </w:pPr>
          </w:p>
        </w:tc>
        <w:tc>
          <w:tcPr>
            <w:tcW w:w="373" w:type="pct"/>
            <w:vAlign w:val="center"/>
          </w:tcPr>
          <w:p w14:paraId="5BD86AA9">
            <w:pPr>
              <w:spacing w:line="360" w:lineRule="auto"/>
              <w:jc w:val="center"/>
              <w:rPr>
                <w:rFonts w:hint="eastAsia" w:ascii="仿宋" w:hAnsi="仿宋" w:eastAsia="仿宋" w:cs="仿宋"/>
                <w:color w:val="auto"/>
                <w:sz w:val="24"/>
                <w:highlight w:val="none"/>
              </w:rPr>
            </w:pPr>
          </w:p>
        </w:tc>
        <w:tc>
          <w:tcPr>
            <w:tcW w:w="436" w:type="pct"/>
            <w:vAlign w:val="center"/>
          </w:tcPr>
          <w:p w14:paraId="229DF4DF">
            <w:pPr>
              <w:spacing w:line="360" w:lineRule="auto"/>
              <w:jc w:val="center"/>
              <w:rPr>
                <w:rFonts w:hint="eastAsia" w:ascii="仿宋" w:hAnsi="仿宋" w:eastAsia="仿宋" w:cs="仿宋"/>
                <w:color w:val="auto"/>
                <w:sz w:val="24"/>
                <w:highlight w:val="none"/>
              </w:rPr>
            </w:pPr>
          </w:p>
        </w:tc>
        <w:tc>
          <w:tcPr>
            <w:tcW w:w="382" w:type="pct"/>
            <w:vAlign w:val="center"/>
          </w:tcPr>
          <w:p w14:paraId="7C8E3210">
            <w:pPr>
              <w:spacing w:line="360" w:lineRule="auto"/>
              <w:rPr>
                <w:rFonts w:hint="eastAsia" w:ascii="仿宋" w:hAnsi="仿宋" w:eastAsia="仿宋" w:cs="仿宋"/>
                <w:color w:val="auto"/>
                <w:sz w:val="24"/>
                <w:highlight w:val="none"/>
              </w:rPr>
            </w:pPr>
          </w:p>
        </w:tc>
      </w:tr>
      <w:tr w14:paraId="1417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17" w:type="pct"/>
            <w:gridSpan w:val="10"/>
            <w:vAlign w:val="center"/>
          </w:tcPr>
          <w:p w14:paraId="791EC6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总价（元）</w:t>
            </w:r>
          </w:p>
        </w:tc>
        <w:tc>
          <w:tcPr>
            <w:tcW w:w="382" w:type="pct"/>
            <w:vAlign w:val="center"/>
          </w:tcPr>
          <w:p w14:paraId="5B4DD84F">
            <w:pPr>
              <w:spacing w:line="360" w:lineRule="auto"/>
              <w:rPr>
                <w:rFonts w:hint="eastAsia" w:ascii="仿宋" w:hAnsi="仿宋" w:eastAsia="仿宋" w:cs="仿宋"/>
                <w:color w:val="auto"/>
                <w:sz w:val="24"/>
                <w:highlight w:val="none"/>
              </w:rPr>
            </w:pPr>
          </w:p>
        </w:tc>
      </w:tr>
    </w:tbl>
    <w:p w14:paraId="1D9BBEA2">
      <w:pPr>
        <w:pStyle w:val="16"/>
        <w:spacing w:line="400" w:lineRule="exact"/>
        <w:ind w:left="1080" w:leftChars="257" w:hanging="540"/>
        <w:rPr>
          <w:rFonts w:hint="eastAsia" w:ascii="仿宋" w:hAnsi="仿宋" w:eastAsia="仿宋" w:cs="仿宋"/>
          <w:color w:val="auto"/>
          <w:sz w:val="24"/>
          <w:szCs w:val="24"/>
          <w:highlight w:val="none"/>
        </w:rPr>
      </w:pPr>
    </w:p>
    <w:p w14:paraId="7631AD91">
      <w:pPr>
        <w:pStyle w:val="5"/>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49DBFC90">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F396610">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13D68F00">
      <w:pPr>
        <w:pStyle w:val="16"/>
        <w:spacing w:line="400" w:lineRule="exact"/>
        <w:ind w:left="1080" w:leftChars="257" w:hanging="540"/>
        <w:rPr>
          <w:rFonts w:hint="eastAsia" w:ascii="仿宋" w:hAnsi="仿宋" w:eastAsia="仿宋" w:cs="仿宋"/>
          <w:color w:val="auto"/>
          <w:sz w:val="24"/>
          <w:szCs w:val="24"/>
          <w:highlight w:val="none"/>
        </w:rPr>
      </w:pPr>
    </w:p>
    <w:p w14:paraId="52929B24">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注:1.如果供应商认为需要，每种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填写一份该表。</w:t>
      </w:r>
    </w:p>
    <w:p w14:paraId="6B97336F">
      <w:pPr>
        <w:pStyle w:val="16"/>
        <w:spacing w:line="400" w:lineRule="exact"/>
        <w:ind w:left="1079" w:leftChars="428" w:hanging="180" w:hangingChars="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2.如果按单价计算的结果与总价不一致,以单价为准修正总价。</w:t>
      </w:r>
    </w:p>
    <w:p w14:paraId="27808076">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3.如果不提供详细分项报价将视为没有实质性响应招标文件。</w:t>
      </w:r>
    </w:p>
    <w:p w14:paraId="58336D7C">
      <w:pPr>
        <w:pStyle w:val="16"/>
        <w:spacing w:line="400" w:lineRule="exact"/>
        <w:ind w:left="1080"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4.上述各项的详细分项报价，应另页描述。</w:t>
      </w:r>
    </w:p>
    <w:p w14:paraId="568DA987">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5.如果开标一览表（报价表）内容与投标文件中明细表内容不一致的，以开标一览表（报价表）内容为准。</w:t>
      </w:r>
    </w:p>
    <w:p w14:paraId="16174B4B">
      <w:pPr>
        <w:rPr>
          <w:rFonts w:hint="eastAsia" w:ascii="仿宋" w:hAnsi="仿宋" w:eastAsia="仿宋" w:cs="仿宋"/>
          <w:color w:val="auto"/>
          <w:sz w:val="28"/>
          <w:szCs w:val="28"/>
          <w:highlight w:val="none"/>
          <w:lang w:val="en-US" w:eastAsia="zh-CN"/>
        </w:rPr>
      </w:pPr>
      <w:bookmarkStart w:id="1128" w:name="_Toc13950"/>
      <w:bookmarkStart w:id="1129" w:name="_Toc6480"/>
      <w:bookmarkStart w:id="1130" w:name="_Toc27721"/>
      <w:bookmarkStart w:id="1131" w:name="_Toc27975"/>
      <w:bookmarkStart w:id="1132" w:name="_Toc29174"/>
      <w:bookmarkStart w:id="1133" w:name="_Toc10486"/>
      <w:bookmarkStart w:id="1134" w:name="_Toc28199"/>
      <w:bookmarkStart w:id="1135" w:name="_Toc30209"/>
      <w:bookmarkStart w:id="1136" w:name="_Toc16798"/>
      <w:bookmarkStart w:id="1137" w:name="_Toc26185"/>
      <w:bookmarkStart w:id="1138" w:name="_Toc32439"/>
      <w:bookmarkStart w:id="1139" w:name="_Toc3096"/>
      <w:r>
        <w:rPr>
          <w:rFonts w:hint="eastAsia" w:ascii="仿宋" w:hAnsi="仿宋" w:eastAsia="仿宋" w:cs="仿宋"/>
          <w:color w:val="auto"/>
          <w:sz w:val="28"/>
          <w:szCs w:val="28"/>
          <w:highlight w:val="none"/>
          <w:lang w:val="en-US" w:eastAsia="zh-CN"/>
        </w:rPr>
        <w:br w:type="page"/>
      </w:r>
    </w:p>
    <w:p w14:paraId="390605AA">
      <w:pPr>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9"/>
        <w:rPr>
          <w:rFonts w:hint="eastAsia" w:ascii="仿宋" w:hAnsi="仿宋" w:eastAsia="仿宋" w:cs="仿宋"/>
          <w:color w:val="auto"/>
          <w:sz w:val="28"/>
          <w:szCs w:val="28"/>
          <w:highlight w:val="none"/>
          <w:lang w:val="en-US" w:eastAsia="zh-CN"/>
        </w:rPr>
      </w:pPr>
      <w:bookmarkStart w:id="1140" w:name="_Toc20808"/>
      <w:r>
        <w:rPr>
          <w:rFonts w:hint="eastAsia" w:ascii="仿宋" w:hAnsi="仿宋" w:eastAsia="仿宋" w:cs="仿宋"/>
          <w:color w:val="auto"/>
          <w:sz w:val="28"/>
          <w:szCs w:val="28"/>
          <w:highlight w:val="none"/>
          <w:lang w:val="en-US" w:eastAsia="zh-CN"/>
        </w:rPr>
        <w:t>备品备件设备分项报价表</w:t>
      </w:r>
      <w:bookmarkEnd w:id="1128"/>
      <w:bookmarkEnd w:id="1129"/>
      <w:bookmarkEnd w:id="1130"/>
      <w:bookmarkEnd w:id="1131"/>
      <w:bookmarkEnd w:id="1132"/>
      <w:bookmarkEnd w:id="1133"/>
      <w:bookmarkEnd w:id="1134"/>
      <w:bookmarkEnd w:id="1135"/>
      <w:bookmarkEnd w:id="1136"/>
      <w:bookmarkEnd w:id="1140"/>
    </w:p>
    <w:tbl>
      <w:tblPr>
        <w:tblStyle w:val="29"/>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52"/>
        <w:gridCol w:w="893"/>
        <w:gridCol w:w="630"/>
        <w:gridCol w:w="893"/>
        <w:gridCol w:w="1033"/>
        <w:gridCol w:w="630"/>
        <w:gridCol w:w="630"/>
        <w:gridCol w:w="630"/>
        <w:gridCol w:w="630"/>
        <w:gridCol w:w="643"/>
        <w:gridCol w:w="654"/>
      </w:tblGrid>
      <w:tr w14:paraId="0494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8" w:type="pct"/>
            <w:vAlign w:val="center"/>
          </w:tcPr>
          <w:p w14:paraId="5D1D9883">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EFE2110">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479" w:type="pct"/>
            <w:vAlign w:val="center"/>
          </w:tcPr>
          <w:p w14:paraId="26447ABD">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名称</w:t>
            </w:r>
          </w:p>
        </w:tc>
        <w:tc>
          <w:tcPr>
            <w:tcW w:w="338" w:type="pct"/>
            <w:vAlign w:val="center"/>
          </w:tcPr>
          <w:p w14:paraId="5E4F1B0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479" w:type="pct"/>
            <w:vAlign w:val="center"/>
          </w:tcPr>
          <w:p w14:paraId="09D2E1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54" w:type="pct"/>
            <w:vAlign w:val="center"/>
          </w:tcPr>
          <w:p w14:paraId="482F08DC">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制造商名称</w:t>
            </w:r>
          </w:p>
        </w:tc>
        <w:tc>
          <w:tcPr>
            <w:tcW w:w="338" w:type="pct"/>
            <w:vAlign w:val="center"/>
          </w:tcPr>
          <w:p w14:paraId="3CA08A0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338" w:type="pct"/>
            <w:vAlign w:val="center"/>
          </w:tcPr>
          <w:p w14:paraId="6C03A93E">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38" w:type="pct"/>
            <w:vAlign w:val="center"/>
          </w:tcPr>
          <w:p w14:paraId="7159D91A">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38" w:type="pct"/>
            <w:vAlign w:val="center"/>
          </w:tcPr>
          <w:p w14:paraId="39F14A5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345" w:type="pct"/>
            <w:vAlign w:val="center"/>
          </w:tcPr>
          <w:p w14:paraId="07F855C6">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346" w:type="pct"/>
            <w:vAlign w:val="center"/>
          </w:tcPr>
          <w:p w14:paraId="6FE58CF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76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restart"/>
            <w:vAlign w:val="center"/>
          </w:tcPr>
          <w:p w14:paraId="0E545321">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质保期外设备报价</w:t>
            </w:r>
          </w:p>
        </w:tc>
        <w:tc>
          <w:tcPr>
            <w:tcW w:w="564" w:type="pct"/>
            <w:vAlign w:val="center"/>
          </w:tcPr>
          <w:p w14:paraId="5006C808">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9" w:type="pct"/>
            <w:vAlign w:val="center"/>
          </w:tcPr>
          <w:p w14:paraId="60DA0B6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2265DEE">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64B3416">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1D855F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5AD4E8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51980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37A7EBA">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24D2907">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B0BCFC0">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6D6E712E">
            <w:pPr>
              <w:shd w:val="clear"/>
              <w:spacing w:line="360" w:lineRule="auto"/>
              <w:jc w:val="center"/>
              <w:outlineLvl w:val="9"/>
              <w:rPr>
                <w:rFonts w:hint="eastAsia" w:ascii="仿宋" w:hAnsi="仿宋" w:eastAsia="仿宋" w:cs="仿宋"/>
                <w:color w:val="auto"/>
                <w:sz w:val="24"/>
                <w:szCs w:val="24"/>
                <w:highlight w:val="none"/>
              </w:rPr>
            </w:pPr>
          </w:p>
        </w:tc>
      </w:tr>
      <w:tr w14:paraId="586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AE424E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02CF5143">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9" w:type="pct"/>
            <w:vAlign w:val="center"/>
          </w:tcPr>
          <w:p w14:paraId="3A816B4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70AC8B7">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3728C00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2B88AE0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BC3321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151217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9E583B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956045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790BDF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7C7F486">
            <w:pPr>
              <w:shd w:val="clear"/>
              <w:spacing w:line="360" w:lineRule="auto"/>
              <w:jc w:val="center"/>
              <w:outlineLvl w:val="9"/>
              <w:rPr>
                <w:rFonts w:hint="eastAsia" w:ascii="仿宋" w:hAnsi="仿宋" w:eastAsia="仿宋" w:cs="仿宋"/>
                <w:color w:val="auto"/>
                <w:sz w:val="24"/>
                <w:szCs w:val="24"/>
                <w:highlight w:val="none"/>
              </w:rPr>
            </w:pPr>
          </w:p>
        </w:tc>
      </w:tr>
      <w:tr w14:paraId="0438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5E7CE979">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8752095">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9" w:type="pct"/>
            <w:vAlign w:val="center"/>
          </w:tcPr>
          <w:p w14:paraId="5342B437">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E46860">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5D84EC3">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053570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7E7839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1C4421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EC210F1">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278C58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7124CFB">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020FE4C4">
            <w:pPr>
              <w:shd w:val="clear"/>
              <w:spacing w:line="360" w:lineRule="auto"/>
              <w:jc w:val="center"/>
              <w:outlineLvl w:val="9"/>
              <w:rPr>
                <w:rFonts w:hint="eastAsia" w:ascii="仿宋" w:hAnsi="仿宋" w:eastAsia="仿宋" w:cs="仿宋"/>
                <w:color w:val="auto"/>
                <w:sz w:val="24"/>
                <w:szCs w:val="24"/>
                <w:highlight w:val="none"/>
              </w:rPr>
            </w:pPr>
          </w:p>
        </w:tc>
      </w:tr>
      <w:tr w14:paraId="341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6BD4D5B8">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6A61C4A4">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9" w:type="pct"/>
            <w:vAlign w:val="center"/>
          </w:tcPr>
          <w:p w14:paraId="65CFFAE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8EA264">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2EF395CC">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1AF417F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3F442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C92D32">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60443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D1D25EC">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5E8CE479">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20DD00A1">
            <w:pPr>
              <w:shd w:val="clear"/>
              <w:spacing w:line="360" w:lineRule="auto"/>
              <w:jc w:val="center"/>
              <w:outlineLvl w:val="9"/>
              <w:rPr>
                <w:rFonts w:hint="eastAsia" w:ascii="仿宋" w:hAnsi="仿宋" w:eastAsia="仿宋" w:cs="仿宋"/>
                <w:color w:val="auto"/>
                <w:sz w:val="24"/>
                <w:szCs w:val="24"/>
                <w:highlight w:val="none"/>
              </w:rPr>
            </w:pPr>
          </w:p>
        </w:tc>
      </w:tr>
      <w:tr w14:paraId="13B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pct"/>
            <w:vAlign w:val="center"/>
          </w:tcPr>
          <w:p w14:paraId="53E00352">
            <w:pPr>
              <w:shd w:val="clear"/>
              <w:spacing w:line="360" w:lineRule="auto"/>
              <w:jc w:val="center"/>
              <w:outlineLvl w:val="9"/>
              <w:rPr>
                <w:rFonts w:hint="eastAsia" w:ascii="仿宋" w:hAnsi="仿宋" w:eastAsia="仿宋" w:cs="仿宋"/>
                <w:color w:val="auto"/>
                <w:sz w:val="24"/>
                <w:szCs w:val="24"/>
                <w:highlight w:val="none"/>
              </w:rPr>
            </w:pPr>
          </w:p>
        </w:tc>
        <w:tc>
          <w:tcPr>
            <w:tcW w:w="4461" w:type="pct"/>
            <w:gridSpan w:val="11"/>
            <w:vAlign w:val="center"/>
          </w:tcPr>
          <w:p w14:paraId="615CA9F1">
            <w:pPr>
              <w:shd w:val="clea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总价（质保期外设备报价）：</w:t>
            </w:r>
          </w:p>
        </w:tc>
      </w:tr>
      <w:tr w14:paraId="02AB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38" w:type="pct"/>
            <w:vMerge w:val="restart"/>
            <w:vAlign w:val="center"/>
          </w:tcPr>
          <w:p w14:paraId="18ED2B12">
            <w:pPr>
              <w:shd w:val="clear"/>
              <w:spacing w:line="36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质保期内免费设备</w:t>
            </w:r>
          </w:p>
        </w:tc>
        <w:tc>
          <w:tcPr>
            <w:tcW w:w="564" w:type="pct"/>
            <w:vAlign w:val="center"/>
          </w:tcPr>
          <w:p w14:paraId="1042DBF5">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479" w:type="pct"/>
            <w:vAlign w:val="center"/>
          </w:tcPr>
          <w:p w14:paraId="5D006E5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B46C946">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307C6C8">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61EA9D8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CAC994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41A0183">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48A91150">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AF8A8A6">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730E8ED2">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4559C48">
            <w:pPr>
              <w:shd w:val="clear"/>
              <w:spacing w:line="360" w:lineRule="auto"/>
              <w:jc w:val="center"/>
              <w:outlineLvl w:val="9"/>
              <w:rPr>
                <w:rFonts w:hint="eastAsia" w:ascii="仿宋" w:hAnsi="仿宋" w:eastAsia="仿宋" w:cs="仿宋"/>
                <w:color w:val="auto"/>
                <w:sz w:val="24"/>
                <w:szCs w:val="24"/>
                <w:highlight w:val="none"/>
              </w:rPr>
            </w:pPr>
          </w:p>
        </w:tc>
      </w:tr>
      <w:tr w14:paraId="5220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177A020F">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1790DF66">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479" w:type="pct"/>
            <w:vAlign w:val="center"/>
          </w:tcPr>
          <w:p w14:paraId="1F0693A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4B4B6F3">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BF4B402">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05D6E23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09BE0C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D0B97EB">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8D65D0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9F9183B">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3181FC4D">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1F850AE">
            <w:pPr>
              <w:shd w:val="clear"/>
              <w:spacing w:line="360" w:lineRule="auto"/>
              <w:jc w:val="center"/>
              <w:outlineLvl w:val="9"/>
              <w:rPr>
                <w:rFonts w:hint="eastAsia" w:ascii="仿宋" w:hAnsi="仿宋" w:eastAsia="仿宋" w:cs="仿宋"/>
                <w:color w:val="auto"/>
                <w:sz w:val="24"/>
                <w:szCs w:val="24"/>
                <w:highlight w:val="none"/>
              </w:rPr>
            </w:pPr>
          </w:p>
        </w:tc>
      </w:tr>
      <w:tr w14:paraId="0525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8" w:type="pct"/>
            <w:vMerge w:val="continue"/>
            <w:vAlign w:val="center"/>
          </w:tcPr>
          <w:p w14:paraId="0D1D9EC2">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51CD473F">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479" w:type="pct"/>
            <w:vAlign w:val="center"/>
          </w:tcPr>
          <w:p w14:paraId="6D8D79FC">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C65A315">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4D50AD0A">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54C8C9A8">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1A71D064">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04234AA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2A3D7D4E">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5A146E3">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6F5D0C07">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51D5879">
            <w:pPr>
              <w:shd w:val="clear"/>
              <w:spacing w:line="360" w:lineRule="auto"/>
              <w:jc w:val="center"/>
              <w:outlineLvl w:val="9"/>
              <w:rPr>
                <w:rFonts w:hint="eastAsia" w:ascii="仿宋" w:hAnsi="仿宋" w:eastAsia="仿宋" w:cs="仿宋"/>
                <w:color w:val="auto"/>
                <w:sz w:val="24"/>
                <w:szCs w:val="24"/>
                <w:highlight w:val="none"/>
              </w:rPr>
            </w:pPr>
          </w:p>
        </w:tc>
      </w:tr>
      <w:tr w14:paraId="48E4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8" w:type="pct"/>
            <w:vMerge w:val="continue"/>
            <w:vAlign w:val="center"/>
          </w:tcPr>
          <w:p w14:paraId="0C957DF0">
            <w:pPr>
              <w:shd w:val="clear"/>
              <w:spacing w:line="360" w:lineRule="auto"/>
              <w:jc w:val="center"/>
              <w:outlineLvl w:val="9"/>
              <w:rPr>
                <w:rFonts w:hint="eastAsia" w:ascii="仿宋" w:hAnsi="仿宋" w:eastAsia="仿宋" w:cs="仿宋"/>
                <w:color w:val="auto"/>
                <w:sz w:val="24"/>
                <w:szCs w:val="24"/>
                <w:highlight w:val="none"/>
              </w:rPr>
            </w:pPr>
          </w:p>
        </w:tc>
        <w:tc>
          <w:tcPr>
            <w:tcW w:w="564" w:type="pct"/>
            <w:vAlign w:val="center"/>
          </w:tcPr>
          <w:p w14:paraId="2CEF610A">
            <w:pPr>
              <w:shd w:val="clear"/>
              <w:spacing w:line="360" w:lineRule="auto"/>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479" w:type="pct"/>
            <w:vAlign w:val="center"/>
          </w:tcPr>
          <w:p w14:paraId="2DDAC549">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71930548">
            <w:pPr>
              <w:shd w:val="clear"/>
              <w:spacing w:line="360" w:lineRule="auto"/>
              <w:jc w:val="center"/>
              <w:outlineLvl w:val="9"/>
              <w:rPr>
                <w:rFonts w:hint="eastAsia" w:ascii="仿宋" w:hAnsi="仿宋" w:eastAsia="仿宋" w:cs="仿宋"/>
                <w:color w:val="auto"/>
                <w:sz w:val="24"/>
                <w:szCs w:val="24"/>
                <w:highlight w:val="none"/>
              </w:rPr>
            </w:pPr>
          </w:p>
        </w:tc>
        <w:tc>
          <w:tcPr>
            <w:tcW w:w="479" w:type="pct"/>
            <w:vAlign w:val="center"/>
          </w:tcPr>
          <w:p w14:paraId="19EA114D">
            <w:pPr>
              <w:shd w:val="clear"/>
              <w:spacing w:line="360" w:lineRule="auto"/>
              <w:jc w:val="center"/>
              <w:outlineLvl w:val="9"/>
              <w:rPr>
                <w:rFonts w:hint="eastAsia" w:ascii="仿宋" w:hAnsi="仿宋" w:eastAsia="仿宋" w:cs="仿宋"/>
                <w:color w:val="auto"/>
                <w:sz w:val="24"/>
                <w:szCs w:val="24"/>
                <w:highlight w:val="none"/>
              </w:rPr>
            </w:pPr>
          </w:p>
        </w:tc>
        <w:tc>
          <w:tcPr>
            <w:tcW w:w="554" w:type="pct"/>
            <w:vAlign w:val="center"/>
          </w:tcPr>
          <w:p w14:paraId="4B50D4B5">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37649B86">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8AD33DF">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525B416D">
            <w:pPr>
              <w:shd w:val="clear"/>
              <w:spacing w:line="360" w:lineRule="auto"/>
              <w:jc w:val="center"/>
              <w:outlineLvl w:val="9"/>
              <w:rPr>
                <w:rFonts w:hint="eastAsia" w:ascii="仿宋" w:hAnsi="仿宋" w:eastAsia="仿宋" w:cs="仿宋"/>
                <w:color w:val="auto"/>
                <w:sz w:val="24"/>
                <w:szCs w:val="24"/>
                <w:highlight w:val="none"/>
              </w:rPr>
            </w:pPr>
          </w:p>
        </w:tc>
        <w:tc>
          <w:tcPr>
            <w:tcW w:w="338" w:type="pct"/>
            <w:vAlign w:val="center"/>
          </w:tcPr>
          <w:p w14:paraId="668FDB72">
            <w:pPr>
              <w:shd w:val="clear"/>
              <w:spacing w:line="360" w:lineRule="auto"/>
              <w:jc w:val="center"/>
              <w:outlineLvl w:val="9"/>
              <w:rPr>
                <w:rFonts w:hint="eastAsia" w:ascii="仿宋" w:hAnsi="仿宋" w:eastAsia="仿宋" w:cs="仿宋"/>
                <w:color w:val="auto"/>
                <w:sz w:val="24"/>
                <w:szCs w:val="24"/>
                <w:highlight w:val="none"/>
              </w:rPr>
            </w:pPr>
          </w:p>
        </w:tc>
        <w:tc>
          <w:tcPr>
            <w:tcW w:w="345" w:type="pct"/>
            <w:vAlign w:val="center"/>
          </w:tcPr>
          <w:p w14:paraId="2F693F9F">
            <w:pPr>
              <w:shd w:val="clear"/>
              <w:spacing w:line="360" w:lineRule="auto"/>
              <w:jc w:val="center"/>
              <w:outlineLvl w:val="9"/>
              <w:rPr>
                <w:rFonts w:hint="eastAsia" w:ascii="仿宋" w:hAnsi="仿宋" w:eastAsia="仿宋" w:cs="仿宋"/>
                <w:color w:val="auto"/>
                <w:sz w:val="24"/>
                <w:szCs w:val="24"/>
                <w:highlight w:val="none"/>
              </w:rPr>
            </w:pPr>
          </w:p>
        </w:tc>
        <w:tc>
          <w:tcPr>
            <w:tcW w:w="346" w:type="pct"/>
            <w:vAlign w:val="center"/>
          </w:tcPr>
          <w:p w14:paraId="4E582D67">
            <w:pPr>
              <w:shd w:val="clear"/>
              <w:spacing w:line="360" w:lineRule="auto"/>
              <w:jc w:val="center"/>
              <w:outlineLvl w:val="9"/>
              <w:rPr>
                <w:rFonts w:hint="eastAsia" w:ascii="仿宋" w:hAnsi="仿宋" w:eastAsia="仿宋" w:cs="仿宋"/>
                <w:color w:val="auto"/>
                <w:sz w:val="24"/>
                <w:szCs w:val="24"/>
                <w:highlight w:val="none"/>
              </w:rPr>
            </w:pPr>
          </w:p>
        </w:tc>
      </w:tr>
    </w:tbl>
    <w:p w14:paraId="3DDDE0C7">
      <w:pPr>
        <w:shd w:val="clear"/>
        <w:spacing w:line="360" w:lineRule="exact"/>
        <w:outlineLvl w:val="9"/>
        <w:rPr>
          <w:rFonts w:hint="eastAsia" w:ascii="仿宋" w:hAnsi="仿宋" w:eastAsia="仿宋" w:cs="仿宋"/>
          <w:color w:val="auto"/>
          <w:sz w:val="24"/>
          <w:szCs w:val="24"/>
          <w:highlight w:val="none"/>
        </w:rPr>
      </w:pPr>
    </w:p>
    <w:p w14:paraId="16D450E9">
      <w:pPr>
        <w:pStyle w:val="5"/>
        <w:spacing w:line="360" w:lineRule="exact"/>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7219A73A">
      <w:pPr>
        <w:pStyle w:val="5"/>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BF60231">
      <w:pPr>
        <w:pStyle w:val="5"/>
        <w:spacing w:line="360" w:lineRule="exact"/>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452E7351">
      <w:pPr>
        <w:pStyle w:val="5"/>
        <w:spacing w:line="360" w:lineRule="exact"/>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9A1070C">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5AC5DCD8">
      <w:pPr>
        <w:keepNext w:val="0"/>
        <w:keepLines w:val="0"/>
        <w:pageBreakBefore w:val="0"/>
        <w:widowControl w:val="0"/>
        <w:shd w:val="clear"/>
        <w:kinsoku/>
        <w:wordWrap/>
        <w:overflowPunct/>
        <w:topLinePunct w:val="0"/>
        <w:bidi w:val="0"/>
        <w:snapToGrid/>
        <w:spacing w:line="320" w:lineRule="exac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7CE23BD3">
      <w:pPr>
        <w:pStyle w:val="5"/>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3ED8423">
      <w:pPr>
        <w:pStyle w:val="5"/>
        <w:keepNext w:val="0"/>
        <w:keepLines w:val="0"/>
        <w:pageBreakBefore w:val="0"/>
        <w:widowControl w:val="0"/>
        <w:shd w:val="clear"/>
        <w:kinsoku/>
        <w:wordWrap/>
        <w:overflowPunct/>
        <w:topLinePunct w:val="0"/>
        <w:bidi w:val="0"/>
        <w:snapToGrid/>
        <w:spacing w:line="320" w:lineRule="exact"/>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37"/>
    <w:bookmarkEnd w:id="1138"/>
    <w:bookmarkEnd w:id="1139"/>
    <w:p w14:paraId="088B303D">
      <w:pP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2AE32430">
      <w:pPr>
        <w:pStyle w:val="3"/>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1" w:name="_Toc17348"/>
      <w:bookmarkStart w:id="1142" w:name="_Toc1758"/>
      <w:r>
        <w:rPr>
          <w:rFonts w:hint="eastAsia" w:ascii="仿宋" w:hAnsi="仿宋" w:eastAsia="仿宋" w:cs="仿宋"/>
          <w:color w:val="auto"/>
          <w:sz w:val="28"/>
          <w:szCs w:val="28"/>
          <w:highlight w:val="none"/>
          <w:lang w:val="en-US" w:eastAsia="zh-CN"/>
        </w:rPr>
        <w:t>3.货物说明一览表</w:t>
      </w:r>
      <w:bookmarkEnd w:id="1141"/>
      <w:bookmarkEnd w:id="1142"/>
    </w:p>
    <w:p w14:paraId="6A346EAB">
      <w:pPr>
        <w:pStyle w:val="16"/>
        <w:spacing w:line="360" w:lineRule="exact"/>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29"/>
        <w:tblW w:w="54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679"/>
        <w:gridCol w:w="1679"/>
        <w:gridCol w:w="991"/>
        <w:gridCol w:w="1333"/>
        <w:gridCol w:w="1679"/>
        <w:gridCol w:w="991"/>
      </w:tblGrid>
      <w:tr w14:paraId="61E7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530" w:type="pct"/>
          </w:tcPr>
          <w:p w14:paraId="0335D189">
            <w:pPr>
              <w:pStyle w:val="16"/>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0CB04ABC">
            <w:pPr>
              <w:pStyle w:val="16"/>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547123F5">
            <w:pPr>
              <w:pStyle w:val="16"/>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477A990D">
            <w:pPr>
              <w:pStyle w:val="16"/>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27B9D7D9">
            <w:pPr>
              <w:pStyle w:val="16"/>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01754876">
            <w:pPr>
              <w:pStyle w:val="16"/>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5D732A58">
            <w:pPr>
              <w:pStyle w:val="16"/>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3F0C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A4E4E9E">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162A54AA">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5998D4E6">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506FB8F1">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67A4F13E">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23E42A6C">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16954794">
            <w:pPr>
              <w:pStyle w:val="16"/>
              <w:spacing w:line="360" w:lineRule="exact"/>
              <w:ind w:left="1080" w:leftChars="257" w:hanging="540"/>
              <w:rPr>
                <w:rFonts w:hint="eastAsia" w:ascii="仿宋" w:hAnsi="仿宋" w:eastAsia="仿宋" w:cs="仿宋"/>
                <w:color w:val="auto"/>
                <w:sz w:val="24"/>
                <w:highlight w:val="none"/>
              </w:rPr>
            </w:pPr>
          </w:p>
        </w:tc>
      </w:tr>
      <w:tr w14:paraId="4AA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A640EFF">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B1039CE">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59DA9AFC">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4FF9AAE1">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77AC423D">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03AFCC2E">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195CCF52">
            <w:pPr>
              <w:pStyle w:val="16"/>
              <w:spacing w:line="360" w:lineRule="exact"/>
              <w:ind w:left="1080" w:leftChars="257" w:hanging="540"/>
              <w:rPr>
                <w:rFonts w:hint="eastAsia" w:ascii="仿宋" w:hAnsi="仿宋" w:eastAsia="仿宋" w:cs="仿宋"/>
                <w:color w:val="auto"/>
                <w:sz w:val="24"/>
                <w:highlight w:val="none"/>
              </w:rPr>
            </w:pPr>
          </w:p>
        </w:tc>
      </w:tr>
      <w:tr w14:paraId="29E7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499FAF2F">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63BABD88">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1296675B">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44848DFA">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3B47DD64">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7CF5DBBF">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15D14FAD">
            <w:pPr>
              <w:pStyle w:val="16"/>
              <w:spacing w:line="360" w:lineRule="exact"/>
              <w:ind w:left="1080" w:leftChars="257" w:hanging="540"/>
              <w:rPr>
                <w:rFonts w:hint="eastAsia" w:ascii="仿宋" w:hAnsi="仿宋" w:eastAsia="仿宋" w:cs="仿宋"/>
                <w:color w:val="auto"/>
                <w:sz w:val="24"/>
                <w:highlight w:val="none"/>
              </w:rPr>
            </w:pPr>
          </w:p>
        </w:tc>
      </w:tr>
      <w:tr w14:paraId="7FEF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35284D82">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5044EC8C">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0305C60F">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2710F2C7">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22F34C14">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1B83EF8E">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02FFD6E7">
            <w:pPr>
              <w:pStyle w:val="16"/>
              <w:spacing w:line="360" w:lineRule="exact"/>
              <w:ind w:left="1080" w:leftChars="257" w:hanging="540"/>
              <w:rPr>
                <w:rFonts w:hint="eastAsia" w:ascii="仿宋" w:hAnsi="仿宋" w:eastAsia="仿宋" w:cs="仿宋"/>
                <w:color w:val="auto"/>
                <w:sz w:val="24"/>
                <w:highlight w:val="none"/>
              </w:rPr>
            </w:pPr>
          </w:p>
        </w:tc>
      </w:tr>
      <w:tr w14:paraId="56BB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D618276">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75905973">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00AD99EF">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48427A5A">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18E61AA9">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5891414C">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520A208C">
            <w:pPr>
              <w:pStyle w:val="16"/>
              <w:spacing w:line="360" w:lineRule="exact"/>
              <w:ind w:left="1080" w:leftChars="257" w:hanging="540"/>
              <w:rPr>
                <w:rFonts w:hint="eastAsia" w:ascii="仿宋" w:hAnsi="仿宋" w:eastAsia="仿宋" w:cs="仿宋"/>
                <w:color w:val="auto"/>
                <w:sz w:val="24"/>
                <w:highlight w:val="none"/>
              </w:rPr>
            </w:pPr>
          </w:p>
        </w:tc>
      </w:tr>
      <w:tr w14:paraId="051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68D28D11">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1CFA5F9C">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2433E0CF">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4BEF172D">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49E79D20">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6A7847BF">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4AA82234">
            <w:pPr>
              <w:pStyle w:val="16"/>
              <w:spacing w:line="360" w:lineRule="exact"/>
              <w:ind w:left="1080" w:leftChars="257" w:hanging="540"/>
              <w:rPr>
                <w:rFonts w:hint="eastAsia" w:ascii="仿宋" w:hAnsi="仿宋" w:eastAsia="仿宋" w:cs="仿宋"/>
                <w:color w:val="auto"/>
                <w:sz w:val="24"/>
                <w:highlight w:val="none"/>
              </w:rPr>
            </w:pPr>
          </w:p>
        </w:tc>
      </w:tr>
      <w:tr w14:paraId="1BE4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0" w:type="pct"/>
            <w:vAlign w:val="center"/>
          </w:tcPr>
          <w:p w14:paraId="24D53F3D">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733A6F8E">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0FCACD1D">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531F079B">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7372382F">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1DCB9CA3">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3DEBEBF7">
            <w:pPr>
              <w:pStyle w:val="16"/>
              <w:spacing w:line="360" w:lineRule="exact"/>
              <w:ind w:left="1080" w:leftChars="257" w:hanging="540"/>
              <w:rPr>
                <w:rFonts w:hint="eastAsia" w:ascii="仿宋" w:hAnsi="仿宋" w:eastAsia="仿宋" w:cs="仿宋"/>
                <w:color w:val="auto"/>
                <w:sz w:val="24"/>
                <w:highlight w:val="none"/>
              </w:rPr>
            </w:pPr>
          </w:p>
        </w:tc>
      </w:tr>
      <w:tr w14:paraId="543E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0" w:type="pct"/>
            <w:vAlign w:val="center"/>
          </w:tcPr>
          <w:p w14:paraId="11B92F87">
            <w:pPr>
              <w:pStyle w:val="16"/>
              <w:spacing w:line="3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898" w:type="pct"/>
          </w:tcPr>
          <w:p w14:paraId="5A66EE34">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60C3D605">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5C0D7461">
            <w:pPr>
              <w:pStyle w:val="16"/>
              <w:spacing w:line="360" w:lineRule="exact"/>
              <w:ind w:left="1080" w:leftChars="257" w:hanging="540"/>
              <w:rPr>
                <w:rFonts w:hint="eastAsia" w:ascii="仿宋" w:hAnsi="仿宋" w:eastAsia="仿宋" w:cs="仿宋"/>
                <w:color w:val="auto"/>
                <w:sz w:val="24"/>
                <w:highlight w:val="none"/>
              </w:rPr>
            </w:pPr>
          </w:p>
        </w:tc>
        <w:tc>
          <w:tcPr>
            <w:tcW w:w="713" w:type="pct"/>
          </w:tcPr>
          <w:p w14:paraId="5D03665B">
            <w:pPr>
              <w:pStyle w:val="16"/>
              <w:spacing w:line="360" w:lineRule="exact"/>
              <w:ind w:left="1080" w:leftChars="257" w:hanging="540"/>
              <w:rPr>
                <w:rFonts w:hint="eastAsia" w:ascii="仿宋" w:hAnsi="仿宋" w:eastAsia="仿宋" w:cs="仿宋"/>
                <w:color w:val="auto"/>
                <w:sz w:val="24"/>
                <w:highlight w:val="none"/>
              </w:rPr>
            </w:pPr>
          </w:p>
        </w:tc>
        <w:tc>
          <w:tcPr>
            <w:tcW w:w="898" w:type="pct"/>
          </w:tcPr>
          <w:p w14:paraId="56CB78DB">
            <w:pPr>
              <w:pStyle w:val="16"/>
              <w:spacing w:line="360" w:lineRule="exact"/>
              <w:ind w:left="1080" w:leftChars="257" w:hanging="540"/>
              <w:rPr>
                <w:rFonts w:hint="eastAsia" w:ascii="仿宋" w:hAnsi="仿宋" w:eastAsia="仿宋" w:cs="仿宋"/>
                <w:color w:val="auto"/>
                <w:sz w:val="24"/>
                <w:highlight w:val="none"/>
              </w:rPr>
            </w:pPr>
          </w:p>
        </w:tc>
        <w:tc>
          <w:tcPr>
            <w:tcW w:w="530" w:type="pct"/>
          </w:tcPr>
          <w:p w14:paraId="14FE8EDD">
            <w:pPr>
              <w:pStyle w:val="16"/>
              <w:spacing w:line="360" w:lineRule="exact"/>
              <w:ind w:left="1080" w:leftChars="257" w:hanging="540"/>
              <w:rPr>
                <w:rFonts w:hint="eastAsia" w:ascii="仿宋" w:hAnsi="仿宋" w:eastAsia="仿宋" w:cs="仿宋"/>
                <w:color w:val="auto"/>
                <w:sz w:val="24"/>
                <w:highlight w:val="none"/>
              </w:rPr>
            </w:pPr>
          </w:p>
        </w:tc>
      </w:tr>
    </w:tbl>
    <w:p w14:paraId="3A31FE87">
      <w:pPr>
        <w:pStyle w:val="16"/>
        <w:spacing w:line="360" w:lineRule="exact"/>
        <w:ind w:left="1080" w:leftChars="257" w:hanging="540"/>
        <w:rPr>
          <w:rFonts w:hint="eastAsia" w:ascii="仿宋" w:hAnsi="仿宋" w:eastAsia="仿宋" w:cs="仿宋"/>
          <w:color w:val="auto"/>
          <w:sz w:val="24"/>
          <w:highlight w:val="none"/>
        </w:rPr>
      </w:pPr>
    </w:p>
    <w:p w14:paraId="2495FF1E">
      <w:pPr>
        <w:pStyle w:val="16"/>
        <w:spacing w:line="400" w:lineRule="exact"/>
        <w:ind w:left="1080" w:leftChars="257" w:hanging="540"/>
        <w:rPr>
          <w:rFonts w:hint="eastAsia" w:ascii="仿宋" w:hAnsi="仿宋" w:eastAsia="仿宋" w:cs="仿宋"/>
          <w:color w:val="auto"/>
          <w:sz w:val="24"/>
          <w:szCs w:val="24"/>
          <w:highlight w:val="none"/>
        </w:rPr>
      </w:pPr>
    </w:p>
    <w:p w14:paraId="47B420F5">
      <w:pPr>
        <w:pStyle w:val="5"/>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0DFFBEB">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4CB2ECA">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466D54F">
      <w:pPr>
        <w:pStyle w:val="16"/>
        <w:spacing w:line="400" w:lineRule="exact"/>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6F1CF39">
      <w:pPr>
        <w:pStyle w:val="16"/>
        <w:spacing w:line="240" w:lineRule="atLeast"/>
        <w:rPr>
          <w:rFonts w:hint="eastAsia" w:ascii="仿宋" w:hAnsi="仿宋" w:eastAsia="仿宋" w:cs="仿宋"/>
          <w:b/>
          <w:bCs/>
          <w:color w:val="auto"/>
          <w:sz w:val="22"/>
          <w:szCs w:val="22"/>
          <w:highlight w:val="none"/>
        </w:rPr>
      </w:pPr>
    </w:p>
    <w:p w14:paraId="21051787">
      <w:pPr>
        <w:pStyle w:val="16"/>
        <w:spacing w:line="240" w:lineRule="atLeast"/>
        <w:rPr>
          <w:rFonts w:hint="eastAsia" w:ascii="仿宋" w:hAnsi="仿宋" w:eastAsia="仿宋" w:cs="仿宋"/>
          <w:b/>
          <w:bCs/>
          <w:color w:val="auto"/>
          <w:sz w:val="22"/>
          <w:szCs w:val="22"/>
          <w:highlight w:val="none"/>
        </w:rPr>
      </w:pPr>
    </w:p>
    <w:p w14:paraId="1F1D345E">
      <w:pPr>
        <w:pStyle w:val="16"/>
        <w:spacing w:line="240" w:lineRule="atLeast"/>
        <w:rPr>
          <w:rFonts w:hint="eastAsia" w:ascii="仿宋" w:hAnsi="仿宋" w:eastAsia="仿宋" w:cs="仿宋"/>
          <w:b/>
          <w:bCs/>
          <w:color w:val="auto"/>
          <w:sz w:val="22"/>
          <w:szCs w:val="22"/>
          <w:highlight w:val="none"/>
        </w:rPr>
      </w:pPr>
    </w:p>
    <w:p w14:paraId="092A30AE">
      <w:pPr>
        <w:pStyle w:val="16"/>
        <w:spacing w:line="240" w:lineRule="atLeast"/>
        <w:rPr>
          <w:rFonts w:hint="eastAsia" w:ascii="仿宋" w:hAnsi="仿宋" w:eastAsia="仿宋" w:cs="仿宋"/>
          <w:b/>
          <w:bCs/>
          <w:color w:val="auto"/>
          <w:sz w:val="22"/>
          <w:szCs w:val="22"/>
          <w:highlight w:val="none"/>
        </w:rPr>
      </w:pPr>
    </w:p>
    <w:p w14:paraId="2E6565E4">
      <w:pPr>
        <w:pStyle w:val="16"/>
        <w:spacing w:line="240" w:lineRule="atLeast"/>
        <w:rPr>
          <w:rFonts w:hint="eastAsia" w:ascii="仿宋" w:hAnsi="仿宋" w:eastAsia="仿宋" w:cs="仿宋"/>
          <w:b/>
          <w:bCs/>
          <w:color w:val="auto"/>
          <w:sz w:val="22"/>
          <w:szCs w:val="22"/>
          <w:highlight w:val="none"/>
        </w:rPr>
      </w:pPr>
    </w:p>
    <w:p w14:paraId="767EBD78">
      <w:pPr>
        <w:pStyle w:val="16"/>
        <w:spacing w:line="240" w:lineRule="atLeast"/>
        <w:rPr>
          <w:rFonts w:hint="eastAsia" w:ascii="仿宋" w:hAnsi="仿宋" w:eastAsia="仿宋" w:cs="仿宋"/>
          <w:b/>
          <w:bCs/>
          <w:color w:val="auto"/>
          <w:sz w:val="22"/>
          <w:szCs w:val="22"/>
          <w:highlight w:val="none"/>
        </w:rPr>
      </w:pPr>
    </w:p>
    <w:p w14:paraId="7E81EE52">
      <w:pPr>
        <w:pStyle w:val="16"/>
        <w:spacing w:line="240" w:lineRule="atLeast"/>
        <w:rPr>
          <w:rFonts w:hint="eastAsia" w:ascii="仿宋" w:hAnsi="仿宋" w:eastAsia="仿宋" w:cs="仿宋"/>
          <w:b/>
          <w:bCs/>
          <w:color w:val="auto"/>
          <w:sz w:val="22"/>
          <w:szCs w:val="22"/>
          <w:highlight w:val="none"/>
        </w:rPr>
      </w:pPr>
    </w:p>
    <w:p w14:paraId="02ABA19D">
      <w:pPr>
        <w:pStyle w:val="16"/>
        <w:spacing w:line="240" w:lineRule="atLeast"/>
        <w:rPr>
          <w:rFonts w:hint="eastAsia" w:ascii="仿宋" w:hAnsi="仿宋" w:eastAsia="仿宋" w:cs="仿宋"/>
          <w:b/>
          <w:bCs/>
          <w:color w:val="auto"/>
          <w:sz w:val="22"/>
          <w:szCs w:val="22"/>
          <w:highlight w:val="none"/>
        </w:rPr>
      </w:pPr>
    </w:p>
    <w:p w14:paraId="6F383C0D">
      <w:pPr>
        <w:pStyle w:val="16"/>
        <w:spacing w:line="240" w:lineRule="atLeast"/>
        <w:rPr>
          <w:rFonts w:hint="eastAsia" w:ascii="仿宋" w:hAnsi="仿宋" w:eastAsia="仿宋" w:cs="仿宋"/>
          <w:b/>
          <w:bCs/>
          <w:color w:val="auto"/>
          <w:sz w:val="22"/>
          <w:szCs w:val="22"/>
          <w:highlight w:val="none"/>
        </w:rPr>
      </w:pPr>
    </w:p>
    <w:p w14:paraId="14EF582D">
      <w:pPr>
        <w:pStyle w:val="16"/>
        <w:spacing w:line="240" w:lineRule="atLeast"/>
        <w:rPr>
          <w:rFonts w:hint="eastAsia" w:ascii="仿宋" w:hAnsi="仿宋" w:eastAsia="仿宋" w:cs="仿宋"/>
          <w:b/>
          <w:bCs/>
          <w:color w:val="auto"/>
          <w:sz w:val="22"/>
          <w:szCs w:val="22"/>
          <w:highlight w:val="none"/>
        </w:rPr>
      </w:pPr>
    </w:p>
    <w:p w14:paraId="38410AB7">
      <w:pPr>
        <w:pStyle w:val="16"/>
        <w:spacing w:line="240" w:lineRule="atLeast"/>
        <w:rPr>
          <w:rFonts w:hint="eastAsia" w:ascii="仿宋" w:hAnsi="仿宋" w:eastAsia="仿宋" w:cs="仿宋"/>
          <w:b/>
          <w:bCs/>
          <w:color w:val="auto"/>
          <w:sz w:val="22"/>
          <w:szCs w:val="22"/>
          <w:highlight w:val="none"/>
        </w:rPr>
      </w:pPr>
    </w:p>
    <w:p w14:paraId="30C2F058">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7B585F12">
      <w:pPr>
        <w:pStyle w:val="3"/>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43" w:name="_Toc21982"/>
      <w:bookmarkStart w:id="1144" w:name="_Toc8378"/>
      <w:r>
        <w:rPr>
          <w:rFonts w:hint="eastAsia" w:ascii="仿宋" w:hAnsi="仿宋" w:eastAsia="仿宋" w:cs="仿宋"/>
          <w:color w:val="auto"/>
          <w:sz w:val="28"/>
          <w:szCs w:val="28"/>
          <w:highlight w:val="none"/>
          <w:lang w:val="en-US" w:eastAsia="zh-CN"/>
        </w:rPr>
        <w:t>4.技术规格偏离表</w:t>
      </w:r>
      <w:bookmarkEnd w:id="1143"/>
      <w:bookmarkEnd w:id="1144"/>
    </w:p>
    <w:p w14:paraId="530CDCE9">
      <w:pPr>
        <w:pStyle w:val="16"/>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29"/>
        <w:tblW w:w="5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423"/>
        <w:gridCol w:w="2623"/>
        <w:gridCol w:w="1423"/>
        <w:gridCol w:w="1423"/>
        <w:gridCol w:w="842"/>
        <w:gridCol w:w="843"/>
      </w:tblGrid>
      <w:tr w14:paraId="48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F1983F7">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5" w:type="pct"/>
            <w:vAlign w:val="center"/>
          </w:tcPr>
          <w:p w14:paraId="7CCF6E1F">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392" w:type="pct"/>
            <w:vAlign w:val="center"/>
          </w:tcPr>
          <w:p w14:paraId="79CB602F">
            <w:pPr>
              <w:pStyle w:val="16"/>
              <w:spacing w:line="400" w:lineRule="exact"/>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755" w:type="pct"/>
            <w:vAlign w:val="center"/>
          </w:tcPr>
          <w:p w14:paraId="4F103397">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755" w:type="pct"/>
            <w:vAlign w:val="center"/>
          </w:tcPr>
          <w:p w14:paraId="7FD86008">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投标规格</w:t>
            </w:r>
          </w:p>
        </w:tc>
        <w:tc>
          <w:tcPr>
            <w:tcW w:w="447" w:type="pct"/>
            <w:vAlign w:val="center"/>
          </w:tcPr>
          <w:p w14:paraId="34AEC917">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47" w:type="pct"/>
            <w:vAlign w:val="center"/>
          </w:tcPr>
          <w:p w14:paraId="0EE8538F">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22E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7A7F4B07">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55" w:type="pct"/>
          </w:tcPr>
          <w:p w14:paraId="5566D531">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2643AD1D">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310ABB3">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1770C5D">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CE37E86">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44E496">
            <w:pPr>
              <w:pStyle w:val="16"/>
              <w:spacing w:line="400" w:lineRule="exact"/>
              <w:ind w:left="1080" w:leftChars="257" w:hanging="540"/>
              <w:rPr>
                <w:rFonts w:hint="eastAsia" w:ascii="仿宋" w:hAnsi="仿宋" w:eastAsia="仿宋" w:cs="仿宋"/>
                <w:color w:val="auto"/>
                <w:sz w:val="24"/>
                <w:szCs w:val="24"/>
                <w:highlight w:val="none"/>
              </w:rPr>
            </w:pPr>
          </w:p>
        </w:tc>
      </w:tr>
      <w:tr w14:paraId="3896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87E4B2">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55" w:type="pct"/>
          </w:tcPr>
          <w:p w14:paraId="06D4AC8D">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936B360">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6F0672A">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2FC10D58">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9958925">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64317840">
            <w:pPr>
              <w:pStyle w:val="16"/>
              <w:spacing w:line="400" w:lineRule="exact"/>
              <w:ind w:left="1080" w:leftChars="257" w:hanging="540"/>
              <w:rPr>
                <w:rFonts w:hint="eastAsia" w:ascii="仿宋" w:hAnsi="仿宋" w:eastAsia="仿宋" w:cs="仿宋"/>
                <w:color w:val="auto"/>
                <w:sz w:val="24"/>
                <w:szCs w:val="24"/>
                <w:highlight w:val="none"/>
              </w:rPr>
            </w:pPr>
          </w:p>
        </w:tc>
      </w:tr>
      <w:tr w14:paraId="17D9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AF8E97E">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55" w:type="pct"/>
          </w:tcPr>
          <w:p w14:paraId="4061E4DE">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AEE4DDB">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6DBBD4B4">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F528DD0">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4E409EC">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83D8EEF">
            <w:pPr>
              <w:pStyle w:val="16"/>
              <w:spacing w:line="400" w:lineRule="exact"/>
              <w:ind w:left="1080" w:leftChars="257" w:hanging="540"/>
              <w:rPr>
                <w:rFonts w:hint="eastAsia" w:ascii="仿宋" w:hAnsi="仿宋" w:eastAsia="仿宋" w:cs="仿宋"/>
                <w:color w:val="auto"/>
                <w:sz w:val="24"/>
                <w:szCs w:val="24"/>
                <w:highlight w:val="none"/>
              </w:rPr>
            </w:pPr>
          </w:p>
        </w:tc>
      </w:tr>
      <w:tr w14:paraId="15D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55E82897">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55" w:type="pct"/>
          </w:tcPr>
          <w:p w14:paraId="4A75FAC2">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03F3F8D3">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4F4D1754">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D2A7DCE">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5A538C7">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23B9DF4D">
            <w:pPr>
              <w:pStyle w:val="16"/>
              <w:spacing w:line="400" w:lineRule="exact"/>
              <w:ind w:left="1080" w:leftChars="257" w:hanging="540"/>
              <w:rPr>
                <w:rFonts w:hint="eastAsia" w:ascii="仿宋" w:hAnsi="仿宋" w:eastAsia="仿宋" w:cs="仿宋"/>
                <w:color w:val="auto"/>
                <w:sz w:val="24"/>
                <w:szCs w:val="24"/>
                <w:highlight w:val="none"/>
              </w:rPr>
            </w:pPr>
          </w:p>
        </w:tc>
      </w:tr>
      <w:tr w14:paraId="125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3D0F6CEB">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55" w:type="pct"/>
          </w:tcPr>
          <w:p w14:paraId="2AB36D1A">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3A279F12">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7FE9332">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2AD7DC8">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83CF428">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1940BF85">
            <w:pPr>
              <w:pStyle w:val="16"/>
              <w:spacing w:line="400" w:lineRule="exact"/>
              <w:ind w:left="1080" w:leftChars="257" w:hanging="540"/>
              <w:rPr>
                <w:rFonts w:hint="eastAsia" w:ascii="仿宋" w:hAnsi="仿宋" w:eastAsia="仿宋" w:cs="仿宋"/>
                <w:color w:val="auto"/>
                <w:sz w:val="24"/>
                <w:szCs w:val="24"/>
                <w:highlight w:val="none"/>
              </w:rPr>
            </w:pPr>
          </w:p>
        </w:tc>
      </w:tr>
      <w:tr w14:paraId="3E07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47" w:type="pct"/>
            <w:vAlign w:val="center"/>
          </w:tcPr>
          <w:p w14:paraId="24C7C6F0">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55" w:type="pct"/>
          </w:tcPr>
          <w:p w14:paraId="1796C801">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1340F4A9">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170ACB62">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3D85C61A">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308541BC">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5087874E">
            <w:pPr>
              <w:pStyle w:val="16"/>
              <w:spacing w:line="400" w:lineRule="exact"/>
              <w:ind w:left="1080" w:leftChars="257" w:hanging="540"/>
              <w:rPr>
                <w:rFonts w:hint="eastAsia" w:ascii="仿宋" w:hAnsi="仿宋" w:eastAsia="仿宋" w:cs="仿宋"/>
                <w:color w:val="auto"/>
                <w:sz w:val="24"/>
                <w:szCs w:val="24"/>
                <w:highlight w:val="none"/>
              </w:rPr>
            </w:pPr>
          </w:p>
        </w:tc>
      </w:tr>
      <w:tr w14:paraId="199F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7" w:type="pct"/>
            <w:vAlign w:val="center"/>
          </w:tcPr>
          <w:p w14:paraId="67E3137B">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55" w:type="pct"/>
          </w:tcPr>
          <w:p w14:paraId="1C69549D">
            <w:pPr>
              <w:pStyle w:val="16"/>
              <w:spacing w:line="400" w:lineRule="exact"/>
              <w:ind w:left="1080" w:leftChars="257" w:hanging="540"/>
              <w:rPr>
                <w:rFonts w:hint="eastAsia" w:ascii="仿宋" w:hAnsi="仿宋" w:eastAsia="仿宋" w:cs="仿宋"/>
                <w:color w:val="auto"/>
                <w:sz w:val="24"/>
                <w:szCs w:val="24"/>
                <w:highlight w:val="none"/>
              </w:rPr>
            </w:pPr>
          </w:p>
        </w:tc>
        <w:tc>
          <w:tcPr>
            <w:tcW w:w="1392" w:type="pct"/>
          </w:tcPr>
          <w:p w14:paraId="482C09DE">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56DC43F2">
            <w:pPr>
              <w:pStyle w:val="16"/>
              <w:spacing w:line="400" w:lineRule="exact"/>
              <w:ind w:left="1080" w:leftChars="257" w:hanging="540"/>
              <w:rPr>
                <w:rFonts w:hint="eastAsia" w:ascii="仿宋" w:hAnsi="仿宋" w:eastAsia="仿宋" w:cs="仿宋"/>
                <w:color w:val="auto"/>
                <w:sz w:val="24"/>
                <w:szCs w:val="24"/>
                <w:highlight w:val="none"/>
              </w:rPr>
            </w:pPr>
          </w:p>
        </w:tc>
        <w:tc>
          <w:tcPr>
            <w:tcW w:w="755" w:type="pct"/>
          </w:tcPr>
          <w:p w14:paraId="7BCAD980">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4E88E20A">
            <w:pPr>
              <w:pStyle w:val="16"/>
              <w:spacing w:line="400" w:lineRule="exact"/>
              <w:ind w:left="1080" w:leftChars="257" w:hanging="540"/>
              <w:rPr>
                <w:rFonts w:hint="eastAsia" w:ascii="仿宋" w:hAnsi="仿宋" w:eastAsia="仿宋" w:cs="仿宋"/>
                <w:color w:val="auto"/>
                <w:sz w:val="24"/>
                <w:szCs w:val="24"/>
                <w:highlight w:val="none"/>
              </w:rPr>
            </w:pPr>
          </w:p>
        </w:tc>
        <w:tc>
          <w:tcPr>
            <w:tcW w:w="447" w:type="pct"/>
          </w:tcPr>
          <w:p w14:paraId="7A608078">
            <w:pPr>
              <w:pStyle w:val="16"/>
              <w:spacing w:line="400" w:lineRule="exact"/>
              <w:ind w:left="1080" w:leftChars="257" w:hanging="540"/>
              <w:rPr>
                <w:rFonts w:hint="eastAsia" w:ascii="仿宋" w:hAnsi="仿宋" w:eastAsia="仿宋" w:cs="仿宋"/>
                <w:color w:val="auto"/>
                <w:sz w:val="24"/>
                <w:szCs w:val="24"/>
                <w:highlight w:val="none"/>
              </w:rPr>
            </w:pPr>
          </w:p>
        </w:tc>
      </w:tr>
    </w:tbl>
    <w:p w14:paraId="21BAAE19">
      <w:pPr>
        <w:pStyle w:val="16"/>
        <w:spacing w:line="400" w:lineRule="exact"/>
        <w:ind w:left="1080" w:leftChars="257" w:hanging="540"/>
        <w:rPr>
          <w:rFonts w:hint="eastAsia" w:ascii="仿宋" w:hAnsi="仿宋" w:eastAsia="仿宋" w:cs="仿宋"/>
          <w:color w:val="auto"/>
          <w:sz w:val="24"/>
          <w:szCs w:val="24"/>
          <w:highlight w:val="none"/>
        </w:rPr>
      </w:pPr>
    </w:p>
    <w:p w14:paraId="1213A384">
      <w:pPr>
        <w:pStyle w:val="16"/>
        <w:spacing w:line="400" w:lineRule="exact"/>
        <w:ind w:left="1080" w:leftChars="257" w:hanging="540"/>
        <w:rPr>
          <w:rFonts w:hint="eastAsia" w:ascii="仿宋" w:hAnsi="仿宋" w:eastAsia="仿宋" w:cs="仿宋"/>
          <w:color w:val="auto"/>
          <w:sz w:val="24"/>
          <w:szCs w:val="24"/>
          <w:highlight w:val="none"/>
        </w:rPr>
      </w:pPr>
    </w:p>
    <w:p w14:paraId="03FFAFE0">
      <w:pPr>
        <w:pStyle w:val="16"/>
        <w:spacing w:line="400" w:lineRule="exact"/>
        <w:ind w:left="1080" w:leftChars="257" w:hanging="540"/>
        <w:rPr>
          <w:rFonts w:hint="eastAsia" w:ascii="仿宋" w:hAnsi="仿宋" w:eastAsia="仿宋" w:cs="仿宋"/>
          <w:color w:val="auto"/>
          <w:sz w:val="24"/>
          <w:szCs w:val="24"/>
          <w:highlight w:val="none"/>
        </w:rPr>
      </w:pPr>
    </w:p>
    <w:bookmarkEnd w:id="1124"/>
    <w:bookmarkEnd w:id="1125"/>
    <w:bookmarkEnd w:id="1126"/>
    <w:bookmarkEnd w:id="1127"/>
    <w:p w14:paraId="176F1A77">
      <w:pPr>
        <w:pStyle w:val="5"/>
        <w:spacing w:line="360" w:lineRule="exact"/>
        <w:ind w:firstLine="0"/>
        <w:rPr>
          <w:rFonts w:hint="eastAsia" w:ascii="仿宋" w:hAnsi="仿宋" w:eastAsia="仿宋" w:cs="仿宋"/>
          <w:color w:val="auto"/>
          <w:kern w:val="2"/>
          <w:sz w:val="24"/>
          <w:szCs w:val="24"/>
          <w:highlight w:val="none"/>
          <w:u w:val="single"/>
        </w:rPr>
      </w:pPr>
      <w:bookmarkStart w:id="1145" w:name="_Toc216582818"/>
      <w:bookmarkStart w:id="1146" w:name="_Toc31439"/>
      <w:bookmarkStart w:id="1147" w:name="_Toc1980"/>
      <w:bookmarkStart w:id="1148" w:name="_Toc515647821"/>
      <w:bookmarkStart w:id="1149" w:name="_Toc23"/>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57716DC">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F27C81">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3C335F14">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8C8A8DC">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C2CB54E">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18656E3">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54796404">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0B9302B6">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488E144">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E753C11">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36403EF3">
      <w:pPr>
        <w:rPr>
          <w:rFonts w:hint="eastAsia" w:ascii="仿宋" w:hAnsi="仿宋" w:eastAsia="仿宋" w:cs="仿宋"/>
          <w:color w:val="auto"/>
          <w:sz w:val="28"/>
          <w:szCs w:val="28"/>
          <w:highlight w:val="none"/>
        </w:rPr>
      </w:pPr>
      <w:bookmarkStart w:id="1150" w:name="_Toc14887"/>
      <w:bookmarkStart w:id="1151" w:name="_Toc22109"/>
      <w:bookmarkStart w:id="1152" w:name="_Toc12914"/>
      <w:r>
        <w:rPr>
          <w:rFonts w:hint="eastAsia" w:ascii="仿宋" w:hAnsi="仿宋" w:eastAsia="仿宋" w:cs="仿宋"/>
          <w:color w:val="auto"/>
          <w:sz w:val="28"/>
          <w:szCs w:val="28"/>
          <w:highlight w:val="none"/>
        </w:rPr>
        <w:br w:type="page"/>
      </w:r>
    </w:p>
    <w:bookmarkEnd w:id="1145"/>
    <w:bookmarkEnd w:id="1146"/>
    <w:bookmarkEnd w:id="1147"/>
    <w:bookmarkEnd w:id="1148"/>
    <w:bookmarkEnd w:id="1149"/>
    <w:bookmarkEnd w:id="1150"/>
    <w:bookmarkEnd w:id="1151"/>
    <w:bookmarkEnd w:id="1152"/>
    <w:p w14:paraId="72C2658D">
      <w:pPr>
        <w:pStyle w:val="3"/>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outlineLvl w:val="1"/>
        <w:rPr>
          <w:rFonts w:hint="eastAsia" w:ascii="仿宋" w:hAnsi="仿宋" w:eastAsia="仿宋" w:cs="仿宋"/>
          <w:color w:val="auto"/>
          <w:sz w:val="28"/>
          <w:szCs w:val="28"/>
          <w:highlight w:val="none"/>
          <w:lang w:val="en-US" w:eastAsia="zh-CN"/>
        </w:rPr>
      </w:pPr>
      <w:bookmarkStart w:id="1153" w:name="_Toc26961"/>
      <w:bookmarkStart w:id="1154" w:name="_Toc8354"/>
      <w:r>
        <w:rPr>
          <w:rFonts w:hint="eastAsia" w:ascii="仿宋" w:hAnsi="仿宋" w:eastAsia="仿宋" w:cs="仿宋"/>
          <w:color w:val="auto"/>
          <w:sz w:val="28"/>
          <w:szCs w:val="28"/>
          <w:highlight w:val="none"/>
          <w:lang w:val="en-US" w:eastAsia="zh-CN"/>
        </w:rPr>
        <w:t>5.商务条款偏离表</w:t>
      </w:r>
      <w:bookmarkEnd w:id="1153"/>
      <w:bookmarkEnd w:id="1154"/>
    </w:p>
    <w:p w14:paraId="47506073">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eastAsia="zh-CN"/>
        </w:rPr>
        <w:t>包号：</w:t>
      </w:r>
      <w:r>
        <w:rPr>
          <w:rFonts w:hint="eastAsia" w:ascii="仿宋" w:hAnsi="仿宋" w:eastAsia="仿宋" w:cs="仿宋"/>
          <w:color w:val="auto"/>
          <w:sz w:val="24"/>
          <w:szCs w:val="24"/>
          <w:highlight w:val="none"/>
        </w:rPr>
        <w:t xml:space="preserve">    </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004"/>
        <w:gridCol w:w="2510"/>
        <w:gridCol w:w="2510"/>
        <w:gridCol w:w="735"/>
      </w:tblGrid>
      <w:tr w14:paraId="26C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6644CF3">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3297E3B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67E9F4D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5CA9976F">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432" w:type="pct"/>
          </w:tcPr>
          <w:p w14:paraId="2D648E2C">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2D1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304BD0">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5CC210D5">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059B6D3">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1477" w:type="pct"/>
          </w:tcPr>
          <w:p w14:paraId="13675549">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432" w:type="pct"/>
          </w:tcPr>
          <w:p w14:paraId="431864E0">
            <w:pPr>
              <w:pStyle w:val="16"/>
              <w:spacing w:line="400" w:lineRule="exact"/>
              <w:ind w:left="1080" w:leftChars="257" w:hanging="540"/>
              <w:rPr>
                <w:rFonts w:hint="eastAsia" w:ascii="仿宋" w:hAnsi="仿宋" w:eastAsia="仿宋" w:cs="仿宋"/>
                <w:color w:val="auto"/>
                <w:sz w:val="24"/>
                <w:szCs w:val="24"/>
                <w:highlight w:val="none"/>
              </w:rPr>
            </w:pPr>
          </w:p>
        </w:tc>
      </w:tr>
      <w:tr w14:paraId="5F9A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4E15CFA">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C8AFEE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949B03">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FA23D48">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31B0711">
            <w:pPr>
              <w:pStyle w:val="16"/>
              <w:spacing w:line="400" w:lineRule="exact"/>
              <w:ind w:left="1080" w:leftChars="257" w:hanging="540"/>
              <w:rPr>
                <w:rFonts w:hint="eastAsia" w:ascii="仿宋" w:hAnsi="仿宋" w:eastAsia="仿宋" w:cs="仿宋"/>
                <w:color w:val="auto"/>
                <w:sz w:val="24"/>
                <w:szCs w:val="24"/>
                <w:highlight w:val="none"/>
              </w:rPr>
            </w:pPr>
          </w:p>
        </w:tc>
      </w:tr>
      <w:tr w14:paraId="2163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B204674">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FE6E18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B278D2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D6B8F2D">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FB2E853">
            <w:pPr>
              <w:pStyle w:val="16"/>
              <w:spacing w:line="400" w:lineRule="exact"/>
              <w:ind w:left="1080" w:leftChars="257" w:hanging="540"/>
              <w:rPr>
                <w:rFonts w:hint="eastAsia" w:ascii="仿宋" w:hAnsi="仿宋" w:eastAsia="仿宋" w:cs="仿宋"/>
                <w:color w:val="auto"/>
                <w:sz w:val="24"/>
                <w:szCs w:val="24"/>
                <w:highlight w:val="none"/>
              </w:rPr>
            </w:pPr>
          </w:p>
        </w:tc>
      </w:tr>
      <w:tr w14:paraId="21A3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409CD4">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3A842D48">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829A5CC">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60D0D966">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38EDFE1">
            <w:pPr>
              <w:pStyle w:val="16"/>
              <w:spacing w:line="400" w:lineRule="exact"/>
              <w:ind w:left="1080" w:leftChars="257" w:hanging="540"/>
              <w:rPr>
                <w:rFonts w:hint="eastAsia" w:ascii="仿宋" w:hAnsi="仿宋" w:eastAsia="仿宋" w:cs="仿宋"/>
                <w:color w:val="auto"/>
                <w:sz w:val="24"/>
                <w:szCs w:val="24"/>
                <w:highlight w:val="none"/>
              </w:rPr>
            </w:pPr>
          </w:p>
        </w:tc>
      </w:tr>
      <w:tr w14:paraId="1E6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DA69897">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78E7D67">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A6D9AA3">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06523A7">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08EFEF7">
            <w:pPr>
              <w:pStyle w:val="16"/>
              <w:spacing w:line="400" w:lineRule="exact"/>
              <w:ind w:left="1080" w:leftChars="257" w:hanging="540"/>
              <w:rPr>
                <w:rFonts w:hint="eastAsia" w:ascii="仿宋" w:hAnsi="仿宋" w:eastAsia="仿宋" w:cs="仿宋"/>
                <w:color w:val="auto"/>
                <w:sz w:val="24"/>
                <w:szCs w:val="24"/>
                <w:highlight w:val="none"/>
              </w:rPr>
            </w:pPr>
          </w:p>
        </w:tc>
      </w:tr>
      <w:tr w14:paraId="167E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23A99D7">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CA0713">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24A49A62">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D49C2FB">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4FFEE87E">
            <w:pPr>
              <w:pStyle w:val="16"/>
              <w:spacing w:line="400" w:lineRule="exact"/>
              <w:ind w:left="1080" w:leftChars="257" w:hanging="540"/>
              <w:rPr>
                <w:rFonts w:hint="eastAsia" w:ascii="仿宋" w:hAnsi="仿宋" w:eastAsia="仿宋" w:cs="仿宋"/>
                <w:color w:val="auto"/>
                <w:sz w:val="24"/>
                <w:szCs w:val="24"/>
                <w:highlight w:val="none"/>
              </w:rPr>
            </w:pPr>
          </w:p>
        </w:tc>
      </w:tr>
      <w:tr w14:paraId="7950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327BF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CBE660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71185BA">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CDC00C0">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058EC3D">
            <w:pPr>
              <w:pStyle w:val="16"/>
              <w:spacing w:line="400" w:lineRule="exact"/>
              <w:ind w:left="1080" w:leftChars="257" w:hanging="540"/>
              <w:rPr>
                <w:rFonts w:hint="eastAsia" w:ascii="仿宋" w:hAnsi="仿宋" w:eastAsia="仿宋" w:cs="仿宋"/>
                <w:color w:val="auto"/>
                <w:sz w:val="24"/>
                <w:szCs w:val="24"/>
                <w:highlight w:val="none"/>
              </w:rPr>
            </w:pPr>
          </w:p>
        </w:tc>
      </w:tr>
      <w:tr w14:paraId="3D7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4E58671F">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054D8F71">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74F2A79">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706C294">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DA6C183">
            <w:pPr>
              <w:pStyle w:val="16"/>
              <w:spacing w:line="400" w:lineRule="exact"/>
              <w:ind w:left="1080" w:leftChars="257" w:hanging="540"/>
              <w:rPr>
                <w:rFonts w:hint="eastAsia" w:ascii="仿宋" w:hAnsi="仿宋" w:eastAsia="仿宋" w:cs="仿宋"/>
                <w:color w:val="auto"/>
                <w:sz w:val="24"/>
                <w:szCs w:val="24"/>
                <w:highlight w:val="none"/>
              </w:rPr>
            </w:pPr>
          </w:p>
        </w:tc>
      </w:tr>
      <w:tr w14:paraId="42AD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DAC2A5A">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69CFC585">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5A5014">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143B0E22">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0A985CD6">
            <w:pPr>
              <w:pStyle w:val="16"/>
              <w:spacing w:line="400" w:lineRule="exact"/>
              <w:ind w:left="1080" w:leftChars="257" w:hanging="540"/>
              <w:rPr>
                <w:rFonts w:hint="eastAsia" w:ascii="仿宋" w:hAnsi="仿宋" w:eastAsia="仿宋" w:cs="仿宋"/>
                <w:color w:val="auto"/>
                <w:sz w:val="24"/>
                <w:szCs w:val="24"/>
                <w:highlight w:val="none"/>
              </w:rPr>
            </w:pPr>
          </w:p>
        </w:tc>
      </w:tr>
      <w:tr w14:paraId="36AD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0CA4006B">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7B825649">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56FC2C7E">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31FD4ED">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7406A8FD">
            <w:pPr>
              <w:pStyle w:val="16"/>
              <w:spacing w:line="400" w:lineRule="exact"/>
              <w:ind w:left="1080" w:leftChars="257" w:hanging="540"/>
              <w:rPr>
                <w:rFonts w:hint="eastAsia" w:ascii="仿宋" w:hAnsi="仿宋" w:eastAsia="仿宋" w:cs="仿宋"/>
                <w:color w:val="auto"/>
                <w:sz w:val="24"/>
                <w:szCs w:val="24"/>
                <w:highlight w:val="none"/>
              </w:rPr>
            </w:pPr>
          </w:p>
        </w:tc>
      </w:tr>
      <w:tr w14:paraId="1A20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ECF2708">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275489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6F8838D">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741C07A1">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328F7819">
            <w:pPr>
              <w:pStyle w:val="16"/>
              <w:spacing w:line="400" w:lineRule="exact"/>
              <w:ind w:left="1080" w:leftChars="257" w:hanging="540"/>
              <w:rPr>
                <w:rFonts w:hint="eastAsia" w:ascii="仿宋" w:hAnsi="仿宋" w:eastAsia="仿宋" w:cs="仿宋"/>
                <w:color w:val="auto"/>
                <w:sz w:val="24"/>
                <w:szCs w:val="24"/>
                <w:highlight w:val="none"/>
              </w:rPr>
            </w:pPr>
          </w:p>
        </w:tc>
      </w:tr>
      <w:tr w14:paraId="5C7C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667CB27">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13315D21">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3969FA98">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0B88A15">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26B833B3">
            <w:pPr>
              <w:pStyle w:val="16"/>
              <w:spacing w:line="400" w:lineRule="exact"/>
              <w:ind w:left="1080" w:leftChars="257" w:hanging="540"/>
              <w:rPr>
                <w:rFonts w:hint="eastAsia" w:ascii="仿宋" w:hAnsi="仿宋" w:eastAsia="仿宋" w:cs="仿宋"/>
                <w:color w:val="auto"/>
                <w:sz w:val="24"/>
                <w:szCs w:val="24"/>
                <w:highlight w:val="none"/>
              </w:rPr>
            </w:pPr>
          </w:p>
        </w:tc>
      </w:tr>
      <w:tr w14:paraId="6AC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878A5D1">
            <w:pPr>
              <w:pStyle w:val="16"/>
              <w:spacing w:line="400" w:lineRule="exact"/>
              <w:ind w:left="1080" w:leftChars="257" w:hanging="540"/>
              <w:rPr>
                <w:rFonts w:hint="eastAsia" w:ascii="仿宋" w:hAnsi="仿宋" w:eastAsia="仿宋" w:cs="仿宋"/>
                <w:color w:val="auto"/>
                <w:sz w:val="24"/>
                <w:szCs w:val="24"/>
                <w:highlight w:val="none"/>
              </w:rPr>
            </w:pPr>
          </w:p>
        </w:tc>
        <w:tc>
          <w:tcPr>
            <w:tcW w:w="1179" w:type="pct"/>
          </w:tcPr>
          <w:p w14:paraId="49AEAE40">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42F95219">
            <w:pPr>
              <w:pStyle w:val="16"/>
              <w:spacing w:line="400" w:lineRule="exact"/>
              <w:ind w:left="1080" w:leftChars="257" w:hanging="540"/>
              <w:rPr>
                <w:rFonts w:hint="eastAsia" w:ascii="仿宋" w:hAnsi="仿宋" w:eastAsia="仿宋" w:cs="仿宋"/>
                <w:color w:val="auto"/>
                <w:sz w:val="24"/>
                <w:szCs w:val="24"/>
                <w:highlight w:val="none"/>
              </w:rPr>
            </w:pPr>
          </w:p>
        </w:tc>
        <w:tc>
          <w:tcPr>
            <w:tcW w:w="1477" w:type="pct"/>
          </w:tcPr>
          <w:p w14:paraId="0FE1197D">
            <w:pPr>
              <w:pStyle w:val="16"/>
              <w:spacing w:line="400" w:lineRule="exact"/>
              <w:ind w:left="1080" w:leftChars="257" w:hanging="540"/>
              <w:rPr>
                <w:rFonts w:hint="eastAsia" w:ascii="仿宋" w:hAnsi="仿宋" w:eastAsia="仿宋" w:cs="仿宋"/>
                <w:color w:val="auto"/>
                <w:sz w:val="24"/>
                <w:szCs w:val="24"/>
                <w:highlight w:val="none"/>
              </w:rPr>
            </w:pPr>
          </w:p>
        </w:tc>
        <w:tc>
          <w:tcPr>
            <w:tcW w:w="432" w:type="pct"/>
          </w:tcPr>
          <w:p w14:paraId="642D501F">
            <w:pPr>
              <w:pStyle w:val="16"/>
              <w:spacing w:line="400" w:lineRule="exact"/>
              <w:ind w:left="1080" w:leftChars="257" w:hanging="540"/>
              <w:rPr>
                <w:rFonts w:hint="eastAsia" w:ascii="仿宋" w:hAnsi="仿宋" w:eastAsia="仿宋" w:cs="仿宋"/>
                <w:color w:val="auto"/>
                <w:sz w:val="24"/>
                <w:szCs w:val="24"/>
                <w:highlight w:val="none"/>
              </w:rPr>
            </w:pPr>
          </w:p>
        </w:tc>
      </w:tr>
    </w:tbl>
    <w:p w14:paraId="3DAB99C1">
      <w:pPr>
        <w:pStyle w:val="16"/>
        <w:spacing w:line="400" w:lineRule="exact"/>
        <w:ind w:left="1080" w:leftChars="257" w:hanging="540"/>
        <w:rPr>
          <w:rFonts w:hint="eastAsia" w:ascii="仿宋" w:hAnsi="仿宋" w:eastAsia="仿宋" w:cs="仿宋"/>
          <w:color w:val="auto"/>
          <w:sz w:val="24"/>
          <w:szCs w:val="24"/>
          <w:highlight w:val="none"/>
        </w:rPr>
      </w:pPr>
    </w:p>
    <w:p w14:paraId="6169AE58">
      <w:pPr>
        <w:pStyle w:val="16"/>
        <w:spacing w:line="400" w:lineRule="exact"/>
        <w:ind w:left="1080" w:leftChars="257" w:hanging="540"/>
        <w:rPr>
          <w:rFonts w:hint="eastAsia" w:ascii="仿宋" w:hAnsi="仿宋" w:eastAsia="仿宋" w:cs="仿宋"/>
          <w:color w:val="auto"/>
          <w:sz w:val="24"/>
          <w:szCs w:val="24"/>
          <w:highlight w:val="none"/>
        </w:rPr>
      </w:pPr>
    </w:p>
    <w:p w14:paraId="401247DC">
      <w:pPr>
        <w:pStyle w:val="16"/>
        <w:spacing w:line="400" w:lineRule="exact"/>
        <w:ind w:left="1080" w:leftChars="257" w:hanging="540"/>
        <w:rPr>
          <w:rFonts w:hint="eastAsia" w:ascii="仿宋" w:hAnsi="仿宋" w:eastAsia="仿宋" w:cs="仿宋"/>
          <w:color w:val="auto"/>
          <w:sz w:val="24"/>
          <w:szCs w:val="24"/>
          <w:highlight w:val="none"/>
        </w:rPr>
      </w:pPr>
    </w:p>
    <w:p w14:paraId="4A105503">
      <w:pPr>
        <w:pStyle w:val="5"/>
        <w:spacing w:line="360" w:lineRule="exact"/>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E109699">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415F13B2">
      <w:pPr>
        <w:pStyle w:val="5"/>
        <w:spacing w:line="360" w:lineRule="exact"/>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6CD5B21">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7FD0B99B">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238F2410">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783347F">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1D32B476">
      <w:pPr>
        <w:pStyle w:val="16"/>
        <w:tabs>
          <w:tab w:val="left" w:pos="5370"/>
        </w:tabs>
        <w:spacing w:line="400" w:lineRule="exact"/>
        <w:ind w:left="1080" w:leftChars="257" w:hanging="540"/>
        <w:rPr>
          <w:rFonts w:hint="eastAsia" w:ascii="仿宋" w:hAnsi="仿宋" w:eastAsia="仿宋" w:cs="仿宋"/>
          <w:color w:val="auto"/>
          <w:sz w:val="24"/>
          <w:szCs w:val="24"/>
          <w:highlight w:val="none"/>
          <w:u w:val="single"/>
        </w:rPr>
      </w:pPr>
    </w:p>
    <w:p w14:paraId="6A845BD0">
      <w:pPr>
        <w:rPr>
          <w:rFonts w:hint="eastAsia" w:ascii="仿宋" w:hAnsi="仿宋" w:eastAsia="仿宋" w:cs="仿宋"/>
          <w:color w:val="auto"/>
          <w:sz w:val="24"/>
          <w:szCs w:val="24"/>
          <w:highlight w:val="none"/>
        </w:rPr>
      </w:pPr>
      <w:bookmarkStart w:id="1155" w:name="_Toc17820"/>
      <w:bookmarkStart w:id="1156" w:name="_Toc515647823"/>
      <w:bookmarkStart w:id="1157" w:name="_Toc31694"/>
      <w:bookmarkStart w:id="1158" w:name="_Toc10725"/>
      <w:bookmarkStart w:id="1159" w:name="_Toc21312"/>
      <w:bookmarkStart w:id="1160" w:name="_Toc25797"/>
      <w:bookmarkStart w:id="1161" w:name="_Toc27043"/>
      <w:r>
        <w:rPr>
          <w:rFonts w:hint="eastAsia" w:ascii="仿宋" w:hAnsi="仿宋" w:eastAsia="仿宋" w:cs="仿宋"/>
          <w:color w:val="auto"/>
          <w:sz w:val="24"/>
          <w:szCs w:val="24"/>
          <w:highlight w:val="none"/>
        </w:rPr>
        <w:br w:type="page"/>
      </w:r>
    </w:p>
    <w:bookmarkEnd w:id="1155"/>
    <w:bookmarkEnd w:id="1156"/>
    <w:bookmarkEnd w:id="1157"/>
    <w:bookmarkEnd w:id="1158"/>
    <w:bookmarkEnd w:id="1159"/>
    <w:bookmarkEnd w:id="1160"/>
    <w:bookmarkEnd w:id="1161"/>
    <w:p w14:paraId="186D1750">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62" w:name="_Toc32351"/>
      <w:bookmarkStart w:id="1163" w:name="_Toc5026"/>
      <w:bookmarkStart w:id="1164" w:name="_Toc11803"/>
      <w:bookmarkStart w:id="1165" w:name="_Toc11343"/>
      <w:bookmarkStart w:id="1166" w:name="_Toc10977"/>
      <w:bookmarkStart w:id="1167" w:name="_Toc21610"/>
      <w:bookmarkStart w:id="1168" w:name="_Toc515647824"/>
      <w:bookmarkStart w:id="1169" w:name="_Toc2709"/>
      <w:bookmarkStart w:id="1170" w:name="_Toc9687"/>
      <w:r>
        <w:rPr>
          <w:rFonts w:hint="eastAsia" w:ascii="仿宋" w:hAnsi="仿宋" w:eastAsia="仿宋" w:cs="仿宋"/>
          <w:color w:val="auto"/>
          <w:sz w:val="28"/>
          <w:szCs w:val="28"/>
          <w:highlight w:val="none"/>
          <w:lang w:val="en-US" w:eastAsia="zh-CN"/>
        </w:rPr>
        <w:t>6-1中小企业声明函</w:t>
      </w:r>
      <w:bookmarkEnd w:id="1162"/>
      <w:bookmarkEnd w:id="1163"/>
    </w:p>
    <w:p w14:paraId="2928B12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采购活动，提供的货物全部由符合政策要求的中小企业制造。相关企业（含联合体中的中小企业、签订分包意向协议的中小企业）的具体情况如下：</w:t>
      </w:r>
    </w:p>
    <w:p w14:paraId="250ACEF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7550EE1">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行业；制造商为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286DE7F2">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14:paraId="531A234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CC5DFCC">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14:paraId="186B2613">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3C35C6E4">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14:paraId="42D0C4EB">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14:paraId="0B582635">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日 期：</w:t>
      </w:r>
    </w:p>
    <w:p w14:paraId="49F029D6">
      <w:pPr>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val="en-US" w:eastAsia="zh-CN"/>
        </w:rPr>
        <w:t>本项目所属行业为</w:t>
      </w:r>
      <w:r>
        <w:rPr>
          <w:rFonts w:hint="eastAsia" w:ascii="仿宋" w:hAnsi="仿宋" w:eastAsia="仿宋" w:cs="仿宋"/>
          <w:b/>
          <w:bCs/>
          <w:color w:val="auto"/>
          <w:kern w:val="0"/>
          <w:sz w:val="32"/>
          <w:szCs w:val="32"/>
          <w:highlight w:val="none"/>
          <w:lang w:eastAsia="zh-CN"/>
        </w:rPr>
        <w:t>：工业。</w:t>
      </w:r>
    </w:p>
    <w:p w14:paraId="487C9C1C">
      <w:pP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注：本项目不专门面向中小企业，潜在投标企业属于中小微企业的，请在投标文件中提供“中小企业声明函”，如果未提供或提供虚假的“中小企业声明函”，投标企业将承担由此造成的一切不利后果。</w:t>
      </w:r>
    </w:p>
    <w:p w14:paraId="1B2091DA">
      <w:pPr>
        <w:pStyle w:val="22"/>
        <w:rPr>
          <w:rFonts w:hint="eastAsia" w:ascii="仿宋" w:hAnsi="仿宋" w:eastAsia="仿宋" w:cs="仿宋"/>
          <w:b/>
          <w:bCs/>
          <w:color w:val="auto"/>
          <w:kern w:val="0"/>
          <w:sz w:val="21"/>
          <w:szCs w:val="21"/>
          <w:highlight w:val="none"/>
          <w:lang w:val="en-US" w:eastAsia="zh-CN"/>
        </w:rPr>
      </w:pPr>
    </w:p>
    <w:p w14:paraId="53BCDA04">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10C61493">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5841D4AA">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9"/>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A058D5B">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B39B770">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16999CE">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0B2EA4BC">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7C24F02D">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64ECBF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696D3393">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FB1F94F">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4C1510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032B797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C29F76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67B9B6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E179B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1A01067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DF0E8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5D2875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47F6C8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770890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879DA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78578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58C38C5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0D042A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59096F4">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D9F35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A3D3BB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79834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6F3D1A1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7DE28A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F9619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8DD231">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2C0D63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C19C8F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D549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B4E693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45E9F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0E2F4F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EA09D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DF889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3950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469C4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8F35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2342F4C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F2F2DB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1C433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10A117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D56E7D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F3413D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1DA92CD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3465D3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589D49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25C3C00">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32F9AF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9A19B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7BE9F3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7081280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31D3A72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63AA465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8573D0">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5149F5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DDB5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1FD59A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5F8B6F7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2A40F8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0F651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C318E5F">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3F298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AAEFFC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26D18B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F839FF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4E8E6C4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039E7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2284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2902C9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A72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50CB45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B7E98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BC657D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C9D40F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C1525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79D1EE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1A6B98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4EEDD6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4BF5AE5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3AE014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02B1ED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D0B1B">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5CC7FE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214EC8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841C1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3D3E429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B618C2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5409E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010F6F6">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E4B1AB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17547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3EB1F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61C97DF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CB269B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CCCD4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F74DC9">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419D293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5D90ABF">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3C55C5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4D1DF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90B4E5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0B88CB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FA6ACD3">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591BA5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16DE1C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9D3466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662D41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54ECCC">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9D5BFF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C9DAA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62B3921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F1FFF6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F48F6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8FC8A3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CAACA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701413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8B140E">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027A5C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0588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3A67DA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0959B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344BF1C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3758B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4EE473">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01177E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13ED4B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51E0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21BA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9817F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3C40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C522809">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D24C33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0D2A31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0FB7A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618713D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5013ACB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F16142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2E11CEA">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10530A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9BF31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16B2B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0227AC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9A6274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1A487C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B4A7F8A">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FF7849F">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CEE8ACD">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72FBF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F0C353B">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1047B86">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7B8FACEC">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A92E86">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17E96104">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3B17145">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D76E6F9">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3EA4A1F2">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E7E3C0">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6C485404">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D74CFC">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4C8AE3">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1CF50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871AA8">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3C4957BE">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BC1E131">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F92237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F7D52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28D00F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CC361A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90E11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4E00956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6CF0920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04CCE5C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373D3B2">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CA87B7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F7B6C2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9FBA3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08D8643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3D6C96A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71A7BC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8276B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871C7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07C7ED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44821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0AF7CE1">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746ECD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05DC538">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47C0C37">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72EA91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7D7958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22BC1F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0773F0D9">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1306716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27F8C147">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5E73E2">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76F4B0C6">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E1020DD">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FF9FBB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186240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A681547">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0B4C2A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2B73F1B">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1761AA">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434AD00">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43ABB4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48258452">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15CE660B">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B2948D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7EB1D8C">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4FD20C54">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011AA95">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8F9FB8">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A186833">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22F0236E">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1FF5B4C3">
      <w:pPr>
        <w:spacing w:line="360" w:lineRule="auto"/>
        <w:rPr>
          <w:rFonts w:hint="eastAsia" w:ascii="仿宋" w:hAnsi="仿宋" w:eastAsia="仿宋" w:cs="仿宋"/>
          <w:color w:val="auto"/>
          <w:sz w:val="24"/>
          <w:szCs w:val="24"/>
          <w:highlight w:val="none"/>
        </w:rPr>
      </w:pPr>
    </w:p>
    <w:p w14:paraId="5F67E293">
      <w:pPr>
        <w:snapToGrid w:val="0"/>
        <w:spacing w:line="336"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381C2BDC">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BCECAD8">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1CE4A998">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717878FB">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5D655655">
      <w:pPr>
        <w:snapToGrid w:val="0"/>
        <w:spacing w:line="336"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4E2D946">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在货物采购项目中，供应商提供的货物既有中小企业制造货物，也有大型企业制造货物的，不享受本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EB3B791">
      <w:pPr>
        <w:snapToGrid w:val="0"/>
        <w:spacing w:line="336"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14E68E02">
      <w:pPr>
        <w:pStyle w:val="22"/>
        <w:rPr>
          <w:rFonts w:hint="eastAsia" w:ascii="仿宋" w:hAnsi="仿宋" w:eastAsia="仿宋" w:cs="仿宋"/>
          <w:b/>
          <w:bCs/>
          <w:color w:val="auto"/>
          <w:kern w:val="0"/>
          <w:sz w:val="21"/>
          <w:szCs w:val="21"/>
          <w:highlight w:val="none"/>
          <w:lang w:val="en-US" w:eastAsia="zh-CN"/>
        </w:rPr>
      </w:pPr>
    </w:p>
    <w:bookmarkEnd w:id="1164"/>
    <w:bookmarkEnd w:id="1165"/>
    <w:bookmarkEnd w:id="1166"/>
    <w:bookmarkEnd w:id="1167"/>
    <w:bookmarkEnd w:id="1168"/>
    <w:bookmarkEnd w:id="1169"/>
    <w:bookmarkEnd w:id="1170"/>
    <w:p w14:paraId="529DAE7F">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657B1479">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仿宋" w:hAnsi="仿宋" w:eastAsia="仿宋" w:cs="仿宋"/>
          <w:color w:val="auto"/>
          <w:sz w:val="28"/>
          <w:szCs w:val="28"/>
          <w:highlight w:val="none"/>
          <w:lang w:val="en-US" w:eastAsia="zh-CN"/>
        </w:rPr>
      </w:pPr>
      <w:bookmarkStart w:id="1171" w:name="_Toc2805"/>
      <w:bookmarkStart w:id="1172" w:name="_Toc4327"/>
      <w:r>
        <w:rPr>
          <w:rFonts w:hint="eastAsia" w:ascii="仿宋" w:hAnsi="仿宋" w:eastAsia="仿宋" w:cs="仿宋"/>
          <w:color w:val="auto"/>
          <w:sz w:val="28"/>
          <w:szCs w:val="28"/>
          <w:highlight w:val="none"/>
          <w:lang w:val="en-US" w:eastAsia="zh-CN"/>
        </w:rPr>
        <w:t>6-2 残疾人福利性单位声明函</w:t>
      </w:r>
      <w:bookmarkEnd w:id="1171"/>
      <w:bookmarkEnd w:id="1172"/>
    </w:p>
    <w:p w14:paraId="009EDB39">
      <w:pPr>
        <w:spacing w:line="400" w:lineRule="exact"/>
        <w:ind w:left="1080" w:leftChars="257" w:hanging="540"/>
        <w:jc w:val="center"/>
        <w:rPr>
          <w:rFonts w:hint="eastAsia" w:ascii="仿宋" w:hAnsi="仿宋" w:eastAsia="仿宋" w:cs="仿宋"/>
          <w:color w:val="auto"/>
          <w:kern w:val="0"/>
          <w:sz w:val="24"/>
          <w:highlight w:val="none"/>
        </w:rPr>
      </w:pPr>
    </w:p>
    <w:p w14:paraId="4F9D77DD">
      <w:pPr>
        <w:spacing w:line="400" w:lineRule="exact"/>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1561E275">
      <w:pPr>
        <w:spacing w:line="400" w:lineRule="exact"/>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61769417">
      <w:pPr>
        <w:spacing w:line="400" w:lineRule="exact"/>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4F15AD97">
      <w:pPr>
        <w:spacing w:line="400" w:lineRule="exact"/>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0C64E84">
      <w:pPr>
        <w:pStyle w:val="13"/>
        <w:spacing w:line="400" w:lineRule="exact"/>
        <w:ind w:firstLine="480"/>
        <w:rPr>
          <w:rFonts w:hint="eastAsia" w:ascii="仿宋" w:hAnsi="仿宋" w:eastAsia="仿宋" w:cs="仿宋"/>
          <w:color w:val="auto"/>
          <w:highlight w:val="none"/>
        </w:rPr>
      </w:pPr>
    </w:p>
    <w:p w14:paraId="5720F4A4">
      <w:pPr>
        <w:pStyle w:val="13"/>
        <w:spacing w:line="400" w:lineRule="exact"/>
        <w:ind w:firstLine="480"/>
        <w:rPr>
          <w:rFonts w:hint="eastAsia" w:ascii="仿宋" w:hAnsi="仿宋" w:eastAsia="仿宋" w:cs="仿宋"/>
          <w:color w:val="auto"/>
          <w:highlight w:val="none"/>
        </w:rPr>
      </w:pPr>
    </w:p>
    <w:p w14:paraId="1C7573B5">
      <w:pPr>
        <w:pStyle w:val="5"/>
        <w:rPr>
          <w:rFonts w:hint="eastAsia" w:ascii="仿宋" w:hAnsi="仿宋" w:eastAsia="仿宋" w:cs="仿宋"/>
          <w:color w:val="auto"/>
          <w:highlight w:val="none"/>
        </w:rPr>
      </w:pPr>
    </w:p>
    <w:p w14:paraId="04E34089">
      <w:pPr>
        <w:pStyle w:val="6"/>
        <w:rPr>
          <w:rFonts w:hint="eastAsia" w:ascii="仿宋" w:hAnsi="仿宋" w:eastAsia="仿宋" w:cs="仿宋"/>
          <w:color w:val="auto"/>
          <w:highlight w:val="none"/>
        </w:rPr>
      </w:pPr>
    </w:p>
    <w:p w14:paraId="2F9E985D">
      <w:pPr>
        <w:rPr>
          <w:rFonts w:hint="eastAsia" w:ascii="仿宋" w:hAnsi="仿宋" w:eastAsia="仿宋" w:cs="仿宋"/>
          <w:color w:val="auto"/>
          <w:highlight w:val="none"/>
        </w:rPr>
      </w:pPr>
    </w:p>
    <w:p w14:paraId="244A835E">
      <w:pPr>
        <w:pStyle w:val="6"/>
        <w:rPr>
          <w:rFonts w:hint="eastAsia" w:ascii="仿宋" w:hAnsi="仿宋" w:eastAsia="仿宋" w:cs="仿宋"/>
          <w:color w:val="auto"/>
          <w:highlight w:val="none"/>
        </w:rPr>
      </w:pPr>
    </w:p>
    <w:p w14:paraId="299F899E">
      <w:pPr>
        <w:rPr>
          <w:rFonts w:hint="eastAsia" w:ascii="仿宋" w:hAnsi="仿宋" w:eastAsia="仿宋" w:cs="仿宋"/>
          <w:color w:val="auto"/>
          <w:highlight w:val="none"/>
        </w:rPr>
      </w:pPr>
    </w:p>
    <w:p w14:paraId="1352AF1E">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3" w:name="_Toc5157"/>
      <w:bookmarkStart w:id="1174" w:name="_Toc19192"/>
      <w:r>
        <w:rPr>
          <w:rFonts w:hint="eastAsia" w:ascii="仿宋" w:hAnsi="仿宋" w:eastAsia="仿宋" w:cs="仿宋"/>
          <w:color w:val="auto"/>
          <w:sz w:val="28"/>
          <w:szCs w:val="28"/>
          <w:highlight w:val="none"/>
          <w:lang w:val="en-US" w:eastAsia="zh-CN"/>
        </w:rPr>
        <w:t>7.供应商关联单位的说明（格式自拟）</w:t>
      </w:r>
      <w:bookmarkEnd w:id="1173"/>
      <w:bookmarkEnd w:id="1174"/>
    </w:p>
    <w:p w14:paraId="4688EE05">
      <w:pPr>
        <w:pStyle w:val="5"/>
        <w:spacing w:line="400" w:lineRule="exact"/>
        <w:jc w:val="center"/>
        <w:rPr>
          <w:rFonts w:hint="eastAsia" w:ascii="仿宋" w:hAnsi="仿宋" w:eastAsia="仿宋" w:cs="仿宋"/>
          <w:color w:val="auto"/>
          <w:szCs w:val="24"/>
          <w:highlight w:val="none"/>
        </w:rPr>
      </w:pPr>
    </w:p>
    <w:p w14:paraId="65493D1D">
      <w:pPr>
        <w:pStyle w:val="5"/>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说明：供应商应当如实披露与本单位存在下列关联关系的单位名称：</w:t>
      </w:r>
    </w:p>
    <w:p w14:paraId="0233DA50">
      <w:pPr>
        <w:pStyle w:val="5"/>
        <w:spacing w:line="400" w:lineRule="exact"/>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（1）与供应商单位负责人为同一人的其他单位；</w:t>
      </w:r>
    </w:p>
    <w:p w14:paraId="426C9D7B">
      <w:pPr>
        <w:pStyle w:val="5"/>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（2）与供应商存在直接控股、管理关系的其他单位。</w:t>
      </w:r>
    </w:p>
    <w:p w14:paraId="1B8C11A9">
      <w:pPr>
        <w:pStyle w:val="6"/>
        <w:rPr>
          <w:rFonts w:hint="eastAsia" w:ascii="仿宋" w:hAnsi="仿宋" w:eastAsia="仿宋" w:cs="仿宋"/>
          <w:color w:val="auto"/>
          <w:highlight w:val="none"/>
        </w:rPr>
      </w:pPr>
    </w:p>
    <w:p w14:paraId="17D0059A">
      <w:pPr>
        <w:pStyle w:val="22"/>
        <w:rPr>
          <w:rFonts w:hint="eastAsia" w:ascii="仿宋" w:hAnsi="仿宋" w:eastAsia="仿宋" w:cs="仿宋"/>
          <w:b/>
          <w:color w:val="auto"/>
          <w:kern w:val="0"/>
          <w:sz w:val="24"/>
          <w:highlight w:val="none"/>
        </w:rPr>
      </w:pPr>
    </w:p>
    <w:p w14:paraId="57E4386C">
      <w:pPr>
        <w:pStyle w:val="22"/>
        <w:rPr>
          <w:rFonts w:hint="eastAsia" w:ascii="仿宋" w:hAnsi="仿宋" w:eastAsia="仿宋" w:cs="仿宋"/>
          <w:b/>
          <w:color w:val="auto"/>
          <w:kern w:val="0"/>
          <w:sz w:val="24"/>
          <w:highlight w:val="none"/>
        </w:rPr>
      </w:pPr>
    </w:p>
    <w:p w14:paraId="483DF8A9">
      <w:pPr>
        <w:pStyle w:val="22"/>
        <w:rPr>
          <w:rFonts w:hint="eastAsia" w:ascii="仿宋" w:hAnsi="仿宋" w:eastAsia="仿宋" w:cs="仿宋"/>
          <w:b/>
          <w:color w:val="auto"/>
          <w:kern w:val="0"/>
          <w:sz w:val="24"/>
          <w:highlight w:val="none"/>
        </w:rPr>
      </w:pPr>
    </w:p>
    <w:p w14:paraId="1117E468">
      <w:pPr>
        <w:pStyle w:val="22"/>
        <w:rPr>
          <w:rFonts w:hint="eastAsia" w:ascii="仿宋" w:hAnsi="仿宋" w:eastAsia="仿宋" w:cs="仿宋"/>
          <w:b/>
          <w:color w:val="auto"/>
          <w:kern w:val="0"/>
          <w:sz w:val="24"/>
          <w:highlight w:val="none"/>
        </w:rPr>
      </w:pPr>
    </w:p>
    <w:p w14:paraId="41339C1C">
      <w:pPr>
        <w:pStyle w:val="22"/>
        <w:rPr>
          <w:rFonts w:hint="eastAsia" w:ascii="仿宋" w:hAnsi="仿宋" w:eastAsia="仿宋" w:cs="仿宋"/>
          <w:b/>
          <w:color w:val="auto"/>
          <w:kern w:val="0"/>
          <w:sz w:val="24"/>
          <w:highlight w:val="none"/>
        </w:rPr>
      </w:pPr>
    </w:p>
    <w:p w14:paraId="3B06D70A">
      <w:pPr>
        <w:pStyle w:val="22"/>
        <w:rPr>
          <w:rFonts w:hint="eastAsia" w:ascii="仿宋" w:hAnsi="仿宋" w:eastAsia="仿宋" w:cs="仿宋"/>
          <w:b/>
          <w:color w:val="auto"/>
          <w:kern w:val="0"/>
          <w:sz w:val="24"/>
          <w:highlight w:val="none"/>
        </w:rPr>
      </w:pPr>
    </w:p>
    <w:p w14:paraId="14D6C017">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5" w:name="_Toc10519"/>
      <w:bookmarkStart w:id="1176" w:name="_Toc29994"/>
      <w:r>
        <w:rPr>
          <w:rFonts w:hint="eastAsia" w:ascii="仿宋" w:hAnsi="仿宋" w:eastAsia="仿宋" w:cs="仿宋"/>
          <w:color w:val="auto"/>
          <w:sz w:val="28"/>
          <w:szCs w:val="28"/>
          <w:highlight w:val="none"/>
          <w:lang w:val="en-US" w:eastAsia="zh-CN"/>
        </w:rPr>
        <w:t>8.供应商可提供有利于投标的其他证明材料</w:t>
      </w:r>
      <w:bookmarkEnd w:id="1175"/>
      <w:bookmarkEnd w:id="1176"/>
    </w:p>
    <w:p w14:paraId="090DB372">
      <w:pPr>
        <w:pStyle w:val="5"/>
        <w:ind w:left="0" w:leftChars="0" w:firstLine="0" w:firstLineChars="0"/>
        <w:rPr>
          <w:rFonts w:hint="eastAsia" w:ascii="仿宋" w:hAnsi="仿宋" w:eastAsia="仿宋" w:cs="仿宋"/>
          <w:color w:val="auto"/>
          <w:sz w:val="24"/>
          <w:highlight w:val="none"/>
        </w:rPr>
      </w:pPr>
    </w:p>
    <w:p w14:paraId="6393D3EE">
      <w:pPr>
        <w:pStyle w:val="6"/>
        <w:rPr>
          <w:rFonts w:hint="eastAsia" w:ascii="仿宋" w:hAnsi="仿宋" w:eastAsia="仿宋" w:cs="仿宋"/>
          <w:color w:val="auto"/>
          <w:sz w:val="24"/>
          <w:highlight w:val="none"/>
        </w:rPr>
      </w:pPr>
    </w:p>
    <w:p w14:paraId="024ACBAA">
      <w:pPr>
        <w:rPr>
          <w:rFonts w:hint="eastAsia" w:ascii="仿宋" w:hAnsi="仿宋" w:eastAsia="仿宋" w:cs="仿宋"/>
          <w:color w:val="auto"/>
          <w:sz w:val="24"/>
          <w:highlight w:val="none"/>
        </w:rPr>
      </w:pPr>
    </w:p>
    <w:p w14:paraId="1B75924D">
      <w:pPr>
        <w:pStyle w:val="22"/>
        <w:rPr>
          <w:rFonts w:hint="eastAsia" w:ascii="仿宋" w:hAnsi="仿宋" w:eastAsia="仿宋" w:cs="仿宋"/>
          <w:color w:val="auto"/>
          <w:sz w:val="24"/>
          <w:highlight w:val="none"/>
        </w:rPr>
      </w:pPr>
    </w:p>
    <w:p w14:paraId="5CA7BC79">
      <w:pPr>
        <w:pStyle w:val="22"/>
        <w:rPr>
          <w:rFonts w:hint="eastAsia" w:ascii="仿宋" w:hAnsi="仿宋" w:eastAsia="仿宋" w:cs="仿宋"/>
          <w:color w:val="auto"/>
          <w:sz w:val="24"/>
          <w:highlight w:val="none"/>
        </w:rPr>
      </w:pPr>
    </w:p>
    <w:p w14:paraId="7C738C08">
      <w:pPr>
        <w:pStyle w:val="22"/>
        <w:rPr>
          <w:rFonts w:hint="eastAsia" w:ascii="仿宋" w:hAnsi="仿宋" w:eastAsia="仿宋" w:cs="仿宋"/>
          <w:color w:val="auto"/>
          <w:sz w:val="24"/>
          <w:highlight w:val="none"/>
        </w:rPr>
      </w:pPr>
    </w:p>
    <w:p w14:paraId="6018A433">
      <w:pPr>
        <w:pStyle w:val="3"/>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outlineLvl w:val="1"/>
        <w:rPr>
          <w:rFonts w:hint="eastAsia" w:ascii="仿宋" w:hAnsi="仿宋" w:eastAsia="仿宋" w:cs="仿宋"/>
          <w:color w:val="auto"/>
          <w:sz w:val="28"/>
          <w:szCs w:val="28"/>
          <w:highlight w:val="none"/>
          <w:lang w:val="en-US" w:eastAsia="zh-CN"/>
        </w:rPr>
      </w:pPr>
      <w:bookmarkStart w:id="1177" w:name="_Toc17398"/>
      <w:bookmarkStart w:id="1178" w:name="_Toc11"/>
      <w:r>
        <w:rPr>
          <w:rFonts w:hint="eastAsia" w:ascii="仿宋" w:hAnsi="仿宋" w:eastAsia="仿宋" w:cs="仿宋"/>
          <w:color w:val="auto"/>
          <w:sz w:val="28"/>
          <w:szCs w:val="28"/>
          <w:highlight w:val="none"/>
          <w:lang w:val="en-US" w:eastAsia="zh-CN"/>
        </w:rPr>
        <w:t>9.投标文件格式范本</w:t>
      </w:r>
      <w:bookmarkEnd w:id="1177"/>
      <w:bookmarkEnd w:id="1178"/>
    </w:p>
    <w:tbl>
      <w:tblPr>
        <w:tblStyle w:val="2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774A431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71CC1B9">
            <w:pPr>
              <w:pStyle w:val="11"/>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3B767D96">
            <w:pPr>
              <w:pStyle w:val="11"/>
              <w:ind w:firstLine="4216" w:firstLineChars="1500"/>
              <w:rPr>
                <w:rFonts w:hint="eastAsia" w:ascii="仿宋" w:hAnsi="仿宋" w:eastAsia="仿宋" w:cs="仿宋"/>
                <w:b/>
                <w:bCs/>
                <w:color w:val="auto"/>
                <w:sz w:val="28"/>
                <w:szCs w:val="28"/>
                <w:highlight w:val="none"/>
              </w:rPr>
            </w:pPr>
          </w:p>
          <w:p w14:paraId="41F7AF6F">
            <w:pPr>
              <w:pStyle w:val="11"/>
              <w:ind w:firstLine="4216" w:firstLineChars="1500"/>
              <w:rPr>
                <w:rFonts w:hint="eastAsia" w:ascii="仿宋" w:hAnsi="仿宋" w:eastAsia="仿宋" w:cs="仿宋"/>
                <w:b/>
                <w:bCs/>
                <w:color w:val="auto"/>
                <w:sz w:val="28"/>
                <w:szCs w:val="28"/>
                <w:highlight w:val="none"/>
              </w:rPr>
            </w:pPr>
          </w:p>
          <w:p w14:paraId="51523B07">
            <w:pPr>
              <w:pStyle w:val="11"/>
              <w:rPr>
                <w:rFonts w:hint="eastAsia" w:ascii="仿宋" w:hAnsi="仿宋" w:eastAsia="仿宋" w:cs="仿宋"/>
                <w:b/>
                <w:bCs/>
                <w:color w:val="auto"/>
                <w:sz w:val="28"/>
                <w:szCs w:val="28"/>
                <w:highlight w:val="none"/>
              </w:rPr>
            </w:pPr>
          </w:p>
          <w:p w14:paraId="4825A594">
            <w:pPr>
              <w:pStyle w:val="11"/>
              <w:ind w:firstLine="1897" w:firstLineChars="900"/>
              <w:rPr>
                <w:rFonts w:hint="eastAsia" w:ascii="仿宋" w:hAnsi="仿宋" w:eastAsia="仿宋" w:cs="仿宋"/>
                <w:b/>
                <w:bCs/>
                <w:color w:val="auto"/>
                <w:sz w:val="28"/>
                <w:szCs w:val="28"/>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8"/>
                <w:szCs w:val="28"/>
                <w:highlight w:val="none"/>
              </w:rPr>
              <w:t>项目</w:t>
            </w:r>
          </w:p>
          <w:p w14:paraId="1DC64046">
            <w:pPr>
              <w:pStyle w:val="11"/>
              <w:jc w:val="center"/>
              <w:rPr>
                <w:rFonts w:hint="eastAsia" w:ascii="仿宋" w:hAnsi="仿宋" w:eastAsia="仿宋" w:cs="仿宋"/>
                <w:b/>
                <w:bCs/>
                <w:color w:val="auto"/>
                <w:sz w:val="21"/>
                <w:szCs w:val="21"/>
                <w:highlight w:val="none"/>
              </w:rPr>
            </w:pPr>
          </w:p>
          <w:p w14:paraId="136F9DF1">
            <w:pPr>
              <w:rPr>
                <w:rFonts w:hint="eastAsia" w:ascii="仿宋" w:hAnsi="仿宋" w:eastAsia="仿宋" w:cs="仿宋"/>
                <w:color w:val="auto"/>
                <w:highlight w:val="none"/>
              </w:rPr>
            </w:pPr>
          </w:p>
          <w:p w14:paraId="2F7D2F21">
            <w:pPr>
              <w:pStyle w:val="11"/>
              <w:ind w:firstLine="2741" w:firstLineChars="13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编号 ＊＊＊      包号：＊＊＊</w:t>
            </w:r>
          </w:p>
          <w:p w14:paraId="08788B5A">
            <w:pPr>
              <w:pStyle w:val="11"/>
              <w:jc w:val="center"/>
              <w:rPr>
                <w:rFonts w:hint="eastAsia" w:ascii="仿宋" w:hAnsi="仿宋" w:eastAsia="仿宋" w:cs="仿宋"/>
                <w:b/>
                <w:bCs/>
                <w:color w:val="auto"/>
                <w:sz w:val="48"/>
                <w:highlight w:val="none"/>
              </w:rPr>
            </w:pPr>
          </w:p>
          <w:p w14:paraId="42043AF2">
            <w:pPr>
              <w:pStyle w:val="11"/>
              <w:jc w:val="center"/>
              <w:rPr>
                <w:rFonts w:hint="eastAsia" w:ascii="仿宋" w:hAnsi="仿宋" w:eastAsia="仿宋" w:cs="仿宋"/>
                <w:b/>
                <w:bCs/>
                <w:color w:val="auto"/>
                <w:sz w:val="48"/>
                <w:highlight w:val="none"/>
              </w:rPr>
            </w:pPr>
            <w:r>
              <w:rPr>
                <w:rFonts w:hint="eastAsia" w:ascii="仿宋" w:hAnsi="仿宋" w:eastAsia="仿宋" w:cs="仿宋"/>
                <w:b/>
                <w:bCs/>
                <w:color w:val="auto"/>
                <w:sz w:val="48"/>
                <w:highlight w:val="none"/>
              </w:rPr>
              <w:t>投 标 文 件</w:t>
            </w:r>
          </w:p>
          <w:p w14:paraId="059DA503">
            <w:pPr>
              <w:pStyle w:val="5"/>
              <w:ind w:firstLine="0"/>
              <w:rPr>
                <w:rFonts w:hint="eastAsia" w:ascii="仿宋" w:hAnsi="仿宋" w:eastAsia="仿宋" w:cs="仿宋"/>
                <w:b/>
                <w:color w:val="auto"/>
                <w:sz w:val="32"/>
                <w:highlight w:val="none"/>
              </w:rPr>
            </w:pPr>
          </w:p>
          <w:p w14:paraId="1292C622">
            <w:pPr>
              <w:pStyle w:val="5"/>
              <w:rPr>
                <w:rFonts w:hint="eastAsia" w:ascii="仿宋" w:hAnsi="仿宋" w:eastAsia="仿宋" w:cs="仿宋"/>
                <w:b/>
                <w:color w:val="auto"/>
                <w:sz w:val="32"/>
                <w:highlight w:val="none"/>
              </w:rPr>
            </w:pPr>
          </w:p>
          <w:p w14:paraId="0D3B4217">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（公章）</w:t>
            </w:r>
          </w:p>
          <w:p w14:paraId="5D6CB778">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p>
          <w:p w14:paraId="478A67B7">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p w14:paraId="0B274E53">
            <w:pPr>
              <w:spacing w:line="360" w:lineRule="auto"/>
              <w:ind w:left="176" w:leftChars="84" w:firstLine="1260" w:firstLineChars="6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405FA79">
            <w:pPr>
              <w:spacing w:line="360" w:lineRule="auto"/>
              <w:ind w:left="176" w:leftChars="84" w:firstLine="1260" w:firstLine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14:paraId="529E3026">
            <w:pPr>
              <w:spacing w:line="360" w:lineRule="auto"/>
              <w:ind w:left="176" w:leftChars="84" w:firstLine="1260" w:firstLineChars="600"/>
              <w:rPr>
                <w:rFonts w:hint="eastAsia" w:ascii="仿宋" w:hAnsi="仿宋" w:eastAsia="仿宋" w:cs="仿宋"/>
                <w:b/>
                <w:bCs/>
                <w:color w:val="auto"/>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3B2CD58">
            <w:pPr>
              <w:jc w:val="center"/>
              <w:rPr>
                <w:rFonts w:hint="eastAsia" w:ascii="仿宋" w:hAnsi="仿宋" w:eastAsia="仿宋" w:cs="仿宋"/>
                <w:b/>
                <w:bCs/>
                <w:color w:val="auto"/>
                <w:highlight w:val="none"/>
              </w:rPr>
            </w:pPr>
          </w:p>
          <w:p w14:paraId="5B77ECB8">
            <w:pPr>
              <w:pStyle w:val="5"/>
              <w:rPr>
                <w:rFonts w:hint="eastAsia" w:ascii="仿宋" w:hAnsi="仿宋" w:eastAsia="仿宋" w:cs="仿宋"/>
                <w:color w:val="auto"/>
                <w:highlight w:val="none"/>
              </w:rPr>
            </w:pPr>
          </w:p>
          <w:p w14:paraId="1860B922">
            <w:pPr>
              <w:jc w:val="center"/>
              <w:rPr>
                <w:rFonts w:hint="eastAsia" w:ascii="仿宋" w:hAnsi="仿宋" w:eastAsia="仿宋" w:cs="仿宋"/>
                <w:b/>
                <w:bCs/>
                <w:color w:val="auto"/>
                <w:highlight w:val="none"/>
              </w:rPr>
            </w:pPr>
          </w:p>
          <w:p w14:paraId="2F69F75D">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注：在202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年</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月</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日</w:t>
            </w: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午</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时</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highlight w:val="none"/>
              </w:rPr>
              <w:t>之前不得启封</w:t>
            </w:r>
          </w:p>
          <w:p w14:paraId="55A8D942">
            <w:pPr>
              <w:jc w:val="center"/>
              <w:rPr>
                <w:rFonts w:hint="eastAsia" w:ascii="仿宋" w:hAnsi="仿宋" w:eastAsia="仿宋" w:cs="仿宋"/>
                <w:b/>
                <w:bCs/>
                <w:color w:val="auto"/>
                <w:highlight w:val="none"/>
              </w:rPr>
            </w:pPr>
          </w:p>
        </w:tc>
      </w:tr>
    </w:tbl>
    <w:p w14:paraId="7D927F39">
      <w:pPr>
        <w:spacing w:line="240" w:lineRule="atLeast"/>
        <w:jc w:val="center"/>
        <w:rPr>
          <w:rFonts w:hint="eastAsia" w:ascii="仿宋" w:hAnsi="仿宋" w:eastAsia="仿宋" w:cs="仿宋"/>
          <w:b/>
          <w:color w:val="auto"/>
          <w:sz w:val="32"/>
          <w:highlight w:val="none"/>
        </w:rPr>
      </w:pPr>
    </w:p>
    <w:p w14:paraId="52089F2D">
      <w:pPr>
        <w:spacing w:line="240" w:lineRule="atLeast"/>
        <w:jc w:val="center"/>
        <w:rPr>
          <w:rFonts w:hint="eastAsia" w:ascii="仿宋" w:hAnsi="仿宋" w:eastAsia="仿宋" w:cs="仿宋"/>
          <w:b/>
          <w:color w:val="auto"/>
          <w:sz w:val="32"/>
          <w:highlight w:val="none"/>
        </w:rPr>
      </w:pPr>
    </w:p>
    <w:p w14:paraId="6BE1C7C3">
      <w:pPr>
        <w:spacing w:line="240" w:lineRule="atLeast"/>
        <w:jc w:val="center"/>
        <w:rPr>
          <w:rFonts w:hint="eastAsia" w:ascii="仿宋" w:hAnsi="仿宋" w:eastAsia="仿宋" w:cs="仿宋"/>
          <w:b/>
          <w:color w:val="auto"/>
          <w:sz w:val="44"/>
          <w:szCs w:val="44"/>
          <w:highlight w:val="none"/>
        </w:rPr>
      </w:pPr>
    </w:p>
    <w:p w14:paraId="22CF6653">
      <w:pPr>
        <w:spacing w:line="240" w:lineRule="atLeast"/>
        <w:jc w:val="center"/>
        <w:rPr>
          <w:rFonts w:hint="eastAsia" w:ascii="仿宋" w:hAnsi="仿宋" w:eastAsia="仿宋" w:cs="仿宋"/>
          <w:b/>
          <w:color w:val="auto"/>
          <w:sz w:val="44"/>
          <w:szCs w:val="44"/>
          <w:highlight w:val="none"/>
        </w:rPr>
      </w:pPr>
    </w:p>
    <w:p w14:paraId="7C14DDC2">
      <w:pPr>
        <w:spacing w:line="240" w:lineRule="atLeast"/>
        <w:rPr>
          <w:rFonts w:hint="eastAsia" w:ascii="仿宋" w:hAnsi="仿宋" w:eastAsia="仿宋" w:cs="仿宋"/>
          <w:b/>
          <w:color w:val="auto"/>
          <w:sz w:val="44"/>
          <w:szCs w:val="44"/>
          <w:highlight w:val="none"/>
        </w:rPr>
      </w:pPr>
    </w:p>
    <w:p w14:paraId="44E4B0E3">
      <w:pPr>
        <w:spacing w:line="240" w:lineRule="atLeast"/>
        <w:jc w:val="center"/>
        <w:outlineLvl w:val="9"/>
        <w:rPr>
          <w:rFonts w:hint="eastAsia" w:ascii="仿宋" w:hAnsi="仿宋" w:eastAsia="仿宋" w:cs="仿宋"/>
          <w:b/>
          <w:color w:val="auto"/>
          <w:sz w:val="44"/>
          <w:szCs w:val="44"/>
          <w:highlight w:val="none"/>
        </w:rPr>
      </w:pPr>
    </w:p>
    <w:p w14:paraId="157622CB">
      <w:pPr>
        <w:pStyle w:val="6"/>
        <w:outlineLvl w:val="9"/>
        <w:rPr>
          <w:rFonts w:hint="eastAsia" w:ascii="仿宋" w:hAnsi="仿宋" w:eastAsia="仿宋" w:cs="仿宋"/>
          <w:b/>
          <w:color w:val="auto"/>
          <w:sz w:val="44"/>
          <w:szCs w:val="44"/>
          <w:highlight w:val="none"/>
        </w:rPr>
      </w:pPr>
    </w:p>
    <w:p w14:paraId="71C0FB30">
      <w:pPr>
        <w:outlineLvl w:val="9"/>
        <w:rPr>
          <w:rFonts w:hint="eastAsia" w:ascii="仿宋" w:hAnsi="仿宋" w:eastAsia="仿宋" w:cs="仿宋"/>
          <w:b/>
          <w:color w:val="auto"/>
          <w:sz w:val="44"/>
          <w:szCs w:val="44"/>
          <w:highlight w:val="none"/>
        </w:rPr>
      </w:pPr>
    </w:p>
    <w:p w14:paraId="3C1BCD95">
      <w:pPr>
        <w:outlineLvl w:val="9"/>
        <w:rPr>
          <w:rFonts w:hint="eastAsia" w:ascii="仿宋" w:hAnsi="仿宋" w:eastAsia="仿宋" w:cs="仿宋"/>
          <w:color w:val="auto"/>
          <w:highlight w:val="none"/>
        </w:rPr>
      </w:pPr>
    </w:p>
    <w:p w14:paraId="1650A6DD">
      <w:pPr>
        <w:pStyle w:val="22"/>
        <w:rPr>
          <w:rFonts w:hint="eastAsia" w:ascii="仿宋" w:hAnsi="仿宋" w:eastAsia="仿宋" w:cs="仿宋"/>
          <w:color w:val="auto"/>
          <w:highlight w:val="none"/>
        </w:rPr>
      </w:pPr>
    </w:p>
    <w:p w14:paraId="6767E1C4">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1FA08F4">
      <w:pPr>
        <w:spacing w:line="360" w:lineRule="auto"/>
        <w:rPr>
          <w:rFonts w:hint="eastAsia" w:ascii="仿宋" w:hAnsi="仿宋" w:eastAsia="仿宋" w:cs="仿宋"/>
          <w:b/>
          <w:color w:val="auto"/>
          <w:sz w:val="40"/>
          <w:szCs w:val="40"/>
          <w:highlight w:val="none"/>
        </w:rPr>
      </w:pPr>
      <w:bookmarkStart w:id="1179" w:name="_Toc24900_WPSOffice_Level2"/>
    </w:p>
    <w:p w14:paraId="6ECF44CE">
      <w:pPr>
        <w:spacing w:line="240" w:lineRule="atLeast"/>
        <w:jc w:val="center"/>
        <w:rPr>
          <w:rFonts w:hint="eastAsia" w:ascii="仿宋" w:hAnsi="仿宋" w:eastAsia="仿宋" w:cs="仿宋"/>
          <w:b/>
          <w:color w:val="000000" w:themeColor="text1"/>
          <w:sz w:val="40"/>
          <w:szCs w:val="40"/>
          <w:highlight w:val="none"/>
          <w:lang w:val="en-US" w:eastAsia="zh-CN"/>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项目编号：</w:t>
      </w:r>
      <w:bookmarkEnd w:id="1179"/>
      <w:r>
        <w:rPr>
          <w:rFonts w:hint="eastAsia" w:ascii="仿宋" w:hAnsi="仿宋" w:eastAsia="仿宋" w:cs="仿宋"/>
          <w:b/>
          <w:color w:val="000000" w:themeColor="text1"/>
          <w:sz w:val="40"/>
          <w:szCs w:val="40"/>
          <w:highlight w:val="none"/>
          <w:lang w:val="en-US" w:eastAsia="zh-CN"/>
          <w14:textFill>
            <w14:solidFill>
              <w14:schemeClr w14:val="tx1"/>
            </w14:solidFill>
          </w14:textFill>
        </w:rPr>
        <w:t>：XJJY（Z）2025-026-01</w:t>
      </w:r>
    </w:p>
    <w:p w14:paraId="1738D0AB">
      <w:pPr>
        <w:spacing w:line="240" w:lineRule="atLeast"/>
        <w:jc w:val="center"/>
        <w:rPr>
          <w:rFonts w:hint="eastAsia" w:ascii="仿宋" w:hAnsi="仿宋" w:eastAsia="仿宋" w:cs="仿宋"/>
          <w:b/>
          <w:color w:val="auto"/>
          <w:sz w:val="32"/>
          <w:highlight w:val="none"/>
        </w:rPr>
      </w:pPr>
    </w:p>
    <w:p w14:paraId="2EB823D7">
      <w:pPr>
        <w:spacing w:line="240" w:lineRule="atLeast"/>
        <w:jc w:val="center"/>
        <w:rPr>
          <w:rFonts w:hint="eastAsia" w:ascii="仿宋" w:hAnsi="仿宋" w:eastAsia="仿宋" w:cs="仿宋"/>
          <w:b/>
          <w:color w:val="auto"/>
          <w:sz w:val="32"/>
          <w:highlight w:val="none"/>
        </w:rPr>
      </w:pPr>
    </w:p>
    <w:p w14:paraId="40C74540">
      <w:pPr>
        <w:spacing w:line="240" w:lineRule="atLeast"/>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74993AAF">
      <w:pPr>
        <w:rPr>
          <w:rFonts w:hint="eastAsia" w:ascii="仿宋" w:hAnsi="仿宋" w:eastAsia="仿宋" w:cs="仿宋"/>
          <w:color w:val="auto"/>
          <w:sz w:val="44"/>
          <w:szCs w:val="36"/>
          <w:highlight w:val="none"/>
        </w:rPr>
      </w:pPr>
    </w:p>
    <w:p w14:paraId="7B8E8592">
      <w:pPr>
        <w:pStyle w:val="5"/>
        <w:rPr>
          <w:rFonts w:hint="eastAsia" w:ascii="仿宋" w:hAnsi="仿宋" w:eastAsia="仿宋" w:cs="仿宋"/>
          <w:b/>
          <w:color w:val="auto"/>
          <w:sz w:val="44"/>
          <w:szCs w:val="36"/>
          <w:highlight w:val="none"/>
        </w:rPr>
      </w:pPr>
    </w:p>
    <w:p w14:paraId="2BEB8E1C">
      <w:pPr>
        <w:pStyle w:val="6"/>
        <w:rPr>
          <w:rFonts w:hint="eastAsia" w:ascii="仿宋" w:hAnsi="仿宋" w:eastAsia="仿宋" w:cs="仿宋"/>
          <w:b/>
          <w:color w:val="auto"/>
          <w:sz w:val="44"/>
          <w:szCs w:val="36"/>
          <w:highlight w:val="none"/>
        </w:rPr>
      </w:pPr>
    </w:p>
    <w:p w14:paraId="1943B68F">
      <w:pPr>
        <w:rPr>
          <w:rFonts w:hint="eastAsia" w:ascii="仿宋" w:hAnsi="仿宋" w:eastAsia="仿宋" w:cs="仿宋"/>
          <w:color w:val="auto"/>
          <w:highlight w:val="none"/>
        </w:rPr>
      </w:pPr>
    </w:p>
    <w:p w14:paraId="40D12FB4">
      <w:pPr>
        <w:rPr>
          <w:rFonts w:hint="eastAsia" w:ascii="仿宋" w:hAnsi="仿宋" w:eastAsia="仿宋" w:cs="仿宋"/>
          <w:color w:val="auto"/>
          <w:highlight w:val="none"/>
        </w:rPr>
      </w:pPr>
    </w:p>
    <w:p w14:paraId="0DCC99C9">
      <w:pPr>
        <w:spacing w:line="240" w:lineRule="atLeast"/>
        <w:jc w:val="center"/>
        <w:rPr>
          <w:rFonts w:hint="eastAsia" w:ascii="仿宋" w:hAnsi="仿宋" w:eastAsia="仿宋" w:cs="仿宋"/>
          <w:b/>
          <w:color w:val="auto"/>
          <w:sz w:val="32"/>
          <w:highlight w:val="none"/>
        </w:rPr>
      </w:pPr>
    </w:p>
    <w:p w14:paraId="532E0A30">
      <w:pPr>
        <w:pStyle w:val="5"/>
        <w:rPr>
          <w:rFonts w:hint="eastAsia" w:ascii="仿宋" w:hAnsi="仿宋" w:eastAsia="仿宋" w:cs="仿宋"/>
          <w:b/>
          <w:color w:val="auto"/>
          <w:sz w:val="32"/>
          <w:highlight w:val="none"/>
        </w:rPr>
      </w:pPr>
    </w:p>
    <w:bookmarkEnd w:id="1050"/>
    <w:bookmarkEnd w:id="1051"/>
    <w:bookmarkEnd w:id="1052"/>
    <w:bookmarkEnd w:id="1053"/>
    <w:bookmarkEnd w:id="1097"/>
    <w:bookmarkEnd w:id="1098"/>
    <w:bookmarkEnd w:id="1099"/>
    <w:bookmarkEnd w:id="1100"/>
    <w:bookmarkEnd w:id="1101"/>
    <w:bookmarkEnd w:id="1102"/>
    <w:p w14:paraId="2BECF6F4">
      <w:pPr>
        <w:pStyle w:val="5"/>
        <w:ind w:left="0" w:leftChars="0" w:firstLine="0" w:firstLineChars="0"/>
        <w:rPr>
          <w:rFonts w:hint="eastAsia" w:ascii="仿宋" w:hAnsi="仿宋" w:eastAsia="仿宋" w:cs="仿宋"/>
          <w:color w:val="auto"/>
          <w:highlight w:val="none"/>
        </w:rPr>
      </w:pPr>
    </w:p>
    <w:p w14:paraId="7C338371">
      <w:pPr>
        <w:rPr>
          <w:rFonts w:hint="eastAsia" w:ascii="仿宋" w:hAnsi="仿宋" w:eastAsia="仿宋" w:cs="仿宋"/>
          <w:color w:val="auto"/>
          <w:highlight w:val="none"/>
        </w:rPr>
      </w:pPr>
    </w:p>
    <w:p w14:paraId="509DD05F">
      <w:pPr>
        <w:rPr>
          <w:rStyle w:val="42"/>
          <w:rFonts w:hint="eastAsia" w:ascii="仿宋" w:hAnsi="仿宋" w:eastAsia="仿宋" w:cs="仿宋"/>
          <w:color w:val="auto"/>
          <w:highlight w:val="none"/>
        </w:rPr>
      </w:pPr>
      <w:bookmarkStart w:id="1180" w:name="_Toc16370"/>
      <w:bookmarkStart w:id="1181" w:name="_Toc216582822"/>
      <w:bookmarkStart w:id="1182" w:name="_Toc218935350"/>
      <w:bookmarkStart w:id="1183" w:name="_Toc29715"/>
      <w:bookmarkStart w:id="1184" w:name="_Toc22081"/>
      <w:bookmarkStart w:id="1185" w:name="_Toc219175634"/>
      <w:bookmarkStart w:id="1186" w:name="_Toc507399902"/>
      <w:bookmarkStart w:id="1187" w:name="_Toc28765"/>
      <w:bookmarkStart w:id="1188" w:name="_Toc515647829"/>
      <w:r>
        <w:rPr>
          <w:rStyle w:val="42"/>
          <w:rFonts w:hint="eastAsia" w:ascii="仿宋" w:hAnsi="仿宋" w:eastAsia="仿宋" w:cs="仿宋"/>
          <w:color w:val="auto"/>
          <w:highlight w:val="none"/>
        </w:rPr>
        <w:br w:type="page"/>
      </w:r>
    </w:p>
    <w:p w14:paraId="44B60E20">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189" w:name="_Toc1297"/>
      <w:bookmarkStart w:id="1190" w:name="_Toc10889"/>
      <w:r>
        <w:rPr>
          <w:rFonts w:hint="eastAsia" w:ascii="仿宋" w:hAnsi="仿宋" w:eastAsia="仿宋" w:cs="仿宋"/>
          <w:b/>
          <w:bCs/>
          <w:color w:val="auto"/>
          <w:kern w:val="0"/>
          <w:sz w:val="32"/>
          <w:szCs w:val="32"/>
          <w:highlight w:val="none"/>
          <w:lang w:val="en-US" w:eastAsia="zh-CN" w:bidi="ar-SA"/>
        </w:rPr>
        <w:t>第3章  投标邀请</w:t>
      </w:r>
      <w:bookmarkEnd w:id="1180"/>
      <w:bookmarkEnd w:id="1181"/>
      <w:bookmarkEnd w:id="1182"/>
      <w:bookmarkEnd w:id="1183"/>
      <w:bookmarkEnd w:id="1184"/>
      <w:bookmarkEnd w:id="1185"/>
      <w:bookmarkEnd w:id="1186"/>
      <w:bookmarkEnd w:id="1187"/>
      <w:bookmarkEnd w:id="1188"/>
      <w:bookmarkEnd w:id="1189"/>
      <w:bookmarkEnd w:id="1190"/>
      <w:bookmarkStart w:id="1191" w:name="_Toc31583"/>
      <w:bookmarkStart w:id="1192" w:name="_Toc512937850"/>
      <w:bookmarkStart w:id="1193" w:name="_Toc216582823"/>
      <w:bookmarkStart w:id="1194" w:name="_Toc515647830"/>
      <w:bookmarkStart w:id="1195" w:name="_Toc507399903"/>
      <w:bookmarkStart w:id="1196" w:name="_Toc10488"/>
      <w:bookmarkStart w:id="1197" w:name="_Toc5272"/>
    </w:p>
    <w:p w14:paraId="6B96FDEB">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1198" w:name="_Toc29132"/>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喀什地区维吾尔医医院2025年医疗设备采购项目（第三包）二次</w:t>
      </w:r>
    </w:p>
    <w:p w14:paraId="272E80E7">
      <w:pPr>
        <w:tabs>
          <w:tab w:val="left" w:pos="0"/>
          <w:tab w:val="left" w:pos="3165"/>
          <w:tab w:val="center" w:pos="4153"/>
        </w:tabs>
        <w:spacing w:before="0" w:after="0" w:line="480" w:lineRule="exact"/>
        <w:jc w:val="center"/>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公开招标公告</w:t>
      </w:r>
    </w:p>
    <w:p w14:paraId="442D05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D02F53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喀什地区维吾尔医医院2025年医疗设备采购项目（第三包）二次</w:t>
      </w:r>
      <w:r>
        <w:rPr>
          <w:rFonts w:hint="eastAsia" w:ascii="仿宋" w:hAnsi="仿宋" w:eastAsia="仿宋" w:cs="仿宋"/>
          <w:color w:val="000000" w:themeColor="text1"/>
          <w:sz w:val="24"/>
          <w:szCs w:val="24"/>
          <w:highlight w:val="none"/>
          <w14:textFill>
            <w14:solidFill>
              <w14:schemeClr w14:val="tx1"/>
            </w14:solidFill>
          </w14:textFill>
        </w:rPr>
        <w:t>的潜在供应商应在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政采云平台（https://login.zcygov.cn/user-login/#/login）</w:t>
      </w:r>
      <w:r>
        <w:rPr>
          <w:rFonts w:hint="eastAsia" w:ascii="仿宋" w:hAnsi="仿宋" w:eastAsia="仿宋" w:cs="仿宋"/>
          <w:color w:val="000000" w:themeColor="text1"/>
          <w:sz w:val="24"/>
          <w:szCs w:val="24"/>
          <w:highlight w:val="none"/>
          <w14:textFill>
            <w14:solidFill>
              <w14:schemeClr w14:val="tx1"/>
            </w14:solidFill>
          </w14:textFill>
        </w:rPr>
        <w:t>获取招标文件，并于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2025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7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11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16：00</w:t>
      </w:r>
      <w:r>
        <w:rPr>
          <w:rFonts w:hint="eastAsia" w:ascii="仿宋" w:hAnsi="仿宋" w:eastAsia="仿宋" w:cs="仿宋"/>
          <w:color w:val="000000" w:themeColor="text1"/>
          <w:sz w:val="24"/>
          <w:szCs w:val="24"/>
          <w:highlight w:val="none"/>
          <w:u w:val="single"/>
          <w14:textFill>
            <w14:solidFill>
              <w14:schemeClr w14:val="tx1"/>
            </w14:solidFill>
          </w14:textFill>
        </w:rPr>
        <w:t>（北京时间）</w:t>
      </w:r>
      <w:r>
        <w:rPr>
          <w:rFonts w:hint="eastAsia" w:ascii="仿宋" w:hAnsi="仿宋" w:eastAsia="仿宋" w:cs="仿宋"/>
          <w:bCs/>
          <w:color w:val="000000" w:themeColor="text1"/>
          <w:sz w:val="24"/>
          <w:szCs w:val="24"/>
          <w:highlight w:val="none"/>
          <w14:textFill>
            <w14:solidFill>
              <w14:schemeClr w14:val="tx1"/>
            </w14:solidFill>
          </w14:textFill>
        </w:rPr>
        <w:t>前递交投标文件</w:t>
      </w:r>
      <w:r>
        <w:rPr>
          <w:rFonts w:hint="eastAsia" w:ascii="仿宋" w:hAnsi="仿宋" w:eastAsia="仿宋" w:cs="仿宋"/>
          <w:color w:val="000000" w:themeColor="text1"/>
          <w:sz w:val="24"/>
          <w:szCs w:val="24"/>
          <w:highlight w:val="none"/>
          <w14:textFill>
            <w14:solidFill>
              <w14:schemeClr w14:val="tx1"/>
            </w14:solidFill>
          </w14:textFill>
        </w:rPr>
        <w:t>。</w:t>
      </w:r>
      <w:bookmarkStart w:id="1199" w:name="_Toc35393621"/>
      <w:bookmarkStart w:id="1200" w:name="_Toc28359002"/>
      <w:bookmarkStart w:id="1201" w:name="_Toc28359079"/>
      <w:bookmarkStart w:id="1202" w:name="_Toc35393790"/>
      <w:bookmarkStart w:id="1203" w:name="_Toc28217"/>
      <w:bookmarkStart w:id="1204" w:name="_Hlk24379207"/>
    </w:p>
    <w:p w14:paraId="0E778C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14:textFill>
            <w14:solidFill>
              <w14:schemeClr w14:val="tx1"/>
            </w14:solidFill>
          </w14:textFill>
        </w:rPr>
      </w:pPr>
      <w:bookmarkStart w:id="1205" w:name="_Toc28253"/>
      <w:bookmarkStart w:id="1206" w:name="_Toc20970"/>
      <w:r>
        <w:rPr>
          <w:rFonts w:hint="eastAsia" w:ascii="仿宋" w:hAnsi="仿宋" w:eastAsia="仿宋" w:cs="仿宋"/>
          <w:b/>
          <w:bCs w:val="0"/>
          <w:color w:val="000000" w:themeColor="text1"/>
          <w:sz w:val="24"/>
          <w:szCs w:val="24"/>
          <w:highlight w:val="none"/>
          <w14:textFill>
            <w14:solidFill>
              <w14:schemeClr w14:val="tx1"/>
            </w14:solidFill>
          </w14:textFill>
        </w:rPr>
        <w:t>一、</w:t>
      </w:r>
      <w:bookmarkEnd w:id="1199"/>
      <w:bookmarkEnd w:id="1200"/>
      <w:bookmarkEnd w:id="1201"/>
      <w:bookmarkEnd w:id="1202"/>
      <w:bookmarkEnd w:id="1203"/>
      <w:r>
        <w:rPr>
          <w:rFonts w:hint="eastAsia" w:ascii="仿宋" w:hAnsi="仿宋" w:eastAsia="仿宋" w:cs="仿宋"/>
          <w:b/>
          <w:bCs w:val="0"/>
          <w:color w:val="000000" w:themeColor="text1"/>
          <w:sz w:val="24"/>
          <w:szCs w:val="24"/>
          <w:highlight w:val="none"/>
          <w14:textFill>
            <w14:solidFill>
              <w14:schemeClr w14:val="tx1"/>
            </w14:solidFill>
          </w14:textFill>
        </w:rPr>
        <w:t>项目基本情况</w:t>
      </w:r>
      <w:bookmarkEnd w:id="1205"/>
      <w:bookmarkEnd w:id="1206"/>
    </w:p>
    <w:p w14:paraId="6CF7AA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val="en-US" w:eastAsia="zh-CN"/>
          <w14:textFill>
            <w14:solidFill>
              <w14:schemeClr w14:val="tx1"/>
            </w14:solidFill>
          </w14:textFill>
        </w:rPr>
        <w:t>：XJJY（Z）2025-026-01</w:t>
      </w:r>
    </w:p>
    <w:p w14:paraId="51DAA0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项目名称：</w:t>
      </w:r>
      <w:bookmarkEnd w:id="1204"/>
      <w:r>
        <w:rPr>
          <w:rFonts w:hint="eastAsia" w:ascii="仿宋" w:hAnsi="仿宋" w:eastAsia="仿宋" w:cs="仿宋"/>
          <w:color w:val="000000" w:themeColor="text1"/>
          <w:sz w:val="24"/>
          <w:szCs w:val="24"/>
          <w:highlight w:val="none"/>
          <w:lang w:val="en-US" w:eastAsia="zh-CN"/>
          <w14:textFill>
            <w14:solidFill>
              <w14:schemeClr w14:val="tx1"/>
            </w14:solidFill>
          </w14:textFill>
        </w:rPr>
        <w:t>喀什地区维吾尔医医院2025年医疗设备采购项目（第三包）二次</w:t>
      </w:r>
    </w:p>
    <w:p w14:paraId="5388D2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3.采购方式：公开招标</w:t>
      </w:r>
    </w:p>
    <w:p w14:paraId="30FF91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4.预算金额（元）：第三包：1705200.00元（壹佰柒拾万零伍仟贰佰元整）</w:t>
      </w:r>
    </w:p>
    <w:p w14:paraId="60E4AF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720" w:firstLineChars="300"/>
        <w:textAlignment w:val="auto"/>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最高限价（元）：第三包：1705200.00元（壹佰柒拾万零伍仟贰佰元整）</w:t>
      </w:r>
    </w:p>
    <w:p w14:paraId="62ED98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5.采购需求：详见货物要求</w:t>
      </w:r>
    </w:p>
    <w:p w14:paraId="2AE7AE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6.合同履约期限：详见招标文件</w:t>
      </w:r>
    </w:p>
    <w:p w14:paraId="5314F7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4B77391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color w:val="auto"/>
          <w:sz w:val="24"/>
          <w:szCs w:val="24"/>
          <w:highlight w:val="none"/>
        </w:rPr>
      </w:pPr>
      <w:bookmarkStart w:id="1207" w:name="_Toc28359080"/>
      <w:bookmarkStart w:id="1208" w:name="_Toc28359003"/>
      <w:bookmarkStart w:id="1209" w:name="_Toc1145"/>
      <w:bookmarkStart w:id="1210" w:name="_Toc35393791"/>
      <w:bookmarkStart w:id="1211" w:name="_Toc35393622"/>
      <w:bookmarkStart w:id="1212" w:name="_Toc29506"/>
      <w:bookmarkStart w:id="1213" w:name="_Toc19260"/>
      <w:bookmarkStart w:id="1214" w:name="_Toc13688"/>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07"/>
      <w:bookmarkEnd w:id="1208"/>
      <w:bookmarkEnd w:id="1209"/>
      <w:bookmarkEnd w:id="1210"/>
      <w:bookmarkEnd w:id="1211"/>
      <w:bookmarkEnd w:id="1212"/>
      <w:bookmarkEnd w:id="1213"/>
      <w:bookmarkEnd w:id="1214"/>
    </w:p>
    <w:p w14:paraId="428BB452">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21D3F2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bookmarkStart w:id="1215" w:name="_Toc28359081"/>
      <w:bookmarkStart w:id="1216" w:name="_Toc28359004"/>
      <w:bookmarkStart w:id="1217" w:name="_Toc27678"/>
      <w:bookmarkStart w:id="1218" w:name="_Toc35393792"/>
      <w:bookmarkStart w:id="1219" w:name="_Toc32226"/>
      <w:bookmarkStart w:id="1220" w:name="_Toc35393623"/>
      <w:r>
        <w:rPr>
          <w:rFonts w:hint="eastAsia" w:ascii="仿宋" w:hAnsi="仿宋" w:eastAsia="仿宋" w:cs="仿宋"/>
          <w:b w:val="0"/>
          <w:bCs w:val="0"/>
          <w:color w:val="auto"/>
          <w:sz w:val="24"/>
          <w:szCs w:val="24"/>
          <w:highlight w:val="none"/>
          <w:lang w:val="en-US" w:eastAsia="zh-CN"/>
        </w:rPr>
        <w:t>2.落实政府采购政策需满足的资格要求：</w:t>
      </w:r>
    </w:p>
    <w:p w14:paraId="5416A6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的特定资格要求：（1）产品为医疗器械的需提供医疗器械注册证（或备案凭证）（2）投标人为经销商的提供《医疗器械经营企业许可证》，投标人为生产厂家的提供《医疗器械生产企业许可证》；（3）提供产品为非医疗器械的需提供证明文件。</w:t>
      </w:r>
    </w:p>
    <w:p w14:paraId="453606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15"/>
      <w:bookmarkEnd w:id="1216"/>
      <w:bookmarkEnd w:id="1217"/>
      <w:bookmarkEnd w:id="1218"/>
      <w:bookmarkEnd w:id="1219"/>
      <w:bookmarkEnd w:id="1220"/>
    </w:p>
    <w:p w14:paraId="2AD81A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获取时间：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21</w:t>
      </w:r>
      <w:r>
        <w:rPr>
          <w:rFonts w:hint="eastAsia" w:ascii="仿宋" w:hAnsi="仿宋" w:eastAsia="仿宋" w:cs="仿宋"/>
          <w:color w:val="000000" w:themeColor="text1"/>
          <w:sz w:val="24"/>
          <w:szCs w:val="24"/>
          <w:highlight w:val="none"/>
          <w:lang w:eastAsia="zh-CN"/>
          <w14:textFill>
            <w14:solidFill>
              <w14:schemeClr w14:val="tx1"/>
            </w14:solidFill>
          </w14:textFill>
        </w:rPr>
        <w:t>日至</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6</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27</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，每天上午10:00至14:00，下午</w:t>
      </w:r>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（北京时间，法定节假日除外）</w:t>
      </w:r>
    </w:p>
    <w:p w14:paraId="5B7D7D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1853D8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5B0B3B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u w:val="none"/>
        </w:rPr>
      </w:pPr>
      <w:bookmarkStart w:id="1221" w:name="_Toc28359082"/>
      <w:bookmarkStart w:id="1222" w:name="_Toc28359005"/>
      <w:bookmarkStart w:id="1223" w:name="_Toc9047"/>
      <w:bookmarkStart w:id="1224" w:name="_Toc35393624"/>
      <w:bookmarkStart w:id="1225" w:name="_Toc35393793"/>
      <w:bookmarkStart w:id="1226" w:name="_Toc952"/>
      <w:bookmarkStart w:id="1227" w:name="_Toc2532"/>
      <w:bookmarkStart w:id="1228" w:name="_Toc2422"/>
      <w:r>
        <w:rPr>
          <w:rFonts w:hint="eastAsia" w:ascii="仿宋" w:hAnsi="仿宋" w:eastAsia="仿宋" w:cs="仿宋"/>
          <w:b/>
          <w:bCs w:val="0"/>
          <w:color w:val="auto"/>
          <w:sz w:val="24"/>
          <w:szCs w:val="24"/>
          <w:highlight w:val="none"/>
          <w:u w:val="none"/>
        </w:rPr>
        <w:t>四、提交投标文件</w:t>
      </w:r>
      <w:bookmarkEnd w:id="1221"/>
      <w:bookmarkEnd w:id="1222"/>
      <w:r>
        <w:rPr>
          <w:rFonts w:hint="eastAsia" w:ascii="仿宋" w:hAnsi="仿宋" w:eastAsia="仿宋" w:cs="仿宋"/>
          <w:b/>
          <w:bCs w:val="0"/>
          <w:color w:val="auto"/>
          <w:sz w:val="24"/>
          <w:szCs w:val="24"/>
          <w:highlight w:val="none"/>
          <w:u w:val="none"/>
        </w:rPr>
        <w:t>截止时间、开标时间和地点</w:t>
      </w:r>
      <w:bookmarkEnd w:id="1223"/>
      <w:bookmarkEnd w:id="1224"/>
      <w:bookmarkEnd w:id="1225"/>
      <w:bookmarkEnd w:id="1226"/>
      <w:bookmarkEnd w:id="1227"/>
      <w:bookmarkEnd w:id="1228"/>
    </w:p>
    <w:p w14:paraId="45893A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bCs/>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提交投标文件截止</w:t>
      </w:r>
      <w:r>
        <w:rPr>
          <w:rFonts w:hint="eastAsia" w:ascii="仿宋" w:hAnsi="仿宋" w:eastAsia="仿宋" w:cs="仿宋"/>
          <w:color w:val="000000" w:themeColor="text1"/>
          <w:sz w:val="24"/>
          <w:szCs w:val="24"/>
          <w:highlight w:val="none"/>
          <w:u w:val="none"/>
          <w14:textFill>
            <w14:solidFill>
              <w14:schemeClr w14:val="tx1"/>
            </w14:solidFill>
          </w14:textFill>
        </w:rPr>
        <w:t>时间：</w:t>
      </w:r>
      <w:bookmarkStart w:id="1229" w:name="_Toc28359084"/>
      <w:bookmarkStart w:id="1230" w:name="_Toc35393794"/>
      <w:bookmarkStart w:id="1231" w:name="_Toc35393625"/>
      <w:bookmarkStart w:id="1232" w:name="_Toc28359007"/>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2025 </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bookmarkStart w:id="1337" w:name="_GoBack"/>
      <w:bookmarkEnd w:id="1337"/>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 </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16：00</w:t>
      </w:r>
      <w:r>
        <w:rPr>
          <w:rFonts w:hint="eastAsia" w:ascii="仿宋" w:hAnsi="仿宋" w:eastAsia="仿宋" w:cs="仿宋"/>
          <w:color w:val="000000" w:themeColor="text1"/>
          <w:sz w:val="24"/>
          <w:szCs w:val="24"/>
          <w:highlight w:val="none"/>
          <w:u w:val="none"/>
          <w14:textFill>
            <w14:solidFill>
              <w14:schemeClr w14:val="tx1"/>
            </w14:solidFill>
          </w14:textFill>
        </w:rPr>
        <w:t>（北京时间</w:t>
      </w:r>
      <w:r>
        <w:rPr>
          <w:rFonts w:hint="eastAsia" w:ascii="仿宋" w:hAnsi="仿宋" w:eastAsia="仿宋" w:cs="仿宋"/>
          <w:bCs/>
          <w:color w:val="000000" w:themeColor="text1"/>
          <w:sz w:val="24"/>
          <w:szCs w:val="24"/>
          <w:highlight w:val="none"/>
          <w:u w:val="none"/>
          <w14:textFill>
            <w14:solidFill>
              <w14:schemeClr w14:val="tx1"/>
            </w14:solidFill>
          </w14:textFill>
        </w:rPr>
        <w:t>）</w:t>
      </w:r>
    </w:p>
    <w:p w14:paraId="07532B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投标</w:t>
      </w:r>
      <w:r>
        <w:rPr>
          <w:rFonts w:hint="eastAsia" w:ascii="仿宋" w:hAnsi="仿宋" w:eastAsia="仿宋" w:cs="仿宋"/>
          <w:color w:val="000000" w:themeColor="text1"/>
          <w:sz w:val="24"/>
          <w:szCs w:val="24"/>
          <w:highlight w:val="none"/>
          <w:u w:val="none"/>
          <w14:textFill>
            <w14:solidFill>
              <w14:schemeClr w14:val="tx1"/>
            </w14:solidFill>
          </w14:textFill>
        </w:rPr>
        <w:t>地点：</w:t>
      </w:r>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政采云平台</w:t>
      </w:r>
      <w:r>
        <w:rPr>
          <w:rFonts w:hint="eastAsia" w:ascii="仿宋" w:hAnsi="仿宋" w:eastAsia="仿宋" w:cs="仿宋"/>
          <w:color w:val="000000" w:themeColor="text1"/>
          <w:sz w:val="24"/>
          <w:szCs w:val="24"/>
          <w:highlight w:val="none"/>
          <w:u w:val="none"/>
          <w14:textFill>
            <w14:solidFill>
              <w14:schemeClr w14:val="tx1"/>
            </w14:solidFill>
          </w14:textFill>
        </w:rPr>
        <w:t>（https://login.zcygov.cn/user-login/#/login）</w:t>
      </w:r>
    </w:p>
    <w:p w14:paraId="0E30C0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000000" w:themeColor="text1"/>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开标时间：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 xml:space="preserve"> 2025</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 </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16：00</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（北京时间）</w:t>
      </w:r>
    </w:p>
    <w:p w14:paraId="71C978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仿宋" w:hAnsi="仿宋" w:eastAsia="仿宋" w:cs="仿宋"/>
          <w:color w:val="000000" w:themeColor="text1"/>
          <w:sz w:val="24"/>
          <w:szCs w:val="24"/>
          <w:highlight w:val="none"/>
          <w:u w:val="none"/>
          <w:lang w:eastAsia="zh-CN"/>
          <w14:textFill>
            <w14:solidFill>
              <w14:schemeClr w14:val="tx1"/>
            </w14:solidFill>
          </w14:textFill>
        </w:rPr>
      </w:pPr>
      <w:r>
        <w:rPr>
          <w:rFonts w:hint="eastAsia" w:ascii="仿宋" w:hAnsi="仿宋" w:eastAsia="仿宋" w:cs="仿宋"/>
          <w:color w:val="000000" w:themeColor="text1"/>
          <w:sz w:val="24"/>
          <w:szCs w:val="24"/>
          <w:highlight w:val="none"/>
          <w:u w:val="none"/>
          <w:lang w:eastAsia="zh-CN"/>
          <w14:textFill>
            <w14:solidFill>
              <w14:schemeClr w14:val="tx1"/>
            </w14:solidFill>
          </w14:textFill>
        </w:rPr>
        <w:t>开标地点：</w:t>
      </w:r>
      <w:bookmarkStart w:id="1233" w:name="_Toc32108"/>
      <w:bookmarkStart w:id="1234" w:name="_Toc30400"/>
      <w:bookmarkStart w:id="1235" w:name="_Toc20863"/>
      <w:bookmarkStart w:id="1236" w:name="_Toc23672"/>
      <w:r>
        <w:rPr>
          <w:rFonts w:hint="eastAsia" w:ascii="仿宋" w:hAnsi="仿宋" w:eastAsia="仿宋" w:cs="仿宋"/>
          <w:color w:val="000000" w:themeColor="text1"/>
          <w:kern w:val="0"/>
          <w:sz w:val="24"/>
          <w:szCs w:val="24"/>
          <w:highlight w:val="none"/>
          <w:u w:val="none"/>
          <w:lang w:eastAsia="zh-CN"/>
          <w14:textFill>
            <w14:solidFill>
              <w14:schemeClr w14:val="tx1"/>
            </w14:solidFill>
          </w14:textFill>
        </w:rPr>
        <w:t>政采云平台</w:t>
      </w:r>
      <w:r>
        <w:rPr>
          <w:rFonts w:hint="eastAsia" w:ascii="仿宋" w:hAnsi="仿宋" w:eastAsia="仿宋" w:cs="仿宋"/>
          <w:color w:val="000000" w:themeColor="text1"/>
          <w:sz w:val="24"/>
          <w:szCs w:val="24"/>
          <w:highlight w:val="none"/>
          <w:u w:val="none"/>
          <w14:textFill>
            <w14:solidFill>
              <w14:schemeClr w14:val="tx1"/>
            </w14:solidFill>
          </w14:textFill>
        </w:rPr>
        <w:t>（https://login.zcygov.cn/user-login/#/login）</w:t>
      </w:r>
    </w:p>
    <w:p w14:paraId="56B660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000000" w:themeColor="text1"/>
          <w:sz w:val="24"/>
          <w:szCs w:val="24"/>
          <w:highlight w:val="none"/>
          <w:u w:val="none"/>
          <w14:textFill>
            <w14:solidFill>
              <w14:schemeClr w14:val="tx1"/>
            </w14:solidFill>
          </w14:textFill>
        </w:rPr>
      </w:pPr>
      <w:r>
        <w:rPr>
          <w:rFonts w:hint="eastAsia" w:ascii="仿宋" w:hAnsi="仿宋" w:eastAsia="仿宋" w:cs="仿宋"/>
          <w:b/>
          <w:bCs w:val="0"/>
          <w:color w:val="000000" w:themeColor="text1"/>
          <w:sz w:val="24"/>
          <w:szCs w:val="24"/>
          <w:highlight w:val="none"/>
          <w:u w:val="none"/>
          <w14:textFill>
            <w14:solidFill>
              <w14:schemeClr w14:val="tx1"/>
            </w14:solidFill>
          </w14:textFill>
        </w:rPr>
        <w:t>五、公告期限</w:t>
      </w:r>
      <w:bookmarkEnd w:id="1229"/>
      <w:bookmarkEnd w:id="1230"/>
      <w:bookmarkEnd w:id="1231"/>
      <w:bookmarkEnd w:id="1232"/>
      <w:bookmarkEnd w:id="1233"/>
      <w:bookmarkEnd w:id="1234"/>
      <w:bookmarkEnd w:id="1235"/>
      <w:bookmarkEnd w:id="1236"/>
    </w:p>
    <w:p w14:paraId="0DD3D1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5B0524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19D304A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DDA55DB">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65194196">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E32BC14">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C99946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4859D0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1705C4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2CB1198">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4195E6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2、超过200万元的货物和服务采购项目、超过400万元的工程采购项目中适宜由中小企业提供的，预留该部分采购项目预算总额的30%以上专门面向中小企业采购，其中预留给小微企业的比例不低于60%。</w:t>
      </w:r>
    </w:p>
    <w:p w14:paraId="0A42C0BD">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E54273">
      <w:pPr>
        <w:pStyle w:val="9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6007A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仿宋" w:hAnsi="仿宋" w:eastAsia="仿宋" w:cs="仿宋"/>
          <w:b/>
          <w:bCs w:val="0"/>
          <w:color w:val="auto"/>
          <w:sz w:val="24"/>
          <w:szCs w:val="24"/>
          <w:highlight w:val="none"/>
        </w:rPr>
      </w:pPr>
      <w:bookmarkStart w:id="1237" w:name="_Toc35393626"/>
      <w:bookmarkStart w:id="1238" w:name="_Toc35393795"/>
      <w:bookmarkStart w:id="1239" w:name="_Toc999"/>
      <w:bookmarkStart w:id="1240" w:name="_Toc647"/>
      <w:bookmarkStart w:id="1241" w:name="_Toc13675"/>
      <w:bookmarkStart w:id="1242" w:name="_Toc18258"/>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37"/>
      <w:bookmarkEnd w:id="1238"/>
      <w:bookmarkStart w:id="1243" w:name="_Toc28359008"/>
      <w:bookmarkStart w:id="1244" w:name="_Toc35393796"/>
      <w:bookmarkStart w:id="1245" w:name="_Toc35393627"/>
      <w:bookmarkStart w:id="1246" w:name="_Toc28359085"/>
      <w:r>
        <w:rPr>
          <w:rFonts w:hint="eastAsia" w:ascii="仿宋" w:hAnsi="仿宋" w:eastAsia="仿宋" w:cs="仿宋"/>
          <w:b/>
          <w:bCs w:val="0"/>
          <w:color w:val="auto"/>
          <w:sz w:val="24"/>
          <w:szCs w:val="24"/>
          <w:highlight w:val="none"/>
        </w:rPr>
        <w:t>对本次采购提出询问，请按以下方式联系。</w:t>
      </w:r>
      <w:bookmarkEnd w:id="1239"/>
      <w:bookmarkEnd w:id="1240"/>
      <w:bookmarkEnd w:id="1241"/>
      <w:bookmarkEnd w:id="1242"/>
      <w:bookmarkEnd w:id="1243"/>
      <w:bookmarkEnd w:id="1244"/>
      <w:bookmarkEnd w:id="1245"/>
      <w:bookmarkEnd w:id="1246"/>
    </w:p>
    <w:p w14:paraId="35C1E76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1.采购人信息</w:t>
      </w:r>
    </w:p>
    <w:p w14:paraId="2B5019D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称：喀什地区维吾尔医医院</w:t>
      </w:r>
    </w:p>
    <w:p w14:paraId="316A9D7F">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地 址：喀什市西域大道180号  </w:t>
      </w:r>
    </w:p>
    <w:p w14:paraId="51EB458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  李晏     联系电话： 13657507009</w:t>
      </w:r>
    </w:p>
    <w:p w14:paraId="21C624FC">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2.采购代理机构信息</w:t>
      </w:r>
    </w:p>
    <w:p w14:paraId="497A06F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称：新疆玖域招标代理有限公司</w:t>
      </w:r>
    </w:p>
    <w:p w14:paraId="1A6518A6">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地 址：疏附县吾库萨克镇商贸园区舒福乐美食城3号楼二层C-201号 </w:t>
      </w:r>
    </w:p>
    <w:p w14:paraId="1F089340">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3.项目联系方式</w:t>
      </w:r>
    </w:p>
    <w:p w14:paraId="7EFF06FB">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项目联系人：蒲齐   电 话：13565376211</w:t>
      </w:r>
    </w:p>
    <w:p w14:paraId="67604B55">
      <w:pPr>
        <w:rPr>
          <w:rFonts w:hint="eastAsia" w:ascii="仿宋" w:hAnsi="仿宋" w:eastAsia="仿宋" w:cs="仿宋"/>
          <w:color w:val="auto"/>
          <w:kern w:val="2"/>
          <w:sz w:val="24"/>
          <w:szCs w:val="24"/>
          <w:highlight w:val="none"/>
          <w:lang w:val="en-US" w:eastAsia="zh-CN" w:bidi="ar-SA"/>
        </w:rPr>
      </w:pPr>
      <w:bookmarkStart w:id="1247" w:name="_Toc2272"/>
      <w:r>
        <w:rPr>
          <w:rFonts w:hint="eastAsia" w:ascii="仿宋" w:hAnsi="仿宋" w:eastAsia="仿宋" w:cs="仿宋"/>
          <w:color w:val="auto"/>
          <w:kern w:val="2"/>
          <w:sz w:val="24"/>
          <w:szCs w:val="24"/>
          <w:highlight w:val="none"/>
          <w:lang w:val="en-US" w:eastAsia="zh-CN" w:bidi="ar-SA"/>
        </w:rPr>
        <w:t>4.政府采购监督部门</w:t>
      </w:r>
      <w:bookmarkEnd w:id="1247"/>
    </w:p>
    <w:p w14:paraId="3AC78A4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 称：喀什地区政府采购管理办公室</w:t>
      </w:r>
    </w:p>
    <w:p w14:paraId="7C878899">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联系方式：0998-2597000 </w:t>
      </w:r>
    </w:p>
    <w:p w14:paraId="5B1695A8">
      <w:pPr>
        <w:rPr>
          <w:rFonts w:hint="eastAsia" w:ascii="仿宋" w:hAnsi="仿宋" w:eastAsia="仿宋" w:cs="仿宋"/>
          <w:color w:val="auto"/>
          <w:highlight w:val="none"/>
        </w:rPr>
      </w:pPr>
    </w:p>
    <w:p w14:paraId="7C943A0D">
      <w:pPr>
        <w:pStyle w:val="22"/>
        <w:rPr>
          <w:rFonts w:hint="eastAsia" w:ascii="仿宋" w:hAnsi="仿宋" w:eastAsia="仿宋" w:cs="仿宋"/>
          <w:color w:val="auto"/>
          <w:highlight w:val="none"/>
        </w:rPr>
      </w:pPr>
    </w:p>
    <w:p w14:paraId="56D8091D">
      <w:pPr>
        <w:jc w:val="center"/>
        <w:rPr>
          <w:rFonts w:hint="eastAsia" w:ascii="仿宋" w:hAnsi="仿宋" w:eastAsia="仿宋" w:cs="仿宋"/>
          <w:b/>
          <w:bCs/>
          <w:color w:val="auto"/>
          <w:kern w:val="0"/>
          <w:sz w:val="32"/>
          <w:szCs w:val="32"/>
          <w:highlight w:val="none"/>
          <w:lang w:val="en-US" w:eastAsia="zh-CN" w:bidi="ar-SA"/>
        </w:rPr>
      </w:pPr>
      <w:bookmarkStart w:id="1248" w:name="_Toc14411"/>
      <w:bookmarkStart w:id="1249" w:name="_Toc2787"/>
    </w:p>
    <w:p w14:paraId="470B8508">
      <w:pPr>
        <w:jc w:val="center"/>
        <w:rPr>
          <w:rFonts w:hint="eastAsia" w:ascii="仿宋" w:hAnsi="仿宋" w:eastAsia="仿宋" w:cs="仿宋"/>
          <w:b/>
          <w:bCs/>
          <w:color w:val="auto"/>
          <w:szCs w:val="32"/>
          <w:highlight w:val="none"/>
        </w:rPr>
      </w:pPr>
      <w:r>
        <w:rPr>
          <w:rFonts w:hint="eastAsia" w:ascii="仿宋" w:hAnsi="仿宋" w:eastAsia="仿宋" w:cs="仿宋"/>
          <w:b/>
          <w:bCs/>
          <w:color w:val="auto"/>
          <w:kern w:val="0"/>
          <w:sz w:val="32"/>
          <w:szCs w:val="32"/>
          <w:highlight w:val="none"/>
          <w:lang w:val="en-US" w:eastAsia="zh-CN" w:bidi="ar-SA"/>
        </w:rPr>
        <w:t>第4章  供应商须知资料表</w:t>
      </w:r>
      <w:bookmarkEnd w:id="1191"/>
      <w:bookmarkEnd w:id="1192"/>
      <w:bookmarkEnd w:id="1193"/>
      <w:bookmarkEnd w:id="1194"/>
      <w:bookmarkEnd w:id="1195"/>
      <w:bookmarkEnd w:id="1196"/>
      <w:bookmarkEnd w:id="1197"/>
      <w:bookmarkEnd w:id="1198"/>
      <w:bookmarkEnd w:id="1248"/>
      <w:bookmarkEnd w:id="1249"/>
    </w:p>
    <w:p w14:paraId="0C71CB42">
      <w:pPr>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本表是本招标项目的具体资料，是对供应商须知的具体补充和修改，如有矛盾，应以本资料表为准。</w:t>
      </w:r>
    </w:p>
    <w:tbl>
      <w:tblPr>
        <w:tblStyle w:val="29"/>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1"/>
        <w:gridCol w:w="8159"/>
      </w:tblGrid>
      <w:tr w14:paraId="5B10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101" w:type="dxa"/>
            <w:vAlign w:val="center"/>
          </w:tcPr>
          <w:p w14:paraId="4C3805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159" w:type="dxa"/>
            <w:vAlign w:val="center"/>
          </w:tcPr>
          <w:p w14:paraId="03AA671F">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428F5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1101" w:type="dxa"/>
            <w:vAlign w:val="center"/>
          </w:tcPr>
          <w:p w14:paraId="1EEE746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159" w:type="dxa"/>
            <w:vAlign w:val="center"/>
          </w:tcPr>
          <w:p w14:paraId="1977A6DF">
            <w:pPr>
              <w:pStyle w:val="25"/>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color w:val="FF0000"/>
                <w:sz w:val="24"/>
                <w:szCs w:val="24"/>
                <w:highlight w:val="none"/>
                <w:lang w:val="en-US"/>
              </w:rPr>
            </w:pPr>
            <w:r>
              <w:rPr>
                <w:rFonts w:hint="eastAsia" w:ascii="仿宋" w:hAnsi="仿宋" w:eastAsia="仿宋" w:cs="仿宋"/>
                <w:color w:val="000000" w:themeColor="text1"/>
                <w:sz w:val="24"/>
                <w:szCs w:val="24"/>
                <w:highlight w:val="none"/>
                <w14:textFill>
                  <w14:solidFill>
                    <w14:schemeClr w14:val="tx1"/>
                  </w14:solidFill>
                </w14:textFill>
              </w:rPr>
              <w:t>采购人：</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喀什地区维吾尔医医院</w:t>
            </w:r>
          </w:p>
          <w:p w14:paraId="6545D1F5">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联系人：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李晏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联系电话： </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13657507009</w:t>
            </w:r>
          </w:p>
        </w:tc>
      </w:tr>
      <w:tr w14:paraId="33AD6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2" w:hRule="atLeast"/>
        </w:trPr>
        <w:tc>
          <w:tcPr>
            <w:tcW w:w="1101" w:type="dxa"/>
            <w:vAlign w:val="center"/>
          </w:tcPr>
          <w:p w14:paraId="5D9F43D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159" w:type="dxa"/>
            <w:vAlign w:val="center"/>
          </w:tcPr>
          <w:p w14:paraId="4B7C54CA">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新疆玖域招标代理有限公司</w:t>
            </w:r>
          </w:p>
          <w:p w14:paraId="0A06F28C">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业务联系人：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蒲齐</w:t>
            </w:r>
            <w:r>
              <w:rPr>
                <w:rFonts w:hint="eastAsia" w:ascii="仿宋" w:hAnsi="仿宋" w:eastAsia="仿宋" w:cs="仿宋"/>
                <w:color w:val="000000" w:themeColor="text1"/>
                <w:sz w:val="24"/>
                <w:szCs w:val="24"/>
                <w:highlight w:val="none"/>
                <w14:textFill>
                  <w14:solidFill>
                    <w14:schemeClr w14:val="tx1"/>
                  </w14:solidFill>
                </w14:textFill>
              </w:rPr>
              <w:t xml:space="preserve">　   联系电话：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13565376211</w:t>
            </w:r>
          </w:p>
        </w:tc>
      </w:tr>
      <w:tr w14:paraId="3E4E0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101" w:type="dxa"/>
            <w:vAlign w:val="center"/>
          </w:tcPr>
          <w:p w14:paraId="420C7469">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159" w:type="dxa"/>
            <w:vAlign w:val="center"/>
          </w:tcPr>
          <w:p w14:paraId="3F6C32B6">
            <w:pPr>
              <w:keepNext w:val="0"/>
              <w:keepLines w:val="0"/>
              <w:pageBreakBefore w:val="0"/>
              <w:widowControl/>
              <w:shd w:val="clear"/>
              <w:kinsoku/>
              <w:wordWrap/>
              <w:overflowPunct/>
              <w:topLinePunct w:val="0"/>
              <w:autoSpaceDE/>
              <w:autoSpaceDN/>
              <w:bidi w:val="0"/>
              <w:adjustRightInd/>
              <w:snapToGrid w:val="0"/>
              <w:spacing w:line="360" w:lineRule="exact"/>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合格供应商的其他资格要求：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21302E2D">
            <w:pPr>
              <w:pStyle w:val="22"/>
              <w:snapToGrid/>
              <w:spacing w:line="400" w:lineRule="exact"/>
              <w:rPr>
                <w:rFonts w:hint="eastAsia"/>
                <w:lang w:eastAsia="zh-CN"/>
              </w:rPr>
            </w:pPr>
            <w:r>
              <w:rPr>
                <w:rFonts w:hint="eastAsia" w:ascii="仿宋" w:hAnsi="仿宋" w:eastAsia="仿宋" w:cs="仿宋"/>
                <w:b/>
                <w:bCs/>
                <w:i w:val="0"/>
                <w:caps w:val="0"/>
                <w:color w:val="auto"/>
                <w:spacing w:val="0"/>
                <w:w w:val="100"/>
                <w:kern w:val="2"/>
                <w:sz w:val="24"/>
                <w:szCs w:val="24"/>
                <w:highlight w:val="none"/>
                <w:lang w:val="en-US" w:eastAsia="zh-CN" w:bidi="ar-SA"/>
              </w:rPr>
              <w:t>投标人必须符合《中华人民共和国政府采购法》第二十二条的相关规定：</w:t>
            </w:r>
          </w:p>
          <w:p w14:paraId="1D2ECD2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1、合格有效的三证合一的营业执照（三证合一）或电子营业执照（需加盖公章）或同等法律效力的证明文件（发证机关或公证机关出具的证明材料）；</w:t>
            </w:r>
          </w:p>
          <w:p w14:paraId="56FF497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2、（1）产品为医疗器械的需提供医疗器械注册证（或备案凭证）（2）投标人为经销商的提供《医疗器械经营企业许可证》，投标人为生产厂家的提供《医疗器械生产企业许可证》；（3）提供产品为非医疗器械的需提供证明文件。</w:t>
            </w:r>
          </w:p>
          <w:p w14:paraId="22D89126">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3、法定代表人资格证明及授权书、被授权人身份证(法定代表人投标需提供法定代表人身份证)；</w:t>
            </w:r>
          </w:p>
          <w:p w14:paraId="3AA75CD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4、提供近两年内任意一年的财务审计报告（新成立未满一年的新公司可提供近三个月内任意一个月的银行资信证明）；</w:t>
            </w:r>
          </w:p>
          <w:p w14:paraId="7ACA800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5、依法缴纳近六个月内任意一个月社会保险证明；</w:t>
            </w:r>
          </w:p>
          <w:p w14:paraId="5B43DF1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6、依法缴纳近六个月内任意一个月税收证明；</w:t>
            </w:r>
          </w:p>
          <w:p w14:paraId="21FA817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p w14:paraId="52CF9C8C">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8、参与政府采购活动前3年内未被列入失信、重大税收违法案件、财政部门禁止参加政府采购活动的承诺书；</w:t>
            </w:r>
          </w:p>
          <w:p w14:paraId="394763B0">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left="0" w:leftChars="0"/>
              <w:jc w:val="left"/>
              <w:textAlignment w:val="baseline"/>
              <w:rPr>
                <w:rFonts w:hint="eastAsia" w:ascii="仿宋" w:hAnsi="仿宋" w:eastAsia="仿宋" w:cs="仿宋"/>
                <w:b/>
                <w:bCs/>
                <w:i w:val="0"/>
                <w:caps w:val="0"/>
                <w:color w:val="auto"/>
                <w:spacing w:val="0"/>
                <w:w w:val="100"/>
                <w:sz w:val="24"/>
                <w:szCs w:val="24"/>
                <w:highlight w:val="none"/>
                <w:lang w:eastAsia="zh-CN"/>
              </w:rPr>
            </w:pPr>
            <w:r>
              <w:rPr>
                <w:rFonts w:hint="eastAsia" w:ascii="仿宋" w:hAnsi="仿宋" w:eastAsia="仿宋" w:cs="仿宋"/>
                <w:b/>
                <w:bCs/>
                <w:i w:val="0"/>
                <w:caps w:val="0"/>
                <w:color w:val="auto"/>
                <w:spacing w:val="0"/>
                <w:w w:val="100"/>
                <w:sz w:val="24"/>
                <w:szCs w:val="24"/>
                <w:highlight w:val="none"/>
                <w:lang w:val="en-US" w:eastAsia="zh-CN"/>
              </w:rPr>
              <w:t>9、提供针对本次项目的《反商业贿赂承诺书》</w:t>
            </w:r>
            <w:r>
              <w:rPr>
                <w:rFonts w:hint="eastAsia" w:ascii="仿宋" w:hAnsi="仿宋" w:eastAsia="仿宋" w:cs="仿宋"/>
                <w:b/>
                <w:bCs/>
                <w:i w:val="0"/>
                <w:caps w:val="0"/>
                <w:color w:val="auto"/>
                <w:spacing w:val="0"/>
                <w:w w:val="100"/>
                <w:sz w:val="24"/>
                <w:szCs w:val="24"/>
                <w:highlight w:val="none"/>
                <w:lang w:eastAsia="zh-CN"/>
              </w:rPr>
              <w:t>；</w:t>
            </w:r>
          </w:p>
          <w:p w14:paraId="08A8DB9A">
            <w:pPr>
              <w:pStyle w:val="22"/>
              <w:pageBreakBefore w:val="0"/>
              <w:kinsoku/>
              <w:wordWrap/>
              <w:overflowPunct/>
              <w:topLinePunct w:val="0"/>
              <w:bidi w:val="0"/>
              <w:spacing w:line="360" w:lineRule="exact"/>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仿宋" w:hAnsi="仿宋" w:eastAsia="仿宋" w:cs="仿宋"/>
                <w:b/>
                <w:bCs/>
                <w:i w:val="0"/>
                <w:caps w:val="0"/>
                <w:color w:val="auto"/>
                <w:spacing w:val="0"/>
                <w:w w:val="100"/>
                <w:kern w:val="2"/>
                <w:sz w:val="24"/>
                <w:szCs w:val="24"/>
                <w:highlight w:val="none"/>
                <w:lang w:val="en-US" w:eastAsia="zh-CN" w:bidi="ar-SA"/>
              </w:rPr>
              <w:t>10、缴纳投标保证金的有效凭证。</w:t>
            </w:r>
          </w:p>
          <w:p w14:paraId="64010C83">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i w:val="0"/>
                <w:caps w:val="0"/>
                <w:color w:val="auto"/>
                <w:spacing w:val="0"/>
                <w:w w:val="100"/>
                <w:sz w:val="24"/>
                <w:szCs w:val="24"/>
                <w:highlight w:val="none"/>
              </w:rPr>
              <w:t>各供应商应注意以下事项：①本项目要求各投标供应商提供“</w:t>
            </w:r>
            <w:r>
              <w:rPr>
                <w:rFonts w:hint="eastAsia" w:ascii="仿宋" w:hAnsi="仿宋" w:eastAsia="仿宋" w:cs="仿宋"/>
                <w:b/>
                <w:bCs/>
                <w:i w:val="0"/>
                <w:caps w:val="0"/>
                <w:color w:val="auto"/>
                <w:spacing w:val="0"/>
                <w:w w:val="100"/>
                <w:sz w:val="24"/>
                <w:szCs w:val="24"/>
                <w:highlight w:val="none"/>
                <w:lang w:eastAsia="zh-CN"/>
              </w:rPr>
              <w:t>依法缴纳近六个月内任意一个月税收证明</w:t>
            </w:r>
            <w:r>
              <w:rPr>
                <w:rFonts w:hint="eastAsia" w:ascii="仿宋" w:hAnsi="仿宋" w:eastAsia="仿宋" w:cs="仿宋"/>
                <w:b/>
                <w:bCs/>
                <w:i w:val="0"/>
                <w:caps w:val="0"/>
                <w:color w:val="auto"/>
                <w:spacing w:val="0"/>
                <w:w w:val="100"/>
                <w:sz w:val="24"/>
                <w:szCs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tc>
      </w:tr>
      <w:tr w14:paraId="599A5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101" w:type="dxa"/>
            <w:vAlign w:val="center"/>
          </w:tcPr>
          <w:p w14:paraId="0AE5384D">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 xml:space="preserve">1.3.5   </w:t>
            </w:r>
          </w:p>
        </w:tc>
        <w:tc>
          <w:tcPr>
            <w:tcW w:w="8159" w:type="dxa"/>
            <w:vAlign w:val="center"/>
          </w:tcPr>
          <w:p w14:paraId="6434D5AB">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val="en-US" w:eastAsia="zh-CN"/>
              </w:rPr>
              <w:t xml:space="preserve"> </w:t>
            </w:r>
          </w:p>
        </w:tc>
      </w:tr>
      <w:tr w14:paraId="4BFAB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308DA64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159" w:type="dxa"/>
            <w:vAlign w:val="center"/>
          </w:tcPr>
          <w:p w14:paraId="0E75A876">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34F91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101" w:type="dxa"/>
            <w:vAlign w:val="center"/>
          </w:tcPr>
          <w:p w14:paraId="29F1234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159" w:type="dxa"/>
            <w:vAlign w:val="center"/>
          </w:tcPr>
          <w:p w14:paraId="6A2C5B5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52CD1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101" w:type="dxa"/>
            <w:vAlign w:val="center"/>
          </w:tcPr>
          <w:p w14:paraId="077CD217">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159" w:type="dxa"/>
            <w:vAlign w:val="center"/>
          </w:tcPr>
          <w:p w14:paraId="3E57ED7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46FFE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1101" w:type="dxa"/>
            <w:vAlign w:val="center"/>
          </w:tcPr>
          <w:p w14:paraId="5BF2F65E">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159" w:type="dxa"/>
            <w:vAlign w:val="center"/>
          </w:tcPr>
          <w:p w14:paraId="6CE4041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预算金额：</w:t>
            </w:r>
          </w:p>
          <w:p w14:paraId="223AAF2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第三包：1705200.00（壹佰柒拾万零伍仟贰佰元整）</w:t>
            </w:r>
          </w:p>
        </w:tc>
      </w:tr>
      <w:tr w14:paraId="688F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101" w:type="dxa"/>
            <w:vAlign w:val="center"/>
          </w:tcPr>
          <w:p w14:paraId="56187EC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159" w:type="dxa"/>
            <w:vAlign w:val="center"/>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形式</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☑保函</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电汇  </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对公转账  </w:t>
            </w:r>
          </w:p>
          <w:p w14:paraId="1AE192C2">
            <w:pPr>
              <w:pStyle w:val="22"/>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val="0"/>
                <w:bCs w:val="0"/>
                <w:color w:val="000000" w:themeColor="text1"/>
                <w:sz w:val="24"/>
                <w:szCs w:val="24"/>
                <w:highlight w:val="none"/>
                <w14:textFill>
                  <w14:solidFill>
                    <w14:schemeClr w14:val="tx1"/>
                  </w14:solidFill>
                </w14:textFill>
              </w:rPr>
              <w:t>保证金金额：</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第三包：33000元。</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ascii="仿宋" w:hAnsi="仿宋" w:eastAsia="仿宋" w:cs="仿宋"/>
                <w:color w:val="000000" w:themeColor="text1"/>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sz w:val="24"/>
                <w:szCs w:val="24"/>
                <w:highlight w:val="none"/>
                <w14:textFill>
                  <w14:solidFill>
                    <w14:schemeClr w14:val="tx1"/>
                  </w14:solidFill>
                </w14:textFill>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14:textFill>
                  <w14:solidFill>
                    <w14:schemeClr w14:val="tx1"/>
                  </w14:solidFill>
                </w14:textFill>
              </w:rPr>
              <w:t>保证金收款人：</w:t>
            </w:r>
          </w:p>
          <w:p w14:paraId="29B69048">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单位名称：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新疆玖域招标代理有限公司</w:t>
            </w:r>
          </w:p>
          <w:p w14:paraId="2ED1528C">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开 户 行：中国工商银行</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股份有限公司</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疏附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人民北路</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支行</w:t>
            </w:r>
          </w:p>
          <w:p w14:paraId="6E73CB0C">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lang w:val="en-US" w:eastAsia="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账   号：3012341609200138254（电汇时请在汇款备注栏注明项目名称及包号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（如有），并注明是投标保证金，否则视为无效投标保证金）</w:t>
            </w:r>
          </w:p>
          <w:p w14:paraId="5EBB7D81">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 号：102894200019</w:t>
            </w:r>
            <w:r>
              <w:rPr>
                <w:rFonts w:hint="eastAsia" w:ascii="仿宋" w:hAnsi="仿宋" w:eastAsia="仿宋" w:cs="仿宋"/>
                <w:b/>
                <w:bCs/>
                <w:color w:val="000000" w:themeColor="text1"/>
                <w:sz w:val="24"/>
                <w:szCs w:val="24"/>
                <w:highlight w:val="none"/>
                <w:lang w:val="en-US" w:eastAsia="en-US"/>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    </w:t>
            </w:r>
          </w:p>
          <w:p w14:paraId="795546B8">
            <w:pPr>
              <w:keepNext w:val="0"/>
              <w:keepLines w:val="0"/>
              <w:pageBreakBefore w:val="0"/>
              <w:kinsoku/>
              <w:wordWrap/>
              <w:overflowPunct/>
              <w:topLinePunct w:val="0"/>
              <w:autoSpaceDE/>
              <w:autoSpaceDN/>
              <w:bidi w:val="0"/>
              <w:adjustRightInd/>
              <w:spacing w:line="3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A:缴纳</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w:t>
            </w:r>
            <w:r>
              <w:rPr>
                <w:rFonts w:hint="eastAsia" w:ascii="仿宋" w:hAnsi="仿宋" w:eastAsia="仿宋" w:cs="仿宋"/>
                <w:b/>
                <w:bCs/>
                <w:color w:val="000000" w:themeColor="text1"/>
                <w:sz w:val="24"/>
                <w:szCs w:val="24"/>
                <w:highlight w:val="none"/>
                <w14:textFill>
                  <w14:solidFill>
                    <w14:schemeClr w14:val="tx1"/>
                  </w14:solidFill>
                </w14:textFill>
              </w:rPr>
              <w:t>保证金要求：投标保证金必须在开标前交到</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新疆玖域招标代理有限公司</w:t>
            </w:r>
            <w:r>
              <w:rPr>
                <w:rFonts w:hint="eastAsia" w:ascii="仿宋" w:hAnsi="仿宋" w:eastAsia="仿宋" w:cs="仿宋"/>
                <w:b/>
                <w:bCs/>
                <w:color w:val="000000" w:themeColor="text1"/>
                <w:sz w:val="24"/>
                <w:szCs w:val="24"/>
                <w:highlight w:val="none"/>
                <w14:textFill>
                  <w14:solidFill>
                    <w14:schemeClr w14:val="tx1"/>
                  </w14:solidFill>
                </w14:textFill>
              </w:rPr>
              <w:t>账户中。不接受现金、支票及任何个人、分公司汇款</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供应商向银行办理保证金汇（转）款时，应在用途栏（备注栏）注明项目名称及包号（如有），并注明是投标保证金字样，如填写字数有要求可简写项目名称与包号（如有），由于未按要求注明信息而导致的一切后果由供应商自行承担。</w:t>
            </w:r>
          </w:p>
          <w:p w14:paraId="374FDF19">
            <w:pPr>
              <w:keepNext w:val="0"/>
              <w:keepLines w:val="0"/>
              <w:pageBreakBefore w:val="0"/>
              <w:kinsoku/>
              <w:wordWrap/>
              <w:overflowPunct/>
              <w:topLinePunct w:val="0"/>
              <w:autoSpaceDE/>
              <w:autoSpaceDN/>
              <w:bidi w:val="0"/>
              <w:adjustRightInd/>
              <w:spacing w:line="36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B：退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b/>
                <w:bCs/>
                <w:color w:val="000000" w:themeColor="text1"/>
                <w:sz w:val="24"/>
                <w:szCs w:val="24"/>
                <w:highlight w:val="none"/>
                <w14:textFill>
                  <w14:solidFill>
                    <w14:schemeClr w14:val="tx1"/>
                  </w14:solidFill>
                </w14:textFill>
              </w:rPr>
              <w:t>保证金：根据《中华人民共和国财政部令第87号--政府采购货物和货物招标投标管理办法》第三十八条</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在投标截止时间前撤回已提交的投标文件的，采购人或者采购代理机构应当自收到</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书面撤回通知之日起５个工作日内，退还已收取的投标保证金，但因</w:t>
            </w:r>
            <w:r>
              <w:rPr>
                <w:rFonts w:hint="eastAsia" w:ascii="仿宋" w:hAnsi="仿宋" w:eastAsia="仿宋" w:cs="仿宋"/>
                <w:b/>
                <w:bCs/>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自身原因导致无法及时退还的除外。采购人或者采购代理机构应当自中标通知书发出之日起5个工作日内退还未</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的投标保证金，自采购合同签订之日起5个工作日内退还</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中标供应商</w:t>
            </w:r>
            <w:r>
              <w:rPr>
                <w:rFonts w:hint="eastAsia" w:ascii="仿宋" w:hAnsi="仿宋" w:eastAsia="仿宋" w:cs="仿宋"/>
                <w:b/>
                <w:bCs/>
                <w:color w:val="000000" w:themeColor="text1"/>
                <w:sz w:val="24"/>
                <w:szCs w:val="24"/>
                <w:highlight w:val="none"/>
                <w14:textFill>
                  <w14:solidFill>
                    <w14:schemeClr w14:val="tx1"/>
                  </w14:solidFill>
                </w14:textFill>
              </w:rPr>
              <w:t>的投标保证金。</w:t>
            </w:r>
          </w:p>
        </w:tc>
      </w:tr>
      <w:tr w14:paraId="54CA1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101" w:type="dxa"/>
            <w:vAlign w:val="center"/>
          </w:tcPr>
          <w:p w14:paraId="0C6F5708">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159" w:type="dxa"/>
            <w:vAlign w:val="center"/>
          </w:tcPr>
          <w:p w14:paraId="04D5D069">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日历日</w:t>
            </w:r>
          </w:p>
        </w:tc>
      </w:tr>
      <w:tr w14:paraId="0049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101" w:type="dxa"/>
            <w:vAlign w:val="center"/>
          </w:tcPr>
          <w:p w14:paraId="0CBFEB4B">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8159" w:type="dxa"/>
            <w:vAlign w:val="center"/>
          </w:tcPr>
          <w:p w14:paraId="002584E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FF8430">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（2）本项目实行网上投标，采用电子投标文件(供应商须使用CA加密设备通过政采云电子投标客户端制作投标文件)。若供应商参与投标，自行承担投标一切费用。</w:t>
            </w:r>
          </w:p>
          <w:p w14:paraId="788F0433">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750BBA0C">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05A583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（5）供应商在开标时须使用制作加密电子投标文件所使用的CA锁及电脑，电脑须提前配置好浏览器（建议使用360浏览器或谷歌浏览器），以便开标时解锁。</w:t>
            </w:r>
          </w:p>
          <w:p w14:paraId="51D8146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（6）投标保证金缴纳及确认时间：凡拟参加本次招标项目的供应商，必须在开标前将投标保证金汇入指定账户。否则，届时其投标将被拒绝。</w:t>
            </w:r>
          </w:p>
          <w:p w14:paraId="1236C529">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71E4C73">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785847C7">
            <w:pPr>
              <w:shd w:val="clear"/>
              <w:spacing w:beforeAutospacing="0" w:afterAutospacing="0"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3AA3908">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49E9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03F7ED3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159" w:type="dxa"/>
            <w:vAlign w:val="center"/>
          </w:tcPr>
          <w:p w14:paraId="4A18FE2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投标截止时间</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b/>
                <w:bCs/>
                <w:color w:val="000000" w:themeColor="text1"/>
                <w:sz w:val="24"/>
                <w:szCs w:val="24"/>
                <w:highlight w:val="non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7 </w:t>
            </w:r>
            <w:r>
              <w:rPr>
                <w:rFonts w:hint="eastAsia" w:ascii="仿宋" w:hAnsi="仿宋" w:eastAsia="仿宋" w:cs="仿宋"/>
                <w:b/>
                <w:bCs/>
                <w:color w:val="000000" w:themeColor="text1"/>
                <w:sz w:val="24"/>
                <w:szCs w:val="24"/>
                <w:highlight w:val="non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11 </w:t>
            </w:r>
            <w:r>
              <w:rPr>
                <w:rFonts w:hint="eastAsia" w:ascii="仿宋" w:hAnsi="仿宋" w:eastAsia="仿宋" w:cs="仿宋"/>
                <w:b/>
                <w:bCs/>
                <w:color w:val="000000" w:themeColor="text1"/>
                <w:sz w:val="24"/>
                <w:szCs w:val="24"/>
                <w:highlight w:val="none"/>
                <w:lang w:eastAsia="zh-CN"/>
                <w14:textFill>
                  <w14:solidFill>
                    <w14:schemeClr w14:val="tx1"/>
                  </w14:solidFill>
                </w14:textFill>
              </w:rPr>
              <w:t>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b/>
                <w:bCs/>
                <w:color w:val="000000" w:themeColor="text1"/>
                <w:sz w:val="24"/>
                <w:szCs w:val="24"/>
                <w:highlight w:val="none"/>
                <w:lang w:eastAsia="zh-CN"/>
                <w14:textFill>
                  <w14:solidFill>
                    <w14:schemeClr w14:val="tx1"/>
                  </w14:solidFill>
                </w14:textFill>
              </w:rPr>
              <w:t>（北京时间）</w:t>
            </w:r>
          </w:p>
        </w:tc>
      </w:tr>
      <w:tr w14:paraId="31273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1101" w:type="dxa"/>
            <w:vAlign w:val="center"/>
          </w:tcPr>
          <w:p w14:paraId="6254BCC6">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159" w:type="dxa"/>
            <w:vAlign w:val="center"/>
          </w:tcPr>
          <w:p w14:paraId="1D8D4E3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2025 </w:t>
            </w:r>
            <w:r>
              <w:rPr>
                <w:rFonts w:hint="eastAsia" w:ascii="仿宋" w:hAnsi="仿宋" w:eastAsia="仿宋" w:cs="仿宋"/>
                <w:b/>
                <w:bCs/>
                <w:color w:val="000000" w:themeColor="text1"/>
                <w:sz w:val="24"/>
                <w:szCs w:val="24"/>
                <w:highlight w:val="none"/>
                <w:lang w:eastAsia="zh-CN"/>
                <w14:textFill>
                  <w14:solidFill>
                    <w14:schemeClr w14:val="tx1"/>
                  </w14:solidFill>
                </w14:textFill>
              </w:rPr>
              <w:t>年</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7</w:t>
            </w:r>
            <w:r>
              <w:rPr>
                <w:rFonts w:hint="eastAsia" w:ascii="仿宋" w:hAnsi="仿宋" w:eastAsia="仿宋" w:cs="仿宋"/>
                <w:b/>
                <w:bCs/>
                <w:color w:val="000000" w:themeColor="text1"/>
                <w:sz w:val="24"/>
                <w:szCs w:val="24"/>
                <w:highlight w:val="none"/>
                <w:lang w:eastAsia="zh-CN"/>
                <w14:textFill>
                  <w14:solidFill>
                    <w14:schemeClr w14:val="tx1"/>
                  </w14:solidFill>
                </w14:textFill>
              </w:rPr>
              <w:t>月</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11</w:t>
            </w:r>
            <w:r>
              <w:rPr>
                <w:rFonts w:hint="eastAsia" w:ascii="仿宋" w:hAnsi="仿宋" w:eastAsia="仿宋" w:cs="仿宋"/>
                <w:b/>
                <w:bCs/>
                <w:color w:val="000000" w:themeColor="text1"/>
                <w:sz w:val="24"/>
                <w:szCs w:val="24"/>
                <w:highlight w:val="none"/>
                <w:lang w:eastAsia="zh-CN"/>
                <w14:textFill>
                  <w14:solidFill>
                    <w14:schemeClr w14:val="tx1"/>
                  </w14:solidFill>
                </w14:textFill>
              </w:rPr>
              <w:t>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0</w:t>
            </w:r>
            <w:r>
              <w:rPr>
                <w:rFonts w:hint="eastAsia" w:ascii="仿宋" w:hAnsi="仿宋" w:eastAsia="仿宋" w:cs="仿宋"/>
                <w:b/>
                <w:bCs/>
                <w:color w:val="000000" w:themeColor="text1"/>
                <w:sz w:val="24"/>
                <w:szCs w:val="24"/>
                <w:highlight w:val="none"/>
                <w:lang w:eastAsia="zh-CN"/>
                <w14:textFill>
                  <w14:solidFill>
                    <w14:schemeClr w14:val="tx1"/>
                  </w14:solidFill>
                </w14:textFill>
              </w:rPr>
              <w:t>（北京时间）</w:t>
            </w:r>
          </w:p>
          <w:p w14:paraId="2217A7F1">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开标地点：</w:t>
            </w:r>
            <w:r>
              <w:rPr>
                <w:rFonts w:hint="eastAsia" w:ascii="仿宋" w:hAnsi="仿宋" w:eastAsia="仿宋" w:cs="仿宋"/>
                <w:b/>
                <w:bCs/>
                <w:color w:val="000000" w:themeColor="text1"/>
                <w:sz w:val="24"/>
                <w:szCs w:val="24"/>
                <w:highlight w:val="none"/>
                <w:lang w:eastAsia="zh-CN"/>
                <w14:textFill>
                  <w14:solidFill>
                    <w14:schemeClr w14:val="tx1"/>
                  </w14:solidFill>
                </w14:textFill>
              </w:rPr>
              <w:t>政采云平台</w:t>
            </w:r>
            <w:r>
              <w:rPr>
                <w:rFonts w:hint="eastAsia" w:ascii="仿宋" w:hAnsi="仿宋" w:eastAsia="仿宋" w:cs="仿宋"/>
                <w:b/>
                <w:bCs/>
                <w:color w:val="000000" w:themeColor="text1"/>
                <w:sz w:val="24"/>
                <w:szCs w:val="24"/>
                <w:highlight w:val="none"/>
                <w14:textFill>
                  <w14:solidFill>
                    <w14:schemeClr w14:val="tx1"/>
                  </w14:solidFill>
                </w14:textFill>
              </w:rPr>
              <w:t>（https://login.zcygov.cn/user-login/#/login）</w:t>
            </w:r>
          </w:p>
        </w:tc>
      </w:tr>
      <w:tr w14:paraId="3B13D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16000C5F">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59" w:type="dxa"/>
            <w:vAlign w:val="center"/>
          </w:tcPr>
          <w:p w14:paraId="5168474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　</w:t>
            </w:r>
            <w:r>
              <w:rPr>
                <w:rFonts w:hint="eastAsia" w:ascii="仿宋" w:hAnsi="仿宋" w:eastAsia="仿宋" w:cs="仿宋"/>
                <w:color w:val="auto"/>
                <w:sz w:val="24"/>
                <w:szCs w:val="24"/>
                <w:highlight w:val="none"/>
              </w:rPr>
              <w:t>　　　　　</w:t>
            </w:r>
          </w:p>
        </w:tc>
      </w:tr>
      <w:tr w14:paraId="16E9E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7ACB405C">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7EE5A86F">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推荐中标候选供应商的数量：</w:t>
            </w:r>
            <w:r>
              <w:rPr>
                <w:rFonts w:hint="eastAsia" w:ascii="仿宋" w:hAnsi="仿宋" w:eastAsia="仿宋" w:cs="仿宋"/>
                <w:color w:val="auto"/>
                <w:sz w:val="24"/>
                <w:szCs w:val="24"/>
                <w:highlight w:val="none"/>
                <w:u w:val="single"/>
              </w:rPr>
              <w:t>　  3 　　</w:t>
            </w:r>
          </w:p>
        </w:tc>
      </w:tr>
      <w:tr w14:paraId="5C45A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5AADB9F4">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159" w:type="dxa"/>
            <w:vAlign w:val="center"/>
          </w:tcPr>
          <w:p w14:paraId="64D8431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i w:val="0"/>
                <w:iCs w:val="0"/>
                <w:color w:val="auto"/>
                <w:sz w:val="24"/>
                <w:szCs w:val="24"/>
                <w:highlight w:val="none"/>
              </w:rPr>
              <w:t xml:space="preserve"> （是、否）</w:t>
            </w:r>
          </w:p>
        </w:tc>
      </w:tr>
      <w:tr w14:paraId="652B9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101" w:type="dxa"/>
            <w:vAlign w:val="center"/>
          </w:tcPr>
          <w:p w14:paraId="73A15AF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159" w:type="dxa"/>
            <w:vAlign w:val="center"/>
          </w:tcPr>
          <w:p w14:paraId="53554D7C">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履约保证金金额：合同总价的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8%　</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（不得超过政府采购合同金额的10%）</w:t>
            </w:r>
          </w:p>
          <w:p w14:paraId="6608B07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履约保证金形式：   ☑保函   ☑电汇  ☑对公转账 </w:t>
            </w:r>
          </w:p>
          <w:p w14:paraId="19AC9CD1">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提交履约保证金的时间：签订合同前打入甲方指定账户 </w:t>
            </w:r>
          </w:p>
          <w:p w14:paraId="5527D6D5">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w:t>
            </w:r>
            <w:r>
              <w:rPr>
                <w:rFonts w:hint="eastAsia" w:ascii="仿宋" w:hAnsi="仿宋" w:eastAsia="仿宋" w:cs="仿宋"/>
                <w:color w:val="000000" w:themeColor="text1"/>
                <w:sz w:val="24"/>
                <w:szCs w:val="24"/>
                <w:highlight w:val="none"/>
                <w:lang w:val="zh-CN" w:eastAsia="zh-CN"/>
                <w14:textFill>
                  <w14:solidFill>
                    <w14:schemeClr w14:val="tx1"/>
                  </w14:solidFill>
                </w14:textFill>
              </w:rPr>
              <w:t>双方可以通过协商另行约定其他退还时间和方式及用途。</w:t>
            </w:r>
          </w:p>
        </w:tc>
      </w:tr>
      <w:tr w14:paraId="08A70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101" w:type="dxa"/>
            <w:vAlign w:val="center"/>
          </w:tcPr>
          <w:p w14:paraId="4D307765">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159" w:type="dxa"/>
            <w:vAlign w:val="center"/>
          </w:tcPr>
          <w:p w14:paraId="7131F56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中标服务费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根据国家计委关于印发《招标代理服务收费管理暂行办法》的通知-计价格 [2002]1980 号文件为依据收取。由中标单位在领取中标通知书前支付。                                                                             </w:t>
            </w:r>
          </w:p>
          <w:p w14:paraId="70987DF4">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支付形式：</w:t>
            </w:r>
            <w:r>
              <w:rPr>
                <w:rFonts w:hint="eastAsia" w:ascii="仿宋" w:hAnsi="仿宋" w:eastAsia="仿宋" w:cs="仿宋"/>
                <w:color w:val="auto"/>
                <w:sz w:val="24"/>
                <w:szCs w:val="24"/>
                <w:highlight w:val="none"/>
                <w:u w:val="single"/>
              </w:rPr>
              <w:t xml:space="preserve">  对公转账  </w:t>
            </w:r>
          </w:p>
          <w:p w14:paraId="13FAD220">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支付时间：</w:t>
            </w:r>
            <w:r>
              <w:rPr>
                <w:rFonts w:hint="eastAsia" w:ascii="仿宋" w:hAnsi="仿宋" w:eastAsia="仿宋" w:cs="仿宋"/>
                <w:color w:val="auto"/>
                <w:sz w:val="24"/>
                <w:szCs w:val="24"/>
                <w:highlight w:val="none"/>
                <w:u w:val="single"/>
              </w:rPr>
              <w:t xml:space="preserve">  领取中标通知书时 </w:t>
            </w:r>
          </w:p>
        </w:tc>
      </w:tr>
      <w:tr w14:paraId="38EF8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trPr>
        <w:tc>
          <w:tcPr>
            <w:tcW w:w="1101" w:type="dxa"/>
            <w:vAlign w:val="center"/>
          </w:tcPr>
          <w:p w14:paraId="7B800772">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159" w:type="dxa"/>
            <w:vAlign w:val="center"/>
          </w:tcPr>
          <w:p w14:paraId="3769674D">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bl>
    <w:p w14:paraId="4887332F">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bookmarkStart w:id="1250" w:name="_Toc512937852"/>
      <w:bookmarkStart w:id="1251" w:name="_Toc27053"/>
      <w:bookmarkStart w:id="1252" w:name="_Toc18118"/>
      <w:bookmarkStart w:id="1253" w:name="_Toc15092"/>
    </w:p>
    <w:p w14:paraId="256FA615">
      <w:pPr>
        <w:tabs>
          <w:tab w:val="left" w:pos="0"/>
        </w:tabs>
        <w:spacing w:before="0" w:after="0" w:line="240" w:lineRule="atLeast"/>
        <w:outlineLvl w:val="9"/>
        <w:rPr>
          <w:rFonts w:hint="eastAsia" w:ascii="仿宋" w:hAnsi="仿宋" w:eastAsia="仿宋" w:cs="仿宋"/>
          <w:b/>
          <w:bCs/>
          <w:color w:val="auto"/>
          <w:kern w:val="0"/>
          <w:sz w:val="32"/>
          <w:szCs w:val="32"/>
          <w:highlight w:val="none"/>
          <w:lang w:val="en-US" w:eastAsia="zh-CN" w:bidi="ar-SA"/>
        </w:rPr>
      </w:pPr>
    </w:p>
    <w:p w14:paraId="5FC9EA7E">
      <w:pPr>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6B50A0E6">
      <w:pPr>
        <w:pStyle w:val="2"/>
        <w:numPr>
          <w:ilvl w:val="0"/>
          <w:numId w:val="5"/>
        </w:numPr>
        <w:tabs>
          <w:tab w:val="left" w:pos="0"/>
        </w:tabs>
        <w:spacing w:before="0" w:after="0" w:line="240" w:lineRule="atLeast"/>
        <w:rPr>
          <w:rFonts w:hint="eastAsia" w:ascii="宋体" w:hAnsi="宋体" w:eastAsia="宋体" w:cs="宋体"/>
          <w:b/>
          <w:bCs/>
          <w:color w:val="auto"/>
          <w:sz w:val="28"/>
          <w:szCs w:val="28"/>
          <w:highlight w:val="none"/>
          <w:lang w:val="en-US" w:eastAsia="zh-CN"/>
        </w:rPr>
      </w:pPr>
      <w:bookmarkStart w:id="1254" w:name="_Toc30701"/>
      <w:r>
        <w:rPr>
          <w:rFonts w:hint="eastAsia" w:ascii="仿宋" w:hAnsi="仿宋" w:eastAsia="仿宋" w:cs="仿宋"/>
          <w:b/>
          <w:bCs/>
          <w:color w:val="auto"/>
          <w:kern w:val="0"/>
          <w:sz w:val="32"/>
          <w:szCs w:val="32"/>
          <w:highlight w:val="none"/>
          <w:lang w:val="en-US" w:eastAsia="zh-CN" w:bidi="ar-SA"/>
        </w:rPr>
        <w:t xml:space="preserve"> 采购需求及项目要求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250"/>
      <w:bookmarkEnd w:id="1251"/>
      <w:bookmarkEnd w:id="1252"/>
      <w:bookmarkEnd w:id="1253"/>
      <w:bookmarkEnd w:id="1254"/>
      <w:bookmarkStart w:id="1255" w:name="_Toc30525"/>
      <w:bookmarkStart w:id="1256" w:name="_Toc20225"/>
      <w:bookmarkStart w:id="1257" w:name="_Toc11259"/>
      <w:bookmarkStart w:id="1258" w:name="_Toc31651"/>
    </w:p>
    <w:tbl>
      <w:tblPr>
        <w:tblStyle w:val="29"/>
        <w:tblpPr w:leftFromText="180" w:rightFromText="180" w:vertAnchor="text" w:horzAnchor="page" w:tblpX="1853" w:tblpY="2039"/>
        <w:tblOverlap w:val="never"/>
        <w:tblW w:w="8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170"/>
        <w:gridCol w:w="845"/>
        <w:gridCol w:w="1419"/>
        <w:gridCol w:w="150"/>
        <w:gridCol w:w="1568"/>
      </w:tblGrid>
      <w:tr w14:paraId="7C20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2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6A86">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第三包</w:t>
            </w:r>
          </w:p>
        </w:tc>
      </w:tr>
      <w:tr w14:paraId="75EE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2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3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F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数量</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1D68">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最高限制单价（元）</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908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最高限制总价（元）</w:t>
            </w:r>
          </w:p>
        </w:tc>
      </w:tr>
      <w:tr w14:paraId="2CDB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7B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F5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睡眠呼吸检测仪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F5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FD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58800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5B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58800</w:t>
            </w:r>
          </w:p>
        </w:tc>
      </w:tr>
      <w:tr w14:paraId="67A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E3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E6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气压弹道式体外冲击波治疗仪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0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B1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568400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4F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568400</w:t>
            </w:r>
          </w:p>
        </w:tc>
      </w:tr>
      <w:tr w14:paraId="7018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9A6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3A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射频控温热凝器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7E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0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519400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C2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519400</w:t>
            </w:r>
          </w:p>
        </w:tc>
      </w:tr>
      <w:tr w14:paraId="2578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6D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23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动态干扰电治疗仪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9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69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68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98000</w:t>
            </w:r>
          </w:p>
        </w:tc>
      </w:tr>
      <w:tr w14:paraId="0E38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05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53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光谱治疗仪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03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E1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147000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77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147000</w:t>
            </w:r>
          </w:p>
        </w:tc>
      </w:tr>
      <w:tr w14:paraId="30BB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895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4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眼科手术显微镜</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EC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CD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205800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7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205800</w:t>
            </w:r>
          </w:p>
        </w:tc>
      </w:tr>
      <w:tr w14:paraId="2856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87D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D7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方正仿宋_GBK" w:hAnsi="方正仿宋_GBK" w:eastAsia="方正仿宋_GBK" w:cs="方正仿宋_GBK"/>
                <w:i w:val="0"/>
                <w:iCs w:val="0"/>
                <w:color w:val="000000"/>
                <w:kern w:val="0"/>
                <w:sz w:val="24"/>
                <w:szCs w:val="24"/>
                <w:u w:val="none"/>
                <w:lang w:val="en-US" w:eastAsia="zh-CN" w:bidi="ar"/>
              </w:rPr>
              <w:t>电脑验光仪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85C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9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97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78400</w:t>
            </w:r>
          </w:p>
        </w:tc>
      </w:tr>
      <w:tr w14:paraId="3A37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4D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00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二氧化碳治疗仪</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C1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4E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7B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29400</w:t>
            </w:r>
          </w:p>
        </w:tc>
      </w:tr>
    </w:tbl>
    <w:p w14:paraId="5AA5496D">
      <w:pPr>
        <w:bidi w:val="0"/>
        <w:jc w:val="left"/>
        <w:rPr>
          <w:rFonts w:hint="eastAsia" w:ascii="宋体" w:hAnsi="宋体" w:eastAsia="宋体" w:cs="宋体"/>
          <w:b/>
          <w:bCs/>
          <w:color w:val="auto"/>
          <w:sz w:val="28"/>
          <w:szCs w:val="28"/>
          <w:highlight w:val="none"/>
          <w:lang w:val="en-US" w:eastAsia="zh-CN"/>
        </w:rPr>
      </w:pPr>
    </w:p>
    <w:p w14:paraId="0B0DBD7F">
      <w:pPr>
        <w:bidi w:val="0"/>
        <w:jc w:val="left"/>
        <w:rPr>
          <w:rFonts w:hint="eastAsia" w:ascii="宋体" w:hAnsi="宋体" w:eastAsia="宋体" w:cs="宋体"/>
          <w:b/>
          <w:bCs/>
          <w:color w:val="auto"/>
          <w:sz w:val="28"/>
          <w:szCs w:val="28"/>
          <w:highlight w:val="none"/>
          <w:lang w:val="en-US" w:eastAsia="zh-CN"/>
        </w:rPr>
      </w:pPr>
    </w:p>
    <w:p w14:paraId="14456BC4">
      <w:pPr>
        <w:bidi w:val="0"/>
        <w:ind w:firstLine="3654" w:firstLineChars="1300"/>
        <w:jc w:val="lef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第三包</w:t>
      </w:r>
    </w:p>
    <w:p w14:paraId="73E3C04D">
      <w:pPr>
        <w:bidi w:val="0"/>
        <w:jc w:val="left"/>
        <w:rPr>
          <w:rFonts w:hint="eastAsia" w:ascii="宋体" w:hAnsi="宋体" w:eastAsia="宋体" w:cs="宋体"/>
          <w:b/>
          <w:bCs/>
          <w:color w:val="auto"/>
          <w:sz w:val="28"/>
          <w:szCs w:val="28"/>
          <w:highlight w:val="none"/>
          <w:lang w:val="en-US" w:eastAsia="zh-CN"/>
        </w:rPr>
      </w:pPr>
    </w:p>
    <w:p w14:paraId="31CDB5A9">
      <w:pPr>
        <w:bidi w:val="0"/>
        <w:jc w:val="left"/>
        <w:rPr>
          <w:rFonts w:hint="eastAsia" w:ascii="宋体" w:hAnsi="宋体" w:eastAsia="宋体" w:cs="宋体"/>
          <w:b/>
          <w:bCs/>
          <w:color w:val="auto"/>
          <w:sz w:val="28"/>
          <w:szCs w:val="28"/>
          <w:highlight w:val="none"/>
          <w:lang w:val="en-US" w:eastAsia="zh-CN"/>
        </w:rPr>
      </w:pPr>
    </w:p>
    <w:p w14:paraId="5701211C">
      <w:pPr>
        <w:bidi w:val="0"/>
        <w:jc w:val="left"/>
        <w:rPr>
          <w:rFonts w:hint="eastAsia" w:ascii="宋体" w:hAnsi="宋体" w:eastAsia="宋体" w:cs="宋体"/>
          <w:b/>
          <w:bCs/>
          <w:color w:val="auto"/>
          <w:sz w:val="28"/>
          <w:szCs w:val="28"/>
          <w:highlight w:val="none"/>
          <w:lang w:val="en-US" w:eastAsia="zh-CN"/>
        </w:rPr>
      </w:pPr>
    </w:p>
    <w:p w14:paraId="05EC8319">
      <w:pPr>
        <w:bidi w:val="0"/>
        <w:jc w:val="left"/>
        <w:rPr>
          <w:rFonts w:hint="eastAsia" w:ascii="宋体" w:hAnsi="宋体" w:eastAsia="宋体" w:cs="宋体"/>
          <w:b/>
          <w:bCs/>
          <w:color w:val="auto"/>
          <w:sz w:val="28"/>
          <w:szCs w:val="28"/>
          <w:highlight w:val="none"/>
          <w:lang w:val="en-US" w:eastAsia="zh-CN"/>
        </w:rPr>
      </w:pPr>
    </w:p>
    <w:p w14:paraId="5409ADD9">
      <w:pPr>
        <w:tabs>
          <w:tab w:val="left" w:pos="3441"/>
        </w:tabs>
        <w:bidi w:val="0"/>
        <w:jc w:val="both"/>
        <w:rPr>
          <w:rFonts w:hint="eastAsia" w:ascii="宋体" w:hAnsi="宋体" w:eastAsia="宋体" w:cs="宋体"/>
          <w:sz w:val="24"/>
          <w:szCs w:val="24"/>
          <w:highlight w:val="none"/>
          <w:lang w:val="en-US" w:eastAsia="zh-CN"/>
        </w:rPr>
      </w:pPr>
    </w:p>
    <w:p w14:paraId="5D9B8833">
      <w:pPr>
        <w:numPr>
          <w:ilvl w:val="0"/>
          <w:numId w:val="0"/>
        </w:numPr>
        <w:tabs>
          <w:tab w:val="left" w:pos="3441"/>
        </w:tabs>
        <w:bidi w:val="0"/>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kern w:val="2"/>
          <w:sz w:val="28"/>
          <w:szCs w:val="28"/>
          <w:highlight w:val="none"/>
          <w:lang w:val="en-US" w:eastAsia="zh-CN" w:bidi="ar-SA"/>
        </w:rPr>
        <w:t>1、</w:t>
      </w:r>
      <w:r>
        <w:rPr>
          <w:rFonts w:hint="eastAsia" w:ascii="宋体" w:hAnsi="宋体" w:eastAsia="宋体" w:cs="宋体"/>
          <w:b w:val="0"/>
          <w:bCs w:val="0"/>
          <w:sz w:val="28"/>
          <w:szCs w:val="28"/>
          <w:highlight w:val="none"/>
          <w:lang w:val="en-US" w:eastAsia="zh-CN"/>
        </w:rPr>
        <w:t>睡眠呼吸检测仪技术参数</w:t>
      </w:r>
    </w:p>
    <w:p w14:paraId="4E992D6E">
      <w:pPr>
        <w:numPr>
          <w:ilvl w:val="0"/>
          <w:numId w:val="0"/>
        </w:numPr>
        <w:tabs>
          <w:tab w:val="left" w:pos="3441"/>
        </w:tabs>
        <w:bidi w:val="0"/>
        <w:jc w:val="both"/>
        <w:rPr>
          <w:rFonts w:hint="eastAsia" w:ascii="宋体" w:hAnsi="宋体" w:eastAsia="宋体" w:cs="宋体"/>
          <w:sz w:val="24"/>
          <w:szCs w:val="24"/>
          <w:highlight w:val="none"/>
          <w:lang w:val="en-US" w:eastAsia="zh-CN"/>
        </w:rPr>
      </w:pPr>
    </w:p>
    <w:p w14:paraId="239F1FD6">
      <w:pPr>
        <w:numPr>
          <w:ilvl w:val="0"/>
          <w:numId w:val="0"/>
        </w:numPr>
        <w:tabs>
          <w:tab w:val="left" w:pos="3441"/>
        </w:tabs>
        <w:bidi w:val="0"/>
        <w:jc w:val="both"/>
        <w:rPr>
          <w:rFonts w:hint="eastAsia" w:ascii="宋体" w:hAnsi="宋体" w:eastAsia="宋体" w:cs="宋体"/>
          <w:sz w:val="24"/>
          <w:szCs w:val="24"/>
          <w:highlight w:val="none"/>
          <w:lang w:val="en-US" w:eastAsia="zh-CN"/>
        </w:rPr>
      </w:pPr>
    </w:p>
    <w:p w14:paraId="6283F54F">
      <w:pPr>
        <w:ind w:firstLine="480" w:firstLineChars="200"/>
        <w:jc w:val="both"/>
        <w:rPr>
          <w:rFonts w:hint="eastAsia" w:ascii="宋体" w:hAnsi="宋体" w:eastAsia="宋体" w:cs="宋体"/>
          <w:i w:val="0"/>
          <w:iCs w:val="0"/>
          <w:caps w:val="0"/>
          <w:color w:val="000000"/>
          <w:spacing w:val="0"/>
          <w:sz w:val="24"/>
          <w:szCs w:val="24"/>
          <w:highlight w:val="none"/>
          <w:shd w:val="clear" w:color="auto" w:fill="auto"/>
        </w:rPr>
      </w:pPr>
      <w:r>
        <w:rPr>
          <w:rFonts w:hint="eastAsia" w:ascii="宋体" w:hAnsi="宋体" w:eastAsia="宋体" w:cs="宋体"/>
          <w:i w:val="0"/>
          <w:iCs w:val="0"/>
          <w:caps w:val="0"/>
          <w:color w:val="000000"/>
          <w:spacing w:val="0"/>
          <w:sz w:val="24"/>
          <w:szCs w:val="24"/>
          <w:highlight w:val="none"/>
          <w:shd w:val="clear" w:color="auto" w:fill="auto"/>
        </w:rPr>
        <w:t>多导睡眠监测仪是一套能够进行呼吸生理数据的采集、显示、存储及分析的设备，以其精致小巧的特点为临床带来简单、快捷、操作便捷的诊断。广泛用于睡眠中心、医院及医疗机构进行睡眠呼吸暂停低通气综合征、夜间低氧血症等睡眠障碍相关疾患的分析和辅助诊断。</w:t>
      </w:r>
    </w:p>
    <w:p w14:paraId="6B703013">
      <w:pPr>
        <w:jc w:val="both"/>
        <w:rPr>
          <w:rFonts w:hint="eastAsia" w:ascii="宋体" w:hAnsi="宋体" w:eastAsia="宋体" w:cs="宋体"/>
          <w:i w:val="0"/>
          <w:iCs w:val="0"/>
          <w:caps w:val="0"/>
          <w:color w:val="000000"/>
          <w:spacing w:val="0"/>
          <w:sz w:val="24"/>
          <w:szCs w:val="24"/>
          <w:highlight w:val="none"/>
          <w:shd w:val="clear" w:color="auto" w:fill="auto"/>
        </w:rPr>
      </w:pPr>
      <w:r>
        <w:rPr>
          <w:rFonts w:hint="eastAsia" w:ascii="宋体" w:hAnsi="宋体" w:eastAsia="宋体" w:cs="宋体"/>
          <w:i w:val="0"/>
          <w:iCs w:val="0"/>
          <w:caps w:val="0"/>
          <w:color w:val="000000"/>
          <w:spacing w:val="0"/>
          <w:sz w:val="24"/>
          <w:szCs w:val="24"/>
          <w:highlight w:val="none"/>
          <w:shd w:val="clear" w:color="auto" w:fill="auto"/>
        </w:rPr>
        <w:t>一、产品：</w:t>
      </w:r>
    </w:p>
    <w:p w14:paraId="11CF873F">
      <w:pPr>
        <w:jc w:val="both"/>
        <w:rPr>
          <w:rFonts w:hint="eastAsia" w:ascii="宋体" w:hAnsi="宋体" w:eastAsia="宋体" w:cs="宋体"/>
          <w:i w:val="0"/>
          <w:iCs w:val="0"/>
          <w:caps w:val="0"/>
          <w:color w:val="000000"/>
          <w:spacing w:val="0"/>
          <w:sz w:val="24"/>
          <w:szCs w:val="24"/>
          <w:highlight w:val="none"/>
          <w:shd w:val="clear" w:color="auto" w:fill="auto"/>
        </w:rPr>
      </w:pPr>
      <w:r>
        <w:rPr>
          <w:rFonts w:hint="eastAsia" w:ascii="宋体" w:hAnsi="宋体" w:eastAsia="宋体" w:cs="宋体"/>
          <w:i w:val="0"/>
          <w:iCs w:val="0"/>
          <w:caps w:val="0"/>
          <w:color w:val="000000"/>
          <w:spacing w:val="0"/>
          <w:sz w:val="24"/>
          <w:szCs w:val="24"/>
          <w:highlight w:val="none"/>
          <w:shd w:val="clear" w:color="auto" w:fill="auto"/>
        </w:rPr>
        <w:t>1) 18 导联监测参数：脑电、心电、眼电/下颌肌电、心率、口鼻气流（压力式）、气流鼾声、血氧饱和度、胸/腹式运动、脉搏、MIC 鼾声、体位、PTT、压力滴定、脉搏波形、体动、腿动。</w:t>
      </w:r>
    </w:p>
    <w:p w14:paraId="086FA66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000000"/>
          <w:spacing w:val="0"/>
          <w:sz w:val="24"/>
          <w:szCs w:val="24"/>
          <w:highlight w:val="none"/>
          <w:shd w:val="clear" w:color="auto" w:fill="auto"/>
        </w:rPr>
        <w:t>2)</w:t>
      </w:r>
      <w:r>
        <w:rPr>
          <w:rFonts w:hint="eastAsia" w:ascii="宋体" w:hAnsi="宋体" w:eastAsia="宋体" w:cs="宋体"/>
          <w:i w:val="0"/>
          <w:iCs w:val="0"/>
          <w:caps w:val="0"/>
          <w:color w:val="FF0000"/>
          <w:spacing w:val="0"/>
          <w:sz w:val="24"/>
          <w:szCs w:val="24"/>
          <w:highlight w:val="none"/>
          <w:shd w:val="clear" w:color="auto" w:fill="auto"/>
        </w:rPr>
        <w:t xml:space="preserve"> </w:t>
      </w:r>
      <w:r>
        <w:rPr>
          <w:rFonts w:hint="eastAsia" w:ascii="宋体" w:hAnsi="宋体" w:eastAsia="宋体" w:cs="宋体"/>
          <w:i w:val="0"/>
          <w:iCs w:val="0"/>
          <w:caps w:val="0"/>
          <w:color w:val="000000"/>
          <w:spacing w:val="0"/>
          <w:sz w:val="24"/>
          <w:szCs w:val="24"/>
          <w:highlight w:val="none"/>
          <w:shd w:val="clear" w:color="auto" w:fill="auto"/>
        </w:rPr>
        <w:t>内置 16G 存储卡，高</w:t>
      </w:r>
      <w:r>
        <w:rPr>
          <w:rFonts w:hint="eastAsia" w:ascii="宋体" w:hAnsi="宋体" w:eastAsia="宋体" w:cs="宋体"/>
          <w:i w:val="0"/>
          <w:iCs w:val="0"/>
          <w:caps w:val="0"/>
          <w:color w:val="auto"/>
          <w:spacing w:val="0"/>
          <w:sz w:val="24"/>
          <w:szCs w:val="24"/>
          <w:highlight w:val="none"/>
          <w:shd w:val="clear" w:color="auto" w:fill="auto"/>
        </w:rPr>
        <w:t xml:space="preserve">速 USB 读取数据，连续记录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100 个病例数据。</w:t>
      </w:r>
    </w:p>
    <w:p w14:paraId="3592F4B6">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 xml:space="preserve">3) 内置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4000mAh 充电锂电池。充满电后可持续记录时间不低于 20 小时。屏幕上有电量显示，并且有低电量提示功能；只要在开机时电池电量＞50%，设备即可确保电池电量能工作整个晚上。</w:t>
      </w:r>
    </w:p>
    <w:p w14:paraId="2ECF15BA">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4)</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2 寸 TFT 彩色显示屏直观显示鼻气流、鼾声、血氧饱和度、脉搏、体位、体动、胸/腹运动等所有导联通道参数数据信号接收情况及数据动态。</w:t>
      </w:r>
    </w:p>
    <w:p w14:paraId="68B0BC81">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5) 内置高精度 3D 陀螺仪，用于监测用户胸/腹运动、体位、体动这几项参数，该技术与传统的外接胸腹带技术相比具有灵敏度高，抗干扰能力强，随时记录各种微小动作等特点。</w:t>
      </w:r>
    </w:p>
    <w:p w14:paraId="50CD1E0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6) 主机精致，体积小巧，一键操作。</w:t>
      </w:r>
    </w:p>
    <w:p w14:paraId="59855912">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7) 支持任意品牌无创正压呼吸机进行压力滴定实验。</w:t>
      </w:r>
    </w:p>
    <w:p w14:paraId="60A047BD">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8) 无线实时数据观察和主机屏幕数据观察两种方式。</w:t>
      </w:r>
    </w:p>
    <w:p w14:paraId="30DB5D50">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9) 一次性电极贴</w:t>
      </w:r>
      <w:r>
        <w:rPr>
          <w:rFonts w:hint="eastAsia" w:ascii="宋体" w:hAnsi="宋体" w:eastAsia="宋体" w:cs="宋体"/>
          <w:i w:val="0"/>
          <w:iCs w:val="0"/>
          <w:caps w:val="0"/>
          <w:color w:val="auto"/>
          <w:spacing w:val="0"/>
          <w:sz w:val="24"/>
          <w:szCs w:val="24"/>
          <w:highlight w:val="none"/>
          <w:shd w:val="clear" w:color="auto" w:fill="auto"/>
          <w:lang w:val="en-US" w:eastAsia="zh-CN"/>
        </w:rPr>
        <w:t>片</w:t>
      </w:r>
      <w:r>
        <w:rPr>
          <w:rFonts w:hint="eastAsia" w:ascii="宋体" w:hAnsi="宋体" w:eastAsia="宋体" w:cs="宋体"/>
          <w:i w:val="0"/>
          <w:iCs w:val="0"/>
          <w:caps w:val="0"/>
          <w:color w:val="auto"/>
          <w:spacing w:val="0"/>
          <w:sz w:val="24"/>
          <w:szCs w:val="24"/>
          <w:highlight w:val="none"/>
          <w:shd w:val="clear" w:color="auto" w:fill="auto"/>
        </w:rPr>
        <w:t>。</w:t>
      </w:r>
    </w:p>
    <w:p w14:paraId="330E61CA">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10) 智能电脑自动分析软件，提供详细的、不同格式的多种总结报告单，如睡眠监测报告单、呼吸事件汇总表、血氧汇总表、综合趋势图、压力滴定报表，数据管理</w:t>
      </w:r>
      <w:r>
        <w:rPr>
          <w:rFonts w:hint="eastAsia" w:ascii="宋体" w:hAnsi="宋体" w:eastAsia="宋体" w:cs="宋体"/>
          <w:i w:val="0"/>
          <w:iCs w:val="0"/>
          <w:caps w:val="0"/>
          <w:color w:val="auto"/>
          <w:spacing w:val="0"/>
          <w:sz w:val="24"/>
          <w:szCs w:val="24"/>
          <w:highlight w:val="none"/>
          <w:shd w:val="clear" w:color="auto" w:fill="auto"/>
          <w:lang w:val="en-US" w:eastAsia="zh-CN"/>
        </w:rPr>
        <w:t>等</w:t>
      </w:r>
      <w:r>
        <w:rPr>
          <w:rFonts w:hint="eastAsia" w:ascii="宋体" w:hAnsi="宋体" w:eastAsia="宋体" w:cs="宋体"/>
          <w:i w:val="0"/>
          <w:iCs w:val="0"/>
          <w:caps w:val="0"/>
          <w:color w:val="auto"/>
          <w:spacing w:val="0"/>
          <w:sz w:val="24"/>
          <w:szCs w:val="24"/>
          <w:highlight w:val="none"/>
          <w:shd w:val="clear" w:color="auto" w:fill="auto"/>
        </w:rPr>
        <w:t>功能。</w:t>
      </w:r>
    </w:p>
    <w:p w14:paraId="3C7D5337">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二、设备参数：</w:t>
      </w:r>
    </w:p>
    <w:p w14:paraId="326FC82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主机：</w:t>
      </w:r>
    </w:p>
    <w:p w14:paraId="7149D2A9">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rPr>
        <w:t>尺寸 125*80*26（mm）</w:t>
      </w:r>
      <w:r>
        <w:rPr>
          <w:rFonts w:hint="eastAsia" w:ascii="宋体" w:hAnsi="宋体" w:eastAsia="宋体" w:cs="宋体"/>
          <w:i w:val="0"/>
          <w:iCs w:val="0"/>
          <w:caps w:val="0"/>
          <w:color w:val="auto"/>
          <w:spacing w:val="0"/>
          <w:sz w:val="24"/>
          <w:szCs w:val="24"/>
          <w:highlight w:val="none"/>
          <w:shd w:val="clear" w:color="auto" w:fill="auto"/>
          <w:lang w:val="en-US" w:eastAsia="zh-CN"/>
        </w:rPr>
        <w:t>±5%</w:t>
      </w:r>
    </w:p>
    <w:p w14:paraId="2FC586F9">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 xml:space="preserve">重量 裸机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130g（含锂电池 190g）</w:t>
      </w:r>
    </w:p>
    <w:p w14:paraId="4FA1D0E6">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外壳材料 ABS 塑料</w:t>
      </w:r>
    </w:p>
    <w:p w14:paraId="3DD8019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数据终端：</w:t>
      </w:r>
    </w:p>
    <w:p w14:paraId="7176823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尺寸 80*50*20（mm）</w:t>
      </w:r>
      <w:r>
        <w:rPr>
          <w:rFonts w:hint="eastAsia" w:ascii="宋体" w:hAnsi="宋体" w:eastAsia="宋体" w:cs="宋体"/>
          <w:i w:val="0"/>
          <w:iCs w:val="0"/>
          <w:caps w:val="0"/>
          <w:color w:val="auto"/>
          <w:spacing w:val="0"/>
          <w:sz w:val="24"/>
          <w:szCs w:val="24"/>
          <w:highlight w:val="none"/>
          <w:shd w:val="clear" w:color="auto" w:fill="auto"/>
          <w:lang w:val="en-US" w:eastAsia="zh-CN"/>
        </w:rPr>
        <w:t>±2%</w:t>
      </w:r>
    </w:p>
    <w:p w14:paraId="13F87F4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 xml:space="preserve">重量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30g</w:t>
      </w:r>
    </w:p>
    <w:p w14:paraId="22E90463">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外壳材料 ABS 塑料</w:t>
      </w:r>
    </w:p>
    <w:p w14:paraId="78F6AC31">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三、技术指标</w:t>
      </w:r>
    </w:p>
    <w:p w14:paraId="3247CED0">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性能指标</w:t>
      </w:r>
    </w:p>
    <w:p w14:paraId="35F02D92">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A/D 采集: 12 位</w:t>
      </w:r>
    </w:p>
    <w:p w14:paraId="3B08F942">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最高采样频率: 2048Hz</w:t>
      </w:r>
    </w:p>
    <w:p w14:paraId="526D9F10">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 xml:space="preserve">存储容量: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16G</w:t>
      </w:r>
    </w:p>
    <w:p w14:paraId="328EF07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记录数据读出方式: USB 读取（内置 SD 卡）</w:t>
      </w:r>
    </w:p>
    <w:p w14:paraId="598F2FDD">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连续工作时间: 单次充满电后可连续工作</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20H</w:t>
      </w:r>
    </w:p>
    <w:p w14:paraId="38CEC708">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硬件参数指标</w:t>
      </w:r>
    </w:p>
    <w:p w14:paraId="2E59551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 EEG、EOG、EMG 分别对应人体脑电/眼电/下颌肌电：</w:t>
      </w:r>
    </w:p>
    <w:p w14:paraId="5190A1D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a. 输入阻抗：≥5MΩ；</w:t>
      </w:r>
    </w:p>
    <w:p w14:paraId="38DC119E">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b. 幅频特性：以 10Hz 为基准，1Hz～30Hz (≤－3.0dB～+0.4dB)；</w:t>
      </w:r>
    </w:p>
    <w:p w14:paraId="38226504">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c. 共模抑制比：≥80dB；</w:t>
      </w:r>
    </w:p>
    <w:p w14:paraId="6926E08B">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d. 内部噪声：折合到放大器输入端≤5μVp-p；</w:t>
      </w:r>
    </w:p>
    <w:p w14:paraId="0118A2C7">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e. 耐极化电压：加±300mV 的直流极化电压，显示幅度变化范围≤±5%。</w:t>
      </w:r>
    </w:p>
    <w:p w14:paraId="50B16439">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2) ECG 对应人体心电：</w:t>
      </w:r>
    </w:p>
    <w:p w14:paraId="2A3C05C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a. 输入阻抗：≥5MΩ；</w:t>
      </w:r>
    </w:p>
    <w:p w14:paraId="6A5BD687">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b. 幅频特性：以 10Hz 为基准，1Hz～25Hz(≤－3.0dB～+0.4dB)；</w:t>
      </w:r>
    </w:p>
    <w:p w14:paraId="15234734">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c. 时间常数：≥0.1s；</w:t>
      </w:r>
    </w:p>
    <w:p w14:paraId="1FEF66E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d. 共模抑制比：≥60dB；</w:t>
      </w:r>
    </w:p>
    <w:p w14:paraId="0BD5C88B">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e. 内部噪声：折合到放大器输入端≤30μVp-p；</w:t>
      </w:r>
    </w:p>
    <w:p w14:paraId="79D4465A">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f. 耐极化电压：加±300mV 的直流极化电压，显示幅度变化范围≤±5%。</w:t>
      </w:r>
    </w:p>
    <w:p w14:paraId="11D860E4">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3) 血氧饱和度范围（%SpO2）:70%-100%；</w:t>
      </w:r>
    </w:p>
    <w:p w14:paraId="035D219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a. 血氧饱和度:80%-100%，误差绝对值≤±2%；</w:t>
      </w:r>
    </w:p>
    <w:p w14:paraId="30EB7D13">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b. 血氧饱和度:70%-79%，误差绝对值≤±3%。</w:t>
      </w:r>
    </w:p>
    <w:p w14:paraId="2B29EAFE">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4) 脉搏显示范围：30bpm - 240bpm；</w:t>
      </w:r>
    </w:p>
    <w:p w14:paraId="6B3424EE">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a. 30bpm-100bpm，误差≤±2 次/分；</w:t>
      </w:r>
    </w:p>
    <w:p w14:paraId="523595F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b. 100bpm-240bpm，误差≤±2%。</w:t>
      </w:r>
    </w:p>
    <w:p w14:paraId="42325E7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5) 胸/腹部运动：3D 陀螺仪技术监测胸/腹运动，精准监测用户胸/腹运动变化的信号波形。</w:t>
      </w:r>
    </w:p>
    <w:p w14:paraId="0D96CDAD">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6) 呼吸气流：高灵敏度压力传感器，频率范围：5-60 次/分；误差≤±2 次/分。</w:t>
      </w:r>
    </w:p>
    <w:p w14:paraId="098548F1">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 xml:space="preserve">7) 体位：能识别人体仰位，俯位，左侧位，右侧位和站立位 </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5 种体位信号。</w:t>
      </w:r>
    </w:p>
    <w:p w14:paraId="39E5C48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8) 体动：监测用户身体运动变化的信号波形。</w:t>
      </w:r>
    </w:p>
    <w:p w14:paraId="1B5E325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9) 腿部运动：3D 传感器，误差≤±2 次/分，观察人体腿部运动变化的信号波形。</w:t>
      </w:r>
    </w:p>
    <w:p w14:paraId="34066EE4">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10)鼾声：同时监测用户鼻气流鼾声（压力式）及 MIC 鼾声信号波形，双重鼾声监测，有效进行鼾声数据对比。</w:t>
      </w:r>
    </w:p>
    <w:p w14:paraId="3BE2AF9F">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四、软件性能指标</w:t>
      </w:r>
    </w:p>
    <w:p w14:paraId="6B800613">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 睡眠软件符合最新的 AASM 标准，R&amp;K 和 AASM 互相转换，全中文操作界面、全中文报告，儿童、成人分析软件。</w:t>
      </w:r>
    </w:p>
    <w:p w14:paraId="4A857339">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2) 软件具备在记录病人数据的同时可对数据进行实时自动或手动分析；软件具备自动数据分析和人工分析两种方式。</w:t>
      </w:r>
    </w:p>
    <w:p w14:paraId="7051927E">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3) 高频信号（如：EEG，ECG，EMG，EOG）与低频信号（如血氧、口鼻气流、体位、腿动等）可以分别采用不同扫描速度同屏显示。</w:t>
      </w:r>
    </w:p>
    <w:p w14:paraId="0C4CEDB7">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4) 信号波形曲线可进行整体放大、缩小、翻转、隐藏或显示操作，对局部波形可进行单独放大、测量分析。</w:t>
      </w:r>
    </w:p>
    <w:p w14:paraId="4FA9CC28">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5) 多导睡眠采集分析软件包括：睡眠分期、血氧饱和度趋势、体位分析、腿动分析、脉率分析、PTT 分析、呼吸气流分析、鼾声事件分析、氧降事件分析、呼吸事件、睡眠微结构分析、微觉醒事件分析、异态睡眠分析、Lorenz 睡眠质量分析等。</w:t>
      </w:r>
    </w:p>
    <w:p w14:paraId="695168C3">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6) 功能回放分析软件，色标标记睡眠过程中的呼吸暂停、鼾声事件等各类异常波形。</w:t>
      </w:r>
    </w:p>
    <w:p w14:paraId="59E2F594">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7) Word 灵活的中英文报告格式，医生可根据需要进行任意编辑，可以产生整夜、分夜报告，得到诊断和治疗情况。</w:t>
      </w:r>
    </w:p>
    <w:p w14:paraId="5F032AB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8) 数据采集和回顾时，可实时添加或改变灯光状态等事件，并可对干扰波形进行整页屏蔽。</w:t>
      </w:r>
    </w:p>
    <w:p w14:paraId="10625678">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9) 睡眠紊乱事件自动分析软件：呼吸事件、血氧饱和度、自发性微觉醒、运动相关性微觉醒、呼吸相关性微觉醒、PLM 腿动、鼾声及其他自定义事件。</w:t>
      </w:r>
    </w:p>
    <w:p w14:paraId="67635507">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10)AHI 和 RDI（包括 AHI 气流受限等不确定呼吸事件）指标。</w:t>
      </w:r>
    </w:p>
    <w:p w14:paraId="143C98A2">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11) 数据导联具有滤波增益调节功能。</w:t>
      </w:r>
    </w:p>
    <w:p w14:paraId="13322D60">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12)PTT（脉搏传输时间）功能反映睡眠呼吸事件发生时的血压变化，并能辅助呼吸事件判断。</w:t>
      </w:r>
    </w:p>
    <w:p w14:paraId="030DB845">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13) 软件具备快速傅里叶变换直方图查看功能。</w:t>
      </w:r>
    </w:p>
    <w:p w14:paraId="6A1AFC83">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14) 自定义事件标记功能，快速插入自定义事件，并且能够快速准确查找呼吸暂停、低通气、低血氧饱和度等异常事件。</w:t>
      </w:r>
    </w:p>
    <w:p w14:paraId="3640D280">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15) 导联曲线分类展示，显示所有导联波形或单独显示呼吸相关波形、生物电相关波形、气流变化相关波形。</w:t>
      </w:r>
    </w:p>
    <w:p w14:paraId="4679488D">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电源：可充锂电池（内置）</w:t>
      </w:r>
    </w:p>
    <w:p w14:paraId="36DCE19B">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充电适配器：DC5V 1A 符合安规 GB9706.1-2007</w:t>
      </w:r>
    </w:p>
    <w:p w14:paraId="225A64A3">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对有害进液的防护程度：普通设备</w:t>
      </w:r>
    </w:p>
    <w:p w14:paraId="4FF3DA22">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熔断器：无</w:t>
      </w:r>
    </w:p>
    <w:p w14:paraId="21369C88">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运行模式：连续运行</w:t>
      </w:r>
    </w:p>
    <w:p w14:paraId="1B824062">
      <w:pPr>
        <w:jc w:val="both"/>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eastAsia="zh-CN"/>
        </w:rPr>
        <w:t>六</w:t>
      </w:r>
      <w:r>
        <w:rPr>
          <w:rFonts w:hint="eastAsia" w:ascii="宋体" w:hAnsi="宋体" w:eastAsia="宋体" w:cs="宋体"/>
          <w:i w:val="0"/>
          <w:iCs w:val="0"/>
          <w:caps w:val="0"/>
          <w:color w:val="auto"/>
          <w:spacing w:val="0"/>
          <w:sz w:val="24"/>
          <w:szCs w:val="24"/>
          <w:shd w:val="clear" w:color="auto" w:fill="auto"/>
        </w:rPr>
        <w:t>、系统配置要求</w:t>
      </w:r>
    </w:p>
    <w:p w14:paraId="45BE873B">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rPr>
        <w:t>10GB 的可用磁盘空间</w:t>
      </w:r>
    </w:p>
    <w:p w14:paraId="69958328">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2GB 以上内存</w:t>
      </w:r>
    </w:p>
    <w:p w14:paraId="73F1A21C">
      <w:pPr>
        <w:jc w:val="both"/>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i w:val="0"/>
          <w:iCs w:val="0"/>
          <w:caps w:val="0"/>
          <w:color w:val="auto"/>
          <w:spacing w:val="0"/>
          <w:sz w:val="24"/>
          <w:szCs w:val="24"/>
          <w:highlight w:val="none"/>
          <w:shd w:val="clear" w:color="auto" w:fill="auto"/>
        </w:rPr>
        <w:t>2GHz 以上主频的 CPU</w:t>
      </w:r>
    </w:p>
    <w:p w14:paraId="0D123D32">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rPr>
        <w:t>WindowsXP、7、8、10 及以上操作系统，支持 32 位和 64 位操作系统。</w:t>
      </w:r>
      <w:r>
        <w:rPr>
          <w:rFonts w:hint="eastAsia" w:ascii="宋体" w:hAnsi="宋体" w:eastAsia="宋体" w:cs="宋体"/>
          <w:i w:val="0"/>
          <w:iCs w:val="0"/>
          <w:caps w:val="0"/>
          <w:color w:val="auto"/>
          <w:spacing w:val="0"/>
          <w:sz w:val="24"/>
          <w:szCs w:val="24"/>
          <w:highlight w:val="none"/>
          <w:shd w:val="clear" w:color="auto" w:fill="auto"/>
        </w:rPr>
        <w:br w:type="textWrapping"/>
      </w:r>
      <w:r>
        <w:rPr>
          <w:rFonts w:hint="eastAsia" w:ascii="宋体" w:hAnsi="宋体" w:eastAsia="宋体" w:cs="宋体"/>
          <w:i w:val="0"/>
          <w:iCs w:val="0"/>
          <w:caps w:val="0"/>
          <w:color w:val="auto"/>
          <w:spacing w:val="0"/>
          <w:sz w:val="24"/>
          <w:szCs w:val="24"/>
          <w:highlight w:val="none"/>
          <w:shd w:val="clear" w:color="auto" w:fill="auto"/>
          <w:lang w:val="en-US" w:eastAsia="zh-CN"/>
        </w:rPr>
        <w:t>八、本机专用耗材配备十套。</w:t>
      </w:r>
    </w:p>
    <w:p w14:paraId="5D2C3ECC">
      <w:pPr>
        <w:tabs>
          <w:tab w:val="left" w:pos="3441"/>
        </w:tabs>
        <w:bidi w:val="0"/>
        <w:ind w:firstLine="3840" w:firstLineChars="1600"/>
        <w:jc w:val="both"/>
        <w:rPr>
          <w:rFonts w:hint="eastAsia" w:ascii="宋体" w:hAnsi="宋体" w:eastAsia="宋体" w:cs="宋体"/>
          <w:color w:val="auto"/>
          <w:sz w:val="24"/>
          <w:szCs w:val="24"/>
          <w:lang w:val="en-US" w:eastAsia="zh-CN"/>
        </w:rPr>
      </w:pPr>
    </w:p>
    <w:p w14:paraId="6035AC4A">
      <w:pPr>
        <w:numPr>
          <w:ilvl w:val="0"/>
          <w:numId w:val="0"/>
        </w:numPr>
        <w:tabs>
          <w:tab w:val="left" w:pos="3441"/>
        </w:tabs>
        <w:bidi w:val="0"/>
        <w:ind w:left="0" w:leftChars="0" w:firstLine="0" w:firstLineChars="0"/>
        <w:jc w:val="both"/>
        <w:rPr>
          <w:rFonts w:hint="eastAsia" w:ascii="宋体" w:hAnsi="宋体" w:eastAsia="宋体" w:cs="宋体"/>
          <w:color w:val="auto"/>
          <w:kern w:val="2"/>
          <w:sz w:val="24"/>
          <w:szCs w:val="24"/>
          <w:lang w:val="en-US" w:eastAsia="zh-CN" w:bidi="ar-SA"/>
        </w:rPr>
      </w:pPr>
    </w:p>
    <w:p w14:paraId="74D40696">
      <w:pPr>
        <w:numPr>
          <w:ilvl w:val="0"/>
          <w:numId w:val="0"/>
        </w:numPr>
        <w:tabs>
          <w:tab w:val="left" w:pos="3441"/>
        </w:tabs>
        <w:bidi w:val="0"/>
        <w:ind w:left="0" w:leftChars="0" w:firstLine="0" w:firstLineChars="0"/>
        <w:jc w:val="both"/>
        <w:rPr>
          <w:rFonts w:hint="eastAsia" w:ascii="宋体" w:hAnsi="宋体" w:eastAsia="宋体" w:cs="宋体"/>
          <w:color w:val="auto"/>
          <w:kern w:val="2"/>
          <w:sz w:val="24"/>
          <w:szCs w:val="24"/>
          <w:lang w:val="en-US" w:eastAsia="zh-CN" w:bidi="ar-SA"/>
        </w:rPr>
      </w:pPr>
    </w:p>
    <w:p w14:paraId="4494B5A8">
      <w:pPr>
        <w:ind w:firstLine="1400" w:firstLineChars="500"/>
        <w:jc w:val="both"/>
        <w:rPr>
          <w:rFonts w:hint="eastAsia" w:ascii="宋体" w:hAnsi="宋体" w:eastAsia="宋体" w:cs="宋体"/>
          <w:b w:val="0"/>
          <w:bCs w:val="0"/>
          <w:i w:val="0"/>
          <w:iCs w:val="0"/>
          <w:caps w:val="0"/>
          <w:color w:val="auto"/>
          <w:spacing w:val="0"/>
          <w:sz w:val="28"/>
          <w:szCs w:val="28"/>
          <w:highlight w:val="none"/>
          <w:shd w:val="clear" w:color="auto" w:fill="auto"/>
          <w:lang w:val="en-US" w:eastAsia="zh-CN"/>
        </w:rPr>
      </w:pPr>
      <w:r>
        <w:rPr>
          <w:rFonts w:hint="eastAsia" w:ascii="宋体" w:hAnsi="宋体" w:eastAsia="宋体" w:cs="宋体"/>
          <w:b w:val="0"/>
          <w:bCs w:val="0"/>
          <w:i w:val="0"/>
          <w:iCs w:val="0"/>
          <w:caps w:val="0"/>
          <w:color w:val="auto"/>
          <w:spacing w:val="0"/>
          <w:sz w:val="28"/>
          <w:szCs w:val="28"/>
          <w:highlight w:val="none"/>
          <w:shd w:val="clear" w:color="auto" w:fill="auto"/>
          <w:lang w:val="en-US" w:eastAsia="zh-CN"/>
        </w:rPr>
        <w:t>2、气压弹道式体外冲击波治疗仪技术参数</w:t>
      </w:r>
    </w:p>
    <w:p w14:paraId="760AEEF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6E70AC4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2C16C20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1、工作原理：气压弹道式（非电磁式）,冲击撞块在弹道内回弹采用瞬间负压吸引技术，非磁吸式技术。</w:t>
      </w:r>
    </w:p>
    <w:p w14:paraId="79D5A8C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2、品牌主机、手柄、治疗冲击头</w:t>
      </w:r>
    </w:p>
    <w:p w14:paraId="744B7E98">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3、认证：CFDA认证</w:t>
      </w:r>
    </w:p>
    <w:p w14:paraId="4DD1003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4、配置恒定能量治疗手柄。</w:t>
      </w:r>
    </w:p>
    <w:p w14:paraId="7A0B480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5、配2把手柄，手柄不少于7款不同治疗头</w:t>
      </w:r>
    </w:p>
    <w:p w14:paraId="046E5C4F">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6、治疗手柄：配置直径36mm大面积放散状治疗头、15mm长激痛点放散状治疗头、15mm聚焦治疗头、10mm深部放散状治疗头、15mm标准放散状治疗头。</w:t>
      </w:r>
    </w:p>
    <w:p w14:paraId="3A88EA77">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7、手柄治疗探头上带有施压指示器，带压力刻度。</w:t>
      </w:r>
    </w:p>
    <w:p w14:paraId="767A008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8、手柄治疗头可伸缩。</w:t>
      </w:r>
    </w:p>
    <w:p w14:paraId="4C0F71E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9、手柄自带计数器。</w:t>
      </w:r>
    </w:p>
    <w:p w14:paraId="64955AA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10、治疗头及外壳均为合金材质，治疗头均可+134℃高温高压消毒。</w:t>
      </w:r>
    </w:p>
    <w:p w14:paraId="46E5DFB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11、外置大容量油性空气压缩机：主机与空气压缩机分离，空气压缩机自带三级过滤功能，空压机带有储气罐。空气压缩机气体过滤芯过滤精度≤0.01μm。空气压缩机每分钟输出气流量≥35L</w:t>
      </w:r>
    </w:p>
    <w:p w14:paraId="6CFF09A8">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12、压缩空气：0.5-0.6MPa（5-6bar），20ml/min（在4bar时），医疗质量级别的干燥压缩空气（经过最小5um孔径的滤膜过滤），可连接至中央压缩空气供应系统、独立的压缩机或气瓶</w:t>
      </w:r>
    </w:p>
    <w:p w14:paraId="40C70DE5">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13、最大正向输出压力（声压峰值）≥11.2Mpa，压力脉冲宽度应不大于4μs。</w:t>
      </w:r>
    </w:p>
    <w:p w14:paraId="21C866F5">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14、配套专用静音万向轮推车和理线杆。</w:t>
      </w:r>
    </w:p>
    <w:p w14:paraId="4C51B76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15、体外冲击波可以连续使用，不需要停机冷却治疗头</w:t>
      </w:r>
    </w:p>
    <w:p w14:paraId="0642CBEC">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16、设备使用年限≥7年</w:t>
      </w:r>
    </w:p>
    <w:p w14:paraId="15CF6425">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53057FD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0B99BDC9">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4B120060">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381F9720">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7A317D12">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6F16922C">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1B19F2F7">
      <w:pPr>
        <w:numPr>
          <w:ilvl w:val="0"/>
          <w:numId w:val="0"/>
        </w:numPr>
        <w:ind w:firstLine="1960" w:firstLineChars="700"/>
        <w:jc w:val="both"/>
        <w:rPr>
          <w:rFonts w:hint="eastAsia" w:ascii="宋体" w:hAnsi="宋体" w:eastAsia="宋体" w:cs="宋体"/>
          <w:b w:val="0"/>
          <w:bCs w:val="0"/>
          <w:i w:val="0"/>
          <w:iCs w:val="0"/>
          <w:caps w:val="0"/>
          <w:color w:val="auto"/>
          <w:spacing w:val="0"/>
          <w:kern w:val="2"/>
          <w:sz w:val="28"/>
          <w:szCs w:val="28"/>
          <w:shd w:val="clear" w:fill="auto"/>
          <w:lang w:val="en-US" w:eastAsia="zh-CN" w:bidi="ar-SA"/>
        </w:rPr>
      </w:pPr>
    </w:p>
    <w:p w14:paraId="7E8F73EF">
      <w:pPr>
        <w:numPr>
          <w:ilvl w:val="0"/>
          <w:numId w:val="0"/>
        </w:numPr>
        <w:ind w:firstLine="1960" w:firstLineChars="700"/>
        <w:jc w:val="both"/>
        <w:rPr>
          <w:rFonts w:hint="eastAsia" w:ascii="宋体" w:hAnsi="宋体" w:eastAsia="宋体" w:cs="宋体"/>
          <w:b w:val="0"/>
          <w:bCs w:val="0"/>
          <w:i w:val="0"/>
          <w:iCs w:val="0"/>
          <w:caps w:val="0"/>
          <w:color w:val="auto"/>
          <w:spacing w:val="0"/>
          <w:sz w:val="28"/>
          <w:szCs w:val="28"/>
          <w:highlight w:val="none"/>
          <w:shd w:val="clear" w:color="auto" w:fill="auto"/>
          <w:lang w:val="en-US" w:eastAsia="zh-CN"/>
        </w:rPr>
      </w:pPr>
      <w:r>
        <w:rPr>
          <w:rFonts w:hint="eastAsia" w:ascii="宋体" w:hAnsi="宋体" w:eastAsia="宋体" w:cs="宋体"/>
          <w:b w:val="0"/>
          <w:bCs w:val="0"/>
          <w:i w:val="0"/>
          <w:iCs w:val="0"/>
          <w:caps w:val="0"/>
          <w:color w:val="auto"/>
          <w:spacing w:val="0"/>
          <w:kern w:val="2"/>
          <w:sz w:val="28"/>
          <w:szCs w:val="28"/>
          <w:shd w:val="clear" w:fill="auto"/>
          <w:lang w:val="en-US" w:eastAsia="zh-CN" w:bidi="ar-SA"/>
        </w:rPr>
        <w:t>3、</w:t>
      </w:r>
      <w:r>
        <w:rPr>
          <w:rFonts w:hint="eastAsia" w:ascii="宋体" w:hAnsi="宋体" w:eastAsia="宋体" w:cs="宋体"/>
          <w:b w:val="0"/>
          <w:bCs w:val="0"/>
          <w:i w:val="0"/>
          <w:iCs w:val="0"/>
          <w:caps w:val="0"/>
          <w:color w:val="auto"/>
          <w:spacing w:val="0"/>
          <w:sz w:val="28"/>
          <w:szCs w:val="28"/>
          <w:highlight w:val="none"/>
          <w:shd w:val="clear" w:color="auto" w:fill="auto"/>
          <w:lang w:val="en-US" w:eastAsia="zh-CN"/>
        </w:rPr>
        <w:t>射频控温热凝器技术参数</w:t>
      </w:r>
    </w:p>
    <w:p w14:paraId="37A0F7CC">
      <w:pPr>
        <w:numPr>
          <w:ilvl w:val="0"/>
          <w:numId w:val="0"/>
        </w:numPr>
        <w:jc w:val="both"/>
        <w:rPr>
          <w:rFonts w:hint="eastAsia" w:ascii="宋体" w:hAnsi="宋体" w:eastAsia="宋体" w:cs="宋体"/>
          <w:b w:val="0"/>
          <w:bCs w:val="0"/>
          <w:i w:val="0"/>
          <w:iCs w:val="0"/>
          <w:caps w:val="0"/>
          <w:color w:val="auto"/>
          <w:spacing w:val="0"/>
          <w:sz w:val="28"/>
          <w:szCs w:val="28"/>
          <w:highlight w:val="none"/>
          <w:shd w:val="clear" w:color="auto" w:fill="auto"/>
          <w:lang w:val="en-US" w:eastAsia="zh-CN"/>
        </w:rPr>
      </w:pPr>
    </w:p>
    <w:p w14:paraId="6774A6F2">
      <w:pPr>
        <w:numPr>
          <w:ilvl w:val="0"/>
          <w:numId w:val="0"/>
        </w:numPr>
        <w:ind w:leftChars="0"/>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20CB17A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一、名称：射频控温热凝器（一套），CFDAⅢ类产品，国产知名品牌。</w:t>
      </w:r>
    </w:p>
    <w:p w14:paraId="4225A23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注册证：</w:t>
      </w:r>
    </w:p>
    <w:p w14:paraId="58F12A77">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1、注册证一：注册名称是：射频热凝电极套管针。（一次性医用耗材单独三类注册证）。</w:t>
      </w:r>
    </w:p>
    <w:p w14:paraId="79965FD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2、注册证二：射频控温热凝器（国械注准三类注册证），临床适用范围：用于原发性三叉神经痛和脊神经根痛（颈椎神经痛和腰椎神经痛）</w:t>
      </w:r>
    </w:p>
    <w:p w14:paraId="0BF6E5F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二、性能指标及技术参数：</w:t>
      </w:r>
    </w:p>
    <w:p w14:paraId="2C7F536E">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1、电阻抗模式: 优于人体生物阻抗特性的0-2999欧姆宽频数据显示范围；</w:t>
      </w:r>
    </w:p>
    <w:p w14:paraId="7BCD08C5">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2、电刺激模式：具有恒定电流、恒定电压刺激功能；</w:t>
      </w:r>
    </w:p>
    <w:p w14:paraId="5A57EE68">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（1）电压刺激模式：电压刺激幅度：0.00-10.0V，精度0.1V；</w:t>
      </w:r>
    </w:p>
    <w:p w14:paraId="25BEF5DC">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（2）电流刺激模式：电流刺激幅度：0.00-15.0mA，精度0.1mA。</w:t>
      </w:r>
    </w:p>
    <w:p w14:paraId="109E49F2">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3、射频治疗模式：双路射频包含单极射频模式、双极射频模式、双路射频模式。高电压脉冲射频模式、高温脉冲射频模式、脉宽脉冲射频模式等功能模式</w:t>
      </w:r>
    </w:p>
    <w:p w14:paraId="13C9D34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双路模式下分别实时显示两个电极温度，并分别控制每个电极的温度。</w:t>
      </w:r>
    </w:p>
    <w:p w14:paraId="0A67C3E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连续射频模式：温度范围: 30℃-95℃；</w:t>
      </w:r>
    </w:p>
    <w:p w14:paraId="688F1D59">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4、脉冲射频模式：</w:t>
      </w:r>
    </w:p>
    <w:p w14:paraId="0FED466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（1）高温脉冲射频温度：30-95℃</w:t>
      </w:r>
    </w:p>
    <w:p w14:paraId="49F1F557">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（2）高电压冲射频模式：20-70V</w:t>
      </w:r>
    </w:p>
    <w:p w14:paraId="29AC1265">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（3）脉宽脉冲射频模式：3-40ms</w:t>
      </w:r>
    </w:p>
    <w:p w14:paraId="107E61A8">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5、电刺激定位脉冲频率范围1-200Hz,电脉冲宽度范围0.1-3ms。</w:t>
      </w:r>
    </w:p>
    <w:p w14:paraId="5CEDCA3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6、测温范围：20℃-105℃</w:t>
      </w:r>
    </w:p>
    <w:p w14:paraId="614A77D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7、连续射频时间设定0-10min;</w:t>
      </w:r>
    </w:p>
    <w:p w14:paraId="08E1E64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脉冲射频时间设定0-30min</w:t>
      </w:r>
    </w:p>
    <w:p w14:paraId="4C92353A">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rPr>
        <w:t>▲</w:t>
      </w:r>
      <w:r>
        <w:rPr>
          <w:rFonts w:hint="eastAsia" w:ascii="宋体" w:hAnsi="宋体" w:eastAsia="宋体" w:cs="宋体"/>
          <w:i w:val="0"/>
          <w:iCs w:val="0"/>
          <w:caps w:val="0"/>
          <w:color w:val="auto"/>
          <w:spacing w:val="0"/>
          <w:sz w:val="24"/>
          <w:szCs w:val="24"/>
          <w:highlight w:val="none"/>
          <w:shd w:val="clear" w:color="auto" w:fill="auto"/>
          <w:lang w:val="en-US" w:eastAsia="zh-CN"/>
        </w:rPr>
        <w:t>8、射频输出功率：≥50W</w:t>
      </w:r>
    </w:p>
    <w:p w14:paraId="679676FA">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9、工作模式：正常模式、阶段跳跃连续模式</w:t>
      </w:r>
    </w:p>
    <w:p w14:paraId="27F44A3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10、热凝工作频率：460KHZ±1％</w:t>
      </w:r>
    </w:p>
    <w:p w14:paraId="2B9643B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三、性能：</w:t>
      </w:r>
    </w:p>
    <w:p w14:paraId="5C4AB5EF">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1、主机操作界面：≥8寸全触摸屏操控。</w:t>
      </w:r>
    </w:p>
    <w:p w14:paraId="6CD9089A">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2、工作显示界面：数字式、图示式两种</w:t>
      </w:r>
    </w:p>
    <w:p w14:paraId="311CA3C7">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3、储存功能：存储≥5组常用电刺激和射频参数</w:t>
      </w:r>
    </w:p>
    <w:p w14:paraId="56A1D4F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4、带有术前测试狗测试功能。</w:t>
      </w:r>
    </w:p>
    <w:p w14:paraId="1178D78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5、人工智能模式：设备根据自动检测并识别电极的连接数量和情况，智能选择进入单极、双极、双路射频模式，并根据射频治疗模式智能选择相应常用参数组，</w:t>
      </w:r>
    </w:p>
    <w:p w14:paraId="3596FF4F">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6、在每次手术前进行信息记录。</w:t>
      </w:r>
    </w:p>
    <w:p w14:paraId="0D8C191F">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7、系统自设安全测试程序，电极功能、自动检测电极功能、断开报警功能。</w:t>
      </w:r>
    </w:p>
    <w:p w14:paraId="320B2C92">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8、射频控温软件V1.0，软件证书一套，控温精度到达1.0度。带有一体化自动控制、数字+中文提示错误信息功能。</w:t>
      </w:r>
    </w:p>
    <w:p w14:paraId="28D712A7">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9、带有线控控制器，手术中设备的全部操作直接由线控控制器完成，不用接触主机。</w:t>
      </w:r>
    </w:p>
    <w:p w14:paraId="2AAA766C">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四、射频电极技术要求：</w:t>
      </w:r>
    </w:p>
    <w:p w14:paraId="7C69A973">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1、电极能接受高温高压消毒灭菌方式</w:t>
      </w:r>
    </w:p>
    <w:p w14:paraId="22E62F8D">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2、品牌一次性无菌包装套管针完全匹配射频电极</w:t>
      </w:r>
    </w:p>
    <w:p w14:paraId="3A2EA6F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配置清单：</w:t>
      </w:r>
    </w:p>
    <w:p w14:paraId="0983A69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 射频控温热凝器 主机  1台</w:t>
      </w:r>
    </w:p>
    <w:p w14:paraId="1446B90E">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 射频热凝电极，长度100mm，外径0.4mm 2支</w:t>
      </w:r>
    </w:p>
    <w:p w14:paraId="2E22F7E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3 射频热凝电极穿刺套管针品牌，长度100mm，外径0.7mm，裸露端长度5mm 4支</w:t>
      </w:r>
    </w:p>
    <w:p w14:paraId="36CD397A">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4 射频热凝电极，长度150mm，外径0.5mm 2支</w:t>
      </w:r>
    </w:p>
    <w:p w14:paraId="6646CDCB">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5 射频热凝电极穿刺套管针品牌，长度150mm，外径0.9mm，裸露端长度5mm 4支</w:t>
      </w:r>
    </w:p>
    <w:p w14:paraId="6A359D8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6 高温消毒盒 3个</w:t>
      </w:r>
    </w:p>
    <w:p w14:paraId="427BA6E6">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7 一次性单极负极板 60片</w:t>
      </w:r>
    </w:p>
    <w:p w14:paraId="15E64331">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8 疼痛电极适配电缆，长度2.5m 6条</w:t>
      </w:r>
    </w:p>
    <w:p w14:paraId="01F66D14">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9 中性电极电缆，长度3m 6条</w:t>
      </w:r>
    </w:p>
    <w:p w14:paraId="610B4D82">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10 AC250V/10A标准电源连接线，长度2m 6条</w:t>
      </w:r>
    </w:p>
    <w:p w14:paraId="3DBD35C4">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11 保险管 4个</w:t>
      </w:r>
    </w:p>
    <w:p w14:paraId="13E9A00E">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12 中文说明书 1本</w:t>
      </w:r>
    </w:p>
    <w:p w14:paraId="6E583D79">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13 合格证 1个</w:t>
      </w:r>
    </w:p>
    <w:p w14:paraId="36B7EFE4">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14 TC测试狗 2个</w:t>
      </w:r>
      <w:r>
        <w:rPr>
          <w:rFonts w:hint="eastAsia" w:ascii="宋体" w:hAnsi="宋体" w:eastAsia="宋体" w:cs="宋体"/>
          <w:i w:val="0"/>
          <w:iCs w:val="0"/>
          <w:caps w:val="0"/>
          <w:color w:val="auto"/>
          <w:spacing w:val="0"/>
          <w:sz w:val="24"/>
          <w:szCs w:val="24"/>
          <w:highlight w:val="none"/>
          <w:shd w:val="clear" w:color="auto" w:fill="auto"/>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auto"/>
          <w:lang w:val="en-US" w:eastAsia="zh-CN"/>
        </w:rPr>
        <w:t>15.以上所有设备使用耗材配备4套。</w:t>
      </w:r>
      <w:r>
        <w:rPr>
          <w:rFonts w:hint="eastAsia" w:ascii="宋体" w:hAnsi="宋体" w:eastAsia="宋体" w:cs="宋体"/>
          <w:i w:val="0"/>
          <w:iCs w:val="0"/>
          <w:caps w:val="0"/>
          <w:color w:val="auto"/>
          <w:spacing w:val="0"/>
          <w:sz w:val="24"/>
          <w:szCs w:val="24"/>
          <w:highlight w:val="none"/>
          <w:shd w:val="clear" w:color="auto" w:fill="auto"/>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auto"/>
          <w:lang w:val="en-US" w:eastAsia="zh-CN"/>
        </w:rPr>
        <w:t>以上所有产品必须都在新疆医保报销平台范围之内。</w:t>
      </w:r>
    </w:p>
    <w:p w14:paraId="0B78C5A8">
      <w:pPr>
        <w:jc w:val="both"/>
        <w:rPr>
          <w:rFonts w:hint="eastAsia" w:ascii="宋体" w:hAnsi="宋体" w:eastAsia="宋体" w:cs="宋体"/>
          <w:i w:val="0"/>
          <w:iCs w:val="0"/>
          <w:caps w:val="0"/>
          <w:color w:val="auto"/>
          <w:spacing w:val="0"/>
          <w:sz w:val="24"/>
          <w:szCs w:val="24"/>
          <w:highlight w:val="none"/>
          <w:shd w:val="clear" w:color="auto" w:fill="auto"/>
          <w:lang w:val="en-US" w:eastAsia="zh-CN"/>
        </w:rPr>
      </w:pPr>
    </w:p>
    <w:p w14:paraId="7A4AF804">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p>
    <w:p w14:paraId="44F228A6">
      <w:pPr>
        <w:numPr>
          <w:ilvl w:val="0"/>
          <w:numId w:val="0"/>
        </w:numPr>
        <w:tabs>
          <w:tab w:val="left" w:pos="3441"/>
        </w:tabs>
        <w:bidi w:val="0"/>
        <w:ind w:leftChars="0"/>
        <w:jc w:val="both"/>
        <w:rPr>
          <w:rFonts w:hint="eastAsia" w:ascii="宋体" w:hAnsi="宋体" w:eastAsia="宋体" w:cs="宋体"/>
          <w:b/>
          <w:bCs/>
          <w:color w:val="auto"/>
          <w:sz w:val="24"/>
          <w:szCs w:val="24"/>
          <w:highlight w:val="none"/>
          <w:lang w:val="en-US" w:eastAsia="zh-CN"/>
        </w:rPr>
      </w:pPr>
    </w:p>
    <w:p w14:paraId="5084C8BF">
      <w:pPr>
        <w:numPr>
          <w:ilvl w:val="0"/>
          <w:numId w:val="0"/>
        </w:numPr>
        <w:tabs>
          <w:tab w:val="left" w:pos="3441"/>
        </w:tabs>
        <w:bidi w:val="0"/>
        <w:ind w:firstLine="2520" w:firstLineChars="9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lang w:val="en-US" w:eastAsia="zh-CN" w:bidi="ar-SA"/>
        </w:rPr>
        <w:t>4、</w:t>
      </w:r>
      <w:r>
        <w:rPr>
          <w:rFonts w:hint="eastAsia" w:ascii="宋体" w:hAnsi="宋体" w:eastAsia="宋体" w:cs="宋体"/>
          <w:b w:val="0"/>
          <w:bCs w:val="0"/>
          <w:color w:val="auto"/>
          <w:sz w:val="28"/>
          <w:szCs w:val="28"/>
          <w:highlight w:val="none"/>
          <w:lang w:val="en-US" w:eastAsia="zh-CN"/>
        </w:rPr>
        <w:t>动态干扰电治疗仪技术参数</w:t>
      </w:r>
    </w:p>
    <w:p w14:paraId="7C15BC79">
      <w:pPr>
        <w:numPr>
          <w:ilvl w:val="0"/>
          <w:numId w:val="0"/>
        </w:numPr>
        <w:tabs>
          <w:tab w:val="left" w:pos="3441"/>
        </w:tabs>
        <w:bidi w:val="0"/>
        <w:ind w:leftChars="1100"/>
        <w:jc w:val="both"/>
        <w:rPr>
          <w:rFonts w:hint="eastAsia" w:ascii="宋体" w:hAnsi="宋体" w:eastAsia="宋体" w:cs="宋体"/>
          <w:b w:val="0"/>
          <w:bCs w:val="0"/>
          <w:color w:val="auto"/>
          <w:sz w:val="28"/>
          <w:szCs w:val="28"/>
          <w:highlight w:val="none"/>
          <w:lang w:val="en-US" w:eastAsia="zh-CN"/>
        </w:rPr>
      </w:pPr>
    </w:p>
    <w:p w14:paraId="34C3D889">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p>
    <w:p w14:paraId="230FF408">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1、台式机型，7英寸彩色触摸屏幕操控。</w:t>
      </w:r>
    </w:p>
    <w:p w14:paraId="4646125F">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2、三组负压电极输出，三组针插式电极输出。</w:t>
      </w:r>
    </w:p>
    <w:p w14:paraId="01900CB6">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3、工作频率：2000Hz、3000Hz、4000Hz、5000Hz、6000Hz。</w:t>
      </w:r>
    </w:p>
    <w:p w14:paraId="59751B6B">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4、输出电流：≤50mA。</w:t>
      </w:r>
    </w:p>
    <w:p w14:paraId="69F8D79B">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5、调制频率：0～150Hz。</w:t>
      </w:r>
    </w:p>
    <w:p w14:paraId="1B3CC3D8">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6、调制方式：连续调制、间歇调制。</w:t>
      </w:r>
    </w:p>
    <w:p w14:paraId="0C573399">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1）间歇调制：采用间歇方波调制正弦波（载波），占空比为50％，允差±20％。</w:t>
      </w:r>
    </w:p>
    <w:p w14:paraId="5E4CC965">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2）连续调制：采用连续低频正弦波调制中频正弦波（载波），调幅度分为0、25％、50％、75％、100％五种，允差±5％。</w:t>
      </w:r>
    </w:p>
    <w:p w14:paraId="6B8BA9B5">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7、差频频率：1～199Hz。</w:t>
      </w:r>
    </w:p>
    <w:p w14:paraId="3B558FE6">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8、五种差频治疗模式：低差频模式（1-10Hz）、中差频模式（20-30Hz）、高差频模式（40-60Hz）、广差频模式（1-60Hz）、超广差频模式（1-100Hz）。</w:t>
      </w:r>
    </w:p>
    <w:p w14:paraId="49F29F48">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9、差频变化周期：具有自然节律、周期性变化两类变化形式。</w:t>
      </w:r>
    </w:p>
    <w:p w14:paraId="6F9BD584">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1）自然节律是指差频频率在差频治疗模式相应范围内随机变化。</w:t>
      </w:r>
    </w:p>
    <w:p w14:paraId="3E788365">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2）周期性差频变化分为15s、20s、25s、30s四种，允差±10％。</w:t>
      </w:r>
    </w:p>
    <w:p w14:paraId="04518F75">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10、七种动态节律可选：4秒、5秒、6秒、7秒、8秒、9秒、10秒。</w:t>
      </w:r>
    </w:p>
    <w:p w14:paraId="6BC8018C">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11、≥10种干扰输出模式：</w:t>
      </w:r>
    </w:p>
    <w:p w14:paraId="49EF0FA4">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双路（两维）输出时具有：普通模式、动态模式、调制模式、对极模式、程序模式。</w:t>
      </w:r>
    </w:p>
    <w:p w14:paraId="36906AD0">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立体（三维）干扰输出：三维立体模式、立体动态模式、立体调制模式、立体对极模式、程序模式。</w:t>
      </w:r>
    </w:p>
    <w:p w14:paraId="0B2BB480">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12、顶盘加热功能：可单独开启及关闭，最高温度为40℃±3℃。</w:t>
      </w:r>
    </w:p>
    <w:p w14:paraId="5969FFED">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13、负压吸引功能：输出负压0kPa～30kPa连续可调。</w:t>
      </w:r>
    </w:p>
    <w:p w14:paraId="476C122B">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14、治疗定时：1～99分钟连续可调，步长为1分钟 。</w:t>
      </w:r>
    </w:p>
    <w:p w14:paraId="7617EF1C">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15、系统自置≥17种常见疾病的处方。</w:t>
      </w:r>
    </w:p>
    <w:p w14:paraId="28936927">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16、自定义模式，处方模式。</w:t>
      </w:r>
    </w:p>
    <w:p w14:paraId="0B6446B7">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17、△本产品取得计算机软件著作权。（可提供相关证书）</w:t>
      </w:r>
    </w:p>
    <w:p w14:paraId="57A1ADCA">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18、净重：≤9.05kg 尺寸：430mm*418.5mm*250mm±5%</w:t>
      </w:r>
    </w:p>
    <w:p w14:paraId="2FC2AD8D">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19.以上所有设备使用耗材配备4套。</w:t>
      </w:r>
      <w:r>
        <w:rPr>
          <w:rFonts w:hint="eastAsia" w:ascii="宋体" w:hAnsi="宋体" w:eastAsia="宋体" w:cs="宋体"/>
          <w:i w:val="0"/>
          <w:iCs w:val="0"/>
          <w:caps w:val="0"/>
          <w:color w:val="auto"/>
          <w:spacing w:val="0"/>
          <w:sz w:val="24"/>
          <w:szCs w:val="24"/>
          <w:highlight w:val="none"/>
          <w:shd w:val="clear" w:color="auto" w:fill="auto"/>
          <w:lang w:val="en-US" w:eastAsia="zh-CN"/>
        </w:rPr>
        <w:br w:type="textWrapping"/>
      </w:r>
      <w:r>
        <w:rPr>
          <w:rFonts w:hint="eastAsia" w:ascii="宋体" w:hAnsi="宋体" w:eastAsia="宋体" w:cs="宋体"/>
          <w:i w:val="0"/>
          <w:iCs w:val="0"/>
          <w:caps w:val="0"/>
          <w:color w:val="auto"/>
          <w:spacing w:val="0"/>
          <w:sz w:val="24"/>
          <w:szCs w:val="24"/>
          <w:highlight w:val="none"/>
          <w:shd w:val="clear" w:color="auto" w:fill="auto"/>
          <w:lang w:val="en-US" w:eastAsia="zh-CN"/>
        </w:rPr>
        <w:t>以上所有产品必须都在新疆医保报销平台范围之内。</w:t>
      </w:r>
    </w:p>
    <w:p w14:paraId="5F0D7B01">
      <w:pPr>
        <w:numPr>
          <w:ilvl w:val="0"/>
          <w:numId w:val="0"/>
        </w:numPr>
        <w:tabs>
          <w:tab w:val="left" w:pos="3441"/>
        </w:tabs>
        <w:bidi w:val="0"/>
        <w:ind w:leftChars="0"/>
        <w:jc w:val="both"/>
        <w:rPr>
          <w:rFonts w:hint="eastAsia" w:ascii="宋体" w:hAnsi="宋体" w:eastAsia="宋体" w:cs="宋体"/>
          <w:color w:val="auto"/>
          <w:sz w:val="24"/>
          <w:szCs w:val="24"/>
          <w:highlight w:val="none"/>
          <w:lang w:val="en-US" w:eastAsia="zh-CN"/>
        </w:rPr>
      </w:pPr>
    </w:p>
    <w:p w14:paraId="1C9FB54E">
      <w:pPr>
        <w:numPr>
          <w:ilvl w:val="0"/>
          <w:numId w:val="0"/>
        </w:numPr>
        <w:tabs>
          <w:tab w:val="left" w:pos="3441"/>
        </w:tabs>
        <w:bidi w:val="0"/>
        <w:ind w:leftChars="0"/>
        <w:jc w:val="both"/>
        <w:rPr>
          <w:rFonts w:hint="eastAsia" w:ascii="宋体" w:hAnsi="宋体" w:eastAsia="宋体" w:cs="宋体"/>
          <w:b/>
          <w:bCs/>
          <w:color w:val="auto"/>
          <w:sz w:val="24"/>
          <w:szCs w:val="24"/>
          <w:highlight w:val="none"/>
          <w:lang w:val="en-US" w:eastAsia="zh-CN"/>
        </w:rPr>
      </w:pPr>
    </w:p>
    <w:p w14:paraId="00CD9026">
      <w:pPr>
        <w:numPr>
          <w:ilvl w:val="0"/>
          <w:numId w:val="0"/>
        </w:numPr>
        <w:tabs>
          <w:tab w:val="left" w:pos="3441"/>
        </w:tabs>
        <w:bidi w:val="0"/>
        <w:ind w:left="0" w:leftChars="0" w:firstLine="3640" w:firstLineChars="1300"/>
        <w:jc w:val="both"/>
        <w:rPr>
          <w:rFonts w:hint="eastAsia" w:ascii="宋体" w:hAnsi="宋体" w:eastAsia="宋体" w:cs="宋体"/>
          <w:b w:val="0"/>
          <w:bCs w:val="0"/>
          <w:color w:val="auto"/>
          <w:kern w:val="2"/>
          <w:sz w:val="28"/>
          <w:szCs w:val="28"/>
          <w:lang w:val="en-US" w:eastAsia="zh-CN" w:bidi="ar-SA"/>
        </w:rPr>
      </w:pPr>
    </w:p>
    <w:p w14:paraId="6E4CA161">
      <w:pPr>
        <w:numPr>
          <w:ilvl w:val="0"/>
          <w:numId w:val="0"/>
        </w:numPr>
        <w:tabs>
          <w:tab w:val="left" w:pos="3441"/>
        </w:tabs>
        <w:bidi w:val="0"/>
        <w:ind w:firstLine="2800" w:firstLineChars="10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lang w:val="en-US" w:eastAsia="zh-CN" w:bidi="ar-SA"/>
        </w:rPr>
        <w:t>5、</w:t>
      </w:r>
      <w:r>
        <w:rPr>
          <w:rFonts w:hint="eastAsia" w:ascii="宋体" w:hAnsi="宋体" w:eastAsia="宋体" w:cs="宋体"/>
          <w:b w:val="0"/>
          <w:bCs w:val="0"/>
          <w:color w:val="auto"/>
          <w:sz w:val="28"/>
          <w:szCs w:val="28"/>
          <w:highlight w:val="none"/>
          <w:lang w:val="en-US" w:eastAsia="zh-CN"/>
        </w:rPr>
        <w:t>光谱治疗仪技术参数</w:t>
      </w:r>
    </w:p>
    <w:p w14:paraId="4AD21D35">
      <w:pPr>
        <w:numPr>
          <w:ilvl w:val="0"/>
          <w:numId w:val="0"/>
        </w:numPr>
        <w:tabs>
          <w:tab w:val="left" w:pos="3441"/>
        </w:tabs>
        <w:bidi w:val="0"/>
        <w:ind w:leftChars="1300"/>
        <w:jc w:val="both"/>
        <w:rPr>
          <w:rFonts w:hint="eastAsia" w:ascii="宋体" w:hAnsi="宋体" w:eastAsia="宋体" w:cs="宋体"/>
          <w:b w:val="0"/>
          <w:bCs w:val="0"/>
          <w:color w:val="auto"/>
          <w:sz w:val="28"/>
          <w:szCs w:val="28"/>
          <w:highlight w:val="none"/>
          <w:lang w:val="en-US" w:eastAsia="zh-CN"/>
        </w:rPr>
      </w:pPr>
    </w:p>
    <w:p w14:paraId="502B742D">
      <w:pPr>
        <w:numPr>
          <w:ilvl w:val="0"/>
          <w:numId w:val="0"/>
        </w:numPr>
        <w:tabs>
          <w:tab w:val="left" w:pos="3441"/>
        </w:tabs>
        <w:bidi w:val="0"/>
        <w:ind w:leftChars="1300"/>
        <w:jc w:val="both"/>
        <w:rPr>
          <w:rFonts w:hint="eastAsia" w:ascii="宋体" w:hAnsi="宋体" w:eastAsia="宋体" w:cs="宋体"/>
          <w:b w:val="0"/>
          <w:bCs w:val="0"/>
          <w:color w:val="auto"/>
          <w:sz w:val="28"/>
          <w:szCs w:val="28"/>
          <w:highlight w:val="none"/>
          <w:lang w:val="en-US" w:eastAsia="zh-CN"/>
        </w:rPr>
      </w:pPr>
    </w:p>
    <w:p w14:paraId="6E9D49B9">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适用范围：用于对疼痛和炎症的治疗，能改善血液循环，促进组织修复与再生，消除肿胀，加速创面愈合。</w:t>
      </w:r>
    </w:p>
    <w:p w14:paraId="39855E0D">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英</w:t>
      </w:r>
      <w:r>
        <w:rPr>
          <w:rFonts w:hint="eastAsia" w:ascii="宋体" w:hAnsi="宋体" w:eastAsia="宋体" w:cs="宋体"/>
          <w:color w:val="auto"/>
          <w:sz w:val="24"/>
          <w:szCs w:val="24"/>
          <w:highlight w:val="none"/>
        </w:rPr>
        <w:t>寸采用彩色触摸屏控制。</w:t>
      </w:r>
    </w:p>
    <w:p w14:paraId="55AA0595">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3、红外光谱范围：0.4μm～1.4μm（400～1400nm）。</w:t>
      </w:r>
    </w:p>
    <w:p w14:paraId="558B36A5">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4、治疗时间快速选择功能。</w:t>
      </w:r>
    </w:p>
    <w:p w14:paraId="5A73F993">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5、工作治疗时间：1~100min可调，步长为1min。治疗结束时有声音提示功能。</w:t>
      </w:r>
    </w:p>
    <w:p w14:paraId="23042CC6">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▲6、出光口面积：出光口面积≥95cm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5FF3A1AC">
      <w:pPr>
        <w:numPr>
          <w:ilvl w:val="0"/>
          <w:numId w:val="0"/>
        </w:num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▲7、光功率密度：出光口平面中心处光功率密度≥480mW/cm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；20cm处光密度≥235mW/cm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lang w:eastAsia="zh-CN"/>
        </w:rPr>
        <w:t>。</w:t>
      </w:r>
    </w:p>
    <w:p w14:paraId="069E0121">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8、电动升降系统，最大治疗高度1500mm,.</w:t>
      </w:r>
    </w:p>
    <w:p w14:paraId="33DDC7C2">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9、治疗角度可在水平面和垂直面两个维度调整治疗头方向，水平旋转≥90°，</w:t>
      </w:r>
    </w:p>
    <w:p w14:paraId="7E6E2A72">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垂直面旋转≥100°</w:t>
      </w:r>
    </w:p>
    <w:p w14:paraId="0B108B6B">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10、四大安全保护：</w:t>
      </w:r>
    </w:p>
    <w:p w14:paraId="58DD4782">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1）光源过热保护装置，光源温度过高时自动熄灭，停止治疗；</w:t>
      </w:r>
    </w:p>
    <w:p w14:paraId="458F5128">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2）皮肤过热报警功能，当皮肤温度≥45℃时，报警并熄灭光源，停止治疗；</w:t>
      </w:r>
    </w:p>
    <w:p w14:paraId="3F27F4D9">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3）倾倒断电保护功能：</w:t>
      </w:r>
    </w:p>
    <w:p w14:paraId="72E99A8F">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4）安全治疗距离指示的定距杆：</w:t>
      </w:r>
    </w:p>
    <w:p w14:paraId="556FF8BC">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11、断电记忆功能.</w:t>
      </w:r>
    </w:p>
    <w:p w14:paraId="23B00B3F">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12、患者治疗信息管理及患者治疗方案、自动加载功能。</w:t>
      </w:r>
    </w:p>
    <w:p w14:paraId="5A85E77A">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13、产品采用低噪音设计，设备正常工作时噪声≤56dB(A)。</w:t>
      </w:r>
    </w:p>
    <w:p w14:paraId="3BAF9961">
      <w:pPr>
        <w:numPr>
          <w:ilvl w:val="0"/>
          <w:numId w:val="0"/>
        </w:num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14、双通道设计：双通道独立控制，可同时治疗两位患者；</w:t>
      </w:r>
    </w:p>
    <w:p w14:paraId="5AF7BAFC">
      <w:pPr>
        <w:numPr>
          <w:ilvl w:val="0"/>
          <w:numId w:val="0"/>
        </w:num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、Wi-Fi无线网络接口</w:t>
      </w:r>
    </w:p>
    <w:p w14:paraId="5587B2F4">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1F36EC51">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04EC1430">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61135DDB">
      <w:pPr>
        <w:numPr>
          <w:ilvl w:val="0"/>
          <w:numId w:val="0"/>
        </w:numPr>
        <w:tabs>
          <w:tab w:val="left" w:pos="3441"/>
        </w:tabs>
        <w:bidi w:val="0"/>
        <w:ind w:firstLine="2520" w:firstLineChars="9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6、</w:t>
      </w:r>
      <w:r>
        <w:rPr>
          <w:rFonts w:hint="eastAsia" w:ascii="宋体" w:hAnsi="宋体" w:eastAsia="宋体" w:cs="宋体"/>
          <w:b w:val="0"/>
          <w:bCs w:val="0"/>
          <w:color w:val="auto"/>
          <w:sz w:val="28"/>
          <w:szCs w:val="28"/>
          <w:lang w:val="en-US" w:eastAsia="zh-CN"/>
        </w:rPr>
        <w:t>眼科手术显微镜技术参数</w:t>
      </w:r>
    </w:p>
    <w:p w14:paraId="782C9363">
      <w:pPr>
        <w:jc w:val="both"/>
        <w:rPr>
          <w:rFonts w:hint="eastAsia" w:ascii="宋体" w:hAnsi="宋体" w:eastAsia="宋体" w:cs="宋体"/>
          <w:color w:val="auto"/>
          <w:sz w:val="24"/>
          <w:szCs w:val="24"/>
        </w:rPr>
      </w:pPr>
    </w:p>
    <w:p w14:paraId="19EE7D9F">
      <w:pPr>
        <w:jc w:val="both"/>
        <w:rPr>
          <w:rFonts w:hint="eastAsia" w:ascii="宋体" w:hAnsi="宋体" w:eastAsia="宋体" w:cs="宋体"/>
          <w:color w:val="auto"/>
          <w:sz w:val="24"/>
          <w:szCs w:val="24"/>
        </w:rPr>
      </w:pPr>
    </w:p>
    <w:p w14:paraId="3CDC2C83">
      <w:pPr>
        <w:jc w:val="both"/>
        <w:rPr>
          <w:rFonts w:hint="eastAsia" w:ascii="宋体" w:hAnsi="宋体" w:eastAsia="宋体" w:cs="宋体"/>
          <w:color w:val="auto"/>
          <w:sz w:val="24"/>
          <w:szCs w:val="24"/>
        </w:rPr>
      </w:pPr>
      <w:r>
        <w:rPr>
          <w:rFonts w:hint="eastAsia" w:ascii="宋体" w:hAnsi="宋体" w:eastAsia="宋体" w:cs="宋体"/>
          <w:color w:val="auto"/>
          <w:sz w:val="24"/>
          <w:szCs w:val="24"/>
        </w:rPr>
        <w:t>一:显微镜</w:t>
      </w:r>
    </w:p>
    <w:p w14:paraId="67D253C1">
      <w:pPr>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1、光学变倍:6.3:1、5档(6.4/10/16/25/40)电动和手动调节</w:t>
      </w:r>
    </w:p>
    <w:p w14:paraId="4BD456C4">
      <w:pPr>
        <w:jc w:val="both"/>
        <w:rPr>
          <w:rFonts w:hint="eastAsia" w:ascii="宋体" w:hAnsi="宋体" w:eastAsia="宋体" w:cs="宋体"/>
          <w:color w:val="auto"/>
          <w:sz w:val="24"/>
          <w:szCs w:val="24"/>
        </w:rPr>
      </w:pPr>
      <w:r>
        <w:rPr>
          <w:rFonts w:hint="eastAsia" w:ascii="宋体" w:hAnsi="宋体" w:eastAsia="宋体" w:cs="宋体"/>
          <w:color w:val="auto"/>
          <w:sz w:val="24"/>
          <w:szCs w:val="24"/>
        </w:rPr>
        <w:t>2、物镜:F=200mm、复消色差物镜</w:t>
      </w:r>
    </w:p>
    <w:p w14:paraId="6BBADACA">
      <w:pPr>
        <w:jc w:val="both"/>
        <w:rPr>
          <w:rFonts w:hint="eastAsia" w:ascii="宋体" w:hAnsi="宋体" w:eastAsia="宋体" w:cs="宋体"/>
          <w:color w:val="auto"/>
          <w:sz w:val="24"/>
          <w:szCs w:val="24"/>
        </w:rPr>
      </w:pPr>
      <w:r>
        <w:rPr>
          <w:rFonts w:hint="eastAsia" w:ascii="宋体" w:hAnsi="宋体" w:eastAsia="宋体" w:cs="宋体"/>
          <w:color w:val="auto"/>
          <w:sz w:val="24"/>
          <w:szCs w:val="24"/>
        </w:rPr>
        <w:t>3、目镜:10X宽视野高点日镜，屈光度调节范围:-50~+50。</w:t>
      </w:r>
    </w:p>
    <w:p w14:paraId="61FBCECE">
      <w:pPr>
        <w:jc w:val="both"/>
        <w:rPr>
          <w:rFonts w:hint="eastAsia" w:ascii="宋体" w:hAnsi="宋体" w:eastAsia="宋体" w:cs="宋体"/>
          <w:color w:val="auto"/>
          <w:sz w:val="24"/>
          <w:szCs w:val="24"/>
        </w:rPr>
      </w:pPr>
      <w:r>
        <w:rPr>
          <w:rFonts w:hint="eastAsia" w:ascii="宋体" w:hAnsi="宋体" w:eastAsia="宋体" w:cs="宋体"/>
          <w:color w:val="auto"/>
          <w:sz w:val="24"/>
          <w:szCs w:val="24"/>
        </w:rPr>
        <w:t>4、双目镜筒:瞳距:55~75mm，旋钮调节</w:t>
      </w:r>
    </w:p>
    <w:p w14:paraId="6DEAD7E5">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5、助手</w:t>
      </w:r>
      <w:r>
        <w:rPr>
          <w:rFonts w:hint="eastAsia" w:ascii="宋体" w:hAnsi="宋体" w:eastAsia="宋体" w:cs="宋体"/>
          <w:color w:val="auto"/>
          <w:sz w:val="24"/>
          <w:szCs w:val="24"/>
          <w:highlight w:val="none"/>
        </w:rPr>
        <w:t>镜筒:45</w:t>
      </w:r>
      <w:r>
        <w:rPr>
          <w:rFonts w:hint="eastAsia" w:ascii="宋体" w:hAnsi="宋体" w:eastAsia="宋体" w:cs="宋体"/>
          <w:color w:val="auto"/>
          <w:sz w:val="24"/>
          <w:szCs w:val="24"/>
          <w:highlight w:val="none"/>
          <w:lang w:val="en-US" w:eastAsia="zh-CN"/>
        </w:rPr>
        <w:t>mm</w:t>
      </w:r>
    </w:p>
    <w:p w14:paraId="3B737E6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6、分光器:50/50分光</w:t>
      </w:r>
    </w:p>
    <w:p w14:paraId="5BE43A1E">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7、XY 单元:</w:t>
      </w:r>
    </w:p>
    <w:p w14:paraId="284CAA8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1)电动调节，速度可调</w:t>
      </w:r>
    </w:p>
    <w:p w14:paraId="3F8AD844">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2)移动范围为40mmx40mm，复位功能</w:t>
      </w:r>
    </w:p>
    <w:p w14:paraId="2BA8BB9B">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8、调焦:电动调节，40mm，速度可调，自动回复到初始位置</w:t>
      </w:r>
    </w:p>
    <w:p w14:paraId="2D7EDCB3">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9、LED照明:</w:t>
      </w:r>
    </w:p>
    <w:p w14:paraId="0CA116BB">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照明与主镜一体</w:t>
      </w:r>
    </w:p>
    <w:p w14:paraId="6770128F">
      <w:pPr>
        <w:numPr>
          <w:ilvl w:val="0"/>
          <w:numId w:val="6"/>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同轴、内置式红光反射照明</w:t>
      </w:r>
    </w:p>
    <w:p w14:paraId="4ABBE5AF">
      <w:pPr>
        <w:numPr>
          <w:ilvl w:val="0"/>
          <w:numId w:val="6"/>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光强可调节</w:t>
      </w:r>
    </w:p>
    <w:p w14:paraId="5BB9A92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长寿命 LED照明，无紫外和红外辐射</w:t>
      </w:r>
    </w:p>
    <w:p w14:paraId="400A7B37">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2个可插滤片空位</w:t>
      </w:r>
    </w:p>
    <w:p w14:paraId="585146CB">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10、倾斜角度:±15°手动微调</w:t>
      </w:r>
    </w:p>
    <w:p w14:paraId="63A4544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11、脚控开关: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种</w:t>
      </w:r>
      <w:r>
        <w:rPr>
          <w:rFonts w:hint="eastAsia" w:ascii="宋体" w:hAnsi="宋体" w:eastAsia="宋体" w:cs="宋体"/>
          <w:color w:val="auto"/>
          <w:sz w:val="24"/>
          <w:szCs w:val="24"/>
          <w:highlight w:val="none"/>
        </w:rPr>
        <w:t>功能，带防水功能</w:t>
      </w:r>
    </w:p>
    <w:p w14:paraId="420459B8">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12、支架底座:</w:t>
      </w:r>
    </w:p>
    <w:p w14:paraId="185E2D4C">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1)太空平衡阻尼支架</w:t>
      </w:r>
    </w:p>
    <w:p w14:paraId="6C7577B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2)范围: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0毫米</w:t>
      </w:r>
    </w:p>
    <w:p w14:paraId="1F90D634">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3)带4个可移动滚轮的紧凑型底脚，带脚刹</w:t>
      </w:r>
    </w:p>
    <w:p w14:paraId="465443A3">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二、摄像系统</w:t>
      </w:r>
    </w:p>
    <w:p w14:paraId="315FBF7E">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▲1、类型:显微镜内置集成高清视频录制系统，不占用分光接口</w:t>
      </w:r>
    </w:p>
    <w:p w14:paraId="0F1B92B4">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2、视频分辨率:1920x1080，白平衡功能</w:t>
      </w:r>
    </w:p>
    <w:p w14:paraId="38D12631">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3、存储时间:≥6h(</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G 储存卡)</w:t>
      </w:r>
    </w:p>
    <w:p w14:paraId="2CC13A9B">
      <w:pPr>
        <w:jc w:val="both"/>
        <w:rPr>
          <w:rFonts w:hint="eastAsia" w:ascii="宋体" w:hAnsi="宋体" w:eastAsia="宋体" w:cs="宋体"/>
          <w:color w:val="auto"/>
          <w:sz w:val="24"/>
          <w:szCs w:val="24"/>
          <w:highlight w:val="none"/>
        </w:rPr>
      </w:pPr>
    </w:p>
    <w:p w14:paraId="59EB6065">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配件</w:t>
      </w:r>
    </w:p>
    <w:p w14:paraId="13967090">
      <w:pPr>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名称</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数量</w:t>
      </w:r>
    </w:p>
    <w:p w14:paraId="6B47532C">
      <w:pPr>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底座</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eastAsia="zh-CN"/>
        </w:rPr>
        <w:t>1个</w:t>
      </w:r>
    </w:p>
    <w:p w14:paraId="0AF8381F">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立柱</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6EBD9F8C">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转臂</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303B9849">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横梁</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1E9E017C">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脚踏控制器</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435B795C">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XY 水平移动台</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51545578">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对焦模块</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607A1B74">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镜身</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0DFEF518">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物镜</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61A1D10E">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主镜双目镜筒</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6A4A700C">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目镜</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2个</w:t>
      </w:r>
    </w:p>
    <w:p w14:paraId="144A9E65">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助手镜</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6EA6513B">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分光器</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393242E1">
      <w:pPr>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储存卡</w:t>
      </w:r>
      <w:r>
        <w:rPr>
          <w:rFonts w:hint="eastAsia" w:ascii="宋体" w:hAnsi="宋体" w:eastAsia="宋体" w:cs="宋体"/>
          <w:b/>
          <w:bCs/>
          <w:color w:val="auto"/>
          <w:sz w:val="24"/>
          <w:szCs w:val="24"/>
          <w:lang w:eastAsia="zh-CN"/>
        </w:rPr>
        <w:tab/>
      </w:r>
      <w:r>
        <w:rPr>
          <w:rFonts w:hint="eastAsia" w:ascii="宋体" w:hAnsi="宋体" w:eastAsia="宋体" w:cs="宋体"/>
          <w:b/>
          <w:bCs/>
          <w:color w:val="auto"/>
          <w:sz w:val="24"/>
          <w:szCs w:val="24"/>
          <w:lang w:eastAsia="zh-CN"/>
        </w:rPr>
        <w:t>1个</w:t>
      </w:r>
    </w:p>
    <w:p w14:paraId="4BD463D2">
      <w:pPr>
        <w:jc w:val="both"/>
        <w:rPr>
          <w:rFonts w:hint="eastAsia" w:ascii="宋体" w:hAnsi="宋体" w:eastAsia="宋体" w:cs="宋体"/>
          <w:b/>
          <w:bCs/>
          <w:color w:val="auto"/>
          <w:sz w:val="24"/>
          <w:szCs w:val="24"/>
          <w:lang w:eastAsia="zh-CN"/>
        </w:rPr>
      </w:pPr>
    </w:p>
    <w:p w14:paraId="5EC76C16">
      <w:pPr>
        <w:jc w:val="both"/>
        <w:rPr>
          <w:rFonts w:hint="eastAsia" w:ascii="宋体" w:hAnsi="宋体" w:eastAsia="宋体" w:cs="宋体"/>
          <w:b/>
          <w:bCs/>
          <w:color w:val="auto"/>
          <w:sz w:val="24"/>
          <w:szCs w:val="24"/>
          <w:lang w:eastAsia="zh-CN"/>
        </w:rPr>
      </w:pPr>
    </w:p>
    <w:p w14:paraId="0CEA08E7">
      <w:pPr>
        <w:jc w:val="both"/>
        <w:rPr>
          <w:rFonts w:hint="eastAsia" w:ascii="宋体" w:hAnsi="宋体" w:eastAsia="宋体" w:cs="宋体"/>
          <w:b/>
          <w:bCs/>
          <w:color w:val="auto"/>
          <w:sz w:val="24"/>
          <w:szCs w:val="24"/>
          <w:lang w:eastAsia="zh-CN"/>
        </w:rPr>
      </w:pPr>
    </w:p>
    <w:p w14:paraId="09EAFF37">
      <w:pPr>
        <w:numPr>
          <w:ilvl w:val="0"/>
          <w:numId w:val="0"/>
        </w:numPr>
        <w:tabs>
          <w:tab w:val="left" w:pos="3441"/>
        </w:tabs>
        <w:bidi w:val="0"/>
        <w:ind w:firstLine="2800" w:firstLineChars="10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7、</w:t>
      </w:r>
      <w:r>
        <w:rPr>
          <w:rFonts w:hint="eastAsia" w:ascii="宋体" w:hAnsi="宋体" w:eastAsia="宋体" w:cs="宋体"/>
          <w:b w:val="0"/>
          <w:bCs w:val="0"/>
          <w:color w:val="auto"/>
          <w:sz w:val="28"/>
          <w:szCs w:val="28"/>
          <w:lang w:val="en-US" w:eastAsia="zh-CN"/>
        </w:rPr>
        <w:t>电脑验光仪技术参数</w:t>
      </w:r>
    </w:p>
    <w:p w14:paraId="440C8B93">
      <w:pPr>
        <w:numPr>
          <w:ilvl w:val="0"/>
          <w:numId w:val="0"/>
        </w:numPr>
        <w:tabs>
          <w:tab w:val="left" w:pos="3441"/>
        </w:tabs>
        <w:bidi w:val="0"/>
        <w:jc w:val="both"/>
        <w:rPr>
          <w:rFonts w:hint="eastAsia" w:ascii="宋体" w:hAnsi="宋体" w:eastAsia="宋体" w:cs="宋体"/>
          <w:b w:val="0"/>
          <w:bCs w:val="0"/>
          <w:color w:val="auto"/>
          <w:sz w:val="28"/>
          <w:szCs w:val="28"/>
          <w:lang w:val="en-US" w:eastAsia="zh-CN"/>
        </w:rPr>
      </w:pPr>
    </w:p>
    <w:p w14:paraId="652A3C0C">
      <w:pPr>
        <w:jc w:val="both"/>
        <w:rPr>
          <w:rFonts w:hint="eastAsia" w:ascii="宋体" w:hAnsi="宋体" w:eastAsia="宋体" w:cs="宋体"/>
          <w:color w:val="auto"/>
          <w:sz w:val="24"/>
          <w:szCs w:val="24"/>
        </w:rPr>
      </w:pPr>
    </w:p>
    <w:p w14:paraId="09BD89E5">
      <w:pPr>
        <w:jc w:val="both"/>
        <w:rPr>
          <w:rFonts w:hint="eastAsia" w:ascii="宋体" w:hAnsi="宋体" w:eastAsia="宋体" w:cs="宋体"/>
          <w:color w:val="auto"/>
          <w:sz w:val="24"/>
          <w:szCs w:val="24"/>
        </w:rPr>
      </w:pPr>
      <w:r>
        <w:rPr>
          <w:rFonts w:hint="eastAsia" w:ascii="宋体" w:hAnsi="宋体" w:eastAsia="宋体" w:cs="宋体"/>
          <w:color w:val="auto"/>
          <w:sz w:val="24"/>
          <w:szCs w:val="24"/>
        </w:rPr>
        <w:t>1、顶点距离:0mm,12.00mm,13.5mm.15.00m。</w:t>
      </w:r>
    </w:p>
    <w:p w14:paraId="334B4B21">
      <w:pPr>
        <w:jc w:val="both"/>
        <w:rPr>
          <w:rFonts w:hint="eastAsia" w:ascii="宋体" w:hAnsi="宋体" w:eastAsia="宋体" w:cs="宋体"/>
          <w:color w:val="auto"/>
          <w:sz w:val="24"/>
          <w:szCs w:val="24"/>
        </w:rPr>
      </w:pPr>
      <w:r>
        <w:rPr>
          <w:rFonts w:hint="eastAsia" w:ascii="宋体" w:hAnsi="宋体" w:eastAsia="宋体" w:cs="宋体"/>
          <w:color w:val="auto"/>
          <w:sz w:val="24"/>
          <w:szCs w:val="24"/>
        </w:rPr>
        <w:t>2、球镜度:-30.00D~+25.00D(VD=12mm每步:0.12D,0.25D)。</w:t>
      </w:r>
    </w:p>
    <w:p w14:paraId="3ED105C2">
      <w:pPr>
        <w:jc w:val="both"/>
        <w:rPr>
          <w:rFonts w:hint="eastAsia" w:ascii="宋体" w:hAnsi="宋体" w:eastAsia="宋体" w:cs="宋体"/>
          <w:color w:val="auto"/>
          <w:sz w:val="24"/>
          <w:szCs w:val="24"/>
        </w:rPr>
      </w:pPr>
      <w:r>
        <w:rPr>
          <w:rFonts w:hint="eastAsia" w:ascii="宋体" w:hAnsi="宋体" w:eastAsia="宋体" w:cs="宋体"/>
          <w:color w:val="auto"/>
          <w:sz w:val="24"/>
          <w:szCs w:val="24"/>
        </w:rPr>
        <w:t>3、柱镜度:0.00D~士10.00D(每步:0.12D,0.25D)。</w:t>
      </w:r>
    </w:p>
    <w:p w14:paraId="79B2134A">
      <w:pPr>
        <w:jc w:val="both"/>
        <w:rPr>
          <w:rFonts w:hint="eastAsia" w:ascii="宋体" w:hAnsi="宋体" w:eastAsia="宋体" w:cs="宋体"/>
          <w:color w:val="auto"/>
          <w:sz w:val="24"/>
          <w:szCs w:val="24"/>
        </w:rPr>
      </w:pPr>
      <w:r>
        <w:rPr>
          <w:rFonts w:hint="eastAsia" w:ascii="宋体" w:hAnsi="宋体" w:eastAsia="宋体" w:cs="宋体"/>
          <w:color w:val="auto"/>
          <w:sz w:val="24"/>
          <w:szCs w:val="24"/>
        </w:rPr>
        <w:t>4、轴位:0°~180°(每步1°)。</w:t>
      </w:r>
    </w:p>
    <w:p w14:paraId="6CB619BD">
      <w:pPr>
        <w:jc w:val="both"/>
        <w:rPr>
          <w:rFonts w:hint="eastAsia" w:ascii="宋体" w:hAnsi="宋体" w:eastAsia="宋体" w:cs="宋体"/>
          <w:color w:val="auto"/>
          <w:sz w:val="24"/>
          <w:szCs w:val="24"/>
        </w:rPr>
      </w:pPr>
      <w:r>
        <w:rPr>
          <w:rFonts w:hint="eastAsia" w:ascii="宋体" w:hAnsi="宋体" w:eastAsia="宋体" w:cs="宋体"/>
          <w:color w:val="auto"/>
          <w:sz w:val="24"/>
          <w:szCs w:val="24"/>
        </w:rPr>
        <w:t>5测瞳孔直径:≥2.00mm。</w:t>
      </w:r>
    </w:p>
    <w:p w14:paraId="04CFAB76">
      <w:pPr>
        <w:jc w:val="both"/>
        <w:rPr>
          <w:rFonts w:hint="eastAsia" w:ascii="宋体" w:hAnsi="宋体" w:eastAsia="宋体" w:cs="宋体"/>
          <w:color w:val="auto"/>
          <w:sz w:val="24"/>
          <w:szCs w:val="24"/>
        </w:rPr>
      </w:pPr>
      <w:r>
        <w:rPr>
          <w:rFonts w:hint="eastAsia" w:ascii="宋体" w:hAnsi="宋体" w:eastAsia="宋体" w:cs="宋体"/>
          <w:color w:val="auto"/>
          <w:sz w:val="24"/>
          <w:szCs w:val="24"/>
        </w:rPr>
        <w:t>6、角膜曲率半径:5.0mm~13.0mm(每步0.02mm)。</w:t>
      </w:r>
    </w:p>
    <w:p w14:paraId="79C93A36">
      <w:pPr>
        <w:jc w:val="both"/>
        <w:rPr>
          <w:rFonts w:hint="eastAsia" w:ascii="宋体" w:hAnsi="宋体" w:eastAsia="宋体" w:cs="宋体"/>
          <w:color w:val="auto"/>
          <w:sz w:val="24"/>
          <w:szCs w:val="24"/>
        </w:rPr>
      </w:pPr>
      <w:r>
        <w:rPr>
          <w:rFonts w:hint="eastAsia" w:ascii="宋体" w:hAnsi="宋体" w:eastAsia="宋体" w:cs="宋体"/>
          <w:color w:val="auto"/>
          <w:sz w:val="24"/>
          <w:szCs w:val="24"/>
        </w:rPr>
        <w:t>7、角膜屈光度:35.5D~52.0D(折射率:1.3375)。</w:t>
      </w:r>
    </w:p>
    <w:p w14:paraId="2D5DB0E4">
      <w:pPr>
        <w:jc w:val="both"/>
        <w:rPr>
          <w:rFonts w:hint="eastAsia" w:ascii="宋体" w:hAnsi="宋体" w:eastAsia="宋体" w:cs="宋体"/>
          <w:color w:val="auto"/>
          <w:sz w:val="24"/>
          <w:szCs w:val="24"/>
        </w:rPr>
      </w:pPr>
      <w:r>
        <w:rPr>
          <w:rFonts w:hint="eastAsia" w:ascii="宋体" w:hAnsi="宋体" w:eastAsia="宋体" w:cs="宋体"/>
          <w:color w:val="auto"/>
          <w:sz w:val="24"/>
          <w:szCs w:val="24"/>
        </w:rPr>
        <w:t>8、角膜散光:0.00-15.00D(每步0.05,0.12,0.25D)。</w:t>
      </w:r>
    </w:p>
    <w:p w14:paraId="18EF6548">
      <w:pPr>
        <w:jc w:val="both"/>
        <w:rPr>
          <w:rFonts w:hint="eastAsia" w:ascii="宋体" w:hAnsi="宋体" w:eastAsia="宋体" w:cs="宋体"/>
          <w:color w:val="auto"/>
          <w:sz w:val="24"/>
          <w:szCs w:val="24"/>
        </w:rPr>
      </w:pPr>
      <w:r>
        <w:rPr>
          <w:rFonts w:hint="eastAsia" w:ascii="宋体" w:hAnsi="宋体" w:eastAsia="宋体" w:cs="宋体"/>
          <w:color w:val="auto"/>
          <w:sz w:val="24"/>
          <w:szCs w:val="24"/>
        </w:rPr>
        <w:t>9、角膜散光轴位:0~180(每步1°)。</w:t>
      </w:r>
    </w:p>
    <w:p w14:paraId="2D06F0E5">
      <w:pPr>
        <w:jc w:val="both"/>
        <w:rPr>
          <w:rFonts w:hint="eastAsia" w:ascii="宋体" w:hAnsi="宋体" w:eastAsia="宋体" w:cs="宋体"/>
          <w:color w:val="auto"/>
          <w:sz w:val="24"/>
          <w:szCs w:val="24"/>
        </w:rPr>
      </w:pPr>
      <w:r>
        <w:rPr>
          <w:rFonts w:hint="eastAsia" w:ascii="宋体" w:hAnsi="宋体" w:eastAsia="宋体" w:cs="宋体"/>
          <w:color w:val="auto"/>
          <w:sz w:val="24"/>
          <w:szCs w:val="24"/>
        </w:rPr>
        <w:t>10、显示器:≥10.1英寸彩色TFT 液晶显示器。</w:t>
      </w:r>
    </w:p>
    <w:p w14:paraId="339D1F45">
      <w:pPr>
        <w:jc w:val="both"/>
        <w:rPr>
          <w:rFonts w:hint="eastAsia" w:ascii="宋体" w:hAnsi="宋体" w:eastAsia="宋体" w:cs="宋体"/>
          <w:color w:val="auto"/>
          <w:sz w:val="24"/>
          <w:szCs w:val="24"/>
        </w:rPr>
      </w:pPr>
      <w:r>
        <w:rPr>
          <w:rFonts w:hint="eastAsia" w:ascii="宋体" w:hAnsi="宋体" w:eastAsia="宋体" w:cs="宋体"/>
          <w:color w:val="auto"/>
          <w:sz w:val="24"/>
          <w:szCs w:val="24"/>
        </w:rPr>
        <w:t>11、操作模式:全自动/手动。</w:t>
      </w:r>
    </w:p>
    <w:p w14:paraId="18B3EF32">
      <w:pPr>
        <w:jc w:val="both"/>
        <w:rPr>
          <w:rFonts w:hint="eastAsia" w:ascii="宋体" w:hAnsi="宋体" w:eastAsia="宋体" w:cs="宋体"/>
          <w:color w:val="auto"/>
          <w:sz w:val="24"/>
          <w:szCs w:val="24"/>
        </w:rPr>
      </w:pPr>
      <w:r>
        <w:rPr>
          <w:rFonts w:hint="eastAsia" w:ascii="宋体" w:hAnsi="宋体" w:eastAsia="宋体" w:cs="宋体"/>
          <w:color w:val="auto"/>
          <w:sz w:val="24"/>
          <w:szCs w:val="24"/>
        </w:rPr>
        <w:t>12、移动方式:全自动跟踪。</w:t>
      </w:r>
    </w:p>
    <w:p w14:paraId="4FC212A3">
      <w:pPr>
        <w:jc w:val="both"/>
        <w:rPr>
          <w:rFonts w:hint="eastAsia" w:ascii="宋体" w:hAnsi="宋体" w:eastAsia="宋体" w:cs="宋体"/>
          <w:color w:val="auto"/>
          <w:sz w:val="24"/>
          <w:szCs w:val="24"/>
        </w:rPr>
      </w:pPr>
      <w:r>
        <w:rPr>
          <w:rFonts w:hint="eastAsia" w:ascii="宋体" w:hAnsi="宋体" w:eastAsia="宋体" w:cs="宋体"/>
          <w:color w:val="auto"/>
          <w:sz w:val="24"/>
          <w:szCs w:val="24"/>
        </w:rPr>
        <w:t>13、行程范围:左右±42.5mm,前后±18mm,上下±20mm。</w:t>
      </w:r>
    </w:p>
    <w:p w14:paraId="235A2D0B">
      <w:pPr>
        <w:jc w:val="both"/>
        <w:rPr>
          <w:rFonts w:hint="eastAsia" w:ascii="宋体" w:hAnsi="宋体" w:eastAsia="宋体" w:cs="宋体"/>
          <w:color w:val="auto"/>
          <w:sz w:val="24"/>
          <w:szCs w:val="24"/>
        </w:rPr>
      </w:pPr>
      <w:r>
        <w:rPr>
          <w:rFonts w:hint="eastAsia" w:ascii="宋体" w:hAnsi="宋体" w:eastAsia="宋体" w:cs="宋体"/>
          <w:color w:val="auto"/>
          <w:sz w:val="24"/>
          <w:szCs w:val="24"/>
        </w:rPr>
        <w:t>14、波前像差:引导准分子激光补矫的作用，可对术中发生角膜并发症或术后高阶像差明显增加的角膜屈光手术进行补矫，能有效减少术源性高阶像差，提高患者视觉质量。</w:t>
      </w:r>
    </w:p>
    <w:p w14:paraId="6E48B777">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60C29FB5">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375E8C55">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65D871BE">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6F8547C9">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054959A8">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4BEFE04F">
      <w:pPr>
        <w:numPr>
          <w:ilvl w:val="0"/>
          <w:numId w:val="0"/>
        </w:numPr>
        <w:tabs>
          <w:tab w:val="left" w:pos="3441"/>
        </w:tabs>
        <w:bidi w:val="0"/>
        <w:ind w:leftChars="0"/>
        <w:jc w:val="both"/>
        <w:rPr>
          <w:rFonts w:hint="eastAsia" w:ascii="宋体" w:hAnsi="宋体" w:eastAsia="宋体" w:cs="宋体"/>
          <w:color w:val="auto"/>
          <w:sz w:val="24"/>
          <w:szCs w:val="24"/>
          <w:lang w:val="en-US" w:eastAsia="zh-CN"/>
        </w:rPr>
      </w:pPr>
    </w:p>
    <w:p w14:paraId="204FAB42">
      <w:pPr>
        <w:numPr>
          <w:ilvl w:val="0"/>
          <w:numId w:val="0"/>
        </w:numPr>
        <w:ind w:left="0" w:leftChars="0" w:firstLine="2800" w:firstLineChars="10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kern w:val="2"/>
          <w:sz w:val="28"/>
          <w:szCs w:val="28"/>
          <w:lang w:val="en-US" w:eastAsia="zh-CN" w:bidi="ar-SA"/>
        </w:rPr>
        <w:t>8、</w:t>
      </w:r>
      <w:r>
        <w:rPr>
          <w:rFonts w:hint="eastAsia" w:ascii="宋体" w:hAnsi="宋体" w:eastAsia="宋体" w:cs="宋体"/>
          <w:b w:val="0"/>
          <w:bCs w:val="0"/>
          <w:color w:val="auto"/>
          <w:sz w:val="28"/>
          <w:szCs w:val="28"/>
          <w:lang w:eastAsia="zh-CN"/>
        </w:rPr>
        <w:t>二氧化碳治疗仪</w:t>
      </w:r>
      <w:r>
        <w:rPr>
          <w:rFonts w:hint="eastAsia" w:ascii="宋体" w:hAnsi="宋体" w:eastAsia="宋体" w:cs="宋体"/>
          <w:b w:val="0"/>
          <w:bCs w:val="0"/>
          <w:color w:val="auto"/>
          <w:sz w:val="28"/>
          <w:szCs w:val="28"/>
          <w:lang w:val="en-US" w:eastAsia="zh-CN"/>
        </w:rPr>
        <w:t>技术</w:t>
      </w:r>
      <w:r>
        <w:rPr>
          <w:rFonts w:hint="eastAsia" w:ascii="宋体" w:hAnsi="宋体" w:eastAsia="宋体" w:cs="宋体"/>
          <w:b w:val="0"/>
          <w:bCs w:val="0"/>
          <w:color w:val="auto"/>
          <w:sz w:val="28"/>
          <w:szCs w:val="28"/>
          <w:lang w:eastAsia="zh-CN"/>
        </w:rPr>
        <w:t>参数</w:t>
      </w:r>
    </w:p>
    <w:p w14:paraId="7EF1BC6B">
      <w:pPr>
        <w:numPr>
          <w:ilvl w:val="0"/>
          <w:numId w:val="0"/>
        </w:numPr>
        <w:ind w:leftChars="1000"/>
        <w:jc w:val="both"/>
        <w:rPr>
          <w:rFonts w:hint="eastAsia" w:ascii="宋体" w:hAnsi="宋体" w:eastAsia="宋体" w:cs="宋体"/>
          <w:b w:val="0"/>
          <w:bCs w:val="0"/>
          <w:color w:val="auto"/>
          <w:sz w:val="28"/>
          <w:szCs w:val="28"/>
          <w:lang w:eastAsia="zh-CN"/>
        </w:rPr>
      </w:pPr>
    </w:p>
    <w:p w14:paraId="30703915">
      <w:pPr>
        <w:jc w:val="both"/>
        <w:rPr>
          <w:rFonts w:hint="eastAsia" w:ascii="宋体" w:hAnsi="宋体" w:eastAsia="宋体" w:cs="宋体"/>
          <w:color w:val="auto"/>
          <w:sz w:val="24"/>
          <w:szCs w:val="24"/>
          <w:lang w:eastAsia="zh-CN"/>
        </w:rPr>
      </w:pPr>
    </w:p>
    <w:p w14:paraId="7CE9B292">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1、激光器类型：封离型内腔式 二氧化碳激光管</w:t>
      </w:r>
    </w:p>
    <w:p w14:paraId="7C2BE788">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2、激光波长：10600nm；</w:t>
      </w:r>
    </w:p>
    <w:p w14:paraId="04B7F23B">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3、光斑直径：≤0.8mm</w:t>
      </w:r>
    </w:p>
    <w:p w14:paraId="7ACD4E45">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4、最小脉冲宽度：0.1ms;</w:t>
      </w:r>
    </w:p>
    <w:p w14:paraId="4A5E2DB7">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5、传输方式：7 关节平衡锤式导光臂；</w:t>
      </w:r>
    </w:p>
    <w:p w14:paraId="3100D745">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6、输出功率：连续：0.5W～30W 可调；单脉冲、重复脉冲、调制脉冲：0.3～15W 可调；</w:t>
      </w:r>
    </w:p>
    <w:p w14:paraId="7168318E">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7、透镜焦距：F=100mm，F=50mm</w:t>
      </w:r>
    </w:p>
    <w:p w14:paraId="30F11ACC">
      <w:pPr>
        <w:jc w:val="both"/>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8、治疗头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 xml:space="preserve">5 </w:t>
      </w:r>
      <w:r>
        <w:rPr>
          <w:rFonts w:hint="eastAsia" w:ascii="宋体" w:hAnsi="宋体" w:eastAsia="宋体" w:cs="宋体"/>
          <w:color w:val="auto"/>
          <w:sz w:val="24"/>
          <w:szCs w:val="24"/>
          <w:lang w:eastAsia="zh-CN"/>
        </w:rPr>
        <w:t>种，配有锥形</w:t>
      </w:r>
      <w:r>
        <w:rPr>
          <w:rFonts w:hint="eastAsia" w:ascii="宋体" w:hAnsi="宋体" w:eastAsia="宋体" w:cs="宋体"/>
          <w:sz w:val="24"/>
          <w:szCs w:val="24"/>
          <w:lang w:eastAsia="zh-CN"/>
        </w:rPr>
        <w:t>手术刀头、切割专用手术刀头及离焦治疗头；</w:t>
      </w:r>
    </w:p>
    <w:p w14:paraId="7278413E">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9、瞄准光系统：650nm 波长红色半导体指示光，亮度强弱多档可调。</w:t>
      </w:r>
    </w:p>
    <w:p w14:paraId="06C922C2">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10、冷却方式：封闭式内循环水冷却。</w:t>
      </w:r>
    </w:p>
    <w:p w14:paraId="11212113">
      <w:pPr>
        <w:jc w:val="both"/>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11、控制系统：a、微电脑控制，液晶屏显示菜单；b、系统设有功率修正功能，</w:t>
      </w:r>
      <w:r>
        <w:rPr>
          <w:rFonts w:hint="eastAsia" w:ascii="宋体" w:hAnsi="宋体" w:eastAsia="宋体" w:cs="宋体"/>
          <w:color w:val="FF0000"/>
          <w:sz w:val="24"/>
          <w:szCs w:val="24"/>
          <w:lang w:eastAsia="zh-CN"/>
        </w:rPr>
        <w:t>；</w:t>
      </w:r>
    </w:p>
    <w:p w14:paraId="5B0FFA17">
      <w:pPr>
        <w:jc w:val="both"/>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eastAsia="zh-CN"/>
        </w:rPr>
        <w:t>12、开机自检：激光功率电流监测功能。</w:t>
      </w:r>
    </w:p>
    <w:p w14:paraId="4BBF7B4F">
      <w:pPr>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13</w:t>
      </w:r>
      <w:r>
        <w:rPr>
          <w:rFonts w:hint="eastAsia" w:ascii="宋体" w:hAnsi="宋体" w:eastAsia="宋体" w:cs="宋体"/>
          <w:sz w:val="24"/>
          <w:szCs w:val="24"/>
          <w:lang w:eastAsia="zh-CN"/>
        </w:rPr>
        <w:t>、安全保护功能：激光器光闸保护功能。</w:t>
      </w:r>
    </w:p>
    <w:p w14:paraId="00444BE5">
      <w:pPr>
        <w:numPr>
          <w:ilvl w:val="0"/>
          <w:numId w:val="0"/>
        </w:numPr>
        <w:tabs>
          <w:tab w:val="left" w:pos="3441"/>
        </w:tabs>
        <w:bidi w:val="0"/>
        <w:ind w:left="0" w:leftChars="0"/>
        <w:jc w:val="both"/>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14、</w:t>
      </w:r>
      <w:r>
        <w:rPr>
          <w:rFonts w:hint="eastAsia" w:ascii="宋体" w:hAnsi="宋体" w:eastAsia="宋体" w:cs="宋体"/>
          <w:sz w:val="24"/>
          <w:szCs w:val="24"/>
          <w:lang w:eastAsia="zh-CN"/>
        </w:rPr>
        <w:t>电源：AC220V / 50Hz</w:t>
      </w:r>
    </w:p>
    <w:p w14:paraId="3D88CBFD">
      <w:pPr>
        <w:bidi w:val="0"/>
        <w:jc w:val="left"/>
        <w:rPr>
          <w:rFonts w:hint="eastAsia" w:ascii="宋体" w:hAnsi="宋体" w:eastAsia="宋体" w:cs="宋体"/>
          <w:b/>
          <w:bCs/>
          <w:color w:val="auto"/>
          <w:sz w:val="28"/>
          <w:szCs w:val="28"/>
          <w:highlight w:val="none"/>
          <w:lang w:val="en-US" w:eastAsia="zh-CN"/>
        </w:rPr>
      </w:pPr>
    </w:p>
    <w:p w14:paraId="48962BA7">
      <w:pPr>
        <w:bidi w:val="0"/>
        <w:jc w:val="left"/>
        <w:rPr>
          <w:rFonts w:hint="eastAsia" w:ascii="宋体" w:hAnsi="宋体" w:eastAsia="宋体" w:cs="宋体"/>
          <w:b/>
          <w:bCs/>
          <w:color w:val="auto"/>
          <w:sz w:val="28"/>
          <w:szCs w:val="28"/>
          <w:highlight w:val="none"/>
          <w:lang w:val="en-US" w:eastAsia="zh-CN"/>
        </w:rPr>
      </w:pPr>
    </w:p>
    <w:p w14:paraId="2D9134E2">
      <w:pPr>
        <w:bidi w:val="0"/>
        <w:jc w:val="left"/>
        <w:rPr>
          <w:rFonts w:hint="eastAsia" w:ascii="宋体" w:hAnsi="宋体" w:eastAsia="宋体" w:cs="宋体"/>
          <w:b/>
          <w:bCs/>
          <w:color w:val="auto"/>
          <w:sz w:val="28"/>
          <w:szCs w:val="28"/>
          <w:highlight w:val="none"/>
          <w:lang w:val="en-US" w:eastAsia="zh-CN"/>
        </w:rPr>
      </w:pPr>
    </w:p>
    <w:p w14:paraId="0FAB116F">
      <w:pPr>
        <w:bidi w:val="0"/>
        <w:jc w:val="left"/>
        <w:rPr>
          <w:rFonts w:hint="eastAsia" w:ascii="宋体" w:hAnsi="宋体" w:eastAsia="宋体" w:cs="宋体"/>
          <w:b/>
          <w:bCs/>
          <w:color w:val="auto"/>
          <w:sz w:val="28"/>
          <w:szCs w:val="28"/>
          <w:highlight w:val="none"/>
          <w:lang w:val="en-US" w:eastAsia="zh-CN"/>
        </w:rPr>
      </w:pPr>
    </w:p>
    <w:p w14:paraId="254D2709">
      <w:pPr>
        <w:bidi w:val="0"/>
        <w:jc w:val="left"/>
        <w:rPr>
          <w:rFonts w:hint="eastAsia" w:ascii="宋体" w:hAnsi="宋体" w:eastAsia="宋体" w:cs="宋体"/>
          <w:b/>
          <w:bCs/>
          <w:color w:val="auto"/>
          <w:sz w:val="28"/>
          <w:szCs w:val="28"/>
          <w:highlight w:val="none"/>
          <w:lang w:val="en-US" w:eastAsia="zh-CN"/>
        </w:rPr>
      </w:pPr>
    </w:p>
    <w:p w14:paraId="7D9A9F8F">
      <w:pPr>
        <w:bidi w:val="0"/>
        <w:jc w:val="left"/>
        <w:rPr>
          <w:rFonts w:hint="eastAsia" w:ascii="宋体" w:hAnsi="宋体" w:eastAsia="宋体" w:cs="宋体"/>
          <w:b/>
          <w:bCs/>
          <w:color w:val="auto"/>
          <w:sz w:val="28"/>
          <w:szCs w:val="28"/>
          <w:highlight w:val="none"/>
          <w:lang w:val="en-US" w:eastAsia="zh-CN"/>
        </w:rPr>
      </w:pPr>
    </w:p>
    <w:p w14:paraId="5D49DF9E">
      <w:pPr>
        <w:bidi w:val="0"/>
        <w:jc w:val="left"/>
        <w:rPr>
          <w:rFonts w:hint="eastAsia" w:ascii="宋体" w:hAnsi="宋体" w:eastAsia="宋体" w:cs="宋体"/>
          <w:b/>
          <w:bCs/>
          <w:color w:val="auto"/>
          <w:sz w:val="28"/>
          <w:szCs w:val="28"/>
          <w:highlight w:val="none"/>
          <w:lang w:val="en-US" w:eastAsia="zh-CN"/>
        </w:rPr>
      </w:pPr>
    </w:p>
    <w:p w14:paraId="6ACC7010">
      <w:pPr>
        <w:bidi w:val="0"/>
        <w:jc w:val="left"/>
        <w:rPr>
          <w:rFonts w:hint="eastAsia" w:ascii="宋体" w:hAnsi="宋体" w:eastAsia="宋体" w:cs="宋体"/>
          <w:b/>
          <w:bCs/>
          <w:color w:val="auto"/>
          <w:sz w:val="28"/>
          <w:szCs w:val="28"/>
          <w:highlight w:val="none"/>
          <w:lang w:val="en-US" w:eastAsia="zh-CN"/>
        </w:rPr>
      </w:pPr>
    </w:p>
    <w:p w14:paraId="01CC23CA">
      <w:pPr>
        <w:bidi w:val="0"/>
        <w:jc w:val="left"/>
        <w:rPr>
          <w:rFonts w:hint="eastAsia" w:ascii="宋体" w:hAnsi="宋体" w:eastAsia="宋体" w:cs="宋体"/>
          <w:b/>
          <w:bCs/>
          <w:color w:val="auto"/>
          <w:sz w:val="28"/>
          <w:szCs w:val="28"/>
          <w:highlight w:val="none"/>
          <w:lang w:val="en-US" w:eastAsia="zh-CN"/>
        </w:rPr>
      </w:pPr>
    </w:p>
    <w:p w14:paraId="03417746">
      <w:pPr>
        <w:bidi w:val="0"/>
        <w:jc w:val="left"/>
        <w:rPr>
          <w:rFonts w:hint="eastAsia" w:ascii="宋体" w:hAnsi="宋体" w:eastAsia="宋体" w:cs="宋体"/>
          <w:b/>
          <w:bCs/>
          <w:color w:val="auto"/>
          <w:sz w:val="28"/>
          <w:szCs w:val="28"/>
          <w:highlight w:val="none"/>
          <w:lang w:val="en-US" w:eastAsia="zh-CN"/>
        </w:rPr>
      </w:pPr>
    </w:p>
    <w:p w14:paraId="5E634C1C">
      <w:pPr>
        <w:bidi w:val="0"/>
        <w:jc w:val="left"/>
        <w:rPr>
          <w:rFonts w:hint="eastAsia" w:ascii="宋体" w:hAnsi="宋体" w:eastAsia="宋体" w:cs="宋体"/>
          <w:b/>
          <w:bCs/>
          <w:color w:val="auto"/>
          <w:sz w:val="28"/>
          <w:szCs w:val="28"/>
          <w:highlight w:val="none"/>
          <w:lang w:val="en-US" w:eastAsia="zh-CN"/>
        </w:rPr>
      </w:pPr>
    </w:p>
    <w:p w14:paraId="7E0AD8F4">
      <w:pPr>
        <w:bidi w:val="0"/>
        <w:jc w:val="left"/>
        <w:rPr>
          <w:rFonts w:hint="eastAsia" w:ascii="宋体" w:hAnsi="宋体" w:eastAsia="宋体" w:cs="宋体"/>
          <w:b/>
          <w:bCs/>
          <w:color w:val="auto"/>
          <w:sz w:val="28"/>
          <w:szCs w:val="28"/>
          <w:highlight w:val="none"/>
          <w:lang w:val="en-US" w:eastAsia="zh-CN"/>
        </w:rPr>
      </w:pPr>
    </w:p>
    <w:p w14:paraId="54E6F085">
      <w:pPr>
        <w:bidi w:val="0"/>
        <w:jc w:val="left"/>
        <w:rPr>
          <w:rFonts w:hint="eastAsia" w:ascii="宋体" w:hAnsi="宋体" w:eastAsia="宋体" w:cs="宋体"/>
          <w:b/>
          <w:bCs/>
          <w:color w:val="auto"/>
          <w:sz w:val="28"/>
          <w:szCs w:val="28"/>
          <w:highlight w:val="none"/>
          <w:lang w:val="en-US" w:eastAsia="zh-CN"/>
        </w:rPr>
      </w:pPr>
    </w:p>
    <w:p w14:paraId="64207B33">
      <w:pPr>
        <w:bidi w:val="0"/>
        <w:jc w:val="left"/>
        <w:rPr>
          <w:rFonts w:hint="eastAsia" w:ascii="宋体" w:hAnsi="宋体" w:eastAsia="宋体" w:cs="宋体"/>
          <w:b/>
          <w:bCs/>
          <w:color w:val="auto"/>
          <w:sz w:val="28"/>
          <w:szCs w:val="28"/>
          <w:highlight w:val="none"/>
          <w:lang w:val="en-US" w:eastAsia="zh-CN"/>
        </w:rPr>
      </w:pPr>
    </w:p>
    <w:p w14:paraId="67C12BEB">
      <w:pPr>
        <w:bidi w:val="0"/>
        <w:jc w:val="left"/>
        <w:rPr>
          <w:rFonts w:hint="eastAsia" w:ascii="宋体" w:hAnsi="宋体" w:eastAsia="宋体" w:cs="宋体"/>
          <w:b/>
          <w:bCs/>
          <w:color w:val="auto"/>
          <w:sz w:val="28"/>
          <w:szCs w:val="28"/>
          <w:highlight w:val="none"/>
          <w:lang w:val="en-US" w:eastAsia="zh-CN"/>
        </w:rPr>
      </w:pPr>
    </w:p>
    <w:p w14:paraId="354D0641">
      <w:pPr>
        <w:bidi w:val="0"/>
        <w:jc w:val="left"/>
        <w:rPr>
          <w:rFonts w:hint="eastAsia" w:ascii="宋体" w:hAnsi="宋体" w:eastAsia="宋体" w:cs="宋体"/>
          <w:b/>
          <w:bCs/>
          <w:color w:val="auto"/>
          <w:sz w:val="28"/>
          <w:szCs w:val="28"/>
          <w:highlight w:val="none"/>
          <w:lang w:val="en-US" w:eastAsia="zh-CN"/>
        </w:rPr>
      </w:pPr>
    </w:p>
    <w:p w14:paraId="27C71023">
      <w:pPr>
        <w:bidi w:val="0"/>
        <w:jc w:val="left"/>
        <w:rPr>
          <w:rFonts w:hint="eastAsia" w:ascii="宋体" w:hAnsi="宋体" w:eastAsia="宋体" w:cs="宋体"/>
          <w:b/>
          <w:bCs/>
          <w:color w:val="auto"/>
          <w:sz w:val="28"/>
          <w:szCs w:val="28"/>
          <w:highlight w:val="none"/>
          <w:lang w:val="en-US" w:eastAsia="zh-CN"/>
        </w:rPr>
      </w:pPr>
    </w:p>
    <w:p w14:paraId="6625498E">
      <w:pPr>
        <w:bidi w:val="0"/>
        <w:jc w:val="left"/>
        <w:rPr>
          <w:rFonts w:hint="eastAsia" w:ascii="宋体" w:hAnsi="宋体" w:eastAsia="宋体" w:cs="宋体"/>
          <w:b/>
          <w:bCs/>
          <w:color w:val="auto"/>
          <w:sz w:val="28"/>
          <w:szCs w:val="28"/>
          <w:highlight w:val="none"/>
          <w:lang w:val="en-US" w:eastAsia="zh-CN"/>
        </w:rPr>
      </w:pPr>
    </w:p>
    <w:p w14:paraId="4A1D5DF7">
      <w:pPr>
        <w:bidi w:val="0"/>
        <w:jc w:val="left"/>
        <w:rPr>
          <w:rFonts w:hint="eastAsia" w:ascii="宋体" w:hAnsi="宋体" w:eastAsia="宋体" w:cs="宋体"/>
          <w:b/>
          <w:bCs/>
          <w:color w:val="auto"/>
          <w:sz w:val="28"/>
          <w:szCs w:val="28"/>
          <w:highlight w:val="none"/>
          <w:lang w:val="en-US" w:eastAsia="zh-CN"/>
        </w:rPr>
      </w:pPr>
    </w:p>
    <w:p w14:paraId="5616FB1B">
      <w:pPr>
        <w:pStyle w:val="10"/>
        <w:ind w:left="0" w:leftChars="0" w:firstLine="0" w:firstLineChars="0"/>
        <w:rPr>
          <w:rFonts w:hint="eastAsia"/>
          <w:lang w:val="en-US" w:eastAsia="zh-CN"/>
        </w:rPr>
      </w:pPr>
    </w:p>
    <w:p w14:paraId="30799B98">
      <w:pPr>
        <w:bidi w:val="0"/>
        <w:jc w:val="left"/>
        <w:rPr>
          <w:rFonts w:hint="eastAsia" w:ascii="宋体" w:hAnsi="宋体" w:eastAsia="宋体" w:cs="宋体"/>
          <w:b/>
          <w:bCs/>
          <w:color w:val="auto"/>
          <w:sz w:val="28"/>
          <w:szCs w:val="28"/>
          <w:highlight w:val="none"/>
          <w:lang w:val="en-US" w:eastAsia="zh-CN"/>
        </w:rPr>
      </w:pPr>
    </w:p>
    <w:p w14:paraId="43AEABC2">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项目要求： </w:t>
      </w:r>
    </w:p>
    <w:p w14:paraId="7285C085">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本项目采购的所有医疗设备均需适配医院内信息化系统，如不适配需供应商无偿提供相关接口、软件，与医院信息化系统进行对接。</w:t>
      </w:r>
    </w:p>
    <w:p w14:paraId="20AFB286">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59" w:name="_Toc16233"/>
      <w:bookmarkStart w:id="1260" w:name="_Toc11205"/>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二</w:t>
      </w:r>
      <w:r>
        <w:rPr>
          <w:rFonts w:hint="eastAsia" w:ascii="宋体" w:hAnsi="宋体" w:eastAsia="宋体" w:cs="宋体"/>
          <w:b/>
          <w:bCs/>
          <w:i w:val="0"/>
          <w:caps w:val="0"/>
          <w:color w:val="auto"/>
          <w:spacing w:val="0"/>
          <w:w w:val="100"/>
          <w:sz w:val="28"/>
          <w:szCs w:val="28"/>
          <w:highlight w:val="none"/>
          <w:lang w:val="en-US" w:eastAsia="zh-CN"/>
        </w:rPr>
        <w:t>）所招产品的质量要求</w:t>
      </w:r>
      <w:bookmarkEnd w:id="1259"/>
      <w:bookmarkEnd w:id="1260"/>
    </w:p>
    <w:p w14:paraId="2AA92A28">
      <w:pPr>
        <w:pStyle w:val="13"/>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r>
        <w:rPr>
          <w:rFonts w:hint="eastAsia" w:ascii="宋体" w:hAnsi="宋体" w:eastAsia="宋体" w:cs="宋体"/>
          <w:b w:val="0"/>
          <w:i w:val="0"/>
          <w:caps w:val="0"/>
          <w:color w:val="auto"/>
          <w:spacing w:val="0"/>
          <w:w w:val="100"/>
          <w:kern w:val="2"/>
          <w:sz w:val="28"/>
          <w:szCs w:val="28"/>
          <w:highlight w:val="none"/>
          <w:lang w:val="en-US" w:eastAsia="zh-CN" w:bidi="ar-SA"/>
        </w:rPr>
        <w:t>（</w:t>
      </w:r>
      <w:r>
        <w:rPr>
          <w:rFonts w:hint="eastAsia" w:ascii="宋体" w:hAnsi="宋体" w:cs="宋体"/>
          <w:b w:val="0"/>
          <w:i w:val="0"/>
          <w:caps w:val="0"/>
          <w:color w:val="auto"/>
          <w:spacing w:val="0"/>
          <w:w w:val="100"/>
          <w:kern w:val="2"/>
          <w:sz w:val="28"/>
          <w:szCs w:val="28"/>
          <w:highlight w:val="none"/>
          <w:lang w:val="en-US" w:eastAsia="zh-CN" w:bidi="ar-SA"/>
        </w:rPr>
        <w:t>1</w:t>
      </w:r>
      <w:r>
        <w:rPr>
          <w:rFonts w:hint="eastAsia" w:ascii="宋体" w:hAnsi="宋体" w:eastAsia="宋体" w:cs="宋体"/>
          <w:b w:val="0"/>
          <w:i w:val="0"/>
          <w:caps w:val="0"/>
          <w:color w:val="auto"/>
          <w:spacing w:val="0"/>
          <w:w w:val="100"/>
          <w:kern w:val="2"/>
          <w:sz w:val="28"/>
          <w:szCs w:val="28"/>
          <w:highlight w:val="none"/>
          <w:lang w:val="en-US" w:eastAsia="zh-CN" w:bidi="ar-SA"/>
        </w:rPr>
        <w:t>）凡技术参数指标执行的国家相关标准、行业标准、地方标准或者其他标准、规范。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标“▲”参数为重要参数，</w:t>
      </w:r>
      <w:r>
        <w:rPr>
          <w:rFonts w:hint="eastAsia" w:ascii="宋体" w:hAnsi="宋体" w:eastAsia="宋体" w:cs="宋体"/>
          <w:b/>
          <w:bCs/>
          <w:i w:val="0"/>
          <w:caps w:val="0"/>
          <w:color w:val="auto"/>
          <w:spacing w:val="0"/>
          <w:w w:val="100"/>
          <w:kern w:val="2"/>
          <w:sz w:val="28"/>
          <w:szCs w:val="28"/>
          <w:highlight w:val="none"/>
          <w:lang w:val="en-US" w:eastAsia="zh-CN" w:bidi="ar-SA"/>
        </w:rPr>
        <w:t>如技术规格中无特殊要求则应提交本条款规定的技术支持资料。对于投标供应商提供的投标文件技术应答未按本条款要求提供投标产品技术支持资料（或证明材料）的，或提供的投标产品技术支持资料（或证明材料），如出现负偏离的则以扣分处理。</w:t>
      </w:r>
    </w:p>
    <w:p w14:paraId="7ED0CC70">
      <w:pPr>
        <w:pStyle w:val="13"/>
        <w:keepNext w:val="0"/>
        <w:keepLines w:val="0"/>
        <w:pageBreakBefore w:val="0"/>
        <w:kinsoku/>
        <w:wordWrap/>
        <w:overflowPunct/>
        <w:topLinePunct w:val="0"/>
        <w:bidi w:val="0"/>
        <w:spacing w:beforeAutospacing="0" w:afterAutospacing="0" w:line="400" w:lineRule="exact"/>
        <w:ind w:left="0" w:leftChars="0" w:firstLine="0" w:firstLineChars="0"/>
        <w:outlineLvl w:val="2"/>
        <w:rPr>
          <w:rFonts w:hint="eastAsia" w:ascii="宋体" w:hAnsi="宋体" w:eastAsia="宋体" w:cs="宋体"/>
          <w:b/>
          <w:bCs/>
          <w:i w:val="0"/>
          <w:caps w:val="0"/>
          <w:color w:val="auto"/>
          <w:spacing w:val="0"/>
          <w:w w:val="100"/>
          <w:sz w:val="28"/>
          <w:szCs w:val="28"/>
          <w:highlight w:val="none"/>
          <w:lang w:val="en-US" w:eastAsia="zh-CN"/>
        </w:rPr>
      </w:pPr>
      <w:bookmarkStart w:id="1261" w:name="_Toc32054"/>
      <w:bookmarkStart w:id="1262" w:name="_Toc9522"/>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二</w:t>
      </w:r>
      <w:r>
        <w:rPr>
          <w:rFonts w:hint="eastAsia" w:ascii="宋体" w:hAnsi="宋体" w:eastAsia="宋体" w:cs="宋体"/>
          <w:b/>
          <w:bCs/>
          <w:i w:val="0"/>
          <w:caps w:val="0"/>
          <w:color w:val="auto"/>
          <w:spacing w:val="0"/>
          <w:w w:val="100"/>
          <w:sz w:val="28"/>
          <w:szCs w:val="28"/>
          <w:highlight w:val="none"/>
          <w:lang w:val="en-US" w:eastAsia="zh-CN"/>
        </w:rPr>
        <w:t>）项目的供货期和质保期</w:t>
      </w:r>
      <w:bookmarkEnd w:id="1261"/>
      <w:bookmarkEnd w:id="1262"/>
    </w:p>
    <w:p w14:paraId="44B05DE0">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1、供货期：合同签订后</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30</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天内交货。</w:t>
      </w:r>
    </w:p>
    <w:p w14:paraId="24E66822">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2、质保期：</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五年</w:t>
      </w:r>
      <w:r>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宋体" w:hAnsi="宋体" w:cs="宋体"/>
          <w:b w:val="0"/>
          <w:bCs w:val="0"/>
          <w:i w:val="0"/>
          <w:caps w:val="0"/>
          <w:color w:val="000000" w:themeColor="text1"/>
          <w:spacing w:val="0"/>
          <w:w w:val="100"/>
          <w:sz w:val="28"/>
          <w:szCs w:val="28"/>
          <w:highlight w:val="none"/>
          <w:lang w:val="en-US" w:eastAsia="zh-CN"/>
          <w14:textFill>
            <w14:solidFill>
              <w14:schemeClr w14:val="tx1"/>
            </w14:solidFill>
          </w14:textFill>
        </w:rPr>
        <w:t xml:space="preserve"> </w:t>
      </w:r>
    </w:p>
    <w:p w14:paraId="36B9983F">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3" w:name="_Toc26238"/>
      <w:bookmarkStart w:id="1264" w:name="_Toc25773"/>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三</w:t>
      </w:r>
      <w:r>
        <w:rPr>
          <w:rFonts w:hint="eastAsia" w:ascii="宋体" w:hAnsi="宋体" w:eastAsia="宋体" w:cs="宋体"/>
          <w:b/>
          <w:bCs/>
          <w:i w:val="0"/>
          <w:caps w:val="0"/>
          <w:color w:val="auto"/>
          <w:spacing w:val="0"/>
          <w:w w:val="100"/>
          <w:sz w:val="28"/>
          <w:szCs w:val="28"/>
          <w:highlight w:val="none"/>
          <w:lang w:val="en-US" w:eastAsia="zh-CN"/>
        </w:rPr>
        <w:t>）付款方式和交货地点</w:t>
      </w:r>
      <w:bookmarkEnd w:id="1263"/>
      <w:bookmarkEnd w:id="1264"/>
    </w:p>
    <w:p w14:paraId="4965FD3A">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宋体" w:hAnsi="宋体" w:eastAsia="宋体" w:cs="宋体"/>
          <w:b w:val="0"/>
          <w:bCs w:val="0"/>
          <w:i w:val="0"/>
          <w:caps w:val="0"/>
          <w:color w:val="auto"/>
          <w:spacing w:val="0"/>
          <w:w w:val="100"/>
          <w:sz w:val="28"/>
          <w:szCs w:val="28"/>
          <w:highlight w:val="none"/>
          <w:lang w:val="en-US" w:eastAsia="zh-CN"/>
        </w:rPr>
        <w:t>1、付款方式：设备安装调试、验收合格后付合同总金额的30%，半年后付合同总金额的6</w:t>
      </w:r>
      <w:r>
        <w:rPr>
          <w:rFonts w:hint="eastAsia" w:ascii="宋体" w:hAnsi="宋体" w:cs="宋体"/>
          <w:b w:val="0"/>
          <w:bCs w:val="0"/>
          <w:i w:val="0"/>
          <w:caps w:val="0"/>
          <w:color w:val="auto"/>
          <w:spacing w:val="0"/>
          <w:w w:val="100"/>
          <w:sz w:val="28"/>
          <w:szCs w:val="28"/>
          <w:highlight w:val="none"/>
          <w:lang w:val="en-US" w:eastAsia="zh-CN"/>
        </w:rPr>
        <w:t>0</w:t>
      </w:r>
      <w:r>
        <w:rPr>
          <w:rFonts w:hint="eastAsia" w:ascii="宋体" w:hAnsi="宋体" w:eastAsia="宋体" w:cs="宋体"/>
          <w:b w:val="0"/>
          <w:bCs w:val="0"/>
          <w:i w:val="0"/>
          <w:caps w:val="0"/>
          <w:color w:val="auto"/>
          <w:spacing w:val="0"/>
          <w:w w:val="100"/>
          <w:sz w:val="28"/>
          <w:szCs w:val="28"/>
          <w:highlight w:val="none"/>
          <w:lang w:val="en-US" w:eastAsia="zh-CN"/>
        </w:rPr>
        <w:t>%，使用满半年后付清</w:t>
      </w:r>
      <w:r>
        <w:rPr>
          <w:rFonts w:hint="eastAsia" w:ascii="宋体" w:hAnsi="宋体" w:cs="宋体"/>
          <w:b w:val="0"/>
          <w:bCs w:val="0"/>
          <w:i w:val="0"/>
          <w:caps w:val="0"/>
          <w:color w:val="auto"/>
          <w:spacing w:val="0"/>
          <w:w w:val="100"/>
          <w:sz w:val="28"/>
          <w:szCs w:val="28"/>
          <w:highlight w:val="none"/>
          <w:lang w:val="en-US" w:eastAsia="zh-CN"/>
        </w:rPr>
        <w:t>10</w:t>
      </w:r>
      <w:r>
        <w:rPr>
          <w:rFonts w:hint="eastAsia" w:ascii="宋体" w:hAnsi="宋体" w:eastAsia="宋体" w:cs="宋体"/>
          <w:b w:val="0"/>
          <w:bCs w:val="0"/>
          <w:i w:val="0"/>
          <w:caps w:val="0"/>
          <w:color w:val="auto"/>
          <w:spacing w:val="0"/>
          <w:w w:val="100"/>
          <w:sz w:val="28"/>
          <w:szCs w:val="28"/>
          <w:highlight w:val="none"/>
          <w:lang w:val="en-US" w:eastAsia="zh-CN"/>
        </w:rPr>
        <w:t>%。(具体付款方式以合同签订为准)</w:t>
      </w:r>
    </w:p>
    <w:p w14:paraId="56687EBC">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239" w:leftChars="114" w:firstLine="0" w:firstLineChars="0"/>
        <w:jc w:val="left"/>
        <w:textAlignment w:val="baseline"/>
        <w:outlineLvl w:val="9"/>
        <w:rPr>
          <w:rFonts w:hint="eastAsia" w:ascii="宋体" w:hAnsi="宋体" w:eastAsia="宋体" w:cs="宋体"/>
          <w:b w:val="0"/>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2、交货地点：</w:t>
      </w:r>
      <w:r>
        <w:rPr>
          <w:rFonts w:hint="eastAsia" w:ascii="宋体" w:hAnsi="宋体" w:cs="宋体"/>
          <w:b w:val="0"/>
          <w:i w:val="0"/>
          <w:caps w:val="0"/>
          <w:color w:val="000000" w:themeColor="text1"/>
          <w:spacing w:val="0"/>
          <w:w w:val="100"/>
          <w:sz w:val="28"/>
          <w:szCs w:val="28"/>
          <w:highlight w:val="none"/>
          <w:lang w:val="en-US" w:eastAsia="zh-CN"/>
          <w14:textFill>
            <w14:solidFill>
              <w14:schemeClr w14:val="tx1"/>
            </w14:solidFill>
          </w14:textFill>
        </w:rPr>
        <w:t>喀什地区维吾尔医医院</w:t>
      </w:r>
      <w:r>
        <w:rPr>
          <w:rFonts w:hint="eastAsia" w:ascii="宋体" w:hAnsi="宋体" w:eastAsia="宋体" w:cs="宋体"/>
          <w:b w:val="0"/>
          <w:i w:val="0"/>
          <w:caps w:val="0"/>
          <w:color w:val="000000" w:themeColor="text1"/>
          <w:spacing w:val="0"/>
          <w:w w:val="100"/>
          <w:sz w:val="28"/>
          <w:szCs w:val="28"/>
          <w:highlight w:val="none"/>
          <w:lang w:val="en-US" w:eastAsia="zh-CN"/>
          <w14:textFill>
            <w14:solidFill>
              <w14:schemeClr w14:val="tx1"/>
            </w14:solidFill>
          </w14:textFill>
        </w:rPr>
        <w:t>指定地点。</w:t>
      </w:r>
    </w:p>
    <w:p w14:paraId="6239373E">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5" w:name="_Toc21030"/>
      <w:bookmarkStart w:id="1266" w:name="_Toc9995"/>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四</w:t>
      </w:r>
      <w:r>
        <w:rPr>
          <w:rFonts w:hint="eastAsia" w:ascii="宋体" w:hAnsi="宋体" w:eastAsia="宋体" w:cs="宋体"/>
          <w:b/>
          <w:bCs/>
          <w:i w:val="0"/>
          <w:caps w:val="0"/>
          <w:color w:val="auto"/>
          <w:spacing w:val="0"/>
          <w:w w:val="100"/>
          <w:sz w:val="28"/>
          <w:szCs w:val="28"/>
          <w:highlight w:val="none"/>
          <w:lang w:val="en-US" w:eastAsia="zh-CN"/>
        </w:rPr>
        <w:t>）售后服务</w:t>
      </w:r>
      <w:bookmarkEnd w:id="1265"/>
      <w:bookmarkEnd w:id="1266"/>
    </w:p>
    <w:p w14:paraId="01B96DC7">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1.卖方须到买方提供的现场免费安装、调试设备，进行操作试验，直至运行正常，为仪器操作人员终身免费提供技术服务、技术支持及咨询服务，在任何时候、任何地点均可享受到终生的免费咨询服务。维修响应 7x24 小时响应，在质保期内出现故障中标单位在接到故障报修电话后，4小时故障响应，12小时之内工程师修复，疆内常备配件库房。在保修期内不定期免费进行状态检测。</w:t>
      </w:r>
    </w:p>
    <w:p w14:paraId="0A5A041D">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bCs/>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2.为保证设备正常运行，供应商须在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内有正规完善的维修服务机构，在</w:t>
      </w:r>
      <w:r>
        <w:rPr>
          <w:rFonts w:hint="eastAsia" w:ascii="宋体" w:hAnsi="宋体" w:cs="宋体"/>
          <w:b w:val="0"/>
          <w:i w:val="0"/>
          <w:caps w:val="0"/>
          <w:color w:val="auto"/>
          <w:spacing w:val="0"/>
          <w:w w:val="100"/>
          <w:sz w:val="28"/>
          <w:szCs w:val="28"/>
          <w:highlight w:val="none"/>
          <w:lang w:val="en-US" w:eastAsia="zh-CN"/>
        </w:rPr>
        <w:t>省</w:t>
      </w:r>
      <w:r>
        <w:rPr>
          <w:rFonts w:hint="eastAsia" w:ascii="宋体" w:hAnsi="宋体" w:eastAsia="宋体" w:cs="宋体"/>
          <w:b w:val="0"/>
          <w:i w:val="0"/>
          <w:caps w:val="0"/>
          <w:color w:val="auto"/>
          <w:spacing w:val="0"/>
          <w:w w:val="100"/>
          <w:sz w:val="28"/>
          <w:szCs w:val="28"/>
          <w:highlight w:val="none"/>
          <w:lang w:val="en-US" w:eastAsia="zh-CN"/>
        </w:rPr>
        <w:t>内具有备件库，备件保证10年以上供应期。维修人员应是供应商派出的具有一定专业技术水平的人员，具有供应商的法定代表人授权委托，并提供联系人、联系电话及维修点详细地址。</w:t>
      </w:r>
      <w:r>
        <w:rPr>
          <w:rFonts w:hint="eastAsia" w:ascii="宋体" w:hAnsi="宋体" w:eastAsia="宋体" w:cs="宋体"/>
          <w:b/>
          <w:bCs/>
          <w:i w:val="0"/>
          <w:caps w:val="0"/>
          <w:color w:val="auto"/>
          <w:spacing w:val="0"/>
          <w:w w:val="100"/>
          <w:sz w:val="28"/>
          <w:szCs w:val="28"/>
          <w:highlight w:val="none"/>
          <w:lang w:val="en-US" w:eastAsia="zh-CN"/>
        </w:rPr>
        <w:t>（须提供房屋租赁合同或合作协议）</w:t>
      </w:r>
    </w:p>
    <w:p w14:paraId="4D225A27">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3.在质保期内，派遣维修或技术人员巡访设备使用单位，协助并指导运维人员进行日常维护保养工作，并与直接使用人交流设备使用相关事宜。</w:t>
      </w:r>
    </w:p>
    <w:p w14:paraId="17604968">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4</w:t>
      </w:r>
      <w:r>
        <w:rPr>
          <w:rFonts w:hint="eastAsia" w:ascii="宋体" w:hAnsi="宋体" w:eastAsia="宋体" w:cs="宋体"/>
          <w:b w:val="0"/>
          <w:i w:val="0"/>
          <w:caps w:val="0"/>
          <w:color w:val="auto"/>
          <w:spacing w:val="0"/>
          <w:w w:val="100"/>
          <w:sz w:val="28"/>
          <w:szCs w:val="28"/>
          <w:highlight w:val="none"/>
          <w:lang w:val="en-US" w:eastAsia="zh-CN"/>
        </w:rPr>
        <w:t>.售后人员：由</w:t>
      </w:r>
      <w:r>
        <w:rPr>
          <w:rFonts w:hint="eastAsia" w:ascii="宋体" w:hAnsi="宋体" w:cs="宋体"/>
          <w:b w:val="0"/>
          <w:i w:val="0"/>
          <w:caps w:val="0"/>
          <w:color w:val="auto"/>
          <w:spacing w:val="0"/>
          <w:w w:val="100"/>
          <w:sz w:val="28"/>
          <w:szCs w:val="28"/>
          <w:highlight w:val="none"/>
          <w:lang w:val="en-US" w:eastAsia="zh-CN"/>
        </w:rPr>
        <w:t>原厂</w:t>
      </w:r>
      <w:r>
        <w:rPr>
          <w:rFonts w:hint="eastAsia" w:ascii="宋体" w:hAnsi="宋体" w:eastAsia="宋体" w:cs="宋体"/>
          <w:b w:val="0"/>
          <w:i w:val="0"/>
          <w:caps w:val="0"/>
          <w:color w:val="auto"/>
          <w:spacing w:val="0"/>
          <w:w w:val="100"/>
          <w:sz w:val="28"/>
          <w:szCs w:val="28"/>
          <w:highlight w:val="none"/>
          <w:lang w:val="en-US" w:eastAsia="zh-CN"/>
        </w:rPr>
        <w:t>高级工程师负责售后问题。</w:t>
      </w:r>
    </w:p>
    <w:p w14:paraId="0584683B">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5.</w:t>
      </w:r>
      <w:r>
        <w:rPr>
          <w:rFonts w:hint="eastAsia" w:ascii="宋体" w:hAnsi="宋体" w:eastAsia="宋体" w:cs="宋体"/>
          <w:b w:val="0"/>
          <w:i w:val="0"/>
          <w:caps w:val="0"/>
          <w:color w:val="auto"/>
          <w:spacing w:val="0"/>
          <w:w w:val="100"/>
          <w:sz w:val="28"/>
          <w:szCs w:val="28"/>
          <w:highlight w:val="none"/>
          <w:lang w:val="en-US" w:eastAsia="zh-CN"/>
        </w:rPr>
        <w:t>厂家在疆内常驻销售经理和售后维修等人员，提供联系方式、身份信息、社保证明等证明材料。</w:t>
      </w:r>
    </w:p>
    <w:p w14:paraId="018AC28A">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6.</w:t>
      </w:r>
      <w:r>
        <w:rPr>
          <w:rFonts w:hint="eastAsia" w:ascii="宋体" w:hAnsi="宋体" w:eastAsia="宋体" w:cs="宋体"/>
          <w:b w:val="0"/>
          <w:i w:val="0"/>
          <w:caps w:val="0"/>
          <w:color w:val="auto"/>
          <w:spacing w:val="0"/>
          <w:w w:val="100"/>
          <w:sz w:val="28"/>
          <w:szCs w:val="28"/>
          <w:highlight w:val="none"/>
          <w:lang w:val="en-US" w:eastAsia="zh-CN"/>
        </w:rPr>
        <w:t>供应商必须积极配合采购人共同参与项目验收。主动向采购方有关技术人员在使用现场提供全套技术指导及培训。</w:t>
      </w:r>
    </w:p>
    <w:p w14:paraId="5EEBC381">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7</w:t>
      </w:r>
      <w:r>
        <w:rPr>
          <w:rFonts w:hint="eastAsia" w:ascii="宋体" w:hAnsi="宋体" w:eastAsia="宋体" w:cs="宋体"/>
          <w:b w:val="0"/>
          <w:i w:val="0"/>
          <w:caps w:val="0"/>
          <w:color w:val="auto"/>
          <w:spacing w:val="0"/>
          <w:w w:val="100"/>
          <w:sz w:val="28"/>
          <w:szCs w:val="28"/>
          <w:highlight w:val="none"/>
          <w:lang w:val="en-US" w:eastAsia="zh-CN"/>
        </w:rPr>
        <w:t xml:space="preserve">.供应商应派相关技术人员到现场免费进行指导安装，解决安装过程中的相关问题。  </w:t>
      </w:r>
    </w:p>
    <w:p w14:paraId="40C5274C">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cs="宋体"/>
          <w:b w:val="0"/>
          <w:i w:val="0"/>
          <w:caps w:val="0"/>
          <w:color w:val="auto"/>
          <w:spacing w:val="0"/>
          <w:w w:val="100"/>
          <w:sz w:val="28"/>
          <w:szCs w:val="28"/>
          <w:highlight w:val="none"/>
          <w:lang w:val="en-US" w:eastAsia="zh-CN"/>
        </w:rPr>
        <w:t>8.</w:t>
      </w:r>
      <w:r>
        <w:rPr>
          <w:rFonts w:hint="eastAsia" w:ascii="宋体" w:hAnsi="宋体" w:eastAsia="宋体" w:cs="宋体"/>
          <w:b w:val="0"/>
          <w:i w:val="0"/>
          <w:caps w:val="0"/>
          <w:color w:val="auto"/>
          <w:spacing w:val="0"/>
          <w:w w:val="100"/>
          <w:sz w:val="28"/>
          <w:szCs w:val="28"/>
          <w:highlight w:val="none"/>
          <w:lang w:val="en-US" w:eastAsia="zh-CN"/>
        </w:rPr>
        <w:t>售后服务承诺：供应商应对质保期内及其以后的服务做出承诺，并具有切实可行的措施,不能及时兑现服务承诺内容而影响使用方使用，供应商应当给予补偿。</w:t>
      </w:r>
    </w:p>
    <w:p w14:paraId="0945A41C">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如收到服务需求不合要求情况，可双方协商决定，但决定权在购买方，购买方有权利退回所购买产品。</w:t>
      </w:r>
    </w:p>
    <w:p w14:paraId="0BED6C4D">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b w:val="0"/>
          <w:i w:val="0"/>
          <w:caps w:val="0"/>
          <w:color w:val="auto"/>
          <w:spacing w:val="0"/>
          <w:w w:val="100"/>
          <w:sz w:val="28"/>
          <w:szCs w:val="28"/>
          <w:highlight w:val="none"/>
          <w:lang w:val="en-US" w:eastAsia="zh-CN"/>
        </w:rPr>
        <w:t>人员培训：针对本院实际情况指定培训计划，卖方应提供技术培训，保证使用人员正常操作设备的各种功能（厂家工程师驻场培训、网路在线培训、内地交流培训）。</w:t>
      </w:r>
      <w:r>
        <w:rPr>
          <w:rFonts w:hint="eastAsia" w:ascii="宋体" w:hAnsi="宋体" w:eastAsia="宋体" w:cs="宋体"/>
          <w:color w:val="auto"/>
          <w:sz w:val="28"/>
          <w:szCs w:val="28"/>
          <w:highlight w:val="none"/>
          <w:lang w:val="en-US" w:eastAsia="zh-CN"/>
        </w:rPr>
        <w:t>在质保期内为采购人提供至少三人的培训服务，确保用户方至少两名操作人员可熟悉使用，供应商应保证在采购人指定交货地点对设备操作人员提供不少于 1 天的免费培训。培训配备受过专业培训的售后服务人员、技术支持人员及咨询服务、在任何时候、任何地点均可享受到终生的免费咨询服务。供应商投标时应提供详细的培训方案。培训教员的差旅费、食宿费、培训教材等费用，应计入投标报价， 随时排除所有设备故障进行明确的计划阐述，并对所有设备保修期过后维保进行阐述。</w:t>
      </w:r>
    </w:p>
    <w:p w14:paraId="3E4F207E">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7" w:name="_Toc742"/>
      <w:bookmarkStart w:id="1268" w:name="_Toc14445"/>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五</w:t>
      </w:r>
      <w:r>
        <w:rPr>
          <w:rFonts w:hint="eastAsia" w:ascii="宋体" w:hAnsi="宋体" w:eastAsia="宋体" w:cs="宋体"/>
          <w:b/>
          <w:bCs/>
          <w:i w:val="0"/>
          <w:caps w:val="0"/>
          <w:color w:val="auto"/>
          <w:spacing w:val="0"/>
          <w:w w:val="100"/>
          <w:sz w:val="28"/>
          <w:szCs w:val="28"/>
          <w:highlight w:val="none"/>
          <w:lang w:val="en-US" w:eastAsia="zh-CN"/>
        </w:rPr>
        <w:t>）实施方案及培训方案</w:t>
      </w:r>
      <w:bookmarkEnd w:id="1267"/>
      <w:bookmarkEnd w:id="1268"/>
    </w:p>
    <w:p w14:paraId="45E745B8">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1.仪器的安装、调试：由厂家专职工程师负责，到医院现场安装、调试。</w:t>
      </w:r>
    </w:p>
    <w:p w14:paraId="7B3FBA84">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实施方案</w:t>
      </w:r>
      <w:r>
        <w:rPr>
          <w:rFonts w:hint="eastAsia" w:ascii="宋体" w:hAnsi="宋体" w:eastAsia="宋体" w:cs="宋体"/>
          <w:color w:val="auto"/>
          <w:sz w:val="28"/>
          <w:szCs w:val="28"/>
          <w:highlight w:val="none"/>
          <w:lang w:val="en-US" w:eastAsia="zh-CN"/>
        </w:rPr>
        <w:t>：</w:t>
      </w:r>
    </w:p>
    <w:p w14:paraId="6E91C770">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（1）项目详细工作内容，说明项目的工作范围、具体内容和技术要求等，这一部分内容能量化的指标尽可能量化；</w:t>
      </w:r>
    </w:p>
    <w:p w14:paraId="39782DB0">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（2）项目实施所采取的方法手段；</w:t>
      </w:r>
    </w:p>
    <w:p w14:paraId="19FB5346">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（3）预期效果，说明项目完成时所达到的效果；说明承担单位、协作单位和各自分工的主要内容。</w:t>
      </w:r>
    </w:p>
    <w:p w14:paraId="747BD8CB">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设备管理及维护</w:t>
      </w:r>
      <w:r>
        <w:rPr>
          <w:rFonts w:hint="eastAsia" w:ascii="宋体" w:hAnsi="宋体" w:eastAsia="宋体" w:cs="宋体"/>
          <w:color w:val="auto"/>
          <w:sz w:val="28"/>
          <w:szCs w:val="28"/>
          <w:highlight w:val="none"/>
          <w:lang w:val="en-US" w:eastAsia="zh-CN"/>
        </w:rPr>
        <w:t>：</w:t>
      </w:r>
    </w:p>
    <w:p w14:paraId="6C4B42FD">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（1）设备管理方案；（2）设备维护及保养方案。</w:t>
      </w:r>
    </w:p>
    <w:p w14:paraId="220FF937">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进度安排：</w:t>
      </w:r>
      <w:r>
        <w:rPr>
          <w:rFonts w:hint="eastAsia" w:ascii="宋体" w:hAnsi="宋体" w:eastAsia="宋体" w:cs="宋体"/>
          <w:color w:val="auto"/>
          <w:sz w:val="28"/>
          <w:szCs w:val="28"/>
          <w:highlight w:val="none"/>
          <w:lang w:val="en-US" w:eastAsia="zh-CN"/>
        </w:rPr>
        <w:t>项目工作进度安排，详细说明各阶段工作安排的时间和项目工作内容完成的时间，尽力让项目实施的时间进度与方案所计划的时间吻合；</w:t>
      </w:r>
    </w:p>
    <w:p w14:paraId="0694E329">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供货安装</w:t>
      </w:r>
      <w:r>
        <w:rPr>
          <w:rFonts w:hint="eastAsia" w:ascii="宋体" w:hAnsi="宋体" w:eastAsia="宋体" w:cs="宋体"/>
          <w:color w:val="auto"/>
          <w:sz w:val="28"/>
          <w:szCs w:val="28"/>
          <w:highlight w:val="none"/>
          <w:lang w:val="en-US" w:eastAsia="zh-CN"/>
        </w:rPr>
        <w:t>：供货的流程、安装流程应在方案中写明。（注：可提供流程图。）</w:t>
      </w:r>
    </w:p>
    <w:p w14:paraId="0D70D641">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项目安全措施</w:t>
      </w:r>
      <w:r>
        <w:rPr>
          <w:rFonts w:hint="eastAsia" w:ascii="宋体" w:hAnsi="宋体" w:eastAsia="宋体" w:cs="宋体"/>
          <w:color w:val="auto"/>
          <w:sz w:val="28"/>
          <w:szCs w:val="28"/>
          <w:highlight w:val="none"/>
          <w:lang w:val="en-US" w:eastAsia="zh-CN"/>
        </w:rPr>
        <w:t>：</w:t>
      </w:r>
    </w:p>
    <w:p w14:paraId="499A825A">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（1）方针、目标；（2）安全管理机构；（3）安全措施；（4）安全教育等。</w:t>
      </w:r>
    </w:p>
    <w:p w14:paraId="7DAD0BBB">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1"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应急处理</w:t>
      </w:r>
      <w:r>
        <w:rPr>
          <w:rFonts w:hint="eastAsia" w:ascii="宋体" w:hAnsi="宋体" w:eastAsia="宋体" w:cs="宋体"/>
          <w:color w:val="auto"/>
          <w:sz w:val="28"/>
          <w:szCs w:val="28"/>
          <w:highlight w:val="none"/>
          <w:lang w:val="en-US" w:eastAsia="zh-CN"/>
        </w:rPr>
        <w:t>：为保障设备的运行正常，加强对突发事件、紧急事件的控制，须供应商制定本项目的突发事件处置预案，写明面对突发事件的应急处理方法，包含：人员伤亡事故、发生火灾、突然停电等。建立完善的预防机制，指定专人负责，对潜在危险可能出现的紧急情况，制定相应的处理办法。</w:t>
      </w:r>
    </w:p>
    <w:p w14:paraId="53EA710B">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560" w:firstLineChars="2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能够在设备运输中保障设备的功能不被破坏，在发货前保证对货物的质量、规格、性能、数量和重量等进行准确而全面的检验，并出具一份产品检验合格证书。在项目供货安装时进行核对，本次购买设备如若发生设备不能正常运行，供应商必须在突发应急时给予响应，并在最快时间内快速高效的处理。</w:t>
      </w:r>
    </w:p>
    <w:p w14:paraId="7DBD9405">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outlineLvl w:val="2"/>
        <w:rPr>
          <w:rFonts w:hint="eastAsia" w:ascii="宋体" w:hAnsi="宋体" w:eastAsia="宋体" w:cs="宋体"/>
          <w:b/>
          <w:bCs/>
          <w:i w:val="0"/>
          <w:caps w:val="0"/>
          <w:color w:val="auto"/>
          <w:spacing w:val="0"/>
          <w:w w:val="100"/>
          <w:sz w:val="28"/>
          <w:szCs w:val="28"/>
          <w:highlight w:val="none"/>
          <w:lang w:val="en-US" w:eastAsia="zh-CN"/>
        </w:rPr>
      </w:pPr>
      <w:bookmarkStart w:id="1269" w:name="_Toc7872"/>
      <w:bookmarkStart w:id="1270" w:name="_Toc21768"/>
      <w:r>
        <w:rPr>
          <w:rFonts w:hint="eastAsia" w:ascii="宋体" w:hAnsi="宋体" w:eastAsia="宋体" w:cs="宋体"/>
          <w:b/>
          <w:bCs/>
          <w:i w:val="0"/>
          <w:caps w:val="0"/>
          <w:color w:val="auto"/>
          <w:spacing w:val="0"/>
          <w:w w:val="100"/>
          <w:sz w:val="28"/>
          <w:szCs w:val="28"/>
          <w:highlight w:val="none"/>
          <w:lang w:val="en-US" w:eastAsia="zh-CN"/>
        </w:rPr>
        <w:t>（</w:t>
      </w:r>
      <w:r>
        <w:rPr>
          <w:rFonts w:hint="eastAsia" w:ascii="宋体" w:hAnsi="宋体" w:cs="宋体"/>
          <w:b/>
          <w:bCs/>
          <w:i w:val="0"/>
          <w:caps w:val="0"/>
          <w:color w:val="auto"/>
          <w:spacing w:val="0"/>
          <w:w w:val="100"/>
          <w:sz w:val="28"/>
          <w:szCs w:val="28"/>
          <w:highlight w:val="none"/>
          <w:lang w:val="en-US" w:eastAsia="zh-CN"/>
        </w:rPr>
        <w:t>六</w:t>
      </w:r>
      <w:r>
        <w:rPr>
          <w:rFonts w:hint="eastAsia" w:ascii="宋体" w:hAnsi="宋体" w:eastAsia="宋体" w:cs="宋体"/>
          <w:b/>
          <w:bCs/>
          <w:i w:val="0"/>
          <w:caps w:val="0"/>
          <w:color w:val="auto"/>
          <w:spacing w:val="0"/>
          <w:w w:val="100"/>
          <w:sz w:val="28"/>
          <w:szCs w:val="28"/>
          <w:highlight w:val="none"/>
          <w:lang w:val="en-US" w:eastAsia="zh-CN"/>
        </w:rPr>
        <w:t>）验收</w:t>
      </w:r>
      <w:bookmarkEnd w:id="1269"/>
      <w:bookmarkEnd w:id="1270"/>
    </w:p>
    <w:p w14:paraId="35FA3AE0">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甲方验货，并对货物进行清点验收，共同签字确认。如验收不合格，一切损失由乙方自行承担。</w:t>
      </w:r>
    </w:p>
    <w:p w14:paraId="3521E480">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验收内容：采购清单内设备、装备数量进行验收。</w:t>
      </w:r>
    </w:p>
    <w:p w14:paraId="276F5F6E">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验收标准：</w:t>
      </w:r>
      <w:r>
        <w:rPr>
          <w:rFonts w:hint="eastAsia" w:ascii="宋体" w:hAnsi="宋体" w:cs="宋体"/>
          <w:color w:val="auto"/>
          <w:sz w:val="28"/>
          <w:szCs w:val="28"/>
          <w:highlight w:val="none"/>
          <w:lang w:val="en-US" w:eastAsia="zh-CN"/>
        </w:rPr>
        <w:t>项目由第三方验收，</w:t>
      </w:r>
      <w:r>
        <w:rPr>
          <w:rFonts w:hint="eastAsia" w:ascii="宋体" w:hAnsi="宋体" w:eastAsia="宋体" w:cs="宋体"/>
          <w:color w:val="auto"/>
          <w:sz w:val="28"/>
          <w:szCs w:val="28"/>
          <w:highlight w:val="none"/>
          <w:lang w:val="en-US" w:eastAsia="zh-CN"/>
        </w:rPr>
        <w:t>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5F357B4A">
      <w:pPr>
        <w:pStyle w:val="13"/>
        <w:keepNext w:val="0"/>
        <w:keepLines w:val="0"/>
        <w:pageBreakBefore w:val="0"/>
        <w:kinsoku/>
        <w:wordWrap/>
        <w:overflowPunct/>
        <w:topLinePunct w:val="0"/>
        <w:bidi w:val="0"/>
        <w:spacing w:beforeAutospacing="0" w:afterAutospacing="0" w:line="400" w:lineRule="exact"/>
        <w:ind w:left="0" w:leftChars="0" w:firstLine="0" w:firstLineChars="0"/>
        <w:outlineLvl w:val="9"/>
        <w:rPr>
          <w:rFonts w:hint="eastAsia" w:ascii="宋体" w:hAnsi="宋体" w:eastAsia="宋体" w:cs="宋体"/>
          <w:b/>
          <w:bCs/>
          <w:i w:val="0"/>
          <w:caps w:val="0"/>
          <w:color w:val="auto"/>
          <w:spacing w:val="0"/>
          <w:w w:val="100"/>
          <w:kern w:val="2"/>
          <w:sz w:val="28"/>
          <w:szCs w:val="28"/>
          <w:highlight w:val="none"/>
          <w:lang w:val="en-US" w:eastAsia="zh-CN" w:bidi="ar-SA"/>
        </w:rPr>
      </w:pPr>
    </w:p>
    <w:p w14:paraId="085CE704">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b w:val="0"/>
          <w:i w:val="0"/>
          <w:caps w:val="0"/>
          <w:color w:val="auto"/>
          <w:spacing w:val="0"/>
          <w:w w:val="100"/>
          <w:sz w:val="28"/>
          <w:szCs w:val="28"/>
          <w:highlight w:val="none"/>
          <w:lang w:val="en-US" w:eastAsia="zh-CN"/>
        </w:rPr>
      </w:pPr>
      <w:r>
        <w:rPr>
          <w:rFonts w:hint="eastAsia" w:ascii="宋体" w:hAnsi="宋体" w:eastAsia="宋体" w:cs="宋体"/>
          <w:b w:val="0"/>
          <w:i w:val="0"/>
          <w:caps w:val="0"/>
          <w:color w:val="auto"/>
          <w:spacing w:val="0"/>
          <w:w w:val="100"/>
          <w:sz w:val="28"/>
          <w:szCs w:val="28"/>
          <w:highlight w:val="none"/>
          <w:lang w:val="en-US" w:eastAsia="zh-CN"/>
        </w:rPr>
        <w:t xml:space="preserve">  </w:t>
      </w:r>
    </w:p>
    <w:p w14:paraId="296AF94E">
      <w:pPr>
        <w:pStyle w:val="46"/>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left="0" w:leftChars="0" w:firstLine="280" w:firstLineChars="100"/>
        <w:jc w:val="left"/>
        <w:textAlignment w:val="baseline"/>
        <w:outlineLvl w:val="9"/>
        <w:rPr>
          <w:rFonts w:hint="eastAsia" w:ascii="宋体" w:hAnsi="宋体" w:eastAsia="宋体" w:cs="宋体"/>
          <w:color w:val="auto"/>
          <w:sz w:val="28"/>
          <w:szCs w:val="28"/>
          <w:highlight w:val="none"/>
          <w:lang w:val="en-US" w:eastAsia="zh-CN"/>
        </w:rPr>
      </w:pPr>
    </w:p>
    <w:p w14:paraId="166C6C33">
      <w:pPr>
        <w:rPr>
          <w:rFonts w:hint="eastAsia" w:ascii="仿宋" w:hAnsi="仿宋" w:eastAsia="仿宋" w:cs="仿宋"/>
          <w:b/>
          <w:bCs/>
          <w:color w:val="auto"/>
          <w:sz w:val="28"/>
          <w:szCs w:val="28"/>
          <w:highlight w:val="none"/>
          <w:lang w:val="en-US" w:eastAsia="zh-CN"/>
        </w:rPr>
      </w:pPr>
    </w:p>
    <w:p w14:paraId="56D7133B">
      <w:pPr>
        <w:rPr>
          <w:rFonts w:hint="eastAsia" w:ascii="仿宋" w:hAnsi="仿宋" w:eastAsia="仿宋" w:cs="仿宋"/>
          <w:b/>
          <w:bCs/>
          <w:color w:val="auto"/>
          <w:sz w:val="28"/>
          <w:szCs w:val="28"/>
          <w:highlight w:val="none"/>
          <w:lang w:val="en-US" w:eastAsia="zh-CN"/>
        </w:rPr>
      </w:pPr>
    </w:p>
    <w:p w14:paraId="3AABC2F2">
      <w:pPr>
        <w:rPr>
          <w:rFonts w:hint="eastAsia" w:ascii="仿宋" w:hAnsi="仿宋" w:eastAsia="仿宋" w:cs="仿宋"/>
          <w:b/>
          <w:bCs/>
          <w:color w:val="auto"/>
          <w:sz w:val="28"/>
          <w:szCs w:val="28"/>
          <w:highlight w:val="none"/>
          <w:lang w:val="en-US" w:eastAsia="zh-CN"/>
        </w:rPr>
      </w:pPr>
    </w:p>
    <w:p w14:paraId="2343A91C">
      <w:pPr>
        <w:rPr>
          <w:rFonts w:hint="eastAsia" w:ascii="仿宋" w:hAnsi="仿宋" w:eastAsia="仿宋" w:cs="仿宋"/>
          <w:b/>
          <w:bCs/>
          <w:color w:val="auto"/>
          <w:sz w:val="28"/>
          <w:szCs w:val="28"/>
          <w:highlight w:val="none"/>
          <w:lang w:val="en-US" w:eastAsia="zh-CN"/>
        </w:rPr>
      </w:pPr>
    </w:p>
    <w:bookmarkEnd w:id="1255"/>
    <w:bookmarkEnd w:id="1256"/>
    <w:p w14:paraId="6A9CD26F">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271" w:name="_Toc21856"/>
      <w:bookmarkStart w:id="1272" w:name="_Toc26305"/>
    </w:p>
    <w:p w14:paraId="7C423362">
      <w:pPr>
        <w:widowControl/>
        <w:spacing w:line="440" w:lineRule="exact"/>
        <w:jc w:val="both"/>
        <w:outlineLvl w:val="0"/>
        <w:rPr>
          <w:rFonts w:hint="eastAsia" w:ascii="仿宋" w:hAnsi="仿宋" w:eastAsia="仿宋" w:cs="仿宋"/>
          <w:b/>
          <w:bCs/>
          <w:color w:val="auto"/>
          <w:kern w:val="0"/>
          <w:sz w:val="32"/>
          <w:szCs w:val="32"/>
          <w:highlight w:val="none"/>
          <w:lang w:val="en-US" w:eastAsia="zh-CN" w:bidi="ar-SA"/>
        </w:rPr>
      </w:pPr>
    </w:p>
    <w:p w14:paraId="683F34EE">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第6章  评标方法和标准</w:t>
      </w:r>
      <w:bookmarkEnd w:id="14"/>
      <w:bookmarkEnd w:id="15"/>
      <w:bookmarkEnd w:id="16"/>
      <w:bookmarkEnd w:id="17"/>
      <w:bookmarkEnd w:id="18"/>
      <w:bookmarkEnd w:id="19"/>
      <w:bookmarkEnd w:id="20"/>
      <w:bookmarkEnd w:id="1257"/>
      <w:bookmarkEnd w:id="1258"/>
      <w:bookmarkEnd w:id="1271"/>
      <w:bookmarkEnd w:id="1272"/>
    </w:p>
    <w:p w14:paraId="1800F393">
      <w:pPr>
        <w:pStyle w:val="11"/>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outlineLvl w:val="9"/>
        <w:rPr>
          <w:rFonts w:hint="eastAsia" w:ascii="仿宋" w:hAnsi="仿宋" w:eastAsia="仿宋" w:cs="仿宋"/>
          <w:color w:val="auto"/>
          <w:highlight w:val="none"/>
        </w:rPr>
      </w:pPr>
      <w:r>
        <w:rPr>
          <w:rFonts w:hint="eastAsia" w:ascii="仿宋" w:hAnsi="仿宋" w:eastAsia="仿宋" w:cs="仿宋"/>
          <w:color w:val="auto"/>
          <w:highlight w:val="none"/>
        </w:rPr>
        <w:t>本项目将按照招标文件第一章供应商须知中“五 开标及评标”、“六 确定中标”及本章的规定评标。</w:t>
      </w:r>
    </w:p>
    <w:p w14:paraId="10184CA7">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1.投标无效的情形：</w:t>
      </w:r>
    </w:p>
    <w:p w14:paraId="4F1935A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（1）单位负责人为同一人或者存在直接控股、管理关系的不同供应商，其相关投标将被认定为投标无效。</w:t>
      </w:r>
    </w:p>
    <w:p w14:paraId="45CBAC8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（2）供应商报价超过招标文件规定的预算金额或者分项、分包最高限价的，其投标将被认定为投标无效。</w:t>
      </w:r>
    </w:p>
    <w:p w14:paraId="29E54B4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653BF6D9">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）供应商应当对所投分包投标文件中“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内容”所列的所有内容进行投标，如仅响应某一包中的部分内容，其该包投标将被认定为投标无效。</w:t>
      </w:r>
    </w:p>
    <w:p w14:paraId="663AC9A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）供应商未按本须知第12.1和12.3条规定提交投标保证金的，其投标资格将被认定为投标无效。</w:t>
      </w:r>
    </w:p>
    <w:p w14:paraId="3D49D9A0">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主体部分的赠与行为，其投标将被认定为投标无效。</w:t>
      </w:r>
    </w:p>
    <w:p w14:paraId="784C005B">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）供应商所报的各分项投标单价在合同履行过程中是固定不变的，不得以任何理由予以变更。任何包含价格调整要求的投标，其投标将被认定为投标无效。</w:t>
      </w:r>
    </w:p>
    <w:p w14:paraId="44D48896">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）投标应在供应商须知资料表中规定时间内保持有效。投标有效期不满足要求的投标，其投标将被认定为投标无效。</w:t>
      </w:r>
    </w:p>
    <w:p w14:paraId="3E449028">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）采购人或采购代理机构将在开标前1个工作日至投标截止后1小时的期间内查询供应商的信用记录。供应商存在不良信用记录的，其投标将被认定为投标无效。</w:t>
      </w:r>
    </w:p>
    <w:p w14:paraId="259BD4B5">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1F01A7AF">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6E1EC6FE">
      <w:pPr>
        <w:keepNext w:val="0"/>
        <w:keepLines w:val="0"/>
        <w:pageBreakBefore w:val="0"/>
        <w:widowControl/>
        <w:kinsoku/>
        <w:wordWrap/>
        <w:overflowPunct/>
        <w:topLinePunct w:val="0"/>
        <w:autoSpaceDE/>
        <w:autoSpaceDN/>
        <w:bidi w:val="0"/>
        <w:adjustRightInd/>
        <w:spacing w:line="380" w:lineRule="exac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3C8903D">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eastAsia="zh-CN"/>
        </w:rPr>
        <w:t>本项目</w:t>
      </w:r>
      <w:r>
        <w:rPr>
          <w:rFonts w:hint="eastAsia" w:ascii="仿宋" w:hAnsi="仿宋" w:eastAsia="仿宋" w:cs="仿宋"/>
          <w:b/>
          <w:bCs/>
          <w:color w:val="auto"/>
          <w:sz w:val="24"/>
          <w:highlight w:val="none"/>
          <w:lang w:val="en-US" w:eastAsia="zh-CN"/>
        </w:rPr>
        <w:t>不专门</w:t>
      </w:r>
      <w:r>
        <w:rPr>
          <w:rFonts w:hint="eastAsia" w:ascii="仿宋" w:hAnsi="仿宋" w:eastAsia="仿宋" w:cs="仿宋"/>
          <w:b/>
          <w:bCs/>
          <w:color w:val="auto"/>
          <w:sz w:val="24"/>
          <w:highlight w:val="none"/>
          <w:lang w:eastAsia="zh-CN"/>
        </w:rPr>
        <w:t>面向中小企业采购。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10  %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2C3D1CDE">
      <w:pPr>
        <w:keepNext w:val="0"/>
        <w:keepLines w:val="0"/>
        <w:pageBreakBefore w:val="0"/>
        <w:widowControl/>
        <w:kinsoku/>
        <w:wordWrap/>
        <w:overflowPunct/>
        <w:topLinePunct w:val="0"/>
        <w:autoSpaceDE/>
        <w:autoSpaceDN/>
        <w:bidi w:val="0"/>
        <w:adjustRightInd/>
        <w:spacing w:line="380" w:lineRule="exact"/>
        <w:jc w:val="left"/>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3.联合协议中约定</w:t>
      </w:r>
      <w:r>
        <w:rPr>
          <w:rFonts w:hint="eastAsia" w:ascii="仿宋" w:hAnsi="仿宋" w:eastAsia="仿宋" w:cs="仿宋"/>
          <w:color w:val="auto"/>
          <w:sz w:val="24"/>
          <w:highlight w:val="none"/>
        </w:rPr>
        <w:t>，小型、微型企业和监狱企业的协议合同金额占到联合体协议合同总金额30%以上的，可给予联合体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2%-3%</w:t>
      </w:r>
      <w:r>
        <w:rPr>
          <w:rFonts w:hint="eastAsia" w:ascii="仿宋" w:hAnsi="仿宋" w:eastAsia="仿宋" w:cs="仿宋"/>
          <w:color w:val="auto"/>
          <w:sz w:val="24"/>
          <w:highlight w:val="none"/>
        </w:rPr>
        <w:t>的价格扣除。</w:t>
      </w:r>
      <w:r>
        <w:rPr>
          <w:rFonts w:hint="eastAsia" w:ascii="仿宋" w:hAnsi="仿宋" w:eastAsia="仿宋" w:cs="仿宋"/>
          <w:b/>
          <w:bCs/>
          <w:color w:val="auto"/>
          <w:sz w:val="24"/>
          <w:highlight w:val="none"/>
        </w:rPr>
        <w:t>（本项目不适用）</w:t>
      </w:r>
    </w:p>
    <w:p w14:paraId="13F6B63D">
      <w:pPr>
        <w:keepNext w:val="0"/>
        <w:keepLines w:val="0"/>
        <w:pageBreakBefore w:val="0"/>
        <w:widowControl/>
        <w:kinsoku/>
        <w:wordWrap/>
        <w:overflowPunct/>
        <w:topLinePunct w:val="0"/>
        <w:autoSpaceDE/>
        <w:autoSpaceDN/>
        <w:bidi w:val="0"/>
        <w:adjustRightInd/>
        <w:spacing w:line="380" w:lineRule="exact"/>
        <w:ind w:firstLine="480" w:firstLineChars="200"/>
        <w:jc w:val="lef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00D35A7B">
      <w:pPr>
        <w:pStyle w:val="11"/>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rPr>
      </w:pPr>
      <w:r>
        <w:rPr>
          <w:rFonts w:hint="eastAsia" w:ascii="仿宋" w:hAnsi="仿宋" w:eastAsia="仿宋" w:cs="仿宋"/>
          <w:b/>
          <w:bCs/>
          <w:color w:val="auto"/>
          <w:highlight w:val="none"/>
        </w:rPr>
        <w:t>4.供应商</w:t>
      </w:r>
      <w:r>
        <w:rPr>
          <w:rFonts w:hint="eastAsia" w:ascii="仿宋" w:hAnsi="仿宋" w:eastAsia="仿宋" w:cs="仿宋"/>
          <w:color w:val="auto"/>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仿宋" w:hAnsi="仿宋" w:eastAsia="仿宋" w:cs="仿宋"/>
          <w:color w:val="auto"/>
          <w:highlight w:val="none"/>
        </w:rPr>
        <w:t>。</w:t>
      </w:r>
    </w:p>
    <w:p w14:paraId="54613144">
      <w:pPr>
        <w:pStyle w:val="11"/>
        <w:keepNext w:val="0"/>
        <w:keepLines w:val="0"/>
        <w:pageBreakBefore w:val="0"/>
        <w:tabs>
          <w:tab w:val="clear" w:pos="567"/>
        </w:tabs>
        <w:kinsoku/>
        <w:wordWrap/>
        <w:overflowPunct/>
        <w:topLinePunct w:val="0"/>
        <w:autoSpaceDE/>
        <w:autoSpaceDN/>
        <w:bidi w:val="0"/>
        <w:adjustRightInd/>
        <w:spacing w:before="0" w:line="380" w:lineRule="exact"/>
        <w:outlineLvl w:val="9"/>
        <w:rPr>
          <w:rFonts w:hint="eastAsia" w:ascii="仿宋" w:hAnsi="仿宋" w:eastAsia="仿宋" w:cs="仿宋"/>
          <w:color w:val="auto"/>
          <w:highlight w:val="none"/>
          <w:u w:val="single"/>
        </w:rPr>
      </w:pPr>
      <w:r>
        <w:rPr>
          <w:rFonts w:hint="eastAsia" w:ascii="仿宋" w:hAnsi="仿宋" w:eastAsia="仿宋" w:cs="仿宋"/>
          <w:b/>
          <w:bCs/>
          <w:color w:val="auto"/>
          <w:highlight w:val="none"/>
        </w:rPr>
        <w:t>5.对创新产</w:t>
      </w:r>
      <w:r>
        <w:rPr>
          <w:rFonts w:hint="eastAsia" w:ascii="仿宋" w:hAnsi="仿宋" w:eastAsia="仿宋" w:cs="仿宋"/>
          <w:color w:val="auto"/>
          <w:highlight w:val="none"/>
        </w:rPr>
        <w:t>品或创新性企业的优惠措施为：</w:t>
      </w:r>
      <w:r>
        <w:rPr>
          <w:rFonts w:hint="eastAsia" w:ascii="仿宋" w:hAnsi="仿宋" w:eastAsia="仿宋" w:cs="仿宋"/>
          <w:color w:val="auto"/>
          <w:highlight w:val="none"/>
          <w:u w:val="single"/>
        </w:rPr>
        <w:t xml:space="preserve">     /      </w:t>
      </w:r>
    </w:p>
    <w:p w14:paraId="44DFE50F">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6.开标：</w:t>
      </w:r>
    </w:p>
    <w:p w14:paraId="0D053A6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供应商按照须知资料表中规定的开标时间和地点，在规定时间内上传投标文件。</w:t>
      </w:r>
    </w:p>
    <w:p w14:paraId="2E0FABB7">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，将被认定为无效投标。请供应商提前调试好CA锁，确定在操作时能正常使用。  </w:t>
      </w:r>
    </w:p>
    <w:p w14:paraId="7F62BFE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在开标记录时，代理机构开启签字时段，须供应商使用CA锁在政采云平台进行签字确认报价。</w:t>
      </w:r>
    </w:p>
    <w:p w14:paraId="0D95A1C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采购人登录政采云平台对供应商的资格证明材料进行审查。</w:t>
      </w:r>
    </w:p>
    <w:p w14:paraId="098DC901">
      <w:pPr>
        <w:pStyle w:val="22"/>
        <w:keepNext w:val="0"/>
        <w:keepLines w:val="0"/>
        <w:pageBreakBefore w:val="0"/>
        <w:kinsoku/>
        <w:wordWrap/>
        <w:overflowPunct/>
        <w:topLinePunct w:val="0"/>
        <w:autoSpaceDE/>
        <w:autoSpaceDN/>
        <w:bidi w:val="0"/>
        <w:adjustRightInd/>
        <w:spacing w:line="380" w:lineRule="exact"/>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7.评标：</w:t>
      </w:r>
    </w:p>
    <w:p w14:paraId="5DAB1E13">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sz w:val="24"/>
          <w:highlight w:val="none"/>
          <w:lang w:eastAsia="zh-CN"/>
          <w14:textFill>
            <w14:solidFill>
              <w14:schemeClr w14:val="tx1"/>
            </w14:solidFill>
          </w14:textFill>
        </w:rPr>
        <w:t>1）在政采云平台上随机抽取</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名</w:t>
      </w:r>
      <w:r>
        <w:rPr>
          <w:rFonts w:hint="eastAsia" w:ascii="仿宋" w:hAnsi="仿宋" w:eastAsia="仿宋" w:cs="仿宋"/>
          <w:b/>
          <w:bCs/>
          <w:color w:val="000000" w:themeColor="text1"/>
          <w:sz w:val="24"/>
          <w:highlight w:val="none"/>
          <w:lang w:eastAsia="zh-CN"/>
          <w14:textFill>
            <w14:solidFill>
              <w14:schemeClr w14:val="tx1"/>
            </w14:solidFill>
          </w14:textFill>
        </w:rPr>
        <w:t>专家</w:t>
      </w:r>
      <w:r>
        <w:rPr>
          <w:rFonts w:hint="eastAsia" w:ascii="仿宋" w:hAnsi="仿宋" w:eastAsia="仿宋" w:cs="仿宋"/>
          <w:b/>
          <w:bCs/>
          <w:color w:val="000000" w:themeColor="text1"/>
          <w:sz w:val="24"/>
          <w:highlight w:val="none"/>
          <w:lang w:val="en-US" w:eastAsia="zh-CN"/>
          <w14:textFill>
            <w14:solidFill>
              <w14:schemeClr w14:val="tx1"/>
            </w14:solidFill>
          </w14:textFill>
        </w:rPr>
        <w:t>，共计5名专家</w:t>
      </w:r>
      <w:r>
        <w:rPr>
          <w:rFonts w:hint="eastAsia" w:ascii="仿宋" w:hAnsi="仿宋" w:eastAsia="仿宋" w:cs="仿宋"/>
          <w:b/>
          <w:bCs/>
          <w:color w:val="000000" w:themeColor="text1"/>
          <w:sz w:val="24"/>
          <w:highlight w:val="none"/>
          <w14:textFill>
            <w14:solidFill>
              <w14:schemeClr w14:val="tx1"/>
            </w14:solidFill>
          </w14:textFill>
        </w:rPr>
        <w:t>负责评标工作。</w:t>
      </w:r>
    </w:p>
    <w:p w14:paraId="1CAF65C8">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（2）评标前，工作人员收取所有参会人员的手机，主持人宣读评标纪律。</w:t>
      </w:r>
    </w:p>
    <w:p w14:paraId="679FAA0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对采购单位的纪律要求：采购单位不得泄露招投标活动中应当保密的情况和资料，不得与供应商串通损害国家利益、社会公共利益或者他人合法权益</w:t>
      </w:r>
    </w:p>
    <w:p w14:paraId="4FA75D6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对与开标大会活动有关的工作人员的纪律要求：与开标大会活动有关的工作人员不得收受他人的财物或者其他好处，不得向他人透露对中标候选人的推荐情况以及评标有关的其他情况。</w:t>
      </w:r>
    </w:p>
    <w:p w14:paraId="7EF281A1">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对评标专家的评标纪律及注意事项：</w:t>
      </w:r>
    </w:p>
    <w:p w14:paraId="7CD3216B">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①与本次评标工作无关的人员不得进入评标现场；</w:t>
      </w:r>
    </w:p>
    <w:p w14:paraId="7CFE2AA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②在评标过程中评标委员会以外人员不得干预或影响正常评标工作，不得明示或暗示其倾向性、引导性言论；</w:t>
      </w:r>
    </w:p>
    <w:p w14:paraId="11CFCDA4">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③评标委员会成员要严格遵守政府采购法、政府采购法实施条例、政府采购货物和服务招标投标管理办法及评标专家管理办法，要求公正、公平的参与评标工作；</w:t>
      </w:r>
    </w:p>
    <w:p w14:paraId="656DDF3D">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65CE768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6370EC5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193C039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⑦评标专家与供应商有下列利害关系之一的人员，应当回避</w:t>
      </w:r>
    </w:p>
    <w:p w14:paraId="5FA9729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参加采购活动前3年内与供应商存在劳动关系；</w:t>
      </w:r>
    </w:p>
    <w:p w14:paraId="02D7CC95">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参加采购活动前3年内担任供应商的董事、监事；</w:t>
      </w:r>
    </w:p>
    <w:p w14:paraId="4794C9AF">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参加采购活动前3年内是供应商的控股股东或者实际控制人；</w:t>
      </w:r>
    </w:p>
    <w:p w14:paraId="7AE2B3DA">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Chars="0" w:firstLine="480" w:firstLineChars="2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与供应商的法定代表人或者负责人有夫妻、直系血亲、三代以内旁系血亲或者近姻亲关系。</w:t>
      </w:r>
    </w:p>
    <w:p w14:paraId="46D910BD">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（3）评标委员会应当按照招标文件中规定的评标方法和标准，对所有投标文件进行资格性审查，再对符合资格要求的供应商的投标文件进行符合性审查，以确定其是否满足招标文件的实质性要求。</w:t>
      </w:r>
    </w:p>
    <w:p w14:paraId="6E206718">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10711E83">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59CCAF52">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61EC2D87">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注：现场所有参会人员均要对开标内容进行保密。</w:t>
      </w:r>
    </w:p>
    <w:p w14:paraId="2DF018D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8.答疑澄清：</w:t>
      </w:r>
    </w:p>
    <w:p w14:paraId="601CF6C2">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（1）评标委员会对于投标文件中含义不明确、同类问题表述不一致或者有明显文字和计算错误的内容，要求供应商以书面形式现场作出必要的澄清、说明或者补正。</w:t>
      </w:r>
    </w:p>
    <w:p w14:paraId="3EF974B0">
      <w:pPr>
        <w:pStyle w:val="22"/>
        <w:keepNext w:val="0"/>
        <w:keepLines w:val="0"/>
        <w:pageBreakBefore w:val="0"/>
        <w:numPr>
          <w:ilvl w:val="0"/>
          <w:numId w:val="0"/>
        </w:numPr>
        <w:kinsoku/>
        <w:wordWrap/>
        <w:overflowPunct/>
        <w:topLinePunct w:val="0"/>
        <w:autoSpaceDE/>
        <w:autoSpaceDN/>
        <w:bidi w:val="0"/>
        <w:adjustRightInd/>
        <w:spacing w:line="380" w:lineRule="exact"/>
        <w:ind w:leftChars="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（2）供应商的澄清、说明或者补正应当采用书面形式，并加盖公章，或者由法定代表人或其授权的代表签字。供应商的澄清、说明或者补正不得超出投标文件的范围或者改变投标文件的实质性内容。</w:t>
      </w:r>
    </w:p>
    <w:p w14:paraId="14DF0AB2">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bCs/>
          <w:i w:val="0"/>
          <w:caps w:val="0"/>
          <w:color w:val="auto"/>
          <w:spacing w:val="0"/>
          <w:w w:val="100"/>
          <w:sz w:val="24"/>
          <w:highlight w:val="none"/>
          <w:lang w:val="en-US" w:eastAsia="zh-CN"/>
        </w:rPr>
      </w:pPr>
      <w:r>
        <w:rPr>
          <w:rFonts w:hint="eastAsia" w:ascii="仿宋" w:hAnsi="仿宋" w:eastAsia="仿宋" w:cs="仿宋"/>
          <w:b/>
          <w:bCs/>
          <w:i w:val="0"/>
          <w:caps w:val="0"/>
          <w:color w:val="auto"/>
          <w:spacing w:val="0"/>
          <w:w w:val="100"/>
          <w:sz w:val="24"/>
          <w:highlight w:val="none"/>
          <w:lang w:val="en-US" w:eastAsia="zh-CN"/>
        </w:rPr>
        <w:t>9.定标：</w:t>
      </w:r>
    </w:p>
    <w:p w14:paraId="2BCB3FE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（1）采购代理机构应当在评标结束后2个工作日内将评标报告送采购人。</w:t>
      </w:r>
    </w:p>
    <w:p w14:paraId="09E21901">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14:paraId="3CA28EB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3FFACD5F">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2E6FF6A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jc w:val="both"/>
        <w:textAlignment w:val="baseline"/>
        <w:outlineLvl w:val="9"/>
        <w:rPr>
          <w:rFonts w:hint="eastAsia" w:ascii="仿宋" w:hAnsi="仿宋" w:eastAsia="仿宋" w:cs="仿宋"/>
          <w:b w:val="0"/>
          <w:i w:val="0"/>
          <w:caps w:val="0"/>
          <w:color w:val="auto"/>
          <w:spacing w:val="0"/>
          <w:w w:val="100"/>
          <w:sz w:val="24"/>
          <w:highlight w:val="none"/>
          <w:lang w:val="en-US" w:eastAsia="zh-CN"/>
        </w:rPr>
      </w:pPr>
      <w:r>
        <w:rPr>
          <w:rFonts w:hint="eastAsia" w:ascii="仿宋" w:hAnsi="仿宋" w:eastAsia="仿宋" w:cs="仿宋"/>
          <w:b w:val="0"/>
          <w:i w:val="0"/>
          <w:caps w:val="0"/>
          <w:color w:val="auto"/>
          <w:spacing w:val="0"/>
          <w:w w:val="100"/>
          <w:sz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32CDC2C2">
      <w:pPr>
        <w:outlineLvl w:val="9"/>
        <w:rPr>
          <w:rFonts w:hint="eastAsia" w:ascii="仿宋" w:hAnsi="仿宋" w:eastAsia="仿宋" w:cs="仿宋"/>
          <w:b w:val="0"/>
          <w:i w:val="0"/>
          <w:caps w:val="0"/>
          <w:color w:val="auto"/>
          <w:spacing w:val="0"/>
          <w:w w:val="100"/>
          <w:sz w:val="24"/>
          <w:highlight w:val="none"/>
          <w:lang w:val="en-US" w:eastAsia="zh-CN"/>
        </w:rPr>
      </w:pPr>
      <w:bookmarkStart w:id="1273" w:name="_Toc6128"/>
      <w:bookmarkStart w:id="1274" w:name="_Toc19412"/>
      <w:bookmarkStart w:id="1275" w:name="_Toc9116"/>
      <w:bookmarkStart w:id="1276" w:name="_Toc5578"/>
      <w:bookmarkStart w:id="1277" w:name="_Toc23103"/>
      <w:bookmarkStart w:id="1278" w:name="_Toc21866"/>
      <w:bookmarkStart w:id="1279" w:name="_Toc9835"/>
      <w:bookmarkStart w:id="1280" w:name="_Toc5478"/>
      <w:bookmarkStart w:id="1281" w:name="_Toc1327"/>
      <w:bookmarkStart w:id="1282" w:name="_Toc29085"/>
      <w:bookmarkStart w:id="1283" w:name="_Toc28782"/>
      <w:bookmarkStart w:id="1284" w:name="_Toc5776"/>
      <w:bookmarkStart w:id="1285" w:name="_Toc21578"/>
      <w:bookmarkStart w:id="1286" w:name="_Toc7467"/>
      <w:bookmarkStart w:id="1287" w:name="_Toc10419"/>
      <w:bookmarkStart w:id="1288" w:name="_Toc5986"/>
      <w:bookmarkStart w:id="1289" w:name="_Toc25901"/>
    </w:p>
    <w:p w14:paraId="4DE07C01">
      <w:pPr>
        <w:pStyle w:val="5"/>
        <w:outlineLvl w:val="9"/>
        <w:rPr>
          <w:rFonts w:hint="eastAsia" w:ascii="仿宋" w:hAnsi="仿宋" w:eastAsia="仿宋" w:cs="仿宋"/>
          <w:b w:val="0"/>
          <w:i w:val="0"/>
          <w:caps w:val="0"/>
          <w:color w:val="auto"/>
          <w:spacing w:val="0"/>
          <w:w w:val="100"/>
          <w:sz w:val="24"/>
          <w:highlight w:val="none"/>
          <w:lang w:val="en-US" w:eastAsia="zh-CN"/>
        </w:rPr>
      </w:pPr>
    </w:p>
    <w:p w14:paraId="5F2F67E0">
      <w:pPr>
        <w:pStyle w:val="6"/>
        <w:outlineLvl w:val="9"/>
        <w:rPr>
          <w:rFonts w:hint="eastAsia" w:ascii="仿宋" w:hAnsi="仿宋" w:eastAsia="仿宋" w:cs="仿宋"/>
          <w:b w:val="0"/>
          <w:i w:val="0"/>
          <w:caps w:val="0"/>
          <w:color w:val="auto"/>
          <w:spacing w:val="0"/>
          <w:w w:val="100"/>
          <w:sz w:val="24"/>
          <w:highlight w:val="none"/>
          <w:lang w:val="en-US" w:eastAsia="zh-CN"/>
        </w:rPr>
      </w:pPr>
    </w:p>
    <w:p w14:paraId="1FB15F1A">
      <w:pPr>
        <w:outlineLvl w:val="9"/>
        <w:rPr>
          <w:rFonts w:hint="eastAsia" w:ascii="仿宋" w:hAnsi="仿宋" w:eastAsia="仿宋" w:cs="仿宋"/>
          <w:b w:val="0"/>
          <w:i w:val="0"/>
          <w:caps w:val="0"/>
          <w:color w:val="auto"/>
          <w:spacing w:val="0"/>
          <w:w w:val="100"/>
          <w:sz w:val="24"/>
          <w:highlight w:val="none"/>
          <w:lang w:val="en-US" w:eastAsia="zh-CN"/>
        </w:rPr>
      </w:pPr>
    </w:p>
    <w:p w14:paraId="39175EE5">
      <w:pPr>
        <w:outlineLvl w:val="9"/>
        <w:rPr>
          <w:rFonts w:hint="eastAsia" w:ascii="仿宋" w:hAnsi="仿宋" w:eastAsia="仿宋" w:cs="仿宋"/>
          <w:b w:val="0"/>
          <w:i w:val="0"/>
          <w:caps w:val="0"/>
          <w:color w:val="auto"/>
          <w:spacing w:val="0"/>
          <w:w w:val="100"/>
          <w:sz w:val="24"/>
          <w:highlight w:val="none"/>
          <w:lang w:val="en-US" w:eastAsia="zh-CN"/>
        </w:rPr>
      </w:pPr>
    </w:p>
    <w:p w14:paraId="08243CAC">
      <w:pPr>
        <w:pStyle w:val="5"/>
        <w:outlineLvl w:val="9"/>
        <w:rPr>
          <w:rFonts w:hint="eastAsia" w:ascii="仿宋" w:hAnsi="仿宋" w:eastAsia="仿宋" w:cs="仿宋"/>
          <w:b w:val="0"/>
          <w:i w:val="0"/>
          <w:caps w:val="0"/>
          <w:color w:val="auto"/>
          <w:spacing w:val="0"/>
          <w:w w:val="100"/>
          <w:sz w:val="24"/>
          <w:highlight w:val="none"/>
          <w:lang w:val="en-US" w:eastAsia="zh-CN"/>
        </w:rPr>
      </w:pPr>
    </w:p>
    <w:p w14:paraId="36A130E4">
      <w:pPr>
        <w:pStyle w:val="6"/>
        <w:rPr>
          <w:rFonts w:hint="eastAsia" w:ascii="仿宋" w:hAnsi="仿宋" w:eastAsia="仿宋" w:cs="仿宋"/>
          <w:b w:val="0"/>
          <w:i w:val="0"/>
          <w:caps w:val="0"/>
          <w:color w:val="auto"/>
          <w:spacing w:val="0"/>
          <w:w w:val="100"/>
          <w:sz w:val="24"/>
          <w:highlight w:val="none"/>
          <w:lang w:val="en-US" w:eastAsia="zh-CN"/>
        </w:rPr>
      </w:pPr>
    </w:p>
    <w:p w14:paraId="160AF94E">
      <w:pPr>
        <w:rPr>
          <w:rFonts w:hint="eastAsia" w:ascii="仿宋" w:hAnsi="仿宋" w:eastAsia="仿宋" w:cs="仿宋"/>
          <w:b w:val="0"/>
          <w:i w:val="0"/>
          <w:caps w:val="0"/>
          <w:color w:val="auto"/>
          <w:spacing w:val="0"/>
          <w:w w:val="100"/>
          <w:sz w:val="24"/>
          <w:highlight w:val="none"/>
          <w:lang w:val="en-US" w:eastAsia="zh-CN"/>
        </w:rPr>
      </w:pPr>
    </w:p>
    <w:p w14:paraId="1669DC7D">
      <w:pPr>
        <w:outlineLvl w:val="9"/>
        <w:rPr>
          <w:rFonts w:hint="eastAsia" w:ascii="仿宋" w:hAnsi="仿宋" w:eastAsia="仿宋" w:cs="仿宋"/>
          <w:b w:val="0"/>
          <w:i w:val="0"/>
          <w:caps w:val="0"/>
          <w:color w:val="auto"/>
          <w:spacing w:val="0"/>
          <w:w w:val="100"/>
          <w:sz w:val="24"/>
          <w:highlight w:val="none"/>
          <w:lang w:val="en-US" w:eastAsia="zh-CN"/>
        </w:rPr>
      </w:pPr>
    </w:p>
    <w:p w14:paraId="0E1B8EFD">
      <w:pPr>
        <w:pStyle w:val="5"/>
        <w:rPr>
          <w:rFonts w:hint="eastAsia" w:ascii="仿宋" w:hAnsi="仿宋" w:eastAsia="仿宋" w:cs="仿宋"/>
          <w:b w:val="0"/>
          <w:i w:val="0"/>
          <w:caps w:val="0"/>
          <w:color w:val="auto"/>
          <w:spacing w:val="0"/>
          <w:w w:val="100"/>
          <w:sz w:val="24"/>
          <w:highlight w:val="none"/>
          <w:lang w:val="en-US" w:eastAsia="zh-CN"/>
        </w:rPr>
      </w:pPr>
    </w:p>
    <w:p w14:paraId="1156B2F9">
      <w:pPr>
        <w:pStyle w:val="6"/>
        <w:rPr>
          <w:rFonts w:hint="eastAsia" w:ascii="仿宋" w:hAnsi="仿宋" w:eastAsia="仿宋" w:cs="仿宋"/>
          <w:color w:val="auto"/>
          <w:highlight w:val="none"/>
          <w:lang w:val="en-US" w:eastAsia="zh-CN"/>
        </w:rPr>
      </w:pPr>
    </w:p>
    <w:p w14:paraId="3A212ADA">
      <w:pPr>
        <w:rPr>
          <w:rFonts w:hint="eastAsia" w:ascii="仿宋" w:hAnsi="仿宋" w:eastAsia="仿宋" w:cs="仿宋"/>
          <w:color w:val="auto"/>
          <w:highlight w:val="none"/>
        </w:rPr>
      </w:pPr>
    </w:p>
    <w:p w14:paraId="501D0119">
      <w:pPr>
        <w:rPr>
          <w:rFonts w:hint="eastAsia" w:ascii="仿宋" w:hAnsi="仿宋" w:eastAsia="仿宋" w:cs="仿宋"/>
          <w:color w:val="auto"/>
          <w:highlight w:val="none"/>
        </w:rPr>
      </w:pPr>
      <w:bookmarkStart w:id="1290" w:name="_Toc19552"/>
      <w:bookmarkStart w:id="1291" w:name="_Toc30954"/>
      <w:r>
        <w:rPr>
          <w:rFonts w:hint="eastAsia" w:ascii="仿宋" w:hAnsi="仿宋" w:eastAsia="仿宋" w:cs="仿宋"/>
          <w:color w:val="auto"/>
          <w:highlight w:val="none"/>
        </w:rPr>
        <w:br w:type="page"/>
      </w:r>
    </w:p>
    <w:p w14:paraId="23DA78DF">
      <w:pPr>
        <w:pStyle w:val="3"/>
        <w:outlineLvl w:val="1"/>
        <w:rPr>
          <w:rFonts w:hint="eastAsia" w:ascii="仿宋" w:hAnsi="仿宋" w:eastAsia="仿宋" w:cs="仿宋"/>
          <w:color w:val="auto"/>
          <w:highlight w:val="none"/>
        </w:rPr>
      </w:pPr>
      <w:r>
        <w:rPr>
          <w:rFonts w:hint="eastAsia" w:ascii="仿宋" w:hAnsi="仿宋" w:eastAsia="仿宋" w:cs="仿宋"/>
          <w:color w:val="auto"/>
          <w:highlight w:val="none"/>
        </w:rPr>
        <w:t>初步评审—资格性审查表</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tbl>
      <w:tblPr>
        <w:tblStyle w:val="29"/>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757"/>
        <w:gridCol w:w="544"/>
        <w:gridCol w:w="566"/>
        <w:gridCol w:w="588"/>
      </w:tblGrid>
      <w:tr w14:paraId="566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1F78F7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5" w:type="pct"/>
            <w:vMerge w:val="restart"/>
            <w:vAlign w:val="center"/>
          </w:tcPr>
          <w:p w14:paraId="2F9E3C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3F9AD9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供应商</w:t>
            </w:r>
          </w:p>
        </w:tc>
      </w:tr>
      <w:tr w14:paraId="73CC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467F75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3715" w:type="pct"/>
            <w:vMerge w:val="continue"/>
            <w:vAlign w:val="center"/>
          </w:tcPr>
          <w:p w14:paraId="3D37E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p>
        </w:tc>
        <w:tc>
          <w:tcPr>
            <w:tcW w:w="299" w:type="pct"/>
            <w:vAlign w:val="center"/>
          </w:tcPr>
          <w:p w14:paraId="02AC7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1" w:type="pct"/>
            <w:vAlign w:val="center"/>
          </w:tcPr>
          <w:p w14:paraId="09DA1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36829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593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206D0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5" w:type="pct"/>
            <w:vAlign w:val="center"/>
          </w:tcPr>
          <w:p w14:paraId="1F2D66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pacing w:val="-2"/>
                <w:szCs w:val="21"/>
                <w:highlight w:val="none"/>
              </w:rPr>
              <w:t>；</w:t>
            </w:r>
          </w:p>
        </w:tc>
        <w:tc>
          <w:tcPr>
            <w:tcW w:w="299" w:type="pct"/>
          </w:tcPr>
          <w:p w14:paraId="4A71538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04287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0244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F09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1FA512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rPr>
              <w:t>2</w:t>
            </w:r>
          </w:p>
        </w:tc>
        <w:tc>
          <w:tcPr>
            <w:tcW w:w="3715" w:type="pct"/>
            <w:vAlign w:val="center"/>
          </w:tcPr>
          <w:p w14:paraId="13F66F4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1）产品为医疗器械的需提供医疗器械注册证（或备案凭证）（2）投标人为经销商的提供《医疗器械经营企业许可证》，投标人为生产厂家的提供《医疗器械生产企业许可证》；（3）提供产品为非医疗器械的需提供证明文件。</w:t>
            </w:r>
          </w:p>
        </w:tc>
        <w:tc>
          <w:tcPr>
            <w:tcW w:w="299" w:type="pct"/>
          </w:tcPr>
          <w:p w14:paraId="2BCAE66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C6925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D0C81D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22C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08B9A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5" w:type="pct"/>
            <w:vAlign w:val="center"/>
          </w:tcPr>
          <w:p w14:paraId="1CA4D9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法定代表人资格证明及授权书、被授权人身份证(法定代表人投标需提供法定代表人身份证)；</w:t>
            </w:r>
          </w:p>
        </w:tc>
        <w:tc>
          <w:tcPr>
            <w:tcW w:w="299" w:type="pct"/>
          </w:tcPr>
          <w:p w14:paraId="27B1B59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5C4C1C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33EBD2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0A7F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2A4458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5" w:type="pct"/>
            <w:vAlign w:val="center"/>
          </w:tcPr>
          <w:p w14:paraId="62CF64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提供近两年内任意一年的财务审计报告（新成立未满一年的新公司可提供近三个月内任意一个月的银行资信证明）；</w:t>
            </w:r>
          </w:p>
        </w:tc>
        <w:tc>
          <w:tcPr>
            <w:tcW w:w="299" w:type="pct"/>
          </w:tcPr>
          <w:p w14:paraId="47413D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0A723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445B8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C46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45F12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5" w:type="pct"/>
            <w:vAlign w:val="center"/>
          </w:tcPr>
          <w:p w14:paraId="652B82E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依法缴纳近六个月内任意一个月</w:t>
            </w:r>
            <w:r>
              <w:rPr>
                <w:rFonts w:hint="eastAsia" w:ascii="仿宋" w:hAnsi="仿宋" w:eastAsia="仿宋" w:cs="仿宋"/>
                <w:color w:val="auto"/>
                <w:spacing w:val="-2"/>
                <w:szCs w:val="21"/>
                <w:highlight w:val="none"/>
                <w:lang w:eastAsia="zh-CN"/>
              </w:rPr>
              <w:t>社会保险证明</w:t>
            </w:r>
            <w:r>
              <w:rPr>
                <w:rFonts w:hint="eastAsia" w:ascii="仿宋" w:hAnsi="仿宋" w:eastAsia="仿宋" w:cs="仿宋"/>
                <w:color w:val="auto"/>
                <w:spacing w:val="-2"/>
                <w:szCs w:val="21"/>
                <w:highlight w:val="none"/>
              </w:rPr>
              <w:t>；</w:t>
            </w:r>
          </w:p>
        </w:tc>
        <w:tc>
          <w:tcPr>
            <w:tcW w:w="299" w:type="pct"/>
          </w:tcPr>
          <w:p w14:paraId="75AA2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36EB22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03AD6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117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50" w:type="pct"/>
            <w:vAlign w:val="center"/>
          </w:tcPr>
          <w:p w14:paraId="1AF9A9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5" w:type="pct"/>
            <w:vAlign w:val="center"/>
          </w:tcPr>
          <w:p w14:paraId="1FAD087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eastAsia="zh-CN"/>
              </w:rPr>
              <w:t>依法缴纳近六个月内任意一个月税收证明</w:t>
            </w:r>
            <w:r>
              <w:rPr>
                <w:rFonts w:hint="eastAsia" w:ascii="仿宋" w:hAnsi="仿宋" w:eastAsia="仿宋" w:cs="仿宋"/>
                <w:color w:val="auto"/>
                <w:spacing w:val="-2"/>
                <w:szCs w:val="21"/>
                <w:highlight w:val="none"/>
              </w:rPr>
              <w:t>；</w:t>
            </w:r>
          </w:p>
        </w:tc>
        <w:tc>
          <w:tcPr>
            <w:tcW w:w="299" w:type="pct"/>
          </w:tcPr>
          <w:p w14:paraId="29B739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62277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01C7AB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28EF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7F1767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5" w:type="pct"/>
            <w:vAlign w:val="center"/>
          </w:tcPr>
          <w:p w14:paraId="0A31CA71">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将拒绝其参加本次招标活动；（以采购代理机构或采购人查询为准）；</w:t>
            </w:r>
          </w:p>
        </w:tc>
        <w:tc>
          <w:tcPr>
            <w:tcW w:w="299" w:type="pct"/>
          </w:tcPr>
          <w:p w14:paraId="1AB0D4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B128C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57E227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7EE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7FF7B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5" w:type="pct"/>
            <w:vAlign w:val="center"/>
          </w:tcPr>
          <w:p w14:paraId="5D2BAB3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1358BE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1E130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75C87E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88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9C03D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5" w:type="pct"/>
            <w:vAlign w:val="center"/>
          </w:tcPr>
          <w:p w14:paraId="46EDD7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160EF7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2F260C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C2051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6307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01023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5" w:type="pct"/>
            <w:vAlign w:val="center"/>
          </w:tcPr>
          <w:p w14:paraId="7CC516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缴纳投标保证金的有效凭证。</w:t>
            </w:r>
          </w:p>
        </w:tc>
        <w:tc>
          <w:tcPr>
            <w:tcW w:w="299" w:type="pct"/>
          </w:tcPr>
          <w:p w14:paraId="4F545D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7CBEF9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4EDB92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r w14:paraId="418E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752414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p>
        </w:tc>
        <w:tc>
          <w:tcPr>
            <w:tcW w:w="3715" w:type="pct"/>
            <w:vAlign w:val="center"/>
          </w:tcPr>
          <w:p w14:paraId="1EEE33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A56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11" w:type="pct"/>
          </w:tcPr>
          <w:p w14:paraId="0E001C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c>
          <w:tcPr>
            <w:tcW w:w="323" w:type="pct"/>
          </w:tcPr>
          <w:p w14:paraId="27884F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0"/>
                <w:szCs w:val="20"/>
                <w:highlight w:val="none"/>
              </w:rPr>
            </w:pPr>
          </w:p>
        </w:tc>
      </w:tr>
    </w:tbl>
    <w:p w14:paraId="317C2546">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0AE9B6BF">
      <w:pPr>
        <w:pStyle w:val="22"/>
        <w:rPr>
          <w:rFonts w:hint="eastAsia" w:ascii="仿宋" w:hAnsi="仿宋" w:eastAsia="仿宋" w:cs="仿宋"/>
          <w:b/>
          <w:bCs/>
          <w:color w:val="auto"/>
          <w:szCs w:val="21"/>
          <w:highlight w:val="none"/>
        </w:rPr>
      </w:pPr>
    </w:p>
    <w:p w14:paraId="0FC893F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bookmarkStart w:id="1292" w:name="_Toc8255"/>
      <w:bookmarkStart w:id="1293" w:name="_Toc14007"/>
      <w:bookmarkStart w:id="1294" w:name="_Toc3062"/>
      <w:bookmarkStart w:id="1295" w:name="_Toc31983"/>
      <w:bookmarkStart w:id="1296" w:name="_Toc273"/>
      <w:bookmarkStart w:id="1297" w:name="_Toc16022"/>
      <w:bookmarkStart w:id="1298" w:name="_Toc8382"/>
      <w:bookmarkStart w:id="1299" w:name="_Toc10492"/>
      <w:bookmarkStart w:id="1300" w:name="_Toc26642"/>
      <w:bookmarkStart w:id="1301" w:name="_Toc18094"/>
      <w:bookmarkStart w:id="1302" w:name="_Toc30395"/>
      <w:bookmarkStart w:id="1303" w:name="_Toc21850"/>
      <w:bookmarkStart w:id="1304" w:name="_Toc27246"/>
      <w:bookmarkStart w:id="1305" w:name="_Toc28858"/>
      <w:bookmarkStart w:id="1306" w:name="_Toc3927"/>
      <w:bookmarkStart w:id="1307" w:name="_Toc12108"/>
      <w:bookmarkStart w:id="1308" w:name="_Toc13854"/>
    </w:p>
    <w:p w14:paraId="7F4AA63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770F037">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9AE7445">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68888F71">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1AFDB1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7A1F913">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251F3B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58E0D484">
      <w:pPr>
        <w:pStyle w:val="3"/>
        <w:rPr>
          <w:rFonts w:hint="eastAsia" w:ascii="仿宋" w:hAnsi="仿宋" w:eastAsia="仿宋" w:cs="仿宋"/>
          <w:color w:val="auto"/>
          <w:highlight w:val="none"/>
        </w:rPr>
      </w:pPr>
      <w:r>
        <w:rPr>
          <w:rFonts w:hint="eastAsia" w:ascii="仿宋" w:hAnsi="仿宋" w:eastAsia="仿宋" w:cs="仿宋"/>
          <w:color w:val="auto"/>
          <w:highlight w:val="none"/>
        </w:rPr>
        <w:t>初步评审—符合性审查表</w:t>
      </w:r>
    </w:p>
    <w:tbl>
      <w:tblPr>
        <w:tblStyle w:val="29"/>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574"/>
        <w:gridCol w:w="766"/>
      </w:tblGrid>
      <w:tr w14:paraId="103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75" w:type="pct"/>
            <w:gridSpan w:val="2"/>
            <w:vAlign w:val="center"/>
          </w:tcPr>
          <w:p w14:paraId="2400EB01">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424" w:type="pct"/>
            <w:vAlign w:val="center"/>
          </w:tcPr>
          <w:p w14:paraId="30B2E42D">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4D9D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477D823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94" w:type="pct"/>
            <w:vAlign w:val="center"/>
          </w:tcPr>
          <w:p w14:paraId="02A23350">
            <w:pPr>
              <w:spacing w:line="400" w:lineRule="exact"/>
              <w:jc w:val="center"/>
              <w:rPr>
                <w:rFonts w:hint="eastAsia" w:ascii="仿宋" w:hAnsi="仿宋" w:eastAsia="仿宋" w:cs="仿宋"/>
                <w:color w:val="auto"/>
                <w:spacing w:val="-2"/>
                <w:szCs w:val="21"/>
                <w:highlight w:val="none"/>
              </w:rPr>
            </w:pPr>
          </w:p>
        </w:tc>
        <w:tc>
          <w:tcPr>
            <w:tcW w:w="424" w:type="pct"/>
            <w:vAlign w:val="center"/>
          </w:tcPr>
          <w:p w14:paraId="169ED64F">
            <w:pPr>
              <w:spacing w:line="400" w:lineRule="exact"/>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256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0AA3D9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94" w:type="pct"/>
            <w:vAlign w:val="center"/>
          </w:tcPr>
          <w:p w14:paraId="32D92B1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各供应商投标报价未高于预算金额；</w:t>
            </w:r>
          </w:p>
        </w:tc>
        <w:tc>
          <w:tcPr>
            <w:tcW w:w="424" w:type="pct"/>
            <w:vAlign w:val="center"/>
          </w:tcPr>
          <w:p w14:paraId="442BE9C0">
            <w:pPr>
              <w:spacing w:line="400" w:lineRule="exact"/>
              <w:jc w:val="center"/>
              <w:rPr>
                <w:rFonts w:hint="eastAsia" w:ascii="仿宋" w:hAnsi="仿宋" w:eastAsia="仿宋" w:cs="仿宋"/>
                <w:color w:val="auto"/>
                <w:spacing w:val="-2"/>
                <w:szCs w:val="21"/>
                <w:highlight w:val="none"/>
              </w:rPr>
            </w:pPr>
          </w:p>
        </w:tc>
      </w:tr>
      <w:tr w14:paraId="42E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81" w:type="pct"/>
            <w:vAlign w:val="center"/>
          </w:tcPr>
          <w:p w14:paraId="3F721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94" w:type="pct"/>
            <w:vAlign w:val="center"/>
          </w:tcPr>
          <w:p w14:paraId="186EDB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评标委员会认为供应商的报价无明显低于其他通过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性审查供应商的报价的，供应商的报价不存在异常一致并成规律性的，其报价合理；</w:t>
            </w:r>
          </w:p>
        </w:tc>
        <w:tc>
          <w:tcPr>
            <w:tcW w:w="424" w:type="pct"/>
            <w:vAlign w:val="center"/>
          </w:tcPr>
          <w:p w14:paraId="65C7E0EC">
            <w:pPr>
              <w:spacing w:line="400" w:lineRule="exact"/>
              <w:jc w:val="center"/>
              <w:rPr>
                <w:rFonts w:hint="eastAsia" w:ascii="仿宋" w:hAnsi="仿宋" w:eastAsia="仿宋" w:cs="仿宋"/>
                <w:color w:val="auto"/>
                <w:spacing w:val="-2"/>
                <w:szCs w:val="21"/>
                <w:highlight w:val="none"/>
              </w:rPr>
            </w:pPr>
          </w:p>
        </w:tc>
      </w:tr>
      <w:tr w14:paraId="765E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81" w:type="pct"/>
            <w:vAlign w:val="center"/>
          </w:tcPr>
          <w:p w14:paraId="51AE87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94" w:type="pct"/>
            <w:vAlign w:val="center"/>
          </w:tcPr>
          <w:p w14:paraId="0506BE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424" w:type="pct"/>
            <w:vAlign w:val="center"/>
          </w:tcPr>
          <w:p w14:paraId="5E4F4D48">
            <w:pPr>
              <w:spacing w:line="400" w:lineRule="exact"/>
              <w:jc w:val="center"/>
              <w:rPr>
                <w:rFonts w:hint="eastAsia" w:ascii="仿宋" w:hAnsi="仿宋" w:eastAsia="仿宋" w:cs="仿宋"/>
                <w:color w:val="auto"/>
                <w:szCs w:val="21"/>
                <w:highlight w:val="none"/>
              </w:rPr>
            </w:pPr>
          </w:p>
        </w:tc>
      </w:tr>
      <w:tr w14:paraId="743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1" w:type="pct"/>
            <w:vAlign w:val="center"/>
          </w:tcPr>
          <w:p w14:paraId="2D86B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94" w:type="pct"/>
            <w:vAlign w:val="center"/>
          </w:tcPr>
          <w:p w14:paraId="61EC8A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424" w:type="pct"/>
            <w:vAlign w:val="center"/>
          </w:tcPr>
          <w:p w14:paraId="4BA1ABD6">
            <w:pPr>
              <w:spacing w:line="400" w:lineRule="exact"/>
              <w:jc w:val="center"/>
              <w:rPr>
                <w:rFonts w:hint="eastAsia" w:ascii="仿宋" w:hAnsi="仿宋" w:eastAsia="仿宋" w:cs="仿宋"/>
                <w:color w:val="auto"/>
                <w:spacing w:val="-2"/>
                <w:szCs w:val="21"/>
                <w:highlight w:val="none"/>
              </w:rPr>
            </w:pPr>
          </w:p>
        </w:tc>
      </w:tr>
      <w:tr w14:paraId="725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F788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94" w:type="pct"/>
            <w:vAlign w:val="center"/>
          </w:tcPr>
          <w:p w14:paraId="2F503E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按招标文件规定的格式填写，内容</w:t>
            </w:r>
            <w:r>
              <w:rPr>
                <w:rFonts w:hint="eastAsia" w:ascii="仿宋" w:hAnsi="仿宋" w:eastAsia="仿宋" w:cs="仿宋"/>
                <w:color w:val="auto"/>
                <w:spacing w:val="-2"/>
                <w:szCs w:val="21"/>
                <w:highlight w:val="none"/>
                <w:lang w:val="en-US" w:eastAsia="zh-CN"/>
              </w:rPr>
              <w:t>全面</w:t>
            </w:r>
            <w:r>
              <w:rPr>
                <w:rFonts w:hint="eastAsia" w:ascii="仿宋" w:hAnsi="仿宋" w:eastAsia="仿宋" w:cs="仿宋"/>
                <w:color w:val="auto"/>
                <w:spacing w:val="-2"/>
                <w:szCs w:val="21"/>
                <w:highlight w:val="none"/>
              </w:rPr>
              <w:t>；</w:t>
            </w:r>
          </w:p>
        </w:tc>
        <w:tc>
          <w:tcPr>
            <w:tcW w:w="424" w:type="pct"/>
            <w:vAlign w:val="center"/>
          </w:tcPr>
          <w:p w14:paraId="1713518B">
            <w:pPr>
              <w:spacing w:line="400" w:lineRule="exact"/>
              <w:jc w:val="center"/>
              <w:rPr>
                <w:rFonts w:hint="eastAsia" w:ascii="仿宋" w:hAnsi="仿宋" w:eastAsia="仿宋" w:cs="仿宋"/>
                <w:color w:val="auto"/>
                <w:spacing w:val="-2"/>
                <w:szCs w:val="21"/>
                <w:highlight w:val="none"/>
              </w:rPr>
            </w:pPr>
          </w:p>
        </w:tc>
      </w:tr>
      <w:tr w14:paraId="450C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7580B1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94" w:type="pct"/>
            <w:vAlign w:val="center"/>
          </w:tcPr>
          <w:p w14:paraId="727025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424" w:type="pct"/>
            <w:vAlign w:val="center"/>
          </w:tcPr>
          <w:p w14:paraId="51F9AE25">
            <w:pPr>
              <w:spacing w:line="400" w:lineRule="exact"/>
              <w:jc w:val="center"/>
              <w:rPr>
                <w:rFonts w:hint="eastAsia" w:ascii="仿宋" w:hAnsi="仿宋" w:eastAsia="仿宋" w:cs="仿宋"/>
                <w:color w:val="auto"/>
                <w:spacing w:val="-2"/>
                <w:szCs w:val="21"/>
                <w:highlight w:val="none"/>
              </w:rPr>
            </w:pPr>
          </w:p>
        </w:tc>
      </w:tr>
      <w:tr w14:paraId="296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81" w:type="pct"/>
            <w:vAlign w:val="center"/>
          </w:tcPr>
          <w:p w14:paraId="606F7E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94" w:type="pct"/>
            <w:vAlign w:val="center"/>
          </w:tcPr>
          <w:p w14:paraId="4A16C8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没有采购人不能接受的附加条件的；</w:t>
            </w:r>
          </w:p>
        </w:tc>
        <w:tc>
          <w:tcPr>
            <w:tcW w:w="424" w:type="pct"/>
            <w:vAlign w:val="center"/>
          </w:tcPr>
          <w:p w14:paraId="32491145">
            <w:pPr>
              <w:spacing w:line="400" w:lineRule="exact"/>
              <w:jc w:val="center"/>
              <w:rPr>
                <w:rFonts w:hint="eastAsia" w:ascii="仿宋" w:hAnsi="仿宋" w:eastAsia="仿宋" w:cs="仿宋"/>
                <w:color w:val="auto"/>
                <w:spacing w:val="-2"/>
                <w:szCs w:val="21"/>
                <w:highlight w:val="none"/>
              </w:rPr>
            </w:pPr>
          </w:p>
        </w:tc>
      </w:tr>
      <w:tr w14:paraId="5A7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161890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94" w:type="pct"/>
            <w:vAlign w:val="center"/>
          </w:tcPr>
          <w:p w14:paraId="5A239C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不同供应商的投标文件没有错漏一致的情况；</w:t>
            </w:r>
          </w:p>
        </w:tc>
        <w:tc>
          <w:tcPr>
            <w:tcW w:w="424" w:type="pct"/>
            <w:vAlign w:val="center"/>
          </w:tcPr>
          <w:p w14:paraId="3D6E0628">
            <w:pPr>
              <w:spacing w:line="400" w:lineRule="exact"/>
              <w:jc w:val="center"/>
              <w:rPr>
                <w:rFonts w:hint="eastAsia" w:ascii="仿宋" w:hAnsi="仿宋" w:eastAsia="仿宋" w:cs="仿宋"/>
                <w:color w:val="auto"/>
                <w:spacing w:val="-2"/>
                <w:szCs w:val="21"/>
                <w:highlight w:val="none"/>
              </w:rPr>
            </w:pPr>
          </w:p>
        </w:tc>
      </w:tr>
      <w:tr w14:paraId="6F9B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81" w:type="pct"/>
            <w:vAlign w:val="center"/>
          </w:tcPr>
          <w:p w14:paraId="51D51A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9</w:t>
            </w:r>
          </w:p>
        </w:tc>
        <w:tc>
          <w:tcPr>
            <w:tcW w:w="4194" w:type="pct"/>
            <w:vAlign w:val="center"/>
          </w:tcPr>
          <w:p w14:paraId="2C4C04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供应商附有详细地址、联系人、电话标明的</w:t>
            </w:r>
            <w:r>
              <w:rPr>
                <w:rFonts w:hint="eastAsia" w:ascii="仿宋" w:hAnsi="仿宋" w:eastAsia="仿宋" w:cs="仿宋"/>
                <w:color w:val="auto"/>
                <w:spacing w:val="-2"/>
                <w:szCs w:val="21"/>
                <w:highlight w:val="none"/>
                <w:lang w:eastAsia="zh-CN"/>
              </w:rPr>
              <w:t>。</w:t>
            </w:r>
          </w:p>
        </w:tc>
        <w:tc>
          <w:tcPr>
            <w:tcW w:w="424" w:type="pct"/>
            <w:vAlign w:val="center"/>
          </w:tcPr>
          <w:p w14:paraId="60402CA1">
            <w:pPr>
              <w:spacing w:line="400" w:lineRule="exact"/>
              <w:jc w:val="center"/>
              <w:rPr>
                <w:rFonts w:hint="eastAsia" w:ascii="仿宋" w:hAnsi="仿宋" w:eastAsia="仿宋" w:cs="仿宋"/>
                <w:color w:val="auto"/>
                <w:spacing w:val="-2"/>
                <w:szCs w:val="21"/>
                <w:highlight w:val="none"/>
              </w:rPr>
            </w:pPr>
          </w:p>
        </w:tc>
      </w:tr>
      <w:tr w14:paraId="776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75" w:type="pct"/>
            <w:gridSpan w:val="2"/>
            <w:vAlign w:val="center"/>
          </w:tcPr>
          <w:p w14:paraId="7BA77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424" w:type="pct"/>
            <w:vAlign w:val="center"/>
          </w:tcPr>
          <w:p w14:paraId="723D7974">
            <w:pPr>
              <w:spacing w:line="400" w:lineRule="exact"/>
              <w:ind w:firstLine="370" w:firstLineChars="180"/>
              <w:jc w:val="center"/>
              <w:rPr>
                <w:rFonts w:hint="eastAsia" w:ascii="仿宋" w:hAnsi="仿宋" w:eastAsia="仿宋" w:cs="仿宋"/>
                <w:color w:val="auto"/>
                <w:spacing w:val="-2"/>
                <w:szCs w:val="21"/>
                <w:highlight w:val="none"/>
              </w:rPr>
            </w:pPr>
          </w:p>
        </w:tc>
      </w:tr>
    </w:tbl>
    <w:p w14:paraId="793BF4E4">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BD757E2">
      <w:pPr>
        <w:keepNext w:val="0"/>
        <w:keepLines w:val="0"/>
        <w:pageBreakBefore w:val="0"/>
        <w:widowControl w:val="0"/>
        <w:kinsoku/>
        <w:wordWrap/>
        <w:overflowPunct/>
        <w:topLinePunct w:val="0"/>
        <w:bidi w:val="0"/>
        <w:snapToGrid/>
        <w:spacing w:line="400" w:lineRule="exact"/>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0596E78E">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11A523F8">
      <w:pPr>
        <w:pStyle w:val="5"/>
        <w:keepNext w:val="0"/>
        <w:keepLines w:val="0"/>
        <w:pageBreakBefore w:val="0"/>
        <w:widowControl w:val="0"/>
        <w:kinsoku/>
        <w:wordWrap/>
        <w:overflowPunct/>
        <w:topLinePunct w:val="0"/>
        <w:bidi w:val="0"/>
        <w:snapToGrid/>
        <w:spacing w:line="400" w:lineRule="exact"/>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099B6BC">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未通过资格审查的供应商不进入评标；通过资格审查的供应商少于不足三家的，不得评标。</w:t>
      </w:r>
    </w:p>
    <w:p w14:paraId="13D30F49">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D5FBA9D">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E533AB2">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AC43AE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0839042C">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2176E316">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30F39354">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p w14:paraId="4E1A1AF0">
      <w:pPr>
        <w:keepNext w:val="0"/>
        <w:keepLines w:val="0"/>
        <w:pageBreakBefore w:val="0"/>
        <w:widowControl w:val="0"/>
        <w:kinsoku/>
        <w:wordWrap/>
        <w:overflowPunct/>
        <w:topLinePunct w:val="0"/>
        <w:bidi w:val="0"/>
        <w:snapToGrid/>
        <w:spacing w:line="400" w:lineRule="exact"/>
        <w:ind w:left="689" w:leftChars="28" w:hanging="630" w:hangingChars="300"/>
        <w:jc w:val="center"/>
        <w:textAlignment w:val="auto"/>
        <w:rPr>
          <w:rFonts w:hint="eastAsia" w:ascii="仿宋" w:hAnsi="仿宋" w:eastAsia="仿宋" w:cs="仿宋"/>
          <w:color w:val="auto"/>
          <w:highlight w:val="none"/>
        </w:rPr>
      </w:pPr>
    </w:p>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14:paraId="6D426BB1">
      <w:pPr>
        <w:tabs>
          <w:tab w:val="left" w:pos="1258"/>
          <w:tab w:val="center" w:pos="4199"/>
        </w:tabs>
        <w:jc w:val="left"/>
        <w:outlineLvl w:val="1"/>
        <w:rPr>
          <w:rFonts w:hint="eastAsia" w:ascii="仿宋" w:hAnsi="仿宋" w:eastAsia="仿宋" w:cs="仿宋"/>
          <w:b/>
          <w:bCs/>
          <w:color w:val="auto"/>
          <w:sz w:val="24"/>
          <w:szCs w:val="24"/>
          <w:highlight w:val="none"/>
        </w:rPr>
      </w:pPr>
      <w:bookmarkStart w:id="1309" w:name="_Toc3259"/>
      <w:bookmarkStart w:id="1310" w:name="_Toc31737"/>
      <w:bookmarkStart w:id="1311" w:name="_Toc26924"/>
      <w:bookmarkStart w:id="1312" w:name="_Toc31042"/>
      <w:bookmarkStart w:id="1313" w:name="_Toc4034"/>
      <w:bookmarkStart w:id="1314" w:name="_Toc21392"/>
      <w:bookmarkStart w:id="1315" w:name="_Toc11449"/>
      <w:bookmarkStart w:id="1316" w:name="_Toc19967"/>
      <w:bookmarkStart w:id="1317" w:name="_Toc17586"/>
      <w:bookmarkStart w:id="1318" w:name="_Toc4748"/>
      <w:bookmarkStart w:id="1319" w:name="_Toc359"/>
      <w:bookmarkStart w:id="1320" w:name="_Toc3812"/>
      <w:bookmarkStart w:id="1321" w:name="_Toc21350"/>
      <w:bookmarkStart w:id="1322" w:name="_Toc5375"/>
      <w:bookmarkStart w:id="1323" w:name="_Toc29006"/>
      <w:bookmarkStart w:id="1324" w:name="_Toc20505"/>
      <w:bookmarkStart w:id="1325" w:name="_Toc507399904"/>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Cs w:val="21"/>
          <w:highlight w:val="none"/>
          <w:lang w:eastAsia="zh-CN"/>
        </w:rPr>
        <w:tab/>
      </w:r>
      <w:r>
        <w:rPr>
          <w:rFonts w:hint="eastAsia" w:ascii="仿宋" w:hAnsi="仿宋" w:eastAsia="仿宋" w:cs="仿宋"/>
          <w:b/>
          <w:bCs/>
          <w:color w:val="auto"/>
          <w:sz w:val="24"/>
          <w:szCs w:val="24"/>
          <w:highlight w:val="none"/>
        </w:rPr>
        <w:t>综合评分表</w:t>
      </w:r>
      <w:bookmarkEnd w:id="1309"/>
    </w:p>
    <w:p w14:paraId="52911C65">
      <w:pPr>
        <w:pStyle w:val="10"/>
        <w:ind w:left="0" w:leftChars="0" w:firstLine="0" w:firstLineChars="0"/>
        <w:rPr>
          <w:rFonts w:hint="eastAsia" w:eastAsia="仿宋"/>
          <w:lang w:eastAsia="zh-CN"/>
        </w:rPr>
      </w:pPr>
      <w:r>
        <w:rPr>
          <w:rFonts w:hint="eastAsia" w:ascii="仿宋" w:hAnsi="仿宋" w:eastAsia="仿宋" w:cs="仿宋"/>
          <w:b/>
          <w:bCs/>
          <w:color w:val="auto"/>
          <w:sz w:val="24"/>
          <w:szCs w:val="24"/>
          <w:highlight w:val="none"/>
          <w:lang w:eastAsia="zh-CN"/>
        </w:rPr>
        <w:t>第三包：</w:t>
      </w:r>
    </w:p>
    <w:tbl>
      <w:tblPr>
        <w:tblStyle w:val="29"/>
        <w:tblpPr w:leftFromText="180" w:rightFromText="180" w:vertAnchor="text" w:horzAnchor="page" w:tblpX="1316" w:tblpY="349"/>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28"/>
        <w:gridCol w:w="5462"/>
        <w:gridCol w:w="1934"/>
      </w:tblGrid>
      <w:tr w14:paraId="68F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69" w:type="pct"/>
            <w:noWrap w:val="0"/>
            <w:vAlign w:val="center"/>
          </w:tcPr>
          <w:p w14:paraId="29106DCA">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406" w:type="pct"/>
            <w:noWrap w:val="0"/>
            <w:vAlign w:val="center"/>
          </w:tcPr>
          <w:p w14:paraId="425EA2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3045" w:type="pct"/>
            <w:noWrap w:val="0"/>
            <w:vAlign w:val="center"/>
          </w:tcPr>
          <w:p w14:paraId="34E5DC1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0C7445FB">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仿宋" w:hAnsi="仿宋" w:eastAsia="仿宋" w:cs="仿宋"/>
                <w:b/>
                <w:color w:val="auto"/>
                <w:sz w:val="21"/>
                <w:szCs w:val="21"/>
                <w:highlight w:val="none"/>
              </w:rPr>
            </w:pPr>
            <w:r>
              <w:rPr>
                <w:rFonts w:hint="eastAsia" w:ascii="宋体" w:hAnsi="宋体" w:eastAsia="宋体" w:cs="宋体"/>
                <w:color w:val="auto"/>
                <w:sz w:val="21"/>
                <w:szCs w:val="21"/>
                <w:highlight w:val="none"/>
              </w:rPr>
              <w:t xml:space="preserve">价格：30分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商务：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分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技术：</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 xml:space="preserve">分   </w:t>
            </w:r>
            <w:r>
              <w:rPr>
                <w:rFonts w:hint="eastAsia" w:ascii="仿宋" w:hAnsi="仿宋" w:eastAsia="仿宋" w:cs="仿宋"/>
                <w:color w:val="auto"/>
                <w:sz w:val="21"/>
                <w:szCs w:val="21"/>
                <w:highlight w:val="none"/>
              </w:rPr>
              <w:t xml:space="preserve">           </w:t>
            </w:r>
          </w:p>
        </w:tc>
        <w:tc>
          <w:tcPr>
            <w:tcW w:w="1078" w:type="pct"/>
            <w:noWrap w:val="0"/>
            <w:vAlign w:val="center"/>
          </w:tcPr>
          <w:p w14:paraId="4F55A98E">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说明</w:t>
            </w:r>
          </w:p>
        </w:tc>
      </w:tr>
      <w:tr w14:paraId="526C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69" w:type="pct"/>
            <w:noWrap w:val="0"/>
            <w:vAlign w:val="center"/>
          </w:tcPr>
          <w:p w14:paraId="49F4E5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准</w:t>
            </w:r>
          </w:p>
        </w:tc>
        <w:tc>
          <w:tcPr>
            <w:tcW w:w="406" w:type="pct"/>
            <w:noWrap w:val="0"/>
            <w:vAlign w:val="center"/>
          </w:tcPr>
          <w:p w14:paraId="430063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3045" w:type="pct"/>
            <w:noWrap w:val="0"/>
            <w:vAlign w:val="center"/>
          </w:tcPr>
          <w:p w14:paraId="74FA0F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完全满足招标文件参数的投标报价中的最低价为评标基准价，按照下列公式计算每个供应商的投标价格得分。投标报价得分＝（基准价/投标报价）×价格权重×100。</w:t>
            </w:r>
            <w:r>
              <w:rPr>
                <w:rFonts w:hint="eastAsia" w:ascii="宋体" w:hAnsi="宋体" w:eastAsia="宋体" w:cs="宋体"/>
                <w:b w:val="0"/>
                <w:bCs w:val="0"/>
                <w:color w:val="auto"/>
                <w:sz w:val="21"/>
                <w:szCs w:val="21"/>
                <w:highlight w:val="none"/>
              </w:rPr>
              <w:t>（注：根据《政府采购促进中小企业发展管理办法》（财库﹝2020﹞46号）、《关于进一步加大政府采购支持中小企业力度的通知》（财库〔2022〕19号）的规定，对小型和微型企业给予10%的价格扣除，用扣除后的价格参与评标，提供相关证明资料，否则无效。残疾人福利性单位属于小型、微型企业的，不重复享受政策。）</w:t>
            </w:r>
          </w:p>
        </w:tc>
        <w:tc>
          <w:tcPr>
            <w:tcW w:w="1078" w:type="pct"/>
            <w:noWrap w:val="0"/>
            <w:vAlign w:val="center"/>
          </w:tcPr>
          <w:p w14:paraId="02B0118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投标报价超过采购预算价的按废标处理</w:t>
            </w:r>
          </w:p>
        </w:tc>
      </w:tr>
      <w:tr w14:paraId="5958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469" w:type="pct"/>
            <w:noWrap w:val="0"/>
            <w:vAlign w:val="center"/>
          </w:tcPr>
          <w:p w14:paraId="0BE17C6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准</w:t>
            </w:r>
          </w:p>
        </w:tc>
        <w:tc>
          <w:tcPr>
            <w:tcW w:w="406" w:type="pct"/>
            <w:noWrap w:val="0"/>
            <w:vAlign w:val="center"/>
          </w:tcPr>
          <w:p w14:paraId="01AA66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045" w:type="pct"/>
            <w:noWrap w:val="0"/>
            <w:vAlign w:val="center"/>
          </w:tcPr>
          <w:p w14:paraId="245D7C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业绩：供应商需提供近三年（投标截止时间向前推算）类似项目的业绩，每提供 1 个业绩得2.5分，最高得 5 分</w:t>
            </w:r>
            <w:r>
              <w:rPr>
                <w:rFonts w:hint="eastAsia" w:ascii="宋体" w:hAnsi="宋体" w:cs="宋体"/>
                <w:color w:val="auto"/>
                <w:sz w:val="21"/>
                <w:szCs w:val="21"/>
                <w:highlight w:val="none"/>
                <w:lang w:val="en-US" w:eastAsia="zh-CN"/>
              </w:rPr>
              <w:t>。</w:t>
            </w:r>
          </w:p>
          <w:p w14:paraId="297EF4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注：以上业绩证明材料须提供合同或发票或验收单扫描件加盖公章制作至投标文件内。未提供的不得分。</w:t>
            </w:r>
          </w:p>
        </w:tc>
        <w:tc>
          <w:tcPr>
            <w:tcW w:w="1078" w:type="pct"/>
            <w:noWrap w:val="0"/>
            <w:vAlign w:val="center"/>
          </w:tcPr>
          <w:p w14:paraId="5C03B0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根据需求提供必要的证明资料</w:t>
            </w:r>
          </w:p>
        </w:tc>
      </w:tr>
      <w:tr w14:paraId="46DD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469" w:type="pct"/>
            <w:vMerge w:val="restart"/>
            <w:noWrap w:val="0"/>
            <w:vAlign w:val="center"/>
          </w:tcPr>
          <w:p w14:paraId="5E0D93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p w14:paraId="213E9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技术评分标</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准</w:t>
            </w:r>
          </w:p>
        </w:tc>
        <w:tc>
          <w:tcPr>
            <w:tcW w:w="406" w:type="pct"/>
            <w:noWrap w:val="0"/>
            <w:vAlign w:val="center"/>
          </w:tcPr>
          <w:p w14:paraId="31A960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3045" w:type="pct"/>
            <w:noWrap w:val="0"/>
            <w:vAlign w:val="center"/>
          </w:tcPr>
          <w:p w14:paraId="61D512B6">
            <w:pPr>
              <w:numPr>
                <w:ilvl w:val="0"/>
                <w:numId w:val="0"/>
              </w:numPr>
              <w:jc w:val="left"/>
              <w:rPr>
                <w:rFonts w:hint="eastAsia" w:ascii="宋体" w:hAnsi="宋体" w:eastAsia="宋体" w:cs="宋体"/>
                <w:snapToGrid w:val="0"/>
                <w:color w:val="auto"/>
                <w:spacing w:val="8"/>
                <w:kern w:val="0"/>
                <w:sz w:val="22"/>
                <w:szCs w:val="22"/>
                <w:highlight w:val="none"/>
                <w:lang w:val="en-US" w:eastAsia="zh-CN"/>
              </w:rPr>
            </w:pPr>
            <w:r>
              <w:rPr>
                <w:rFonts w:hint="eastAsia" w:ascii="宋体" w:hAnsi="宋体" w:eastAsia="宋体" w:cs="宋体"/>
                <w:color w:val="auto"/>
                <w:kern w:val="0"/>
                <w:sz w:val="21"/>
                <w:szCs w:val="21"/>
                <w:highlight w:val="none"/>
                <w:lang w:val="en-US" w:eastAsia="zh-CN"/>
              </w:rPr>
              <w:t>技术参数：</w:t>
            </w:r>
            <w:r>
              <w:rPr>
                <w:rFonts w:hint="eastAsia" w:ascii="宋体" w:hAnsi="宋体" w:eastAsia="宋体" w:cs="宋体"/>
                <w:color w:val="auto"/>
                <w:kern w:val="0"/>
                <w:sz w:val="21"/>
                <w:szCs w:val="21"/>
                <w:highlight w:val="none"/>
              </w:rPr>
              <w:t>根据所投产品的配置与性能指标响应程度打分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完全满足招标要求的得</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条款</w:t>
            </w:r>
            <w:r>
              <w:rPr>
                <w:rFonts w:hint="eastAsia" w:ascii="宋体" w:hAnsi="宋体" w:eastAsia="宋体" w:cs="宋体"/>
                <w:color w:val="auto"/>
                <w:kern w:val="0"/>
                <w:sz w:val="21"/>
                <w:szCs w:val="21"/>
                <w:highlight w:val="none"/>
                <w:lang w:eastAsia="zh-CN"/>
              </w:rPr>
              <w:t>为</w:t>
            </w:r>
            <w:r>
              <w:rPr>
                <w:rFonts w:hint="eastAsia" w:ascii="宋体" w:hAnsi="宋体" w:eastAsia="宋体" w:cs="宋体"/>
                <w:color w:val="auto"/>
                <w:kern w:val="0"/>
                <w:sz w:val="21"/>
                <w:szCs w:val="21"/>
                <w:highlight w:val="none"/>
                <w:lang w:val="en-US" w:eastAsia="zh-CN"/>
              </w:rPr>
              <w:t>重要条款，提供证明材料，未提供视为负偏离，</w:t>
            </w:r>
            <w:r>
              <w:rPr>
                <w:rFonts w:hint="eastAsia" w:ascii="宋体" w:hAnsi="宋体" w:eastAsia="宋体" w:cs="宋体"/>
                <w:color w:val="auto"/>
                <w:kern w:val="0"/>
                <w:sz w:val="21"/>
                <w:szCs w:val="21"/>
                <w:highlight w:val="none"/>
              </w:rPr>
              <w:t>一项负偏离扣</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一般参数负偏离扣</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分，直至扣完为止。本项最高得</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p w14:paraId="2BADE14E">
            <w:pPr>
              <w:numPr>
                <w:ilvl w:val="0"/>
                <w:numId w:val="0"/>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lang w:val="en-US" w:eastAsia="zh-CN"/>
              </w:rPr>
              <w:t>投标人需如实填写技术参数偏离表，如虚假响应或提供虚假证明资料，采购人及</w:t>
            </w:r>
            <w:r>
              <w:rPr>
                <w:rFonts w:hint="eastAsia" w:ascii="宋体" w:hAnsi="宋体" w:eastAsia="宋体" w:cs="宋体"/>
                <w:color w:val="auto"/>
                <w:kern w:val="2"/>
                <w:sz w:val="21"/>
                <w:szCs w:val="21"/>
                <w:lang w:val="en-US" w:eastAsia="zh-CN" w:bidi="ar-SA"/>
              </w:rPr>
              <w:t>评审小组</w:t>
            </w:r>
            <w:r>
              <w:rPr>
                <w:rFonts w:hint="eastAsia" w:ascii="宋体" w:hAnsi="宋体" w:eastAsia="宋体" w:cs="宋体"/>
                <w:color w:val="auto"/>
                <w:kern w:val="0"/>
                <w:sz w:val="21"/>
                <w:szCs w:val="21"/>
                <w:highlight w:val="none"/>
                <w:lang w:val="en-US" w:eastAsia="zh-CN"/>
              </w:rPr>
              <w:t>有权追究其法律责任。</w:t>
            </w:r>
          </w:p>
          <w:p w14:paraId="0BB1176F">
            <w:pPr>
              <w:numPr>
                <w:ilvl w:val="0"/>
                <w:numId w:val="0"/>
              </w:num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2、技术参数中要求提供相关证明材料，包含但不限于（产品彩页、功能截图、证书、查询链接、检测报告等）未提供或不符合要求的，视为负偏离或以评审小组集体意见为准。</w:t>
            </w:r>
          </w:p>
        </w:tc>
        <w:tc>
          <w:tcPr>
            <w:tcW w:w="1078" w:type="pct"/>
            <w:noWrap w:val="0"/>
            <w:vAlign w:val="center"/>
          </w:tcPr>
          <w:p w14:paraId="3C9FB4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注：投标人需如实填写所投产品参数；并提供能够证明其参数真实有效的证明文件，若证明文件无法证明参数真实有效，视为负偏离或以评审小组集体意见为准。</w:t>
            </w:r>
          </w:p>
        </w:tc>
      </w:tr>
      <w:tr w14:paraId="789B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atLeast"/>
        </w:trPr>
        <w:tc>
          <w:tcPr>
            <w:tcW w:w="469" w:type="pct"/>
            <w:vMerge w:val="continue"/>
            <w:noWrap w:val="0"/>
            <w:vAlign w:val="center"/>
          </w:tcPr>
          <w:p w14:paraId="099448D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6" w:type="pct"/>
            <w:noWrap w:val="0"/>
            <w:vAlign w:val="center"/>
          </w:tcPr>
          <w:p w14:paraId="25A787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045" w:type="pct"/>
            <w:noWrap w:val="0"/>
            <w:vAlign w:val="center"/>
          </w:tcPr>
          <w:p w14:paraId="5220E10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实施方案： </w:t>
            </w:r>
          </w:p>
          <w:p w14:paraId="6B8745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①实施方案中设备质量、供货安装、项目安全措施、应急处理、进度安排完全满足项目实际要求的得 4 分；方案描述不清晰或有缺失内容的每一项扣 1 分，扣完为止；未提供的不得分。</w:t>
            </w:r>
          </w:p>
          <w:p w14:paraId="4EF1A81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②项目安装、调试、测试方案合理且操作性较强，完全满足项目实际要求的得 3 分；方案描述不清晰或有缺失内容的每一项扣 1 分，扣完为止；未提供的不得分。</w:t>
            </w:r>
          </w:p>
          <w:p w14:paraId="448237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 xml:space="preserve"> ③有明确的项目质量管理方案和制度，项目管理机构及职责分配合理，符合项目实际，具有操作性；完全满足项目实际要求的得 3 分； 方案描述不清晰或可行性低的每一项扣 1 分，扣完为止；未提供的不得分。</w:t>
            </w:r>
          </w:p>
        </w:tc>
        <w:tc>
          <w:tcPr>
            <w:tcW w:w="1078" w:type="pct"/>
            <w:vMerge w:val="restart"/>
            <w:noWrap w:val="0"/>
            <w:vAlign w:val="center"/>
          </w:tcPr>
          <w:p w14:paraId="1204BF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19A3C8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5E98E4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1EEF0B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712CDC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64DF59A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2E17E4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51B776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0B3234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13D7B4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3A16CA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70EF0F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sz w:val="21"/>
                <w:szCs w:val="21"/>
                <w:highlight w:val="none"/>
              </w:rPr>
            </w:pPr>
          </w:p>
          <w:p w14:paraId="314ACD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根据需求提供必要的证明资料</w:t>
            </w:r>
          </w:p>
        </w:tc>
      </w:tr>
      <w:tr w14:paraId="388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469" w:type="pct"/>
            <w:vMerge w:val="continue"/>
            <w:noWrap w:val="0"/>
            <w:vAlign w:val="center"/>
          </w:tcPr>
          <w:p w14:paraId="6D95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6" w:type="pct"/>
            <w:noWrap w:val="0"/>
            <w:vAlign w:val="center"/>
          </w:tcPr>
          <w:p w14:paraId="7E513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045" w:type="pct"/>
            <w:noWrap w:val="0"/>
            <w:vAlign w:val="center"/>
          </w:tcPr>
          <w:p w14:paraId="279C48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质量保证及售后服务：</w:t>
            </w:r>
          </w:p>
          <w:p w14:paraId="4A1A1C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①厂家或供应商根据本项目的采购需求制定售后方案，包括售后维保、技术人员技术支持及咨询服务、在任何时候、 任何地点均可享受到终生的免费咨询服务。方案完整，逻辑清晰，贴合采购需求，可行性高的得 5 分；方案较为合理，可行性较高的得 3 分；方案结构混乱，不贴合本项目的采购需求得 1 分；未提供不得分。 </w:t>
            </w:r>
          </w:p>
          <w:p w14:paraId="3C6DD1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 xml:space="preserve">厂家或供应商设有正规完善的售后维修服务机构，有至少 2 名的专职工程师，提供 4 小时故障响应，12 小时之内工程师修复并排除故障的应急抢修方案，疆内常备配件库房，提供配件库房、维修详细地址及维修工程师姓名、联系电话、设备维修工程师资格证书及身份证、 近三个月社保证明复印件。人员要求资料齐全、方案合理可行得 5 分；人员要求资料齐全、方案较合理可行得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分；人员要求资料较齐全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 xml:space="preserve">合理可行得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分；未提供不得分</w:t>
            </w:r>
            <w:r>
              <w:rPr>
                <w:rFonts w:hint="eastAsia" w:ascii="宋体" w:hAnsi="宋体" w:eastAsia="宋体" w:cs="宋体"/>
                <w:color w:val="auto"/>
                <w:sz w:val="21"/>
                <w:szCs w:val="21"/>
                <w:highlight w:val="none"/>
                <w:lang w:eastAsia="zh-CN"/>
              </w:rPr>
              <w:t>。</w:t>
            </w:r>
          </w:p>
        </w:tc>
        <w:tc>
          <w:tcPr>
            <w:tcW w:w="1078" w:type="pct"/>
            <w:vMerge w:val="continue"/>
            <w:noWrap w:val="0"/>
            <w:vAlign w:val="center"/>
          </w:tcPr>
          <w:p w14:paraId="534268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r>
      <w:tr w14:paraId="5AA6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469" w:type="pct"/>
            <w:vMerge w:val="continue"/>
            <w:noWrap w:val="0"/>
            <w:vAlign w:val="center"/>
          </w:tcPr>
          <w:p w14:paraId="6E516E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406" w:type="pct"/>
            <w:noWrap w:val="0"/>
            <w:vAlign w:val="center"/>
          </w:tcPr>
          <w:p w14:paraId="3E292B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045" w:type="pct"/>
            <w:noWrap w:val="0"/>
            <w:vAlign w:val="center"/>
          </w:tcPr>
          <w:p w14:paraId="14D457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培训方案：培训计划情况，应含详细合理的培训方案（包含：①培训时间；②培训地点；③培训产品基本原理、④操作使用和保养维修；⑤培训方式）培训方案中包含以上每项内容，且方案切实可行，满足采购方需求得5分，每有一项内容缺失的扣1分，每有一项内容阐述不全面、不符合项目实际情况、无法满足采购需求的扣0.5分，扣完为止。</w:t>
            </w:r>
          </w:p>
        </w:tc>
        <w:tc>
          <w:tcPr>
            <w:tcW w:w="1078" w:type="pct"/>
            <w:vMerge w:val="continue"/>
            <w:noWrap w:val="0"/>
            <w:vAlign w:val="center"/>
          </w:tcPr>
          <w:p w14:paraId="7863D3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tbl>
    <w:p w14:paraId="344B9756">
      <w:pPr>
        <w:spacing w:line="240" w:lineRule="atLeast"/>
        <w:jc w:val="both"/>
        <w:rPr>
          <w:rFonts w:hint="eastAsia" w:ascii="宋体" w:hAnsi="宋体" w:eastAsia="宋体" w:cs="宋体"/>
          <w:b/>
          <w:bCs/>
          <w:color w:val="auto"/>
          <w:szCs w:val="21"/>
          <w:highlight w:val="none"/>
        </w:rPr>
      </w:pPr>
    </w:p>
    <w:p w14:paraId="1C3DE4A8">
      <w:pPr>
        <w:spacing w:line="240" w:lineRule="atLeast"/>
        <w:jc w:val="center"/>
        <w:rPr>
          <w:rFonts w:hint="eastAsia" w:ascii="仿宋" w:hAnsi="仿宋" w:eastAsia="仿宋" w:cs="仿宋"/>
          <w:b/>
          <w:bCs/>
          <w:color w:val="auto"/>
          <w:szCs w:val="21"/>
          <w:highlight w:val="none"/>
        </w:rPr>
      </w:pPr>
    </w:p>
    <w:p w14:paraId="4A0BFB3E">
      <w:pPr>
        <w:spacing w:line="240" w:lineRule="atLeast"/>
        <w:jc w:val="center"/>
        <w:rPr>
          <w:rFonts w:hint="eastAsia" w:ascii="仿宋" w:hAnsi="仿宋" w:eastAsia="仿宋" w:cs="仿宋"/>
          <w:b/>
          <w:color w:val="auto"/>
          <w:sz w:val="44"/>
          <w:szCs w:val="44"/>
          <w:highlight w:val="none"/>
        </w:rPr>
      </w:pPr>
    </w:p>
    <w:p w14:paraId="6FB4E383">
      <w:pPr>
        <w:spacing w:line="240" w:lineRule="atLeast"/>
        <w:jc w:val="center"/>
        <w:rPr>
          <w:rFonts w:hint="eastAsia" w:ascii="仿宋" w:hAnsi="仿宋" w:eastAsia="仿宋" w:cs="仿宋"/>
          <w:b/>
          <w:color w:val="auto"/>
          <w:sz w:val="44"/>
          <w:szCs w:val="44"/>
          <w:highlight w:val="none"/>
        </w:rPr>
      </w:pPr>
    </w:p>
    <w:p w14:paraId="06185EB2">
      <w:pPr>
        <w:spacing w:line="240" w:lineRule="atLeast"/>
        <w:jc w:val="center"/>
        <w:rPr>
          <w:rFonts w:hint="eastAsia" w:ascii="仿宋" w:hAnsi="仿宋" w:eastAsia="仿宋" w:cs="仿宋"/>
          <w:b/>
          <w:color w:val="auto"/>
          <w:sz w:val="44"/>
          <w:szCs w:val="44"/>
          <w:highlight w:val="none"/>
        </w:rPr>
      </w:pPr>
    </w:p>
    <w:p w14:paraId="54EDC7CC">
      <w:pPr>
        <w:spacing w:line="240" w:lineRule="atLeast"/>
        <w:jc w:val="center"/>
        <w:rPr>
          <w:rFonts w:hint="eastAsia" w:ascii="仿宋" w:hAnsi="仿宋" w:eastAsia="仿宋" w:cs="仿宋"/>
          <w:b/>
          <w:color w:val="auto"/>
          <w:sz w:val="44"/>
          <w:szCs w:val="44"/>
          <w:highlight w:val="none"/>
        </w:rPr>
      </w:pPr>
    </w:p>
    <w:p w14:paraId="293F20CE">
      <w:pPr>
        <w:spacing w:line="240" w:lineRule="atLeast"/>
        <w:jc w:val="center"/>
        <w:rPr>
          <w:rFonts w:hint="eastAsia" w:ascii="仿宋" w:hAnsi="仿宋" w:eastAsia="仿宋" w:cs="仿宋"/>
          <w:b/>
          <w:color w:val="auto"/>
          <w:sz w:val="44"/>
          <w:szCs w:val="44"/>
          <w:highlight w:val="none"/>
        </w:rPr>
      </w:pPr>
    </w:p>
    <w:p w14:paraId="57BAD5D9">
      <w:pPr>
        <w:spacing w:line="240" w:lineRule="atLeast"/>
        <w:jc w:val="center"/>
        <w:rPr>
          <w:rFonts w:hint="eastAsia" w:ascii="仿宋" w:hAnsi="仿宋" w:eastAsia="仿宋" w:cs="仿宋"/>
          <w:b/>
          <w:color w:val="auto"/>
          <w:sz w:val="44"/>
          <w:szCs w:val="44"/>
          <w:highlight w:val="none"/>
        </w:rPr>
      </w:pPr>
    </w:p>
    <w:p w14:paraId="340C26BD">
      <w:pPr>
        <w:spacing w:line="240" w:lineRule="atLeast"/>
        <w:jc w:val="center"/>
        <w:rPr>
          <w:rFonts w:hint="eastAsia" w:ascii="仿宋" w:hAnsi="仿宋" w:eastAsia="仿宋" w:cs="仿宋"/>
          <w:b/>
          <w:color w:val="auto"/>
          <w:sz w:val="44"/>
          <w:szCs w:val="44"/>
          <w:highlight w:val="none"/>
        </w:rPr>
      </w:pPr>
    </w:p>
    <w:p w14:paraId="1D24FE09">
      <w:pPr>
        <w:spacing w:line="240" w:lineRule="atLeast"/>
        <w:jc w:val="center"/>
        <w:rPr>
          <w:rFonts w:hint="eastAsia" w:ascii="仿宋" w:hAnsi="仿宋" w:eastAsia="仿宋" w:cs="仿宋"/>
          <w:b/>
          <w:color w:val="auto"/>
          <w:sz w:val="44"/>
          <w:szCs w:val="44"/>
          <w:highlight w:val="none"/>
        </w:rPr>
      </w:pPr>
    </w:p>
    <w:p w14:paraId="22DB25C5">
      <w:pPr>
        <w:spacing w:line="240" w:lineRule="atLeast"/>
        <w:jc w:val="center"/>
        <w:rPr>
          <w:rFonts w:hint="eastAsia" w:ascii="仿宋" w:hAnsi="仿宋" w:eastAsia="仿宋" w:cs="仿宋"/>
          <w:b/>
          <w:color w:val="auto"/>
          <w:sz w:val="44"/>
          <w:szCs w:val="44"/>
          <w:highlight w:val="none"/>
        </w:rPr>
      </w:pPr>
    </w:p>
    <w:p w14:paraId="155CC763">
      <w:pPr>
        <w:spacing w:line="240" w:lineRule="atLeast"/>
        <w:jc w:val="center"/>
        <w:rPr>
          <w:rFonts w:hint="eastAsia" w:ascii="仿宋" w:hAnsi="仿宋" w:eastAsia="仿宋" w:cs="仿宋"/>
          <w:b/>
          <w:color w:val="auto"/>
          <w:sz w:val="44"/>
          <w:szCs w:val="44"/>
          <w:highlight w:val="none"/>
        </w:rPr>
      </w:pPr>
    </w:p>
    <w:p w14:paraId="42D62C63">
      <w:pPr>
        <w:spacing w:line="240" w:lineRule="atLeast"/>
        <w:jc w:val="center"/>
        <w:rPr>
          <w:rFonts w:hint="eastAsia" w:ascii="仿宋" w:hAnsi="仿宋" w:eastAsia="仿宋" w:cs="仿宋"/>
          <w:b/>
          <w:color w:val="auto"/>
          <w:sz w:val="44"/>
          <w:szCs w:val="44"/>
          <w:highlight w:val="none"/>
        </w:rPr>
      </w:pPr>
    </w:p>
    <w:p w14:paraId="00373F88">
      <w:pPr>
        <w:spacing w:line="240" w:lineRule="atLeast"/>
        <w:jc w:val="center"/>
        <w:rPr>
          <w:rFonts w:hint="eastAsia" w:ascii="仿宋" w:hAnsi="仿宋" w:eastAsia="仿宋" w:cs="仿宋"/>
          <w:b/>
          <w:color w:val="auto"/>
          <w:sz w:val="44"/>
          <w:szCs w:val="44"/>
          <w:highlight w:val="none"/>
        </w:rPr>
      </w:pPr>
    </w:p>
    <w:p w14:paraId="7DE29386">
      <w:pPr>
        <w:spacing w:line="240" w:lineRule="atLeas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53DA6404">
      <w:pPr>
        <w:spacing w:line="240" w:lineRule="atLeast"/>
        <w:jc w:val="center"/>
        <w:rPr>
          <w:rFonts w:hint="eastAsia" w:ascii="仿宋" w:hAnsi="仿宋" w:eastAsia="仿宋" w:cs="仿宋"/>
          <w:b/>
          <w:color w:val="auto"/>
          <w:sz w:val="40"/>
          <w:szCs w:val="40"/>
          <w:highlight w:val="none"/>
        </w:rPr>
      </w:pPr>
    </w:p>
    <w:p w14:paraId="01D40AB9">
      <w:pPr>
        <w:spacing w:line="240" w:lineRule="atLeast"/>
        <w:jc w:val="center"/>
        <w:rPr>
          <w:rFonts w:hint="eastAsia" w:ascii="仿宋" w:hAnsi="仿宋" w:eastAsia="仿宋" w:cs="仿宋"/>
          <w:b/>
          <w:color w:val="auto"/>
          <w:sz w:val="40"/>
          <w:szCs w:val="40"/>
          <w:highlight w:val="none"/>
        </w:rPr>
      </w:pPr>
      <w:bookmarkStart w:id="1326" w:name="_Toc13284_WPSOffice_Level2"/>
    </w:p>
    <w:p w14:paraId="2F126533">
      <w:pPr>
        <w:spacing w:line="240" w:lineRule="atLeast"/>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26"/>
      <w:r>
        <w:rPr>
          <w:rFonts w:hint="eastAsia" w:ascii="仿宋" w:hAnsi="仿宋" w:eastAsia="仿宋" w:cs="仿宋"/>
          <w:b/>
          <w:color w:val="auto"/>
          <w:sz w:val="40"/>
          <w:szCs w:val="40"/>
          <w:highlight w:val="none"/>
          <w:lang w:val="en-US" w:eastAsia="zh-CN"/>
        </w:rPr>
        <w:t>：XJJY（Z）2025-026-01</w:t>
      </w:r>
    </w:p>
    <w:p w14:paraId="6FE21F2D">
      <w:pPr>
        <w:spacing w:line="240" w:lineRule="atLeast"/>
        <w:jc w:val="center"/>
        <w:rPr>
          <w:rFonts w:hint="eastAsia" w:ascii="仿宋" w:hAnsi="仿宋" w:eastAsia="仿宋" w:cs="仿宋"/>
          <w:b/>
          <w:color w:val="auto"/>
          <w:sz w:val="40"/>
          <w:szCs w:val="40"/>
          <w:highlight w:val="none"/>
        </w:rPr>
      </w:pPr>
    </w:p>
    <w:p w14:paraId="5ED61F54">
      <w:pPr>
        <w:spacing w:line="240" w:lineRule="atLeast"/>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3537A126">
      <w:pPr>
        <w:spacing w:line="240" w:lineRule="atLeast"/>
        <w:jc w:val="center"/>
        <w:rPr>
          <w:rFonts w:hint="eastAsia" w:ascii="仿宋" w:hAnsi="仿宋" w:eastAsia="仿宋" w:cs="仿宋"/>
          <w:b/>
          <w:color w:val="auto"/>
          <w:sz w:val="32"/>
          <w:highlight w:val="none"/>
        </w:rPr>
      </w:pPr>
    </w:p>
    <w:p w14:paraId="5E169DB6">
      <w:pPr>
        <w:spacing w:line="240" w:lineRule="atLeast"/>
        <w:ind w:left="1080" w:leftChars="257" w:hanging="540"/>
        <w:jc w:val="center"/>
        <w:rPr>
          <w:rFonts w:hint="eastAsia" w:ascii="仿宋" w:hAnsi="仿宋" w:eastAsia="仿宋" w:cs="仿宋"/>
          <w:b/>
          <w:color w:val="auto"/>
          <w:sz w:val="52"/>
          <w:highlight w:val="none"/>
        </w:rPr>
      </w:pPr>
    </w:p>
    <w:p w14:paraId="0715389D">
      <w:pPr>
        <w:pStyle w:val="13"/>
        <w:rPr>
          <w:rFonts w:hint="eastAsia" w:ascii="仿宋" w:hAnsi="仿宋" w:eastAsia="仿宋" w:cs="仿宋"/>
          <w:b/>
          <w:color w:val="auto"/>
          <w:sz w:val="52"/>
          <w:highlight w:val="none"/>
        </w:rPr>
      </w:pPr>
    </w:p>
    <w:p w14:paraId="07160537">
      <w:pPr>
        <w:pStyle w:val="13"/>
        <w:rPr>
          <w:rFonts w:hint="eastAsia" w:ascii="仿宋" w:hAnsi="仿宋" w:eastAsia="仿宋" w:cs="仿宋"/>
          <w:b/>
          <w:color w:val="auto"/>
          <w:sz w:val="52"/>
          <w:highlight w:val="none"/>
        </w:rPr>
      </w:pPr>
    </w:p>
    <w:p w14:paraId="62F11C05">
      <w:pPr>
        <w:pStyle w:val="13"/>
        <w:rPr>
          <w:rFonts w:hint="eastAsia" w:ascii="仿宋" w:hAnsi="仿宋" w:eastAsia="仿宋" w:cs="仿宋"/>
          <w:b/>
          <w:color w:val="auto"/>
          <w:sz w:val="52"/>
          <w:highlight w:val="none"/>
        </w:rPr>
      </w:pPr>
    </w:p>
    <w:p w14:paraId="335FD2EC">
      <w:pPr>
        <w:rPr>
          <w:rFonts w:hint="eastAsia" w:ascii="仿宋" w:hAnsi="仿宋" w:eastAsia="仿宋" w:cs="仿宋"/>
          <w:color w:val="auto"/>
          <w:highlight w:val="none"/>
        </w:rPr>
      </w:pPr>
      <w:bookmarkStart w:id="1327" w:name="_Toc28085"/>
      <w:bookmarkStart w:id="1328" w:name="_Toc6865"/>
      <w:bookmarkStart w:id="1329" w:name="_Toc515647833"/>
      <w:bookmarkStart w:id="1330" w:name="_Toc23920"/>
      <w:bookmarkStart w:id="1331" w:name="_Toc4796"/>
      <w:r>
        <w:rPr>
          <w:rFonts w:hint="eastAsia" w:ascii="仿宋" w:hAnsi="仿宋" w:eastAsia="仿宋" w:cs="仿宋"/>
          <w:color w:val="auto"/>
          <w:highlight w:val="none"/>
        </w:rPr>
        <w:br w:type="page"/>
      </w:r>
    </w:p>
    <w:bookmarkEnd w:id="1325"/>
    <w:bookmarkEnd w:id="1327"/>
    <w:bookmarkEnd w:id="1328"/>
    <w:bookmarkEnd w:id="1329"/>
    <w:bookmarkEnd w:id="1330"/>
    <w:bookmarkEnd w:id="1331"/>
    <w:p w14:paraId="7BBA2CF9">
      <w:pPr>
        <w:widowControl/>
        <w:spacing w:line="440" w:lineRule="exact"/>
        <w:jc w:val="center"/>
        <w:outlineLvl w:val="0"/>
        <w:rPr>
          <w:rFonts w:hint="eastAsia" w:ascii="仿宋" w:hAnsi="仿宋" w:eastAsia="仿宋" w:cs="仿宋"/>
          <w:b/>
          <w:bCs/>
          <w:color w:val="auto"/>
          <w:kern w:val="0"/>
          <w:sz w:val="32"/>
          <w:szCs w:val="32"/>
          <w:highlight w:val="none"/>
          <w:lang w:val="en-US" w:eastAsia="zh-CN" w:bidi="ar-SA"/>
        </w:rPr>
      </w:pPr>
      <w:bookmarkStart w:id="1332" w:name="_Toc18042"/>
      <w:bookmarkStart w:id="1333" w:name="_Toc4781"/>
      <w:r>
        <w:rPr>
          <w:rFonts w:hint="eastAsia" w:ascii="仿宋" w:hAnsi="仿宋" w:eastAsia="仿宋" w:cs="仿宋"/>
          <w:b/>
          <w:bCs/>
          <w:color w:val="auto"/>
          <w:kern w:val="0"/>
          <w:sz w:val="32"/>
          <w:szCs w:val="32"/>
          <w:highlight w:val="none"/>
          <w:lang w:val="en-US" w:eastAsia="zh-CN" w:bidi="ar-SA"/>
        </w:rPr>
        <w:t>第7章  政府采购合同</w:t>
      </w:r>
      <w:bookmarkEnd w:id="1332"/>
      <w:bookmarkEnd w:id="1333"/>
      <w:bookmarkStart w:id="1334" w:name="_Toc216513788"/>
      <w:bookmarkEnd w:id="1334"/>
      <w:bookmarkStart w:id="1335" w:name="_Toc487900382"/>
      <w:bookmarkEnd w:id="1335"/>
      <w:bookmarkStart w:id="1336" w:name="_Hlt487972895"/>
      <w:bookmarkEnd w:id="1336"/>
    </w:p>
    <w:p w14:paraId="5DF136EA">
      <w:pPr>
        <w:spacing w:line="240" w:lineRule="atLeast"/>
        <w:rPr>
          <w:rFonts w:hint="eastAsia" w:ascii="仿宋" w:hAnsi="仿宋" w:eastAsia="仿宋" w:cs="仿宋"/>
          <w:b/>
          <w:color w:val="auto"/>
          <w:kern w:val="44"/>
          <w:sz w:val="28"/>
          <w:szCs w:val="28"/>
          <w:highlight w:val="none"/>
        </w:rPr>
      </w:pPr>
    </w:p>
    <w:p w14:paraId="22F4EF45">
      <w:pPr>
        <w:autoSpaceDE w:val="0"/>
        <w:autoSpaceDN w:val="0"/>
        <w:spacing w:before="0" w:after="0" w:line="360" w:lineRule="auto"/>
        <w:ind w:left="0" w:right="0"/>
        <w:jc w:val="center"/>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eastAsia="zh-CN" w:bidi="zh-CN"/>
        </w:rPr>
        <w:t>喀什地区维吾尔医医院2025年医疗设备采购项目（第三包）二次</w:t>
      </w:r>
      <w:r>
        <w:rPr>
          <w:rFonts w:hint="eastAsia" w:ascii="仿宋" w:hAnsi="仿宋" w:eastAsia="仿宋" w:cs="仿宋"/>
          <w:color w:val="auto"/>
          <w:kern w:val="0"/>
          <w:sz w:val="32"/>
          <w:szCs w:val="32"/>
          <w:lang w:val="zh-CN" w:bidi="zh-CN"/>
        </w:rPr>
        <w:t>医疗设备采购合同</w:t>
      </w:r>
    </w:p>
    <w:p w14:paraId="4F7F98AD">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09EDEA66">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596FD19E">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项目名称：</w:t>
      </w:r>
    </w:p>
    <w:p w14:paraId="4747DAA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749AEEA9">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甲方: </w:t>
      </w:r>
      <w:r>
        <w:rPr>
          <w:rFonts w:hint="eastAsia" w:ascii="仿宋" w:hAnsi="仿宋" w:eastAsia="仿宋" w:cs="仿宋"/>
          <w:color w:val="auto"/>
          <w:kern w:val="0"/>
          <w:sz w:val="32"/>
          <w:szCs w:val="32"/>
          <w:lang w:val="zh-CN" w:eastAsia="zh-CN" w:bidi="zh-CN"/>
        </w:rPr>
        <w:t>喀什地区维吾尔医医院</w:t>
      </w:r>
    </w:p>
    <w:p w14:paraId="51F5942B">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3C9CC9FA">
      <w:pPr>
        <w:autoSpaceDE w:val="0"/>
        <w:autoSpaceDN w:val="0"/>
        <w:spacing w:before="0" w:after="0" w:line="360" w:lineRule="auto"/>
        <w:ind w:left="0" w:right="0"/>
        <w:jc w:val="left"/>
        <w:rPr>
          <w:rFonts w:hint="eastAsia" w:ascii="仿宋" w:hAnsi="仿宋" w:eastAsia="仿宋" w:cs="仿宋"/>
          <w:color w:val="auto"/>
          <w:kern w:val="0"/>
          <w:sz w:val="32"/>
          <w:szCs w:val="32"/>
          <w:u w:val="none"/>
          <w:lang w:val="en-US" w:eastAsia="zh-CN" w:bidi="zh-CN"/>
        </w:rPr>
      </w:pPr>
      <w:r>
        <w:rPr>
          <w:rFonts w:hint="eastAsia" w:ascii="仿宋" w:hAnsi="仿宋" w:eastAsia="仿宋" w:cs="仿宋"/>
          <w:color w:val="auto"/>
          <w:kern w:val="0"/>
          <w:sz w:val="32"/>
          <w:szCs w:val="32"/>
          <w:lang w:val="zh-CN" w:bidi="zh-CN"/>
        </w:rPr>
        <w:t>乙方:</w:t>
      </w:r>
      <w:r>
        <w:rPr>
          <w:rFonts w:hint="eastAsia" w:ascii="仿宋" w:hAnsi="仿宋" w:eastAsia="仿宋" w:cs="仿宋"/>
          <w:color w:val="auto"/>
          <w:kern w:val="0"/>
          <w:sz w:val="32"/>
          <w:szCs w:val="32"/>
          <w:u w:val="none"/>
          <w:lang w:val="zh-CN" w:bidi="zh-CN"/>
        </w:rPr>
        <w:t> </w:t>
      </w:r>
      <w:r>
        <w:rPr>
          <w:rFonts w:hint="eastAsia" w:ascii="仿宋" w:hAnsi="仿宋" w:eastAsia="仿宋" w:cs="仿宋"/>
          <w:color w:val="auto"/>
          <w:kern w:val="0"/>
          <w:sz w:val="32"/>
          <w:szCs w:val="32"/>
          <w:u w:val="none"/>
          <w:lang w:val="en-US" w:eastAsia="zh-CN" w:bidi="zh-CN"/>
        </w:rPr>
        <w:t xml:space="preserve">                        </w:t>
      </w:r>
    </w:p>
    <w:p w14:paraId="01DE3FD4">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p>
    <w:p w14:paraId="416D4999">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r>
        <w:rPr>
          <w:rFonts w:hint="eastAsia" w:ascii="仿宋" w:hAnsi="仿宋" w:eastAsia="仿宋" w:cs="仿宋"/>
          <w:color w:val="auto"/>
          <w:kern w:val="0"/>
          <w:sz w:val="32"/>
          <w:szCs w:val="32"/>
          <w:lang w:val="zh-CN" w:bidi="zh-CN"/>
        </w:rPr>
        <w:t>签订地：</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u w:val="single"/>
          <w:lang w:val="zh-CN" w:eastAsia="zh-CN" w:bidi="zh-CN"/>
        </w:rPr>
        <w:t>喀什地区维吾尔医医院</w:t>
      </w:r>
      <w:r>
        <w:rPr>
          <w:rFonts w:hint="eastAsia" w:ascii="仿宋" w:hAnsi="仿宋" w:eastAsia="仿宋" w:cs="仿宋"/>
          <w:color w:val="auto"/>
          <w:kern w:val="0"/>
          <w:sz w:val="32"/>
          <w:szCs w:val="32"/>
          <w:u w:val="single"/>
          <w:lang w:val="zh-CN" w:bidi="zh-CN"/>
        </w:rPr>
        <w:t xml:space="preserve">   </w:t>
      </w:r>
    </w:p>
    <w:p w14:paraId="516D160F">
      <w:pPr>
        <w:autoSpaceDE w:val="0"/>
        <w:autoSpaceDN w:val="0"/>
        <w:spacing w:before="0" w:after="0" w:line="360" w:lineRule="auto"/>
        <w:ind w:left="0" w:right="0"/>
        <w:jc w:val="left"/>
        <w:rPr>
          <w:rFonts w:hint="eastAsia" w:ascii="仿宋" w:hAnsi="仿宋" w:eastAsia="仿宋" w:cs="仿宋"/>
          <w:color w:val="auto"/>
          <w:kern w:val="0"/>
          <w:sz w:val="32"/>
          <w:szCs w:val="32"/>
          <w:u w:val="single"/>
          <w:lang w:val="zh-CN" w:bidi="zh-CN"/>
        </w:rPr>
      </w:pPr>
    </w:p>
    <w:p w14:paraId="10BACADA">
      <w:pPr>
        <w:autoSpaceDE w:val="0"/>
        <w:autoSpaceDN w:val="0"/>
        <w:spacing w:before="0" w:after="0" w:line="360" w:lineRule="auto"/>
        <w:ind w:left="0" w:right="0"/>
        <w:jc w:val="left"/>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t>签订日期：</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年</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月</w:t>
      </w:r>
      <w:r>
        <w:rPr>
          <w:rFonts w:hint="eastAsia" w:ascii="仿宋" w:hAnsi="仿宋" w:eastAsia="仿宋" w:cs="仿宋"/>
          <w:color w:val="auto"/>
          <w:kern w:val="0"/>
          <w:sz w:val="32"/>
          <w:szCs w:val="32"/>
          <w:u w:val="single"/>
          <w:lang w:val="zh-CN" w:bidi="zh-CN"/>
        </w:rPr>
        <w:t xml:space="preserve">       </w:t>
      </w:r>
      <w:r>
        <w:rPr>
          <w:rFonts w:hint="eastAsia" w:ascii="仿宋" w:hAnsi="仿宋" w:eastAsia="仿宋" w:cs="仿宋"/>
          <w:color w:val="auto"/>
          <w:kern w:val="0"/>
          <w:sz w:val="32"/>
          <w:szCs w:val="32"/>
          <w:lang w:val="zh-CN" w:bidi="zh-CN"/>
        </w:rPr>
        <w:t>日</w:t>
      </w:r>
    </w:p>
    <w:p w14:paraId="29B7355F">
      <w:pPr>
        <w:rPr>
          <w:rFonts w:hint="eastAsia" w:ascii="仿宋" w:hAnsi="仿宋" w:eastAsia="仿宋" w:cs="仿宋"/>
          <w:color w:val="auto"/>
          <w:kern w:val="0"/>
          <w:sz w:val="32"/>
          <w:szCs w:val="32"/>
          <w:lang w:val="zh-CN" w:bidi="zh-CN"/>
        </w:rPr>
      </w:pPr>
      <w:r>
        <w:rPr>
          <w:rFonts w:hint="eastAsia" w:ascii="仿宋" w:hAnsi="仿宋" w:eastAsia="仿宋" w:cs="仿宋"/>
          <w:color w:val="auto"/>
          <w:kern w:val="0"/>
          <w:sz w:val="32"/>
          <w:szCs w:val="32"/>
          <w:lang w:val="zh-CN" w:bidi="zh-CN"/>
        </w:rPr>
        <w:br w:type="page"/>
      </w:r>
    </w:p>
    <w:p w14:paraId="41A02B9D">
      <w:pPr>
        <w:pStyle w:val="4"/>
        <w:rPr>
          <w:rFonts w:hint="eastAsia" w:ascii="仿宋" w:hAnsi="仿宋" w:eastAsia="仿宋" w:cs="仿宋"/>
          <w:color w:val="auto"/>
          <w:lang w:val="zh-CN"/>
        </w:rPr>
      </w:pPr>
    </w:p>
    <w:p w14:paraId="6D5E1EE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仿宋" w:hAnsi="仿宋" w:eastAsia="仿宋" w:cs="仿宋"/>
          <w:b/>
          <w:bCs/>
          <w:color w:val="auto"/>
          <w:w w:val="95"/>
          <w:kern w:val="0"/>
          <w:sz w:val="36"/>
          <w:szCs w:val="36"/>
          <w:lang w:val="zh-CN" w:bidi="zh-CN"/>
        </w:rPr>
      </w:pPr>
    </w:p>
    <w:p w14:paraId="0F27C2A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eastAsia" w:ascii="仿宋" w:hAnsi="仿宋" w:eastAsia="仿宋" w:cs="仿宋"/>
          <w:b/>
          <w:bCs/>
          <w:color w:val="auto"/>
          <w:w w:val="95"/>
          <w:kern w:val="0"/>
          <w:sz w:val="36"/>
          <w:szCs w:val="36"/>
          <w:lang w:val="en-US" w:eastAsia="zh-CN" w:bidi="zh-CN"/>
        </w:rPr>
      </w:pPr>
      <w:r>
        <w:rPr>
          <w:rFonts w:hint="eastAsia" w:ascii="仿宋" w:hAnsi="仿宋" w:eastAsia="仿宋" w:cs="仿宋"/>
          <w:b/>
          <w:bCs/>
          <w:color w:val="auto"/>
          <w:w w:val="95"/>
          <w:kern w:val="0"/>
          <w:sz w:val="36"/>
          <w:szCs w:val="36"/>
          <w:lang w:val="zh-CN" w:bidi="zh-CN"/>
        </w:rPr>
        <w:t>设备</w:t>
      </w:r>
      <w:r>
        <w:rPr>
          <w:rFonts w:hint="eastAsia" w:ascii="仿宋" w:hAnsi="仿宋" w:eastAsia="仿宋" w:cs="仿宋"/>
          <w:b/>
          <w:bCs/>
          <w:color w:val="auto"/>
          <w:w w:val="95"/>
          <w:kern w:val="0"/>
          <w:sz w:val="36"/>
          <w:szCs w:val="36"/>
          <w:lang w:val="en-US" w:eastAsia="zh-CN" w:bidi="zh-CN"/>
        </w:rPr>
        <w:t>采购合同</w:t>
      </w:r>
    </w:p>
    <w:p w14:paraId="4D7D71C8">
      <w:pPr>
        <w:keepNext/>
        <w:keepLines/>
        <w:widowControl w:val="0"/>
        <w:autoSpaceDE w:val="0"/>
        <w:autoSpaceDN w:val="0"/>
        <w:adjustRightInd w:val="0"/>
        <w:spacing w:before="120" w:after="120" w:line="240" w:lineRule="auto"/>
        <w:ind w:left="0" w:right="0"/>
        <w:jc w:val="center"/>
        <w:outlineLvl w:val="2"/>
        <w:rPr>
          <w:rFonts w:hint="eastAsia" w:ascii="仿宋" w:hAnsi="仿宋" w:eastAsia="仿宋" w:cs="仿宋"/>
          <w:b/>
          <w:color w:val="auto"/>
          <w:kern w:val="0"/>
          <w:sz w:val="24"/>
          <w:szCs w:val="20"/>
          <w:u w:val="single"/>
          <w:lang w:val="en-US" w:eastAsia="zh-CN" w:bidi="zh-CN"/>
        </w:rPr>
      </w:pPr>
      <w:r>
        <w:rPr>
          <w:rFonts w:hint="eastAsia" w:ascii="仿宋" w:hAnsi="仿宋" w:eastAsia="仿宋" w:cs="仿宋"/>
          <w:b/>
          <w:color w:val="auto"/>
          <w:kern w:val="0"/>
          <w:sz w:val="24"/>
          <w:szCs w:val="20"/>
          <w:lang w:val="en-US" w:eastAsia="zh-CN" w:bidi="zh-CN"/>
        </w:rPr>
        <w:t xml:space="preserve">                                 合同编号： </w:t>
      </w:r>
      <w:r>
        <w:rPr>
          <w:rFonts w:hint="eastAsia" w:ascii="仿宋" w:hAnsi="仿宋" w:eastAsia="仿宋" w:cs="仿宋"/>
          <w:b/>
          <w:color w:val="auto"/>
          <w:kern w:val="0"/>
          <w:sz w:val="24"/>
          <w:szCs w:val="20"/>
          <w:u w:val="single"/>
          <w:lang w:val="en-US" w:eastAsia="zh-CN" w:bidi="zh-CN"/>
        </w:rPr>
        <w:t xml:space="preserve">            </w:t>
      </w:r>
    </w:p>
    <w:p w14:paraId="2A62AC57">
      <w:pPr>
        <w:keepNext/>
        <w:keepLines/>
        <w:widowControl w:val="0"/>
        <w:autoSpaceDE w:val="0"/>
        <w:autoSpaceDN w:val="0"/>
        <w:adjustRightInd w:val="0"/>
        <w:spacing w:before="120" w:after="120" w:line="240" w:lineRule="auto"/>
        <w:ind w:left="0" w:right="0"/>
        <w:jc w:val="right"/>
        <w:outlineLvl w:val="2"/>
        <w:rPr>
          <w:rFonts w:hint="eastAsia" w:ascii="仿宋" w:hAnsi="仿宋" w:eastAsia="仿宋" w:cs="仿宋"/>
          <w:b/>
          <w:color w:val="auto"/>
          <w:kern w:val="0"/>
          <w:sz w:val="24"/>
          <w:szCs w:val="20"/>
          <w:lang w:val="en-US" w:eastAsia="zh-CN" w:bidi="zh-CN"/>
        </w:rPr>
      </w:pPr>
    </w:p>
    <w:p w14:paraId="4CDED8CF">
      <w:pPr>
        <w:widowControl w:val="0"/>
        <w:autoSpaceDE w:val="0"/>
        <w:autoSpaceDN w:val="0"/>
        <w:spacing w:before="265" w:after="0" w:line="360" w:lineRule="auto"/>
        <w:ind w:left="0" w:leftChars="0" w:right="0" w:firstLine="480" w:firstLineChars="200"/>
        <w:jc w:val="left"/>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甲方:</w:t>
      </w:r>
      <w:r>
        <w:rPr>
          <w:rFonts w:hint="eastAsia" w:ascii="仿宋" w:hAnsi="仿宋" w:eastAsia="仿宋" w:cs="仿宋"/>
          <w:color w:val="auto"/>
          <w:sz w:val="24"/>
          <w:szCs w:val="24"/>
          <w:u w:val="single"/>
          <w:lang w:val="zh-CN" w:eastAsia="zh-CN" w:bidi="zh-CN"/>
        </w:rPr>
        <w:t>喀什地区维吾尔医医院</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zh-CN" w:eastAsia="zh-CN" w:bidi="zh-CN"/>
        </w:rPr>
        <w:t>乙方：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u w:val="single"/>
          <w:lang w:val="zh-CN" w:eastAsia="zh-CN" w:bidi="zh-CN"/>
        </w:rPr>
        <w:t xml:space="preserve"> </w:t>
      </w:r>
      <w:r>
        <w:rPr>
          <w:rFonts w:hint="eastAsia" w:ascii="仿宋" w:hAnsi="仿宋" w:eastAsia="仿宋" w:cs="仿宋"/>
          <w:color w:val="auto"/>
          <w:sz w:val="24"/>
          <w:szCs w:val="24"/>
          <w:lang w:val="zh-CN" w:eastAsia="zh-CN" w:bidi="zh-CN"/>
        </w:rPr>
        <w:t xml:space="preserve"> </w:t>
      </w:r>
    </w:p>
    <w:p w14:paraId="4AD6F9FC">
      <w:pPr>
        <w:widowControl w:val="0"/>
        <w:autoSpaceDE w:val="0"/>
        <w:autoSpaceDN w:val="0"/>
        <w:spacing w:before="7" w:after="0" w:line="360" w:lineRule="auto"/>
        <w:ind w:left="0" w:right="0"/>
        <w:jc w:val="left"/>
        <w:rPr>
          <w:rFonts w:hint="eastAsia" w:ascii="仿宋" w:hAnsi="仿宋" w:eastAsia="仿宋" w:cs="仿宋"/>
          <w:color w:val="auto"/>
          <w:sz w:val="19"/>
          <w:szCs w:val="24"/>
          <w:lang w:val="zh-CN" w:eastAsia="zh-CN" w:bidi="zh-CN"/>
        </w:rPr>
      </w:pPr>
    </w:p>
    <w:p w14:paraId="6EB3AF06">
      <w:pPr>
        <w:autoSpaceDE w:val="0"/>
        <w:autoSpaceDN w:val="0"/>
        <w:spacing w:before="0" w:after="0" w:line="240" w:lineRule="auto"/>
        <w:ind w:left="210" w:leftChars="100" w:right="0" w:firstLine="300" w:firstLineChars="100"/>
        <w:jc w:val="left"/>
        <w:rPr>
          <w:rFonts w:hint="eastAsia" w:ascii="仿宋" w:hAnsi="仿宋" w:eastAsia="仿宋" w:cs="仿宋"/>
          <w:color w:val="auto"/>
          <w:kern w:val="0"/>
          <w:sz w:val="30"/>
          <w:szCs w:val="30"/>
          <w:lang w:val="zh-CN" w:bidi="zh-CN"/>
        </w:rPr>
      </w:pPr>
      <w:r>
        <w:rPr>
          <w:rFonts w:hint="eastAsia" w:ascii="仿宋" w:hAnsi="仿宋" w:eastAsia="仿宋" w:cs="仿宋"/>
          <w:color w:val="auto"/>
          <w:kern w:val="0"/>
          <w:sz w:val="30"/>
          <w:szCs w:val="30"/>
          <w:lang w:val="zh-CN" w:bidi="zh-CN"/>
        </w:rPr>
        <w:t>根据《中华人民共和国民法典》及</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公司招标编号：</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对</w:t>
      </w:r>
      <w:r>
        <w:rPr>
          <w:rFonts w:hint="eastAsia" w:ascii="仿宋" w:hAnsi="仿宋" w:eastAsia="仿宋" w:cs="仿宋"/>
          <w:color w:val="auto"/>
          <w:kern w:val="0"/>
          <w:sz w:val="30"/>
          <w:szCs w:val="30"/>
          <w:u w:val="single"/>
          <w:lang w:val="zh-CN" w:bidi="zh-CN"/>
        </w:rPr>
        <w:t xml:space="preserve">                     </w:t>
      </w:r>
      <w:r>
        <w:rPr>
          <w:rFonts w:hint="eastAsia" w:ascii="仿宋" w:hAnsi="仿宋" w:eastAsia="仿宋" w:cs="仿宋"/>
          <w:color w:val="auto"/>
          <w:kern w:val="0"/>
          <w:sz w:val="30"/>
          <w:szCs w:val="30"/>
          <w:lang w:val="zh-CN" w:bidi="zh-CN"/>
        </w:rPr>
        <w:t>项目招标文件要求，甲、乙双方经协商确定，甲方向乙方订购下列设备及其服务，为明确双方责任和权</w:t>
      </w:r>
      <w:r>
        <w:rPr>
          <w:rFonts w:hint="eastAsia" w:ascii="仿宋" w:hAnsi="仿宋" w:eastAsia="仿宋" w:cs="仿宋"/>
          <w:color w:val="auto"/>
          <w:kern w:val="0"/>
          <w:sz w:val="30"/>
          <w:szCs w:val="30"/>
          <w:lang w:val="en-US" w:bidi="zh-CN"/>
        </w:rPr>
        <w:t>利</w:t>
      </w:r>
      <w:r>
        <w:rPr>
          <w:rFonts w:hint="eastAsia" w:ascii="仿宋" w:hAnsi="仿宋" w:eastAsia="仿宋" w:cs="仿宋"/>
          <w:color w:val="auto"/>
          <w:kern w:val="0"/>
          <w:sz w:val="30"/>
          <w:szCs w:val="30"/>
          <w:lang w:val="zh-CN" w:bidi="zh-CN"/>
        </w:rPr>
        <w:t>，特签订本合同，共同遵守。具体条款如下：</w:t>
      </w:r>
    </w:p>
    <w:tbl>
      <w:tblPr>
        <w:tblStyle w:val="29"/>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6A38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2848272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设备名称 </w:t>
            </w:r>
          </w:p>
        </w:tc>
        <w:tc>
          <w:tcPr>
            <w:tcW w:w="993" w:type="dxa"/>
          </w:tcPr>
          <w:p w14:paraId="6D73B4A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计量单位</w:t>
            </w:r>
          </w:p>
        </w:tc>
        <w:tc>
          <w:tcPr>
            <w:tcW w:w="849" w:type="dxa"/>
          </w:tcPr>
          <w:p w14:paraId="45CB09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数量 </w:t>
            </w:r>
          </w:p>
        </w:tc>
        <w:tc>
          <w:tcPr>
            <w:tcW w:w="1842" w:type="dxa"/>
          </w:tcPr>
          <w:p w14:paraId="5C96C8D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单价含税（元） </w:t>
            </w:r>
          </w:p>
        </w:tc>
        <w:tc>
          <w:tcPr>
            <w:tcW w:w="2126" w:type="dxa"/>
          </w:tcPr>
          <w:p w14:paraId="5DEAB8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b/>
                <w:bCs/>
                <w:color w:val="auto"/>
                <w:spacing w:val="-14"/>
                <w:sz w:val="24"/>
                <w:szCs w:val="24"/>
                <w:lang w:val="zh-CN" w:eastAsia="zh-CN" w:bidi="zh-CN"/>
              </w:rPr>
            </w:pPr>
            <w:r>
              <w:rPr>
                <w:rFonts w:hint="eastAsia" w:ascii="仿宋" w:hAnsi="仿宋" w:eastAsia="仿宋" w:cs="仿宋"/>
                <w:b/>
                <w:bCs/>
                <w:color w:val="auto"/>
                <w:spacing w:val="-14"/>
                <w:sz w:val="24"/>
                <w:szCs w:val="24"/>
                <w:lang w:val="zh-CN" w:eastAsia="zh-CN" w:bidi="zh-CN"/>
              </w:rPr>
              <w:t xml:space="preserve">总金额含税（元） </w:t>
            </w:r>
          </w:p>
        </w:tc>
      </w:tr>
      <w:tr w14:paraId="0AC0F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1649A9E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4C79450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993" w:type="dxa"/>
          </w:tcPr>
          <w:p w14:paraId="6AC2BE8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7C6EB25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849" w:type="dxa"/>
          </w:tcPr>
          <w:p w14:paraId="1A7A8B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0E423B7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tc>
        <w:tc>
          <w:tcPr>
            <w:tcW w:w="1842" w:type="dxa"/>
          </w:tcPr>
          <w:p w14:paraId="1C46C88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397D2D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 xml:space="preserve">¥ </w:t>
            </w:r>
          </w:p>
        </w:tc>
        <w:tc>
          <w:tcPr>
            <w:tcW w:w="2126" w:type="dxa"/>
          </w:tcPr>
          <w:p w14:paraId="4FFE6E5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pacing w:val="-14"/>
                <w:sz w:val="24"/>
                <w:szCs w:val="24"/>
                <w:lang w:val="zh-CN" w:eastAsia="zh-CN" w:bidi="zh-CN"/>
              </w:rPr>
            </w:pPr>
          </w:p>
          <w:p w14:paraId="2483EDA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44F3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095DA7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24FFB0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合计（</w:t>
            </w:r>
            <w:r>
              <w:rPr>
                <w:rFonts w:hint="eastAsia" w:ascii="仿宋" w:hAnsi="仿宋" w:eastAsia="仿宋" w:cs="仿宋"/>
                <w:color w:val="auto"/>
                <w:spacing w:val="-14"/>
                <w:sz w:val="24"/>
                <w:szCs w:val="24"/>
                <w:lang w:val="en-US" w:eastAsia="zh-CN" w:bidi="zh-CN"/>
              </w:rPr>
              <w:t>含税</w:t>
            </w:r>
            <w:r>
              <w:rPr>
                <w:rFonts w:hint="eastAsia" w:ascii="仿宋" w:hAnsi="仿宋" w:eastAsia="仿宋" w:cs="仿宋"/>
                <w:color w:val="auto"/>
                <w:spacing w:val="-14"/>
                <w:sz w:val="24"/>
                <w:szCs w:val="24"/>
                <w:lang w:val="zh-CN" w:eastAsia="zh-CN" w:bidi="zh-CN"/>
              </w:rPr>
              <w:t>）</w:t>
            </w:r>
          </w:p>
        </w:tc>
        <w:tc>
          <w:tcPr>
            <w:tcW w:w="2126" w:type="dxa"/>
          </w:tcPr>
          <w:p w14:paraId="2622B3E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p>
          <w:p w14:paraId="616BCE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rPr>
                <w:rFonts w:hint="eastAsia" w:ascii="仿宋" w:hAnsi="仿宋" w:eastAsia="仿宋" w:cs="仿宋"/>
                <w:color w:val="auto"/>
                <w:spacing w:val="-14"/>
                <w:sz w:val="24"/>
                <w:szCs w:val="24"/>
                <w:lang w:val="zh-CN" w:eastAsia="zh-CN" w:bidi="zh-CN"/>
              </w:rPr>
            </w:pPr>
            <w:r>
              <w:rPr>
                <w:rFonts w:hint="eastAsia" w:ascii="仿宋" w:hAnsi="仿宋" w:eastAsia="仿宋" w:cs="仿宋"/>
                <w:color w:val="auto"/>
                <w:spacing w:val="-14"/>
                <w:sz w:val="24"/>
                <w:szCs w:val="24"/>
                <w:lang w:val="zh-CN" w:eastAsia="zh-CN" w:bidi="zh-CN"/>
              </w:rPr>
              <w:t>¥</w:t>
            </w:r>
          </w:p>
        </w:tc>
      </w:tr>
      <w:tr w14:paraId="553C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75FC14B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rPr>
                <w:rFonts w:hint="eastAsia" w:ascii="仿宋" w:hAnsi="仿宋" w:eastAsia="仿宋" w:cs="仿宋"/>
                <w:color w:val="auto"/>
                <w:spacing w:val="-14"/>
                <w:kern w:val="0"/>
                <w:sz w:val="24"/>
                <w:szCs w:val="24"/>
                <w:lang w:val="en-US" w:eastAsia="zh-CN" w:bidi="zh-CN"/>
              </w:rPr>
            </w:pPr>
            <w:r>
              <w:rPr>
                <w:rFonts w:hint="eastAsia" w:ascii="仿宋" w:hAnsi="仿宋" w:eastAsia="仿宋" w:cs="仿宋"/>
                <w:b/>
                <w:bCs/>
                <w:color w:val="auto"/>
                <w:spacing w:val="-14"/>
                <w:kern w:val="0"/>
                <w:sz w:val="24"/>
                <w:szCs w:val="24"/>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lang w:val="zh-CN" w:eastAsia="zh-CN" w:bidi="zh-CN"/>
              </w:rPr>
              <w:t>乙方保证</w:t>
            </w:r>
            <w:r>
              <w:rPr>
                <w:rFonts w:hint="eastAsia" w:ascii="仿宋" w:hAnsi="仿宋" w:eastAsia="仿宋" w:cs="仿宋"/>
                <w:b/>
                <w:bCs/>
                <w:color w:val="auto"/>
                <w:spacing w:val="-14"/>
                <w:kern w:val="0"/>
                <w:sz w:val="24"/>
                <w:szCs w:val="24"/>
                <w:lang w:val="en-US" w:eastAsia="zh-CN" w:bidi="zh-CN"/>
              </w:rPr>
              <w:t>设备</w:t>
            </w:r>
            <w:r>
              <w:rPr>
                <w:rFonts w:hint="eastAsia" w:ascii="仿宋" w:hAnsi="仿宋" w:eastAsia="仿宋" w:cs="仿宋"/>
                <w:b/>
                <w:bCs/>
                <w:color w:val="auto"/>
                <w:spacing w:val="-14"/>
                <w:kern w:val="0"/>
                <w:sz w:val="24"/>
                <w:szCs w:val="24"/>
                <w:lang w:val="zh-CN" w:eastAsia="zh-CN" w:bidi="zh-CN"/>
              </w:rPr>
              <w:t>正确安装、合理操作和维护保养</w:t>
            </w:r>
            <w:r>
              <w:rPr>
                <w:rFonts w:hint="eastAsia" w:ascii="仿宋" w:hAnsi="仿宋" w:eastAsia="仿宋" w:cs="仿宋"/>
                <w:b/>
                <w:bCs/>
                <w:color w:val="auto"/>
                <w:spacing w:val="-14"/>
                <w:kern w:val="0"/>
                <w:sz w:val="24"/>
                <w:szCs w:val="24"/>
                <w:lang w:val="en-US" w:eastAsia="zh-CN" w:bidi="zh-CN"/>
              </w:rPr>
              <w:t>的费用</w:t>
            </w:r>
            <w:r>
              <w:rPr>
                <w:rFonts w:hint="eastAsia" w:ascii="仿宋" w:hAnsi="仿宋" w:eastAsia="仿宋" w:cs="仿宋"/>
                <w:b/>
                <w:bCs/>
                <w:color w:val="auto"/>
                <w:spacing w:val="-14"/>
                <w:kern w:val="0"/>
                <w:sz w:val="24"/>
                <w:szCs w:val="24"/>
                <w:lang w:val="zh-CN" w:eastAsia="zh-CN" w:bidi="zh-CN"/>
              </w:rPr>
              <w:t>）</w:t>
            </w:r>
            <w:r>
              <w:rPr>
                <w:rFonts w:hint="eastAsia" w:ascii="仿宋" w:hAnsi="仿宋" w:eastAsia="仿宋" w:cs="仿宋"/>
                <w:b/>
                <w:bCs/>
                <w:color w:val="auto"/>
                <w:spacing w:val="-14"/>
                <w:kern w:val="0"/>
                <w:sz w:val="24"/>
                <w:szCs w:val="24"/>
                <w:lang w:val="en-US" w:eastAsia="zh-CN" w:bidi="zh-CN"/>
              </w:rPr>
              <w:t>，除此费用外甲方无需再行向乙方支付任何价款。</w:t>
            </w:r>
          </w:p>
        </w:tc>
      </w:tr>
    </w:tbl>
    <w:p w14:paraId="7E84B4F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lang w:val="zh-CN" w:eastAsia="zh-CN" w:bidi="zh-CN"/>
        </w:rPr>
      </w:pPr>
      <w:r>
        <w:rPr>
          <w:rFonts w:hint="eastAsia" w:ascii="仿宋" w:hAnsi="仿宋" w:eastAsia="仿宋" w:cs="仿宋"/>
          <w:b/>
          <w:bCs/>
          <w:color w:val="auto"/>
          <w:sz w:val="24"/>
          <w:szCs w:val="24"/>
          <w:lang w:val="zh-CN" w:eastAsia="zh-CN" w:bidi="zh-CN"/>
        </w:rPr>
        <w:t xml:space="preserve">第一条 设备规格型号、单位、数量、单价、总价款： </w:t>
      </w:r>
    </w:p>
    <w:p w14:paraId="2EB092B4">
      <w:pPr>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br w:type="page"/>
      </w:r>
    </w:p>
    <w:p w14:paraId="331DC1E5">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en-US" w:eastAsia="zh-CN" w:bidi="zh-CN"/>
        </w:rPr>
        <w:t>付款时间及方式</w:t>
      </w:r>
    </w:p>
    <w:p w14:paraId="52A9A43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8"/>
          <w:sz w:val="24"/>
          <w:szCs w:val="24"/>
          <w:lang w:val="zh-CN" w:eastAsia="zh-CN" w:bidi="zh-CN"/>
        </w:rPr>
      </w:pPr>
      <w:r>
        <w:rPr>
          <w:rFonts w:hint="eastAsia" w:ascii="仿宋" w:hAnsi="仿宋" w:eastAsia="仿宋" w:cs="仿宋"/>
          <w:color w:val="auto"/>
          <w:spacing w:val="-8"/>
          <w:sz w:val="24"/>
          <w:szCs w:val="24"/>
          <w:lang w:val="en-US" w:eastAsia="zh-CN" w:bidi="zh-CN"/>
        </w:rPr>
        <w:t>1.甲方每次付款前，乙方均应向甲方开具等额有效的增值税发票，</w:t>
      </w:r>
      <w:r>
        <w:rPr>
          <w:rFonts w:hint="eastAsia" w:ascii="仿宋" w:hAnsi="仿宋" w:eastAsia="仿宋" w:cs="仿宋"/>
          <w:b/>
          <w:bCs/>
          <w:color w:val="auto"/>
          <w:spacing w:val="-8"/>
          <w:sz w:val="24"/>
          <w:szCs w:val="24"/>
          <w:u w:val="single"/>
          <w:lang w:val="en-US" w:eastAsia="zh-CN" w:bidi="zh-CN"/>
        </w:rPr>
        <w:t>甲方未收到发票的，有权不予支付相应款项直至乙方提供合格发票，且不承担迟延付款责任。发票认证通过是付款的必要前提之一。</w:t>
      </w:r>
    </w:p>
    <w:p w14:paraId="26A745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zh-CN" w:eastAsia="zh-CN" w:bidi="zh-CN"/>
        </w:rPr>
      </w:pPr>
      <w:r>
        <w:rPr>
          <w:rFonts w:hint="eastAsia" w:ascii="仿宋" w:hAnsi="仿宋" w:eastAsia="仿宋" w:cs="仿宋"/>
          <w:color w:val="auto"/>
          <w:spacing w:val="-6"/>
          <w:sz w:val="24"/>
          <w:szCs w:val="24"/>
          <w:lang w:val="en-US" w:eastAsia="zh-CN" w:bidi="zh-CN"/>
        </w:rPr>
        <w:t>2.</w:t>
      </w:r>
      <w:r>
        <w:rPr>
          <w:rFonts w:hint="eastAsia" w:ascii="仿宋" w:hAnsi="仿宋" w:eastAsia="仿宋" w:cs="仿宋"/>
          <w:color w:val="auto"/>
          <w:spacing w:val="-6"/>
          <w:sz w:val="24"/>
          <w:szCs w:val="24"/>
          <w:lang w:val="zh-CN" w:eastAsia="zh-CN" w:bidi="zh-CN"/>
        </w:rPr>
        <w:t>本合同签订</w:t>
      </w:r>
      <w:r>
        <w:rPr>
          <w:rFonts w:hint="eastAsia" w:ascii="仿宋" w:hAnsi="仿宋" w:eastAsia="仿宋" w:cs="仿宋"/>
          <w:color w:val="auto"/>
          <w:spacing w:val="-6"/>
          <w:sz w:val="24"/>
          <w:szCs w:val="24"/>
          <w:lang w:val="en-US" w:eastAsia="zh-CN" w:bidi="zh-CN"/>
        </w:rPr>
        <w:t>后，所有货物经到货初步验收完毕后且乙方提供发票</w:t>
      </w:r>
      <w:r>
        <w:rPr>
          <w:rFonts w:hint="eastAsia" w:ascii="仿宋" w:hAnsi="仿宋" w:eastAsia="仿宋" w:cs="仿宋"/>
          <w:color w:val="auto"/>
          <w:spacing w:val="-6"/>
          <w:sz w:val="24"/>
          <w:szCs w:val="24"/>
          <w:lang w:val="zh-CN" w:eastAsia="zh-CN" w:bidi="zh-CN"/>
        </w:rPr>
        <w:t>后，甲方支付支付</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r>
        <w:rPr>
          <w:rFonts w:hint="eastAsia" w:ascii="仿宋" w:hAnsi="仿宋" w:eastAsia="仿宋" w:cs="仿宋"/>
          <w:color w:val="auto"/>
          <w:spacing w:val="-6"/>
          <w:sz w:val="24"/>
          <w:szCs w:val="24"/>
          <w:lang w:val="en-US" w:eastAsia="zh-CN" w:bidi="zh-CN"/>
        </w:rPr>
        <w:t>全部设备</w:t>
      </w:r>
      <w:r>
        <w:rPr>
          <w:rFonts w:hint="eastAsia" w:ascii="仿宋" w:hAnsi="仿宋" w:eastAsia="仿宋" w:cs="仿宋"/>
          <w:color w:val="auto"/>
          <w:spacing w:val="-6"/>
          <w:sz w:val="24"/>
          <w:szCs w:val="24"/>
          <w:lang w:val="zh-CN" w:eastAsia="zh-CN" w:bidi="zh-CN"/>
        </w:rPr>
        <w:t>安装合格交付使用</w:t>
      </w:r>
      <w:r>
        <w:rPr>
          <w:rFonts w:hint="eastAsia" w:ascii="仿宋" w:hAnsi="仿宋" w:eastAsia="仿宋" w:cs="仿宋"/>
          <w:color w:val="auto"/>
          <w:spacing w:val="-6"/>
          <w:sz w:val="24"/>
          <w:szCs w:val="24"/>
          <w:lang w:val="en-US" w:eastAsia="zh-CN" w:bidi="zh-CN"/>
        </w:rPr>
        <w:t>通过甲方最终验收且乙方提供发票</w:t>
      </w:r>
      <w:r>
        <w:rPr>
          <w:rFonts w:hint="eastAsia" w:ascii="仿宋" w:hAnsi="仿宋" w:eastAsia="仿宋" w:cs="仿宋"/>
          <w:color w:val="auto"/>
          <w:spacing w:val="-6"/>
          <w:sz w:val="24"/>
          <w:szCs w:val="24"/>
          <w:lang w:val="zh-CN" w:eastAsia="zh-CN" w:bidi="zh-CN"/>
        </w:rPr>
        <w:t>后，甲方支付剩余</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pacing w:val="-6"/>
          <w:sz w:val="24"/>
          <w:szCs w:val="24"/>
          <w:lang w:val="zh-CN" w:eastAsia="zh-CN" w:bidi="zh-CN"/>
        </w:rPr>
        <w:t>%货款。</w:t>
      </w:r>
    </w:p>
    <w:p w14:paraId="7ECF92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3.乙方应对其所提供的账户信息的准确性、安全性、可靠性负责，因账户信息错误造成的损失，由乙方自行承担。</w:t>
      </w:r>
    </w:p>
    <w:p w14:paraId="196489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账户名：</w:t>
      </w:r>
    </w:p>
    <w:p w14:paraId="39EC3F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开户行：</w:t>
      </w:r>
    </w:p>
    <w:p w14:paraId="157044B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sz w:val="24"/>
          <w:szCs w:val="24"/>
          <w:lang w:val="en-US" w:eastAsia="zh-CN" w:bidi="zh-CN"/>
        </w:rPr>
        <w:t>银行账号：</w:t>
      </w:r>
    </w:p>
    <w:p w14:paraId="1BE6FEE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color w:val="auto"/>
          <w:spacing w:val="-6"/>
          <w:sz w:val="24"/>
          <w:szCs w:val="24"/>
          <w:lang w:val="en-US" w:eastAsia="zh-CN" w:bidi="zh-CN"/>
        </w:rPr>
      </w:pPr>
      <w:r>
        <w:rPr>
          <w:rFonts w:hint="eastAsia" w:ascii="仿宋" w:hAnsi="仿宋" w:eastAsia="仿宋" w:cs="仿宋"/>
          <w:color w:val="auto"/>
          <w:spacing w:val="-6"/>
          <w:kern w:val="2"/>
          <w:sz w:val="24"/>
          <w:szCs w:val="24"/>
          <w:lang w:val="en-US" w:eastAsia="zh-CN" w:bidi="zh-CN"/>
        </w:rPr>
        <w:t>4.</w:t>
      </w:r>
      <w:r>
        <w:rPr>
          <w:rFonts w:hint="eastAsia" w:ascii="仿宋" w:hAnsi="仿宋" w:eastAsia="仿宋" w:cs="仿宋"/>
          <w:color w:val="auto"/>
          <w:spacing w:val="-6"/>
          <w:sz w:val="24"/>
          <w:szCs w:val="24"/>
          <w:lang w:val="en-US" w:eastAsia="zh-CN" w:bidi="zh-CN"/>
        </w:rPr>
        <w:t>如乙方有任何违约行为或造成任何损失，甲方有权从合同价款中直接扣除违约金或损失。</w:t>
      </w:r>
    </w:p>
    <w:p w14:paraId="00133C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jc w:val="left"/>
        <w:textAlignment w:val="auto"/>
        <w:rPr>
          <w:rFonts w:hint="eastAsia" w:ascii="仿宋" w:hAnsi="仿宋" w:eastAsia="仿宋" w:cs="仿宋"/>
          <w:b/>
          <w:bCs/>
          <w:color w:val="auto"/>
          <w:spacing w:val="-7"/>
          <w:sz w:val="24"/>
          <w:szCs w:val="24"/>
          <w:lang w:val="zh-CN" w:eastAsia="zh-CN" w:bidi="zh-CN"/>
        </w:rPr>
      </w:pPr>
    </w:p>
    <w:p w14:paraId="09761437">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lang w:val="zh-CN" w:eastAsia="zh-CN" w:bidi="zh-CN"/>
        </w:rPr>
      </w:pPr>
      <w:r>
        <w:rPr>
          <w:rFonts w:hint="eastAsia" w:ascii="仿宋" w:hAnsi="仿宋" w:eastAsia="仿宋" w:cs="仿宋"/>
          <w:b/>
          <w:bCs/>
          <w:color w:val="auto"/>
          <w:spacing w:val="-7"/>
          <w:sz w:val="24"/>
          <w:szCs w:val="24"/>
          <w:lang w:val="zh-CN" w:eastAsia="zh-CN" w:bidi="zh-CN"/>
        </w:rPr>
        <w:t>质量标准：</w:t>
      </w:r>
    </w:p>
    <w:p w14:paraId="0C0D3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lang w:val="en-US" w:eastAsia="zh-CN" w:bidi="zh-CN"/>
        </w:rPr>
      </w:pPr>
      <w:r>
        <w:rPr>
          <w:rFonts w:hint="eastAsia" w:ascii="仿宋" w:hAnsi="仿宋" w:eastAsia="仿宋" w:cs="仿宋"/>
          <w:color w:val="auto"/>
          <w:spacing w:val="-7"/>
          <w:sz w:val="24"/>
          <w:szCs w:val="24"/>
          <w:lang w:val="en-US" w:eastAsia="zh-CN" w:bidi="zh-CN"/>
        </w:rPr>
        <w:t>1.乙方所提供</w:t>
      </w:r>
      <w:r>
        <w:rPr>
          <w:rFonts w:hint="eastAsia" w:ascii="仿宋" w:hAnsi="仿宋" w:eastAsia="仿宋" w:cs="仿宋"/>
          <w:color w:val="auto"/>
          <w:spacing w:val="-7"/>
          <w:sz w:val="24"/>
          <w:szCs w:val="24"/>
          <w:lang w:val="zh-CN" w:eastAsia="zh-CN" w:bidi="zh-CN"/>
        </w:rPr>
        <w:t>设备（</w:t>
      </w:r>
      <w:r>
        <w:rPr>
          <w:rFonts w:hint="eastAsia" w:ascii="仿宋" w:hAnsi="仿宋" w:eastAsia="仿宋" w:cs="仿宋"/>
          <w:color w:val="auto"/>
          <w:spacing w:val="-7"/>
          <w:sz w:val="24"/>
          <w:szCs w:val="24"/>
          <w:lang w:val="en-US" w:eastAsia="zh-CN" w:bidi="zh-CN"/>
        </w:rPr>
        <w:t>以下所称的“设备”均含随机备品及零、配件</w:t>
      </w:r>
      <w:r>
        <w:rPr>
          <w:rFonts w:hint="eastAsia" w:ascii="仿宋" w:hAnsi="仿宋" w:eastAsia="仿宋" w:cs="仿宋"/>
          <w:color w:val="auto"/>
          <w:spacing w:val="-7"/>
          <w:sz w:val="24"/>
          <w:szCs w:val="24"/>
          <w:lang w:val="zh-CN" w:eastAsia="zh-CN" w:bidi="zh-CN"/>
        </w:rPr>
        <w:t>）</w:t>
      </w:r>
      <w:r>
        <w:rPr>
          <w:rFonts w:hint="eastAsia" w:ascii="仿宋" w:hAnsi="仿宋" w:eastAsia="仿宋" w:cs="仿宋"/>
          <w:color w:val="auto"/>
          <w:spacing w:val="-7"/>
          <w:sz w:val="24"/>
          <w:szCs w:val="24"/>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61331F2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right="0" w:rightChars="0" w:firstLine="452" w:firstLineChars="200"/>
        <w:jc w:val="left"/>
        <w:textAlignment w:val="auto"/>
        <w:rPr>
          <w:rFonts w:hint="eastAsia" w:ascii="仿宋" w:hAnsi="仿宋" w:eastAsia="仿宋" w:cs="仿宋"/>
          <w:color w:val="auto"/>
          <w:spacing w:val="-7"/>
          <w:sz w:val="24"/>
          <w:szCs w:val="24"/>
          <w:u w:val="single"/>
          <w:lang w:val="zh-CN" w:eastAsia="zh-CN" w:bidi="zh-CN"/>
        </w:rPr>
      </w:pPr>
      <w:r>
        <w:rPr>
          <w:rFonts w:hint="eastAsia" w:ascii="仿宋" w:hAnsi="仿宋" w:eastAsia="仿宋" w:cs="仿宋"/>
          <w:color w:val="auto"/>
          <w:spacing w:val="-7"/>
          <w:sz w:val="24"/>
          <w:szCs w:val="24"/>
          <w:lang w:val="en-US" w:eastAsia="zh-CN" w:bidi="zh-CN"/>
        </w:rPr>
        <w:t>2.</w:t>
      </w:r>
      <w:r>
        <w:rPr>
          <w:rFonts w:hint="eastAsia" w:ascii="仿宋" w:hAnsi="仿宋" w:eastAsia="仿宋" w:cs="仿宋"/>
          <w:color w:val="auto"/>
          <w:spacing w:val="-7"/>
          <w:sz w:val="24"/>
          <w:szCs w:val="24"/>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6893BF6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lang w:val="zh-CN" w:eastAsia="zh-CN" w:bidi="zh-CN"/>
        </w:rPr>
      </w:pPr>
    </w:p>
    <w:p w14:paraId="239EC3FA">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包装标准、包装物的供应与回收：</w:t>
      </w:r>
    </w:p>
    <w:p w14:paraId="0C90DD65">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lang w:val="en-US" w:eastAsia="zh-CN" w:bidi="zh-CN"/>
        </w:rPr>
      </w:pPr>
      <w:r>
        <w:rPr>
          <w:rFonts w:hint="eastAsia" w:ascii="仿宋" w:hAnsi="仿宋" w:eastAsia="仿宋" w:cs="仿宋"/>
          <w:color w:val="auto"/>
          <w:spacing w:val="-6"/>
          <w:kern w:val="0"/>
          <w:sz w:val="24"/>
          <w:szCs w:val="24"/>
          <w:lang w:val="en-US" w:eastAsia="zh-CN" w:bidi="zh-CN"/>
        </w:rPr>
        <w:t>设备的包装</w:t>
      </w:r>
      <w:r>
        <w:rPr>
          <w:rFonts w:hint="eastAsia" w:ascii="仿宋" w:hAnsi="仿宋" w:eastAsia="仿宋" w:cs="仿宋"/>
          <w:color w:val="auto"/>
          <w:spacing w:val="-6"/>
          <w:kern w:val="0"/>
          <w:sz w:val="24"/>
          <w:szCs w:val="24"/>
          <w:lang w:val="zh-CN" w:eastAsia="zh-CN" w:bidi="zh-CN"/>
        </w:rPr>
        <w:t>按原厂包装</w:t>
      </w:r>
      <w:r>
        <w:rPr>
          <w:rFonts w:hint="eastAsia" w:ascii="仿宋" w:hAnsi="仿宋" w:eastAsia="仿宋" w:cs="仿宋"/>
          <w:color w:val="auto"/>
          <w:spacing w:val="-6"/>
          <w:kern w:val="0"/>
          <w:sz w:val="24"/>
          <w:szCs w:val="24"/>
          <w:lang w:val="en-US" w:eastAsia="zh-CN" w:bidi="zh-CN"/>
        </w:rPr>
        <w:t>的同时均应有良好的防湿、防锈、防潮、防雨、防腐及防碰撞的措施。凡由于包装不良造成损失和由此产生的费用均由乙方承担（包括但不限于运输费、卸车费、安装费等费用）。</w:t>
      </w:r>
    </w:p>
    <w:p w14:paraId="56A83060">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kern w:val="0"/>
          <w:sz w:val="22"/>
          <w:szCs w:val="22"/>
          <w:lang w:val="zh-CN" w:bidi="zh-CN"/>
        </w:rPr>
      </w:pPr>
      <w:r>
        <w:rPr>
          <w:rFonts w:hint="eastAsia" w:ascii="仿宋" w:hAnsi="仿宋" w:eastAsia="仿宋" w:cs="仿宋"/>
          <w:color w:val="auto"/>
          <w:spacing w:val="-6"/>
          <w:kern w:val="0"/>
          <w:sz w:val="24"/>
          <w:szCs w:val="24"/>
          <w:lang w:val="zh-CN" w:eastAsia="zh-CN" w:bidi="zh-CN"/>
        </w:rPr>
        <w:t>随机备品、</w:t>
      </w:r>
      <w:r>
        <w:rPr>
          <w:rFonts w:hint="eastAsia" w:ascii="仿宋" w:hAnsi="仿宋" w:eastAsia="仿宋" w:cs="仿宋"/>
          <w:color w:val="auto"/>
          <w:spacing w:val="-6"/>
          <w:kern w:val="0"/>
          <w:sz w:val="24"/>
          <w:szCs w:val="24"/>
          <w:lang w:val="en-US" w:eastAsia="zh-CN" w:bidi="zh-CN"/>
        </w:rPr>
        <w:t>配件等</w:t>
      </w:r>
      <w:r>
        <w:rPr>
          <w:rFonts w:hint="eastAsia" w:ascii="仿宋" w:hAnsi="仿宋" w:eastAsia="仿宋" w:cs="仿宋"/>
          <w:color w:val="auto"/>
          <w:spacing w:val="-6"/>
          <w:kern w:val="0"/>
          <w:sz w:val="24"/>
          <w:szCs w:val="24"/>
          <w:lang w:val="zh-CN" w:eastAsia="zh-CN" w:bidi="zh-CN"/>
        </w:rPr>
        <w:t>按所附标准配置，</w:t>
      </w:r>
      <w:r>
        <w:rPr>
          <w:rFonts w:hint="eastAsia" w:ascii="仿宋" w:hAnsi="仿宋" w:eastAsia="仿宋" w:cs="仿宋"/>
          <w:color w:val="auto"/>
          <w:spacing w:val="-6"/>
          <w:kern w:val="0"/>
          <w:sz w:val="24"/>
          <w:szCs w:val="24"/>
          <w:lang w:val="en-US" w:eastAsia="zh-CN" w:bidi="zh-CN"/>
        </w:rPr>
        <w:t>随设备一同移交甲方。如随机备品未与设备一并提供，则视为乙方未完全履行基于本合同项下义务，甲方有权延期付款直至乙方提供，甲方不因此承担任何责任。</w:t>
      </w:r>
    </w:p>
    <w:p w14:paraId="7C1B788A">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3F069C43">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zh-CN" w:eastAsia="zh-CN" w:bidi="zh-CN"/>
        </w:rPr>
        <w:t>交（提）货时间、地点：</w:t>
      </w:r>
    </w:p>
    <w:p w14:paraId="46A9A28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1.</w:t>
      </w:r>
      <w:r>
        <w:rPr>
          <w:rFonts w:hint="eastAsia" w:ascii="仿宋" w:hAnsi="仿宋" w:eastAsia="仿宋" w:cs="仿宋"/>
          <w:color w:val="auto"/>
          <w:kern w:val="0"/>
          <w:sz w:val="24"/>
          <w:szCs w:val="24"/>
          <w:lang w:val="zh-CN" w:eastAsia="zh-CN" w:bidi="zh-CN"/>
        </w:rPr>
        <w:t>交货时间：合同签订后</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zh-CN" w:eastAsia="zh-CN" w:bidi="zh-CN"/>
        </w:rPr>
        <w:t>工作日内，</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将</w:t>
      </w:r>
      <w:r>
        <w:rPr>
          <w:rFonts w:hint="eastAsia" w:ascii="仿宋" w:hAnsi="仿宋" w:eastAsia="仿宋" w:cs="仿宋"/>
          <w:color w:val="auto"/>
          <w:kern w:val="0"/>
          <w:sz w:val="24"/>
          <w:szCs w:val="24"/>
          <w:u w:val="single"/>
          <w:lang w:val="en-US" w:eastAsia="zh-CN" w:bidi="zh-CN"/>
        </w:rPr>
        <w:t xml:space="preserve">设备 </w:t>
      </w:r>
      <w:r>
        <w:rPr>
          <w:rFonts w:hint="eastAsia" w:ascii="仿宋" w:hAnsi="仿宋" w:eastAsia="仿宋" w:cs="仿宋"/>
          <w:color w:val="auto"/>
          <w:kern w:val="0"/>
          <w:sz w:val="24"/>
          <w:szCs w:val="24"/>
          <w:lang w:val="zh-CN" w:eastAsia="zh-CN" w:bidi="zh-CN"/>
        </w:rPr>
        <w:t>送到交货地点。</w:t>
      </w:r>
    </w:p>
    <w:p w14:paraId="6A16812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甲方指定</w:t>
      </w:r>
      <w:r>
        <w:rPr>
          <w:rFonts w:hint="eastAsia" w:ascii="仿宋" w:hAnsi="仿宋" w:eastAsia="仿宋" w:cs="仿宋"/>
          <w:color w:val="auto"/>
          <w:kern w:val="0"/>
          <w:sz w:val="24"/>
          <w:szCs w:val="24"/>
          <w:lang w:val="en-US" w:eastAsia="zh-CN" w:bidi="zh-CN"/>
        </w:rPr>
        <w:t>交货及安装</w:t>
      </w:r>
      <w:r>
        <w:rPr>
          <w:rFonts w:hint="eastAsia" w:ascii="仿宋" w:hAnsi="仿宋" w:eastAsia="仿宋" w:cs="仿宋"/>
          <w:color w:val="auto"/>
          <w:kern w:val="0"/>
          <w:sz w:val="24"/>
          <w:szCs w:val="24"/>
          <w:lang w:val="zh-CN" w:eastAsia="zh-CN" w:bidi="zh-CN"/>
        </w:rPr>
        <w:t>地点：</w:t>
      </w:r>
      <w:r>
        <w:rPr>
          <w:rFonts w:hint="eastAsia" w:ascii="仿宋" w:hAnsi="仿宋" w:eastAsia="仿宋" w:cs="仿宋"/>
          <w:color w:val="auto"/>
          <w:kern w:val="0"/>
          <w:sz w:val="24"/>
          <w:szCs w:val="24"/>
          <w:u w:val="single"/>
          <w:lang w:val="en-US" w:eastAsia="zh-CN" w:bidi="zh-CN"/>
        </w:rPr>
        <w:t xml:space="preserve">    喀什地区维吾尔医医院 </w:t>
      </w:r>
      <w:r>
        <w:rPr>
          <w:rFonts w:hint="eastAsia" w:ascii="仿宋" w:hAnsi="仿宋" w:eastAsia="仿宋" w:cs="仿宋"/>
          <w:color w:val="auto"/>
          <w:kern w:val="0"/>
          <w:sz w:val="24"/>
          <w:szCs w:val="24"/>
          <w:lang w:val="zh-CN" w:eastAsia="zh-CN" w:bidi="zh-CN"/>
        </w:rPr>
        <w:t>。</w:t>
      </w:r>
    </w:p>
    <w:p w14:paraId="63E37EF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甲方对交货地点有变更的，可以在送货前</w:t>
      </w:r>
      <w:r>
        <w:rPr>
          <w:rFonts w:hint="eastAsia" w:ascii="仿宋" w:hAnsi="仿宋" w:eastAsia="仿宋" w:cs="仿宋"/>
          <w:color w:val="auto"/>
          <w:kern w:val="0"/>
          <w:sz w:val="24"/>
          <w:szCs w:val="24"/>
          <w:u w:val="single"/>
          <w:lang w:val="en-US" w:eastAsia="zh-CN" w:bidi="zh-CN"/>
        </w:rPr>
        <w:t xml:space="preserve"> 15 </w:t>
      </w:r>
      <w:r>
        <w:rPr>
          <w:rFonts w:hint="eastAsia" w:ascii="仿宋" w:hAnsi="仿宋" w:eastAsia="仿宋" w:cs="仿宋"/>
          <w:color w:val="auto"/>
          <w:kern w:val="0"/>
          <w:sz w:val="24"/>
          <w:szCs w:val="24"/>
          <w:lang w:val="en-US" w:eastAsia="zh-CN" w:bidi="zh-CN"/>
        </w:rPr>
        <w:t>日内通知乙方，乙方应当按照甲方最后一次通知的地点完成交货。非甲方原因导致乙方错送地点，由乙方承担逾期交货的责任及一切损失。</w:t>
      </w:r>
    </w:p>
    <w:p w14:paraId="52F3EC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86EDC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4"/>
          <w:szCs w:val="24"/>
          <w:lang w:val="en-US" w:eastAsia="zh-CN" w:bidi="zh-CN"/>
        </w:rPr>
        <w:t>4.甲方指定收货人：（姓名：</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；联系方式：</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）。乙方应当在送货前以及货物到达指定地点前</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7395F2A8">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kern w:val="0"/>
          <w:sz w:val="24"/>
          <w:szCs w:val="24"/>
          <w:lang w:val="en-US" w:eastAsia="zh-CN" w:bidi="zh-CN"/>
        </w:rPr>
        <w:t>安装及验收</w:t>
      </w:r>
    </w:p>
    <w:p w14:paraId="679269C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1.合同标的物的安装</w:t>
      </w:r>
    </w:p>
    <w:p w14:paraId="41D335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（1）乙方应在合同签署后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u w:val="single"/>
          <w:lang w:val="en-US" w:eastAsia="zh-CN" w:bidi="zh-CN"/>
        </w:rPr>
        <w:t>免费对甲方人员</w:t>
      </w:r>
      <w:r>
        <w:rPr>
          <w:rFonts w:hint="eastAsia" w:ascii="仿宋" w:hAnsi="仿宋" w:eastAsia="仿宋" w:cs="仿宋"/>
          <w:color w:val="auto"/>
          <w:kern w:val="0"/>
          <w:sz w:val="24"/>
          <w:szCs w:val="24"/>
          <w:lang w:val="en-US" w:eastAsia="zh-CN" w:bidi="zh-CN"/>
        </w:rPr>
        <w:t>做操作使用及维护的培训服务。</w:t>
      </w:r>
    </w:p>
    <w:p w14:paraId="3DF1215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（2）乙方负责合同项下设备的安装，一切费用由乙方负责。</w:t>
      </w:r>
    </w:p>
    <w:p w14:paraId="74FB15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（3）乙方安装时须对各安装场地内的其他设备、设施有良好保护措施。</w:t>
      </w:r>
    </w:p>
    <w:p w14:paraId="5FA4B26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w:t>
      </w:r>
      <w:r>
        <w:rPr>
          <w:rFonts w:hint="eastAsia" w:ascii="仿宋" w:hAnsi="仿宋" w:eastAsia="仿宋" w:cs="仿宋"/>
          <w:color w:val="auto"/>
          <w:kern w:val="0"/>
          <w:sz w:val="24"/>
          <w:szCs w:val="24"/>
          <w:lang w:val="zh-CN" w:eastAsia="zh-CN" w:bidi="zh-CN"/>
        </w:rPr>
        <w:t>检验标准、方法：</w:t>
      </w:r>
    </w:p>
    <w:p w14:paraId="214002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lang w:val="en-US" w:eastAsia="zh-CN" w:bidi="zh-CN"/>
        </w:rPr>
        <w:t>初步</w:t>
      </w:r>
      <w:r>
        <w:rPr>
          <w:rFonts w:hint="eastAsia" w:ascii="仿宋" w:hAnsi="仿宋" w:eastAsia="仿宋" w:cs="仿宋"/>
          <w:color w:val="auto"/>
          <w:sz w:val="24"/>
          <w:szCs w:val="24"/>
          <w:lang w:val="zh-CN" w:eastAsia="zh-CN" w:bidi="zh-CN"/>
        </w:rPr>
        <w:t>验收。甲方</w:t>
      </w:r>
      <w:r>
        <w:rPr>
          <w:rFonts w:hint="eastAsia" w:ascii="仿宋" w:hAnsi="仿宋" w:eastAsia="仿宋" w:cs="仿宋"/>
          <w:color w:val="auto"/>
          <w:sz w:val="24"/>
          <w:szCs w:val="24"/>
          <w:lang w:val="en-US" w:eastAsia="zh-CN" w:bidi="zh-CN"/>
        </w:rPr>
        <w:t>于交货后</w:t>
      </w:r>
      <w:r>
        <w:rPr>
          <w:rFonts w:hint="eastAsia" w:ascii="仿宋" w:hAnsi="仿宋" w:eastAsia="仿宋" w:cs="仿宋"/>
          <w:color w:val="auto"/>
          <w:spacing w:val="-6"/>
          <w:sz w:val="24"/>
          <w:szCs w:val="24"/>
          <w:u w:val="single"/>
          <w:lang w:val="en-US" w:eastAsia="zh-CN" w:bidi="zh-CN"/>
        </w:rPr>
        <w:t xml:space="preserve">   </w:t>
      </w:r>
      <w:r>
        <w:rPr>
          <w:rFonts w:hint="eastAsia" w:ascii="仿宋" w:hAnsi="仿宋" w:eastAsia="仿宋" w:cs="仿宋"/>
          <w:color w:val="auto"/>
          <w:sz w:val="24"/>
          <w:szCs w:val="24"/>
          <w:lang w:val="en-US" w:eastAsia="zh-CN" w:bidi="zh-CN"/>
        </w:rPr>
        <w:t>工作日内</w:t>
      </w:r>
      <w:r>
        <w:rPr>
          <w:rFonts w:hint="eastAsia" w:ascii="仿宋" w:hAnsi="仿宋" w:eastAsia="仿宋" w:cs="仿宋"/>
          <w:color w:val="auto"/>
          <w:sz w:val="24"/>
          <w:szCs w:val="24"/>
          <w:lang w:val="zh-CN" w:eastAsia="zh-CN" w:bidi="zh-CN"/>
        </w:rPr>
        <w:t>未验收自动视为验收合格。</w:t>
      </w:r>
      <w:r>
        <w:rPr>
          <w:rFonts w:hint="eastAsia" w:ascii="仿宋" w:hAnsi="仿宋" w:eastAsia="仿宋" w:cs="仿宋"/>
          <w:color w:val="auto"/>
          <w:sz w:val="24"/>
          <w:szCs w:val="24"/>
          <w:u w:val="single"/>
          <w:lang w:val="en-US" w:eastAsia="zh-CN" w:bidi="zh-CN"/>
        </w:rPr>
        <w:t>同时，乙方明确初步验收结果并不代表着最终验收合格，只有甲方最终验收通过方视为甲方对设备质量的认可。</w:t>
      </w:r>
    </w:p>
    <w:p w14:paraId="302DF60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（1）初步验收：</w:t>
      </w:r>
      <w:r>
        <w:rPr>
          <w:rFonts w:hint="eastAsia" w:ascii="仿宋" w:hAnsi="仿宋" w:eastAsia="仿宋" w:cs="仿宋"/>
          <w:color w:val="auto"/>
          <w:kern w:val="0"/>
          <w:sz w:val="24"/>
          <w:szCs w:val="24"/>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455013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（2）最终验收：</w:t>
      </w:r>
      <w:r>
        <w:rPr>
          <w:rFonts w:hint="eastAsia" w:ascii="仿宋" w:hAnsi="仿宋" w:eastAsia="仿宋" w:cs="仿宋"/>
          <w:color w:val="auto"/>
          <w:kern w:val="0"/>
          <w:sz w:val="24"/>
          <w:szCs w:val="24"/>
          <w:lang w:val="en-US" w:eastAsia="zh-CN" w:bidi="zh-CN"/>
        </w:rPr>
        <w:t>合同项目安装完成后达到预定可使用状态后进入</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lang w:val="en-US" w:eastAsia="zh-CN" w:bidi="zh-CN"/>
        </w:rPr>
        <w:t>日的</w:t>
      </w:r>
      <w:r>
        <w:rPr>
          <w:rFonts w:hint="eastAsia" w:ascii="仿宋" w:hAnsi="仿宋" w:eastAsia="仿宋" w:cs="仿宋"/>
          <w:color w:val="auto"/>
          <w:kern w:val="0"/>
          <w:sz w:val="24"/>
          <w:szCs w:val="24"/>
          <w:u w:val="single"/>
          <w:lang w:val="en-US" w:eastAsia="zh-CN" w:bidi="zh-CN"/>
        </w:rPr>
        <w:t>试用期</w:t>
      </w:r>
      <w:r>
        <w:rPr>
          <w:rFonts w:hint="eastAsia" w:ascii="仿宋" w:hAnsi="仿宋" w:eastAsia="仿宋" w:cs="仿宋"/>
          <w:color w:val="auto"/>
          <w:kern w:val="0"/>
          <w:sz w:val="24"/>
          <w:szCs w:val="24"/>
          <w:lang w:val="en-US" w:eastAsia="zh-CN" w:bidi="zh-CN"/>
        </w:rPr>
        <w:t>，乙方</w:t>
      </w:r>
      <w:r>
        <w:rPr>
          <w:rFonts w:hint="eastAsia" w:ascii="仿宋" w:hAnsi="仿宋" w:eastAsia="仿宋" w:cs="仿宋"/>
          <w:color w:val="auto"/>
          <w:kern w:val="0"/>
          <w:sz w:val="24"/>
          <w:szCs w:val="24"/>
          <w:lang w:val="zh-CN" w:eastAsia="zh-CN" w:bidi="zh-CN"/>
        </w:rPr>
        <w:t>保障甲方在</w:t>
      </w:r>
      <w:r>
        <w:rPr>
          <w:rFonts w:hint="eastAsia" w:ascii="仿宋" w:hAnsi="仿宋" w:eastAsia="仿宋" w:cs="仿宋"/>
          <w:color w:val="auto"/>
          <w:kern w:val="0"/>
          <w:sz w:val="24"/>
          <w:szCs w:val="24"/>
          <w:lang w:val="en-US" w:eastAsia="zh-CN" w:bidi="zh-CN"/>
        </w:rPr>
        <w:t>此期间</w:t>
      </w:r>
      <w:r>
        <w:rPr>
          <w:rFonts w:hint="eastAsia" w:ascii="仿宋" w:hAnsi="仿宋" w:eastAsia="仿宋" w:cs="仿宋"/>
          <w:color w:val="auto"/>
          <w:kern w:val="0"/>
          <w:sz w:val="24"/>
          <w:szCs w:val="24"/>
          <w:lang w:val="zh-CN" w:eastAsia="zh-CN" w:bidi="zh-CN"/>
        </w:rPr>
        <w:t>连续稳定运转</w:t>
      </w:r>
      <w:r>
        <w:rPr>
          <w:rFonts w:hint="eastAsia" w:ascii="仿宋" w:hAnsi="仿宋" w:eastAsia="仿宋" w:cs="仿宋"/>
          <w:color w:val="auto"/>
          <w:kern w:val="0"/>
          <w:sz w:val="24"/>
          <w:szCs w:val="24"/>
          <w:lang w:val="en-US" w:eastAsia="zh-CN" w:bidi="zh-CN"/>
        </w:rPr>
        <w:t>，试用期满后</w:t>
      </w:r>
      <w:r>
        <w:rPr>
          <w:rFonts w:hint="eastAsia" w:ascii="仿宋" w:hAnsi="仿宋" w:eastAsia="仿宋" w:cs="仿宋"/>
          <w:color w:val="auto"/>
          <w:kern w:val="0"/>
          <w:sz w:val="24"/>
          <w:szCs w:val="24"/>
          <w:u w:val="single"/>
          <w:lang w:val="en-US" w:eastAsia="zh-CN" w:bidi="zh-CN"/>
        </w:rPr>
        <w:t xml:space="preserve">      日内</w:t>
      </w:r>
      <w:r>
        <w:rPr>
          <w:rFonts w:hint="eastAsia" w:ascii="仿宋" w:hAnsi="仿宋" w:eastAsia="仿宋" w:cs="仿宋"/>
          <w:color w:val="auto"/>
          <w:kern w:val="0"/>
          <w:sz w:val="24"/>
          <w:szCs w:val="24"/>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25FF3A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4D1645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u w:val="single"/>
          <w:lang w:val="en-US" w:eastAsia="zh-CN" w:bidi="zh-CN"/>
        </w:rPr>
        <w:t xml:space="preserve">   </w:t>
      </w:r>
      <w:r>
        <w:rPr>
          <w:rFonts w:hint="eastAsia" w:ascii="仿宋" w:hAnsi="仿宋" w:eastAsia="仿宋" w:cs="仿宋"/>
          <w:color w:val="auto"/>
          <w:kern w:val="0"/>
          <w:sz w:val="24"/>
          <w:szCs w:val="24"/>
          <w:lang w:val="en-US" w:eastAsia="zh-CN" w:bidi="zh-CN"/>
        </w:rPr>
        <w:t>日内完成换装，以保证合同设备安装的成功完成。换货的相关费用由乙方承担。</w:t>
      </w:r>
    </w:p>
    <w:p w14:paraId="3933C2B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5.如有需退换货情形，乙方应在收到甲方通知后</w:t>
      </w:r>
      <w:r>
        <w:rPr>
          <w:rFonts w:hint="eastAsia" w:ascii="仿宋" w:hAnsi="仿宋" w:eastAsia="仿宋" w:cs="仿宋"/>
          <w:color w:val="auto"/>
          <w:kern w:val="0"/>
          <w:sz w:val="24"/>
          <w:szCs w:val="24"/>
          <w:u w:val="single"/>
          <w:lang w:val="en-US" w:eastAsia="zh-CN" w:bidi="zh-CN"/>
        </w:rPr>
        <w:t>7日内</w:t>
      </w:r>
      <w:r>
        <w:rPr>
          <w:rFonts w:hint="eastAsia" w:ascii="仿宋" w:hAnsi="仿宋" w:eastAsia="仿宋" w:cs="仿宋"/>
          <w:color w:val="auto"/>
          <w:kern w:val="0"/>
          <w:sz w:val="24"/>
          <w:szCs w:val="24"/>
          <w:lang w:val="en-US" w:eastAsia="zh-CN" w:bidi="zh-CN"/>
        </w:rPr>
        <w:t>将相关货物自行带离甲方指定区域，</w:t>
      </w:r>
      <w:r>
        <w:rPr>
          <w:rFonts w:hint="eastAsia" w:ascii="仿宋" w:hAnsi="仿宋" w:eastAsia="仿宋" w:cs="仿宋"/>
          <w:color w:val="auto"/>
          <w:kern w:val="0"/>
          <w:sz w:val="24"/>
          <w:szCs w:val="24"/>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lang w:val="en-US" w:eastAsia="zh-CN" w:bidi="zh-CN"/>
        </w:rPr>
        <w:t>。</w:t>
      </w:r>
    </w:p>
    <w:p w14:paraId="3B548CE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6.因设备质量问题发生争议时，由</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u w:val="single"/>
          <w:lang w:val="en-US" w:eastAsia="zh-CN" w:bidi="zh-CN"/>
        </w:rPr>
        <w:t>甲方</w:t>
      </w:r>
      <w:r>
        <w:rPr>
          <w:rFonts w:hint="eastAsia" w:ascii="仿宋" w:hAnsi="仿宋" w:eastAsia="仿宋" w:cs="仿宋"/>
          <w:color w:val="auto"/>
          <w:kern w:val="0"/>
          <w:sz w:val="24"/>
          <w:szCs w:val="24"/>
          <w:lang w:val="en-US" w:eastAsia="zh-CN" w:bidi="zh-CN"/>
        </w:rPr>
        <w:t>承担；否则鉴定费由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承担。</w:t>
      </w:r>
    </w:p>
    <w:p w14:paraId="33CA0E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自行承担，如因此给甲方造成损害的，甲方可向乙方进行追偿，追</w:t>
      </w:r>
      <w:r>
        <w:rPr>
          <w:rFonts w:hint="eastAsia" w:ascii="仿宋" w:hAnsi="仿宋" w:eastAsia="仿宋" w:cs="仿宋"/>
          <w:color w:val="auto"/>
          <w:kern w:val="0"/>
          <w:sz w:val="24"/>
          <w:szCs w:val="24"/>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lang w:val="en-US" w:eastAsia="zh-CN" w:bidi="zh-CN"/>
        </w:rPr>
        <w:t>。</w:t>
      </w:r>
    </w:p>
    <w:p w14:paraId="25962051">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26603D34">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lang w:val="zh-CN" w:eastAsia="zh-CN" w:bidi="zh-CN"/>
        </w:rPr>
      </w:pPr>
      <w:r>
        <w:rPr>
          <w:rFonts w:hint="eastAsia" w:ascii="仿宋" w:hAnsi="仿宋" w:eastAsia="仿宋" w:cs="仿宋"/>
          <w:b/>
          <w:bCs/>
          <w:color w:val="auto"/>
          <w:spacing w:val="-7"/>
          <w:kern w:val="0"/>
          <w:sz w:val="24"/>
          <w:szCs w:val="24"/>
          <w:lang w:val="zh-CN" w:eastAsia="zh-CN" w:bidi="zh-CN"/>
        </w:rPr>
        <w:t>质保条件及期限：</w:t>
      </w:r>
    </w:p>
    <w:p w14:paraId="55B85FB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zh-CN" w:eastAsia="zh-CN" w:bidi="zh-CN"/>
        </w:rPr>
        <w:t>质保期</w:t>
      </w:r>
      <w:r>
        <w:rPr>
          <w:rFonts w:hint="eastAsia" w:ascii="仿宋" w:hAnsi="仿宋" w:eastAsia="仿宋" w:cs="仿宋"/>
          <w:color w:val="auto"/>
          <w:kern w:val="0"/>
          <w:sz w:val="24"/>
          <w:szCs w:val="24"/>
          <w:lang w:val="en-US" w:eastAsia="zh-CN" w:bidi="zh-CN"/>
        </w:rPr>
        <w:t>为自设备最终验收合格之次日起</w:t>
      </w:r>
      <w:r>
        <w:rPr>
          <w:rFonts w:hint="eastAsia" w:ascii="仿宋" w:hAnsi="仿宋" w:eastAsia="仿宋" w:cs="仿宋"/>
          <w:color w:val="auto"/>
          <w:kern w:val="0"/>
          <w:sz w:val="24"/>
          <w:szCs w:val="24"/>
          <w:u w:val="single"/>
          <w:lang w:val="en-US" w:eastAsia="zh-CN" w:bidi="zh-CN"/>
        </w:rPr>
        <w:t xml:space="preserve">   日</w:t>
      </w:r>
      <w:r>
        <w:rPr>
          <w:rFonts w:hint="eastAsia" w:ascii="仿宋" w:hAnsi="仿宋" w:eastAsia="仿宋" w:cs="仿宋"/>
          <w:color w:val="auto"/>
          <w:kern w:val="0"/>
          <w:sz w:val="24"/>
          <w:szCs w:val="24"/>
          <w:lang w:val="en-US" w:eastAsia="zh-CN" w:bidi="zh-CN"/>
        </w:rPr>
        <w:t>内</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主要内容为：对</w:t>
      </w:r>
      <w:r>
        <w:rPr>
          <w:rFonts w:hint="eastAsia" w:ascii="仿宋" w:hAnsi="仿宋" w:eastAsia="仿宋" w:cs="仿宋"/>
          <w:color w:val="auto"/>
          <w:kern w:val="0"/>
          <w:sz w:val="24"/>
          <w:szCs w:val="24"/>
          <w:lang w:val="zh-CN" w:eastAsia="zh-CN" w:bidi="zh-CN"/>
        </w:rPr>
        <w:t>因产品设计、工艺或者材料缺陷而导致的问题免费</w:t>
      </w:r>
      <w:r>
        <w:rPr>
          <w:rFonts w:hint="eastAsia" w:ascii="仿宋" w:hAnsi="仿宋" w:eastAsia="仿宋" w:cs="仿宋"/>
          <w:color w:val="auto"/>
          <w:kern w:val="0"/>
          <w:sz w:val="24"/>
          <w:szCs w:val="24"/>
          <w:lang w:val="en-US" w:eastAsia="zh-CN" w:bidi="zh-CN"/>
        </w:rPr>
        <w:t>包修、包换、包退、包维护保养</w:t>
      </w:r>
      <w:r>
        <w:rPr>
          <w:rFonts w:hint="eastAsia" w:ascii="仿宋" w:hAnsi="仿宋" w:eastAsia="仿宋" w:cs="仿宋"/>
          <w:color w:val="auto"/>
          <w:kern w:val="0"/>
          <w:sz w:val="24"/>
          <w:szCs w:val="24"/>
          <w:lang w:val="zh-CN" w:eastAsia="zh-CN" w:bidi="zh-CN"/>
        </w:rPr>
        <w:t>。</w:t>
      </w:r>
      <w:r>
        <w:rPr>
          <w:rFonts w:hint="eastAsia" w:ascii="仿宋" w:hAnsi="仿宋" w:eastAsia="仿宋" w:cs="仿宋"/>
          <w:color w:val="auto"/>
          <w:kern w:val="0"/>
          <w:sz w:val="24"/>
          <w:szCs w:val="24"/>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u w:val="single"/>
          <w:lang w:val="en-US" w:eastAsia="zh-CN" w:bidi="zh-CN"/>
        </w:rPr>
        <w:t>甲方所在地</w:t>
      </w:r>
      <w:r>
        <w:rPr>
          <w:rFonts w:hint="eastAsia" w:ascii="仿宋" w:hAnsi="仿宋" w:eastAsia="仿宋" w:cs="仿宋"/>
          <w:color w:val="auto"/>
          <w:kern w:val="0"/>
          <w:sz w:val="24"/>
          <w:szCs w:val="24"/>
          <w:lang w:val="en-US" w:eastAsia="zh-CN" w:bidi="zh-CN"/>
        </w:rPr>
        <w:t>市场成本价格。</w:t>
      </w:r>
    </w:p>
    <w:p w14:paraId="742EEB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zh-CN" w:eastAsia="zh-CN" w:bidi="zh-CN"/>
        </w:rPr>
      </w:pPr>
      <w:r>
        <w:rPr>
          <w:rFonts w:hint="eastAsia" w:ascii="仿宋" w:hAnsi="仿宋" w:eastAsia="仿宋" w:cs="仿宋"/>
          <w:color w:val="auto"/>
          <w:kern w:val="0"/>
          <w:sz w:val="24"/>
          <w:szCs w:val="24"/>
          <w:lang w:val="en-US" w:eastAsia="zh-CN" w:bidi="zh-CN"/>
        </w:rPr>
        <w:t>2.乙方每次为进行维护工作后，需对维护情况及所发现的问题出具书面报告，该报告需甲乙双方签字，作为维护工作的凭据。</w:t>
      </w:r>
    </w:p>
    <w:p w14:paraId="46D58B5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u w:val="single"/>
          <w:lang w:val="en-US" w:eastAsia="zh-CN" w:bidi="zh-CN"/>
        </w:rPr>
        <w:t>60天</w:t>
      </w:r>
      <w:r>
        <w:rPr>
          <w:rFonts w:hint="eastAsia" w:ascii="仿宋" w:hAnsi="仿宋" w:eastAsia="仿宋" w:cs="仿宋"/>
          <w:color w:val="auto"/>
          <w:kern w:val="0"/>
          <w:sz w:val="24"/>
          <w:szCs w:val="24"/>
          <w:lang w:val="en-US" w:eastAsia="zh-CN" w:bidi="zh-CN"/>
        </w:rPr>
        <w:t>则质保期和免费维护期重新计算。</w:t>
      </w:r>
    </w:p>
    <w:p w14:paraId="031916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u w:val="single"/>
          <w:lang w:val="en-US" w:eastAsia="zh-CN" w:bidi="zh-CN"/>
        </w:rPr>
        <w:t>乙方</w:t>
      </w:r>
      <w:r>
        <w:rPr>
          <w:rFonts w:hint="eastAsia" w:ascii="仿宋" w:hAnsi="仿宋" w:eastAsia="仿宋" w:cs="仿宋"/>
          <w:color w:val="auto"/>
          <w:kern w:val="0"/>
          <w:sz w:val="24"/>
          <w:szCs w:val="24"/>
          <w:lang w:val="en-US" w:eastAsia="zh-CN" w:bidi="zh-CN"/>
        </w:rPr>
        <w:t>负责</w:t>
      </w:r>
    </w:p>
    <w:p w14:paraId="18641BA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u w:val="single"/>
          <w:lang w:val="en-US" w:eastAsia="zh-CN" w:bidi="zh-CN"/>
        </w:rPr>
        <w:t>2小时内</w:t>
      </w:r>
      <w:r>
        <w:rPr>
          <w:rFonts w:hint="eastAsia" w:ascii="仿宋" w:hAnsi="仿宋" w:eastAsia="仿宋" w:cs="仿宋"/>
          <w:color w:val="auto"/>
          <w:kern w:val="0"/>
          <w:sz w:val="24"/>
          <w:szCs w:val="24"/>
          <w:lang w:val="en-US" w:eastAsia="zh-CN" w:bidi="zh-CN"/>
        </w:rPr>
        <w:t>维修响应，自接到通知后</w:t>
      </w:r>
      <w:r>
        <w:rPr>
          <w:rFonts w:hint="eastAsia" w:ascii="仿宋" w:hAnsi="仿宋" w:eastAsia="仿宋" w:cs="仿宋"/>
          <w:color w:val="auto"/>
          <w:kern w:val="0"/>
          <w:sz w:val="24"/>
          <w:szCs w:val="24"/>
          <w:u w:val="single"/>
          <w:lang w:val="en-US" w:eastAsia="zh-CN" w:bidi="zh-CN"/>
        </w:rPr>
        <w:t>12小时内</w:t>
      </w:r>
      <w:r>
        <w:rPr>
          <w:rFonts w:hint="eastAsia" w:ascii="仿宋" w:hAnsi="仿宋" w:eastAsia="仿宋" w:cs="仿宋"/>
          <w:color w:val="auto"/>
          <w:kern w:val="0"/>
          <w:sz w:val="24"/>
          <w:szCs w:val="24"/>
          <w:lang w:val="en-US" w:eastAsia="zh-CN" w:bidi="zh-CN"/>
        </w:rPr>
        <w:t>到位检修，并在到位检修后24小时内处理完毕，否则乙方应于48小时内为甲方提供同等规格的备用设备。</w:t>
      </w:r>
    </w:p>
    <w:p w14:paraId="1FE0E60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u w:val="single"/>
          <w:lang w:val="en-US" w:eastAsia="zh-CN" w:bidi="zh-CN"/>
        </w:rPr>
      </w:pPr>
      <w:r>
        <w:rPr>
          <w:rFonts w:hint="eastAsia" w:ascii="仿宋" w:hAnsi="仿宋" w:eastAsia="仿宋" w:cs="仿宋"/>
          <w:color w:val="auto"/>
          <w:kern w:val="0"/>
          <w:sz w:val="24"/>
          <w:szCs w:val="24"/>
          <w:lang w:val="en-US" w:eastAsia="zh-CN" w:bidi="zh-CN"/>
        </w:rPr>
        <w:t>6.质保期内的其他约定：</w:t>
      </w:r>
      <w:r>
        <w:rPr>
          <w:rFonts w:hint="eastAsia" w:ascii="仿宋" w:hAnsi="仿宋" w:eastAsia="仿宋" w:cs="仿宋"/>
          <w:color w:val="auto"/>
          <w:kern w:val="0"/>
          <w:sz w:val="24"/>
          <w:szCs w:val="24"/>
          <w:u w:val="single"/>
          <w:lang w:val="en-US" w:eastAsia="zh-CN" w:bidi="zh-CN"/>
        </w:rPr>
        <w:t xml:space="preserve">              </w:t>
      </w:r>
      <w:r>
        <w:rPr>
          <w:rFonts w:hint="eastAsia" w:ascii="仿宋" w:hAnsi="仿宋" w:eastAsia="仿宋" w:cs="仿宋"/>
          <w:color w:val="auto"/>
          <w:kern w:val="0"/>
          <w:sz w:val="24"/>
          <w:szCs w:val="24"/>
          <w:u w:val="none"/>
          <w:lang w:val="en-US" w:eastAsia="zh-CN" w:bidi="zh-CN"/>
        </w:rPr>
        <w:t>。</w:t>
      </w:r>
    </w:p>
    <w:p w14:paraId="13B74636">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zh-CN" w:eastAsia="zh-CN" w:bidi="zh-CN"/>
        </w:rPr>
      </w:pPr>
    </w:p>
    <w:p w14:paraId="0EB8E6D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color w:val="auto"/>
          <w:kern w:val="0"/>
          <w:sz w:val="24"/>
          <w:szCs w:val="24"/>
          <w:lang w:val="en-US" w:eastAsia="zh-CN" w:bidi="zh-CN"/>
        </w:rPr>
        <w:t>第八条 违约责任</w:t>
      </w:r>
    </w:p>
    <w:p w14:paraId="6EA9F74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1.如甲方逾期付款，乙方可要求甲方支付违约金，自逾期之日起，甲方以逾期付款金额为基数，按年利率4%向乙方支付违约金至实际支付之日。</w:t>
      </w:r>
    </w:p>
    <w:p w14:paraId="203E14C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0DC5AE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3.乙方所供设备达不到约定的技术标准的，则甲方有权拒收，由此产生的一切不利后果均由乙方承担。</w:t>
      </w:r>
    </w:p>
    <w:p w14:paraId="1017E19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7FB5AC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681C366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07C037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7.未经甲方书面同意，乙方不得将本合同项下全部或部分义务转让给任何第三方，否则甲方有权单方解除本合同，乙方应按本合同价款总额的30%向甲方支付违约金。</w:t>
      </w:r>
    </w:p>
    <w:p w14:paraId="144BE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19337E30">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3E6B9E4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lang w:val="zh-CN" w:eastAsia="zh-CN" w:bidi="zh-CN"/>
        </w:rPr>
      </w:pPr>
      <w:r>
        <w:rPr>
          <w:rFonts w:hint="eastAsia" w:ascii="仿宋" w:hAnsi="仿宋" w:eastAsia="仿宋" w:cs="仿宋"/>
          <w:b/>
          <w:bCs/>
          <w:color w:val="auto"/>
          <w:spacing w:val="-5"/>
          <w:sz w:val="24"/>
          <w:szCs w:val="24"/>
          <w:lang w:val="en-US" w:eastAsia="zh-CN" w:bidi="zh-CN"/>
        </w:rPr>
        <w:t xml:space="preserve">第九条 </w:t>
      </w:r>
      <w:r>
        <w:rPr>
          <w:rFonts w:hint="eastAsia" w:ascii="仿宋" w:hAnsi="仿宋" w:eastAsia="仿宋" w:cs="仿宋"/>
          <w:b/>
          <w:bCs/>
          <w:color w:val="auto"/>
          <w:spacing w:val="-5"/>
          <w:sz w:val="24"/>
          <w:szCs w:val="24"/>
          <w:lang w:val="zh-CN" w:eastAsia="zh-CN" w:bidi="zh-CN"/>
        </w:rPr>
        <w:t>争议解决方式：</w:t>
      </w:r>
    </w:p>
    <w:p w14:paraId="1A9C0E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u w:val="single"/>
          <w:lang w:val="en-US" w:eastAsia="zh-CN" w:bidi="zh-CN"/>
        </w:rPr>
      </w:pPr>
      <w:r>
        <w:rPr>
          <w:rFonts w:hint="eastAsia" w:ascii="仿宋" w:hAnsi="仿宋" w:eastAsia="仿宋" w:cs="仿宋"/>
          <w:color w:val="auto"/>
          <w:kern w:val="0"/>
          <w:sz w:val="24"/>
          <w:szCs w:val="24"/>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u w:val="single"/>
          <w:lang w:val="en-US" w:eastAsia="zh-CN" w:bidi="zh-CN"/>
        </w:rPr>
        <w:t>甲方所在地有管辖权的人民法院</w:t>
      </w:r>
      <w:r>
        <w:rPr>
          <w:rFonts w:hint="eastAsia" w:ascii="仿宋" w:hAnsi="仿宋" w:eastAsia="仿宋" w:cs="仿宋"/>
          <w:color w:val="auto"/>
          <w:kern w:val="0"/>
          <w:sz w:val="24"/>
          <w:szCs w:val="24"/>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5E66D32D">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1FF87A3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lang w:val="zh-CN" w:eastAsia="zh-CN" w:bidi="zh-CN"/>
        </w:rPr>
      </w:pPr>
      <w:r>
        <w:rPr>
          <w:rFonts w:hint="eastAsia" w:ascii="仿宋" w:hAnsi="仿宋" w:eastAsia="仿宋" w:cs="仿宋"/>
          <w:b/>
          <w:bCs/>
          <w:color w:val="auto"/>
          <w:kern w:val="0"/>
          <w:sz w:val="24"/>
          <w:szCs w:val="24"/>
          <w:lang w:val="en-US" w:eastAsia="zh-CN" w:bidi="zh-CN"/>
        </w:rPr>
        <w:t>第十条 不可抗力：</w:t>
      </w:r>
    </w:p>
    <w:p w14:paraId="35485C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lang w:val="en-US" w:eastAsia="zh-CN" w:bidi="zh-CN"/>
        </w:rPr>
        <w:t>同时双方可按照不可抗力对合同的影响程度，由双方协商确定是否变更或解除合同。</w:t>
      </w:r>
    </w:p>
    <w:p w14:paraId="01619918">
      <w:pPr>
        <w:keepNext/>
        <w:keepLines/>
        <w:widowControl w:val="0"/>
        <w:autoSpaceDE w:val="0"/>
        <w:autoSpaceDN w:val="0"/>
        <w:adjustRightInd w:val="0"/>
        <w:spacing w:before="120" w:after="120" w:line="240" w:lineRule="auto"/>
        <w:ind w:left="0" w:right="0"/>
        <w:jc w:val="left"/>
        <w:outlineLvl w:val="2"/>
        <w:rPr>
          <w:rFonts w:hint="eastAsia" w:ascii="仿宋" w:hAnsi="仿宋" w:eastAsia="仿宋" w:cs="仿宋"/>
          <w:b/>
          <w:color w:val="auto"/>
          <w:kern w:val="0"/>
          <w:sz w:val="24"/>
          <w:szCs w:val="20"/>
          <w:lang w:val="en-US" w:eastAsia="zh-CN" w:bidi="zh-CN"/>
        </w:rPr>
      </w:pPr>
    </w:p>
    <w:p w14:paraId="48566E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en-US" w:eastAsia="zh-CN" w:bidi="zh-CN"/>
        </w:rPr>
        <w:t>第十一条  送达条款：</w:t>
      </w:r>
    </w:p>
    <w:p w14:paraId="2DD777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r>
        <w:rPr>
          <w:rFonts w:hint="eastAsia" w:ascii="仿宋" w:hAnsi="仿宋" w:eastAsia="仿宋" w:cs="仿宋"/>
          <w:color w:val="auto"/>
          <w:sz w:val="24"/>
          <w:szCs w:val="24"/>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BACE56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u w:val="single"/>
          <w:lang w:val="en-US" w:eastAsia="zh-CN" w:bidi="zh-CN"/>
        </w:rPr>
      </w:pPr>
    </w:p>
    <w:p w14:paraId="4141F933">
      <w:pPr>
        <w:pStyle w:val="4"/>
        <w:rPr>
          <w:rFonts w:hint="eastAsia" w:ascii="仿宋" w:hAnsi="仿宋" w:eastAsia="仿宋" w:cs="仿宋"/>
          <w:color w:val="auto"/>
          <w:lang w:val="en-US" w:eastAsia="zh-CN"/>
        </w:rPr>
      </w:pPr>
    </w:p>
    <w:p w14:paraId="75FED70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lang w:val="en-US" w:eastAsia="zh-CN" w:bidi="zh-CN"/>
        </w:rPr>
      </w:pPr>
      <w:r>
        <w:rPr>
          <w:rFonts w:hint="eastAsia" w:ascii="仿宋" w:hAnsi="仿宋" w:eastAsia="仿宋" w:cs="仿宋"/>
          <w:b/>
          <w:bCs/>
          <w:color w:val="auto"/>
          <w:sz w:val="24"/>
          <w:szCs w:val="24"/>
          <w:lang w:val="zh-CN" w:eastAsia="zh-CN" w:bidi="zh-CN"/>
        </w:rPr>
        <w:t>第十</w:t>
      </w:r>
      <w:r>
        <w:rPr>
          <w:rFonts w:hint="eastAsia" w:ascii="仿宋" w:hAnsi="仿宋" w:eastAsia="仿宋" w:cs="仿宋"/>
          <w:b/>
          <w:bCs/>
          <w:color w:val="auto"/>
          <w:sz w:val="24"/>
          <w:szCs w:val="24"/>
          <w:lang w:val="en-US" w:eastAsia="zh-CN" w:bidi="zh-CN"/>
        </w:rPr>
        <w:t>二</w:t>
      </w:r>
      <w:r>
        <w:rPr>
          <w:rFonts w:hint="eastAsia" w:ascii="仿宋" w:hAnsi="仿宋" w:eastAsia="仿宋" w:cs="仿宋"/>
          <w:b/>
          <w:bCs/>
          <w:color w:val="auto"/>
          <w:sz w:val="24"/>
          <w:szCs w:val="24"/>
          <w:lang w:val="zh-CN" w:eastAsia="zh-CN" w:bidi="zh-CN"/>
        </w:rPr>
        <w:t xml:space="preserve">条 </w:t>
      </w:r>
      <w:r>
        <w:rPr>
          <w:rFonts w:hint="eastAsia" w:ascii="仿宋" w:hAnsi="仿宋" w:eastAsia="仿宋" w:cs="仿宋"/>
          <w:b/>
          <w:bCs/>
          <w:color w:val="auto"/>
          <w:sz w:val="24"/>
          <w:szCs w:val="24"/>
          <w:lang w:val="en-US" w:eastAsia="zh-CN" w:bidi="zh-CN"/>
        </w:rPr>
        <w:t>其他：</w:t>
      </w:r>
    </w:p>
    <w:p w14:paraId="3C5A1D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1.本合同一式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份，甲方</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份,乙方</w:t>
      </w:r>
      <w:r>
        <w:rPr>
          <w:rFonts w:hint="eastAsia" w:ascii="仿宋" w:hAnsi="仿宋" w:eastAsia="仿宋" w:cs="仿宋"/>
          <w:color w:val="auto"/>
          <w:sz w:val="24"/>
          <w:szCs w:val="24"/>
          <w:u w:val="single"/>
          <w:lang w:val="en-US" w:eastAsia="zh-CN" w:bidi="zh-CN"/>
        </w:rPr>
        <w:t xml:space="preserve">  份</w:t>
      </w:r>
      <w:r>
        <w:rPr>
          <w:rFonts w:hint="eastAsia" w:ascii="仿宋" w:hAnsi="仿宋" w:eastAsia="仿宋" w:cs="仿宋"/>
          <w:color w:val="auto"/>
          <w:sz w:val="24"/>
          <w:szCs w:val="24"/>
          <w:lang w:val="en-US" w:eastAsia="zh-CN" w:bidi="zh-CN"/>
        </w:rPr>
        <w:t>。本合同自签订之日起生效，如系授权代表人签署合同需出示有法律效力的书面委托书和身份证明。</w:t>
      </w:r>
    </w:p>
    <w:p w14:paraId="5266886E">
      <w:pPr>
        <w:autoSpaceDE w:val="0"/>
        <w:autoSpaceDN w:val="0"/>
        <w:spacing w:before="0" w:after="0" w:line="240" w:lineRule="auto"/>
        <w:ind w:left="0" w:right="0" w:firstLine="480" w:firstLineChars="200"/>
        <w:jc w:val="left"/>
        <w:rPr>
          <w:rFonts w:hint="eastAsia" w:ascii="仿宋" w:hAnsi="仿宋" w:eastAsia="仿宋" w:cs="仿宋"/>
          <w:color w:val="auto"/>
          <w:kern w:val="0"/>
          <w:sz w:val="24"/>
          <w:szCs w:val="24"/>
          <w:lang w:val="en-US" w:eastAsia="zh-CN" w:bidi="zh-CN"/>
        </w:rPr>
      </w:pPr>
      <w:r>
        <w:rPr>
          <w:rFonts w:hint="eastAsia" w:ascii="仿宋" w:hAnsi="仿宋" w:eastAsia="仿宋" w:cs="仿宋"/>
          <w:color w:val="auto"/>
          <w:kern w:val="0"/>
          <w:sz w:val="24"/>
          <w:szCs w:val="24"/>
          <w:lang w:val="en-US" w:eastAsia="zh-CN" w:bidi="zh-CN"/>
        </w:rPr>
        <w:t>2.本合同正文不详之处，以招标文件、投标文件及招标会议上的答疑记录为准。</w:t>
      </w:r>
    </w:p>
    <w:p w14:paraId="19E8096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3.本合同未尽事宜，双方可以另行签署书面协议或者附件，另行签署的相关文件或附件与本合同具有同等效力。</w:t>
      </w:r>
      <w:r>
        <w:rPr>
          <w:rFonts w:hint="eastAsia" w:ascii="仿宋" w:hAnsi="仿宋" w:eastAsia="仿宋" w:cs="仿宋"/>
          <w:color w:val="auto"/>
          <w:sz w:val="24"/>
          <w:szCs w:val="24"/>
          <w:highlight w:val="lightGray"/>
          <w:lang w:val="en-US" w:eastAsia="zh-CN" w:bidi="zh-CN"/>
        </w:rPr>
        <w:t>（注：打印前需完善“</w:t>
      </w:r>
      <w:r>
        <w:rPr>
          <w:rFonts w:hint="eastAsia" w:ascii="仿宋" w:hAnsi="仿宋" w:eastAsia="仿宋" w:cs="仿宋"/>
          <w:color w:val="auto"/>
          <w:sz w:val="24"/>
          <w:szCs w:val="24"/>
          <w:highlight w:val="lightGray"/>
          <w:u w:val="single"/>
          <w:lang w:val="en-US" w:eastAsia="zh-CN" w:bidi="zh-CN"/>
        </w:rPr>
        <w:t xml:space="preserve">   </w:t>
      </w:r>
      <w:r>
        <w:rPr>
          <w:rFonts w:hint="eastAsia" w:ascii="仿宋" w:hAnsi="仿宋" w:eastAsia="仿宋" w:cs="仿宋"/>
          <w:color w:val="auto"/>
          <w:sz w:val="24"/>
          <w:szCs w:val="24"/>
          <w:highlight w:val="lightGray"/>
          <w:lang w:val="en-US" w:eastAsia="zh-CN" w:bidi="zh-CN"/>
        </w:rPr>
        <w:t>”中内容，否则将本条款删除）</w:t>
      </w:r>
    </w:p>
    <w:p w14:paraId="26DE8F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4.本合同为清洁打印文本，任何修改和补充、任何非打印的文字或图形均须经甲乙双方书面确认，否则不产生约束力。</w:t>
      </w:r>
    </w:p>
    <w:p w14:paraId="208C009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5.甲方指定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）为联络人；乙方指定</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（联系方式：</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color w:val="auto"/>
          <w:sz w:val="24"/>
          <w:szCs w:val="24"/>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6E4CBC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6.</w:t>
      </w:r>
      <w:r>
        <w:rPr>
          <w:rFonts w:hint="eastAsia" w:ascii="仿宋" w:hAnsi="仿宋" w:eastAsia="仿宋" w:cs="仿宋"/>
          <w:b/>
          <w:bCs/>
          <w:color w:val="auto"/>
          <w:sz w:val="24"/>
          <w:szCs w:val="24"/>
          <w:u w:val="single"/>
          <w:lang w:val="en-US" w:eastAsia="zh-CN" w:bidi="zh-CN"/>
        </w:rPr>
        <w:t>当双方发生争议时，以有利于守约方的原则进行解释。</w:t>
      </w:r>
    </w:p>
    <w:p w14:paraId="4303B9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lang w:val="en-US" w:eastAsia="zh-CN" w:bidi="zh-CN"/>
        </w:rPr>
        <w:t xml:space="preserve">7.其他补充约定： </w:t>
      </w:r>
      <w:r>
        <w:rPr>
          <w:rFonts w:hint="eastAsia" w:ascii="仿宋" w:hAnsi="仿宋" w:eastAsia="仿宋" w:cs="仿宋"/>
          <w:color w:val="auto"/>
          <w:sz w:val="24"/>
          <w:szCs w:val="24"/>
          <w:u w:val="single"/>
          <w:lang w:val="en-US" w:eastAsia="zh-CN" w:bidi="zh-CN"/>
        </w:rPr>
        <w:t xml:space="preserve">                       </w:t>
      </w:r>
      <w:r>
        <w:rPr>
          <w:rFonts w:hint="eastAsia" w:ascii="仿宋" w:hAnsi="仿宋" w:eastAsia="仿宋" w:cs="仿宋"/>
          <w:b/>
          <w:bCs/>
          <w:color w:val="auto"/>
          <w:sz w:val="24"/>
          <w:szCs w:val="24"/>
          <w:u w:val="none"/>
          <w:lang w:val="en-US" w:eastAsia="zh-CN" w:bidi="zh-CN"/>
        </w:rPr>
        <w:t>（本条款之约定与其他约定不一致的，以本条款之约定为准）。</w:t>
      </w:r>
      <w:r>
        <w:rPr>
          <w:rFonts w:hint="eastAsia" w:ascii="仿宋" w:hAnsi="仿宋" w:eastAsia="仿宋" w:cs="仿宋"/>
          <w:b/>
          <w:bCs/>
          <w:color w:val="auto"/>
          <w:sz w:val="24"/>
          <w:szCs w:val="24"/>
          <w:highlight w:val="none"/>
          <w:u w:val="none"/>
          <w:lang w:val="en-US" w:eastAsia="zh-CN" w:bidi="zh-CN"/>
        </w:rPr>
        <w:t>注：若无补充约定，则建议在下滑线处载明“/”或“无”。</w:t>
      </w:r>
    </w:p>
    <w:p w14:paraId="18E873A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en-US" w:eastAsia="zh-CN" w:bidi="zh-CN"/>
        </w:rPr>
        <w:t>（以下为本合同签署处及合同附件）</w:t>
      </w:r>
    </w:p>
    <w:tbl>
      <w:tblPr>
        <w:tblStyle w:val="29"/>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528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6FA75F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pacing w:val="-26"/>
                <w:sz w:val="21"/>
                <w:szCs w:val="22"/>
                <w:lang w:val="en-US" w:eastAsia="zh-CN" w:bidi="zh-CN"/>
              </w:rPr>
              <w:t>甲</w:t>
            </w:r>
            <w:r>
              <w:rPr>
                <w:rFonts w:hint="eastAsia" w:ascii="仿宋" w:hAnsi="仿宋" w:eastAsia="仿宋" w:cs="仿宋"/>
                <w:color w:val="auto"/>
                <w:spacing w:val="-26"/>
                <w:sz w:val="21"/>
                <w:szCs w:val="22"/>
                <w:lang w:val="zh-CN" w:eastAsia="zh-CN" w:bidi="zh-CN"/>
              </w:rPr>
              <w:t>方</w:t>
            </w:r>
            <w:r>
              <w:rPr>
                <w:rFonts w:hint="eastAsia" w:ascii="仿宋" w:hAnsi="仿宋" w:eastAsia="仿宋" w:cs="仿宋"/>
                <w:color w:val="auto"/>
                <w:spacing w:val="-3"/>
                <w:sz w:val="21"/>
                <w:szCs w:val="22"/>
                <w:lang w:val="zh-CN" w:eastAsia="zh-CN" w:bidi="zh-CN"/>
              </w:rPr>
              <w:t>（</w:t>
            </w:r>
            <w:r>
              <w:rPr>
                <w:rFonts w:hint="eastAsia" w:ascii="仿宋" w:hAnsi="仿宋" w:eastAsia="仿宋" w:cs="仿宋"/>
                <w:color w:val="auto"/>
                <w:sz w:val="21"/>
                <w:szCs w:val="22"/>
                <w:lang w:val="zh-CN" w:eastAsia="zh-CN" w:bidi="zh-CN"/>
              </w:rPr>
              <w:t>章</w:t>
            </w:r>
            <w:r>
              <w:rPr>
                <w:rFonts w:hint="eastAsia" w:ascii="仿宋" w:hAnsi="仿宋" w:eastAsia="仿宋" w:cs="仿宋"/>
                <w:color w:val="auto"/>
                <w:spacing w:val="-52"/>
                <w:sz w:val="21"/>
                <w:szCs w:val="22"/>
                <w:lang w:val="zh-CN" w:eastAsia="zh-CN" w:bidi="zh-CN"/>
              </w:rPr>
              <w:t>）</w:t>
            </w:r>
            <w:r>
              <w:rPr>
                <w:rFonts w:hint="eastAsia" w:ascii="仿宋" w:hAnsi="仿宋" w:eastAsia="仿宋" w:cs="仿宋"/>
                <w:color w:val="auto"/>
                <w:spacing w:val="-8"/>
                <w:sz w:val="21"/>
                <w:szCs w:val="22"/>
                <w:lang w:val="zh-CN" w:eastAsia="zh-CN" w:bidi="zh-CN"/>
              </w:rPr>
              <w:t>：</w:t>
            </w:r>
          </w:p>
        </w:tc>
        <w:tc>
          <w:tcPr>
            <w:tcW w:w="4118" w:type="dxa"/>
            <w:tcBorders>
              <w:top w:val="single" w:color="auto" w:sz="4" w:space="0"/>
              <w:left w:val="single" w:color="auto" w:sz="4" w:space="0"/>
              <w:bottom w:val="nil"/>
              <w:right w:val="single" w:color="auto" w:sz="4" w:space="0"/>
            </w:tcBorders>
          </w:tcPr>
          <w:p w14:paraId="0FCB203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乙</w:t>
            </w:r>
            <w:r>
              <w:rPr>
                <w:rFonts w:hint="eastAsia" w:ascii="仿宋" w:hAnsi="仿宋" w:eastAsia="仿宋" w:cs="仿宋"/>
                <w:color w:val="auto"/>
                <w:sz w:val="21"/>
                <w:szCs w:val="22"/>
                <w:lang w:val="zh-CN" w:eastAsia="zh-CN" w:bidi="zh-CN"/>
              </w:rPr>
              <w:t>方（章）：</w:t>
            </w:r>
          </w:p>
        </w:tc>
      </w:tr>
      <w:tr w14:paraId="76740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15735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23F8EA5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6924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B05BF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c>
          <w:tcPr>
            <w:tcW w:w="4118" w:type="dxa"/>
            <w:tcBorders>
              <w:top w:val="nil"/>
              <w:left w:val="single" w:color="auto" w:sz="4" w:space="0"/>
              <w:bottom w:val="nil"/>
              <w:right w:val="single" w:color="auto" w:sz="4" w:space="0"/>
            </w:tcBorders>
          </w:tcPr>
          <w:p w14:paraId="26055C7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 xml:space="preserve">地址： </w:t>
            </w:r>
          </w:p>
        </w:tc>
      </w:tr>
      <w:tr w14:paraId="6777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616E998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p>
        </w:tc>
        <w:tc>
          <w:tcPr>
            <w:tcW w:w="4118" w:type="dxa"/>
            <w:tcBorders>
              <w:top w:val="nil"/>
              <w:left w:val="single" w:color="auto" w:sz="4" w:space="0"/>
              <w:bottom w:val="nil"/>
              <w:right w:val="single" w:color="auto" w:sz="4" w:space="0"/>
            </w:tcBorders>
          </w:tcPr>
          <w:p w14:paraId="4E0E7CE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9A0D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E885EA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en-US" w:eastAsia="zh-CN" w:bidi="zh-CN"/>
              </w:rPr>
            </w:pPr>
            <w:r>
              <w:rPr>
                <w:rFonts w:hint="eastAsia" w:ascii="仿宋" w:hAnsi="仿宋" w:eastAsia="仿宋" w:cs="仿宋"/>
                <w:color w:val="auto"/>
                <w:sz w:val="21"/>
                <w:szCs w:val="22"/>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73155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en-US" w:eastAsia="zh-CN" w:bidi="zh-CN"/>
              </w:rPr>
              <w:t>法定代表人或</w:t>
            </w:r>
            <w:r>
              <w:rPr>
                <w:rFonts w:hint="eastAsia" w:ascii="仿宋" w:hAnsi="仿宋" w:eastAsia="仿宋" w:cs="仿宋"/>
                <w:color w:val="auto"/>
                <w:sz w:val="21"/>
                <w:szCs w:val="22"/>
                <w:lang w:val="zh-CN" w:eastAsia="zh-CN" w:bidi="zh-CN"/>
              </w:rPr>
              <w:t>委托代理人</w:t>
            </w:r>
            <w:r>
              <w:rPr>
                <w:rFonts w:hint="eastAsia" w:ascii="仿宋" w:hAnsi="仿宋" w:eastAsia="仿宋" w:cs="仿宋"/>
                <w:color w:val="auto"/>
                <w:sz w:val="21"/>
                <w:szCs w:val="22"/>
                <w:lang w:val="en-US" w:eastAsia="zh-CN" w:bidi="zh-CN"/>
              </w:rPr>
              <w:t>（签字）</w:t>
            </w:r>
            <w:r>
              <w:rPr>
                <w:rFonts w:hint="eastAsia" w:ascii="仿宋" w:hAnsi="仿宋" w:eastAsia="仿宋" w:cs="仿宋"/>
                <w:color w:val="auto"/>
                <w:sz w:val="21"/>
                <w:szCs w:val="22"/>
                <w:lang w:val="zh-CN" w:eastAsia="zh-CN" w:bidi="zh-CN"/>
              </w:rPr>
              <w:t xml:space="preserve">： </w:t>
            </w:r>
          </w:p>
        </w:tc>
      </w:tr>
      <w:tr w14:paraId="1C0F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F4ECA7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r>
              <w:rPr>
                <w:rFonts w:hint="eastAsia" w:ascii="仿宋" w:hAnsi="仿宋" w:eastAsia="仿宋" w:cs="仿宋"/>
                <w:color w:val="auto"/>
                <w:sz w:val="21"/>
                <w:szCs w:val="22"/>
                <w:lang w:val="en-US" w:eastAsia="zh-CN" w:bidi="zh-CN"/>
              </w:rPr>
              <w:t xml:space="preserve"> </w:t>
            </w:r>
            <w:r>
              <w:rPr>
                <w:rFonts w:hint="eastAsia" w:ascii="仿宋" w:hAnsi="仿宋" w:eastAsia="仿宋" w:cs="仿宋"/>
                <w:color w:val="auto"/>
                <w:sz w:val="30"/>
                <w:szCs w:val="30"/>
                <w:lang w:val="zh-CN" w:eastAsia="zh-CN" w:bidi="zh-CN"/>
              </w:rPr>
              <w:t xml:space="preserve"> </w:t>
            </w:r>
          </w:p>
        </w:tc>
        <w:tc>
          <w:tcPr>
            <w:tcW w:w="4118" w:type="dxa"/>
            <w:tcBorders>
              <w:top w:val="nil"/>
              <w:left w:val="single" w:color="auto" w:sz="4" w:space="0"/>
              <w:bottom w:val="nil"/>
              <w:right w:val="single" w:color="auto" w:sz="4" w:space="0"/>
            </w:tcBorders>
          </w:tcPr>
          <w:p w14:paraId="0FB615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电话：</w:t>
            </w:r>
          </w:p>
        </w:tc>
      </w:tr>
      <w:tr w14:paraId="2BF2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69FF980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r>
              <w:rPr>
                <w:rFonts w:hint="eastAsia" w:ascii="仿宋" w:hAnsi="仿宋" w:eastAsia="仿宋" w:cs="仿宋"/>
                <w:color w:val="auto"/>
                <w:sz w:val="21"/>
                <w:szCs w:val="22"/>
                <w:lang w:val="en-US" w:eastAsia="zh-CN" w:bidi="zh-CN"/>
              </w:rPr>
              <w:t>行</w:t>
            </w:r>
          </w:p>
        </w:tc>
        <w:tc>
          <w:tcPr>
            <w:tcW w:w="4118" w:type="dxa"/>
            <w:tcBorders>
              <w:top w:val="nil"/>
              <w:left w:val="single" w:color="auto" w:sz="4" w:space="0"/>
              <w:bottom w:val="nil"/>
              <w:right w:val="single" w:color="auto" w:sz="4" w:space="0"/>
            </w:tcBorders>
          </w:tcPr>
          <w:p w14:paraId="2DCF6E1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开户银行：</w:t>
            </w:r>
          </w:p>
        </w:tc>
      </w:tr>
      <w:tr w14:paraId="1E45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A2E3AF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c>
          <w:tcPr>
            <w:tcW w:w="4118" w:type="dxa"/>
            <w:tcBorders>
              <w:top w:val="nil"/>
              <w:left w:val="single" w:color="auto" w:sz="4" w:space="0"/>
              <w:bottom w:val="nil"/>
              <w:right w:val="single" w:color="auto" w:sz="4" w:space="0"/>
            </w:tcBorders>
          </w:tcPr>
          <w:p w14:paraId="1341A6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p>
        </w:tc>
      </w:tr>
      <w:tr w14:paraId="281AE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702C148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c>
          <w:tcPr>
            <w:tcW w:w="4118" w:type="dxa"/>
            <w:tcBorders>
              <w:top w:val="nil"/>
              <w:left w:val="single" w:color="auto" w:sz="4" w:space="0"/>
              <w:bottom w:val="single" w:color="auto" w:sz="4" w:space="0"/>
              <w:right w:val="single" w:color="auto" w:sz="4" w:space="0"/>
            </w:tcBorders>
          </w:tcPr>
          <w:p w14:paraId="4A4826A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lang w:val="zh-CN" w:eastAsia="zh-CN" w:bidi="zh-CN"/>
              </w:rPr>
            </w:pPr>
            <w:r>
              <w:rPr>
                <w:rFonts w:hint="eastAsia" w:ascii="仿宋" w:hAnsi="仿宋" w:eastAsia="仿宋" w:cs="仿宋"/>
                <w:color w:val="auto"/>
                <w:sz w:val="21"/>
                <w:szCs w:val="22"/>
                <w:lang w:val="zh-CN" w:eastAsia="zh-CN" w:bidi="zh-CN"/>
              </w:rPr>
              <w:t>帐号：</w:t>
            </w:r>
          </w:p>
        </w:tc>
      </w:tr>
    </w:tbl>
    <w:p w14:paraId="2C773A7D">
      <w:pPr>
        <w:autoSpaceDE w:val="0"/>
        <w:autoSpaceDN w:val="0"/>
        <w:bidi w:val="0"/>
        <w:spacing w:before="0" w:after="0" w:line="240" w:lineRule="auto"/>
        <w:ind w:left="0" w:right="0"/>
        <w:jc w:val="left"/>
        <w:rPr>
          <w:rFonts w:hint="eastAsia" w:ascii="仿宋" w:hAnsi="仿宋" w:eastAsia="仿宋" w:cs="仿宋"/>
          <w:color w:val="auto"/>
          <w:kern w:val="0"/>
          <w:sz w:val="22"/>
          <w:szCs w:val="22"/>
          <w:lang w:val="zh-CN" w:eastAsia="zh-CN" w:bidi="zh-CN"/>
        </w:rPr>
      </w:pPr>
    </w:p>
    <w:p w14:paraId="09785721">
      <w:pPr>
        <w:outlineLvl w:val="9"/>
        <w:rPr>
          <w:rFonts w:hint="eastAsia" w:ascii="仿宋" w:hAnsi="仿宋" w:eastAsia="仿宋" w:cs="仿宋"/>
          <w:color w:val="auto"/>
          <w:sz w:val="24"/>
          <w:szCs w:val="24"/>
          <w:highlight w:val="none"/>
        </w:rPr>
      </w:pPr>
    </w:p>
    <w:sectPr>
      <w:headerReference r:id="rId4" w:type="default"/>
      <w:footerReference r:id="rId5"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_x000B__x000C_">
    <w:altName w:val="Times New Roman"/>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3144">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D0F3A">
                          <w:pPr>
                            <w:pStyle w:val="1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AD0F3A">
                    <w:pPr>
                      <w:pStyle w:val="1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2612">
    <w:pPr>
      <w:pStyle w:val="20"/>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FFD8">
    <w:pPr>
      <w:pStyle w:val="20"/>
      <w:pBdr>
        <w:bottom w:val="double" w:color="auto" w:sz="8" w:space="0"/>
      </w:pBdr>
      <w:jc w:val="left"/>
    </w:pPr>
  </w:p>
  <w:p w14:paraId="2AAA1F72">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C77550D7"/>
    <w:multiLevelType w:val="singleLevel"/>
    <w:tmpl w:val="C77550D7"/>
    <w:lvl w:ilvl="0" w:tentative="0">
      <w:start w:val="2"/>
      <w:numFmt w:val="decimal"/>
      <w:suff w:val="nothing"/>
      <w:lvlText w:val="%1、"/>
      <w:lvlJc w:val="left"/>
    </w:lvl>
  </w:abstractNum>
  <w:abstractNum w:abstractNumId="3">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00000006"/>
    <w:multiLevelType w:val="multilevel"/>
    <w:tmpl w:val="00000006"/>
    <w:lvl w:ilvl="0" w:tentative="0">
      <w:start w:val="1"/>
      <w:numFmt w:val="upperLetter"/>
      <w:pStyle w:val="39"/>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5">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79"/>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195599DC"/>
    <w:multiLevelType w:val="singleLevel"/>
    <w:tmpl w:val="195599DC"/>
    <w:lvl w:ilvl="0" w:tentative="0">
      <w:start w:val="5"/>
      <w:numFmt w:val="decimal"/>
      <w:suff w:val="space"/>
      <w:lvlText w:val="第%1章"/>
      <w:lvlJc w:val="left"/>
    </w:lvl>
  </w:abstractNum>
  <w:abstractNum w:abstractNumId="7">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87"/>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8"/>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2RhMjFjNzFmZGYwODMwMjcyYWI4ODdlNWRlMzIifQ=="/>
  </w:docVars>
  <w:rsids>
    <w:rsidRoot w:val="00000000"/>
    <w:rsid w:val="00081654"/>
    <w:rsid w:val="00186BF0"/>
    <w:rsid w:val="00281F65"/>
    <w:rsid w:val="00320039"/>
    <w:rsid w:val="003A4DB8"/>
    <w:rsid w:val="00417EF4"/>
    <w:rsid w:val="004D6899"/>
    <w:rsid w:val="005F037B"/>
    <w:rsid w:val="006360BD"/>
    <w:rsid w:val="0073763C"/>
    <w:rsid w:val="008E53B2"/>
    <w:rsid w:val="009E5347"/>
    <w:rsid w:val="00A010BF"/>
    <w:rsid w:val="00A20AC9"/>
    <w:rsid w:val="00A34580"/>
    <w:rsid w:val="00AE30B0"/>
    <w:rsid w:val="00B22F90"/>
    <w:rsid w:val="00B40FC0"/>
    <w:rsid w:val="00B5443F"/>
    <w:rsid w:val="00B71F65"/>
    <w:rsid w:val="00CA58C6"/>
    <w:rsid w:val="00DE5743"/>
    <w:rsid w:val="00E80370"/>
    <w:rsid w:val="010C0502"/>
    <w:rsid w:val="01113BE8"/>
    <w:rsid w:val="014632E9"/>
    <w:rsid w:val="014E721F"/>
    <w:rsid w:val="01621A8C"/>
    <w:rsid w:val="017B2BE6"/>
    <w:rsid w:val="017B7CDB"/>
    <w:rsid w:val="0192652E"/>
    <w:rsid w:val="01AC75F0"/>
    <w:rsid w:val="01B36BD0"/>
    <w:rsid w:val="01D60B10"/>
    <w:rsid w:val="01E24E4B"/>
    <w:rsid w:val="023F0464"/>
    <w:rsid w:val="02445A7A"/>
    <w:rsid w:val="0247556A"/>
    <w:rsid w:val="02714395"/>
    <w:rsid w:val="02775E4F"/>
    <w:rsid w:val="0281282A"/>
    <w:rsid w:val="02A00FF1"/>
    <w:rsid w:val="02A418D7"/>
    <w:rsid w:val="02BD2F28"/>
    <w:rsid w:val="02C933CD"/>
    <w:rsid w:val="02CB1CF7"/>
    <w:rsid w:val="02CD36F4"/>
    <w:rsid w:val="02DD1F30"/>
    <w:rsid w:val="02E44052"/>
    <w:rsid w:val="02E86A9C"/>
    <w:rsid w:val="030D2310"/>
    <w:rsid w:val="032338E1"/>
    <w:rsid w:val="0328714A"/>
    <w:rsid w:val="032923D9"/>
    <w:rsid w:val="032D29B2"/>
    <w:rsid w:val="033C6899"/>
    <w:rsid w:val="03557E34"/>
    <w:rsid w:val="03635BA2"/>
    <w:rsid w:val="036A59B4"/>
    <w:rsid w:val="0370464D"/>
    <w:rsid w:val="037C7496"/>
    <w:rsid w:val="039B2F0B"/>
    <w:rsid w:val="039B6747"/>
    <w:rsid w:val="03A17621"/>
    <w:rsid w:val="03AF4EB5"/>
    <w:rsid w:val="03B15391"/>
    <w:rsid w:val="03B24C65"/>
    <w:rsid w:val="03CC1FC2"/>
    <w:rsid w:val="03D60954"/>
    <w:rsid w:val="03E00F19"/>
    <w:rsid w:val="03F139E0"/>
    <w:rsid w:val="04071455"/>
    <w:rsid w:val="040C0819"/>
    <w:rsid w:val="0418202A"/>
    <w:rsid w:val="041B6CAE"/>
    <w:rsid w:val="042042C5"/>
    <w:rsid w:val="0422003D"/>
    <w:rsid w:val="042647B4"/>
    <w:rsid w:val="043F0538"/>
    <w:rsid w:val="0442248D"/>
    <w:rsid w:val="045B52FD"/>
    <w:rsid w:val="048E7480"/>
    <w:rsid w:val="04926F71"/>
    <w:rsid w:val="04956A61"/>
    <w:rsid w:val="04C64E6C"/>
    <w:rsid w:val="04DA0DAB"/>
    <w:rsid w:val="04E11CA6"/>
    <w:rsid w:val="04E946B7"/>
    <w:rsid w:val="05151950"/>
    <w:rsid w:val="051A6F66"/>
    <w:rsid w:val="05241B93"/>
    <w:rsid w:val="052A61F4"/>
    <w:rsid w:val="052B035A"/>
    <w:rsid w:val="052E222C"/>
    <w:rsid w:val="05652F4C"/>
    <w:rsid w:val="05A401A4"/>
    <w:rsid w:val="05AA2098"/>
    <w:rsid w:val="05B13426"/>
    <w:rsid w:val="05B178CA"/>
    <w:rsid w:val="05B918D7"/>
    <w:rsid w:val="05E74AEF"/>
    <w:rsid w:val="05F0727E"/>
    <w:rsid w:val="05F9301F"/>
    <w:rsid w:val="06043E9E"/>
    <w:rsid w:val="060A6FDB"/>
    <w:rsid w:val="062513A7"/>
    <w:rsid w:val="065169B7"/>
    <w:rsid w:val="065232F6"/>
    <w:rsid w:val="066E1317"/>
    <w:rsid w:val="068B1EC9"/>
    <w:rsid w:val="068C3E93"/>
    <w:rsid w:val="069D39AB"/>
    <w:rsid w:val="06A27213"/>
    <w:rsid w:val="06A905A2"/>
    <w:rsid w:val="06B82B89"/>
    <w:rsid w:val="06BF5690"/>
    <w:rsid w:val="06C4362D"/>
    <w:rsid w:val="06CD0C1A"/>
    <w:rsid w:val="06ED4932"/>
    <w:rsid w:val="070677A2"/>
    <w:rsid w:val="070E48A8"/>
    <w:rsid w:val="07155A8F"/>
    <w:rsid w:val="072A6B99"/>
    <w:rsid w:val="07407ED7"/>
    <w:rsid w:val="07577514"/>
    <w:rsid w:val="07593D76"/>
    <w:rsid w:val="07623E5D"/>
    <w:rsid w:val="07666493"/>
    <w:rsid w:val="077A1B80"/>
    <w:rsid w:val="078F1CCE"/>
    <w:rsid w:val="07A11524"/>
    <w:rsid w:val="07A44D2D"/>
    <w:rsid w:val="07C1191B"/>
    <w:rsid w:val="07C92D30"/>
    <w:rsid w:val="07D459E5"/>
    <w:rsid w:val="080B2B96"/>
    <w:rsid w:val="080F6B2A"/>
    <w:rsid w:val="084B1AA8"/>
    <w:rsid w:val="08573CD6"/>
    <w:rsid w:val="08595E73"/>
    <w:rsid w:val="0861131E"/>
    <w:rsid w:val="086C1BEB"/>
    <w:rsid w:val="08752E31"/>
    <w:rsid w:val="088F0C53"/>
    <w:rsid w:val="08C1200F"/>
    <w:rsid w:val="08D60107"/>
    <w:rsid w:val="08D833C0"/>
    <w:rsid w:val="08E12275"/>
    <w:rsid w:val="08E13DC4"/>
    <w:rsid w:val="08E458C1"/>
    <w:rsid w:val="08E55999"/>
    <w:rsid w:val="08E873D7"/>
    <w:rsid w:val="08EE04EE"/>
    <w:rsid w:val="08F024B8"/>
    <w:rsid w:val="08F32F05"/>
    <w:rsid w:val="08FF2615"/>
    <w:rsid w:val="09016473"/>
    <w:rsid w:val="09033A4F"/>
    <w:rsid w:val="090441B5"/>
    <w:rsid w:val="090B72F2"/>
    <w:rsid w:val="090D0669"/>
    <w:rsid w:val="091B4EA8"/>
    <w:rsid w:val="091C0C95"/>
    <w:rsid w:val="09532A47"/>
    <w:rsid w:val="095347F5"/>
    <w:rsid w:val="095C0648"/>
    <w:rsid w:val="096125FF"/>
    <w:rsid w:val="097E5D15"/>
    <w:rsid w:val="0989582F"/>
    <w:rsid w:val="099A0675"/>
    <w:rsid w:val="09A03C4E"/>
    <w:rsid w:val="09A07FFE"/>
    <w:rsid w:val="09C6272F"/>
    <w:rsid w:val="09CD1222"/>
    <w:rsid w:val="09E029B5"/>
    <w:rsid w:val="09F61AD0"/>
    <w:rsid w:val="09FD66D9"/>
    <w:rsid w:val="0A074BE8"/>
    <w:rsid w:val="0A386E6F"/>
    <w:rsid w:val="0A3B1EE1"/>
    <w:rsid w:val="0A3D172D"/>
    <w:rsid w:val="0A546A76"/>
    <w:rsid w:val="0A5627EE"/>
    <w:rsid w:val="0A7333A0"/>
    <w:rsid w:val="0A960E3D"/>
    <w:rsid w:val="0AA00E18"/>
    <w:rsid w:val="0ADA0003"/>
    <w:rsid w:val="0AF04068"/>
    <w:rsid w:val="0AF50259"/>
    <w:rsid w:val="0B0C55A3"/>
    <w:rsid w:val="0B3D1979"/>
    <w:rsid w:val="0B432F08"/>
    <w:rsid w:val="0B5A00BC"/>
    <w:rsid w:val="0B6E381F"/>
    <w:rsid w:val="0B7A075E"/>
    <w:rsid w:val="0B876D63"/>
    <w:rsid w:val="0B8909A2"/>
    <w:rsid w:val="0B894DF9"/>
    <w:rsid w:val="0B8B2DEC"/>
    <w:rsid w:val="0BBC2B25"/>
    <w:rsid w:val="0BC07AD2"/>
    <w:rsid w:val="0BD11617"/>
    <w:rsid w:val="0BE27694"/>
    <w:rsid w:val="0C063DA0"/>
    <w:rsid w:val="0C1D5661"/>
    <w:rsid w:val="0C1E558E"/>
    <w:rsid w:val="0C291FD0"/>
    <w:rsid w:val="0C300E1D"/>
    <w:rsid w:val="0C405504"/>
    <w:rsid w:val="0C4D19CF"/>
    <w:rsid w:val="0C522904"/>
    <w:rsid w:val="0C601702"/>
    <w:rsid w:val="0C7D0506"/>
    <w:rsid w:val="0C7F4408"/>
    <w:rsid w:val="0C8A49D1"/>
    <w:rsid w:val="0CCF6888"/>
    <w:rsid w:val="0CED6F2A"/>
    <w:rsid w:val="0CF84031"/>
    <w:rsid w:val="0D065FC8"/>
    <w:rsid w:val="0D0E1995"/>
    <w:rsid w:val="0D1310E7"/>
    <w:rsid w:val="0D4C2F10"/>
    <w:rsid w:val="0D4E3C51"/>
    <w:rsid w:val="0D5A43A4"/>
    <w:rsid w:val="0D837D9E"/>
    <w:rsid w:val="0D896A37"/>
    <w:rsid w:val="0D957AD2"/>
    <w:rsid w:val="0D9D2C7A"/>
    <w:rsid w:val="0DB42460"/>
    <w:rsid w:val="0DCD726B"/>
    <w:rsid w:val="0DDA54E4"/>
    <w:rsid w:val="0DE849A2"/>
    <w:rsid w:val="0DF91E0E"/>
    <w:rsid w:val="0E043EE4"/>
    <w:rsid w:val="0E0F38A2"/>
    <w:rsid w:val="0E2956A2"/>
    <w:rsid w:val="0E7C47EE"/>
    <w:rsid w:val="0EAA4EB7"/>
    <w:rsid w:val="0EB16245"/>
    <w:rsid w:val="0EC5310D"/>
    <w:rsid w:val="0EEF72C3"/>
    <w:rsid w:val="0EF90F11"/>
    <w:rsid w:val="0EFE3455"/>
    <w:rsid w:val="0F113188"/>
    <w:rsid w:val="0F143C29"/>
    <w:rsid w:val="0F3853C5"/>
    <w:rsid w:val="0F4075C9"/>
    <w:rsid w:val="0F4935D9"/>
    <w:rsid w:val="0F5E2A0F"/>
    <w:rsid w:val="0F73174D"/>
    <w:rsid w:val="0F7617CD"/>
    <w:rsid w:val="0F8C51D2"/>
    <w:rsid w:val="0FB32592"/>
    <w:rsid w:val="0FC54741"/>
    <w:rsid w:val="0FD14C8B"/>
    <w:rsid w:val="0FD64CFF"/>
    <w:rsid w:val="0FF652C6"/>
    <w:rsid w:val="10000D77"/>
    <w:rsid w:val="10120F66"/>
    <w:rsid w:val="10162528"/>
    <w:rsid w:val="10246EEB"/>
    <w:rsid w:val="10280789"/>
    <w:rsid w:val="10321608"/>
    <w:rsid w:val="104574EA"/>
    <w:rsid w:val="105D6D13"/>
    <w:rsid w:val="10616D58"/>
    <w:rsid w:val="107B505A"/>
    <w:rsid w:val="108300B5"/>
    <w:rsid w:val="108D7DC6"/>
    <w:rsid w:val="10901321"/>
    <w:rsid w:val="109149C6"/>
    <w:rsid w:val="10950831"/>
    <w:rsid w:val="10961B97"/>
    <w:rsid w:val="10A34A6C"/>
    <w:rsid w:val="10B84B6F"/>
    <w:rsid w:val="10BE4C49"/>
    <w:rsid w:val="10C7057C"/>
    <w:rsid w:val="10E020BE"/>
    <w:rsid w:val="10EA3C90"/>
    <w:rsid w:val="112A6783"/>
    <w:rsid w:val="112F74B4"/>
    <w:rsid w:val="11375FBE"/>
    <w:rsid w:val="11503189"/>
    <w:rsid w:val="115F151F"/>
    <w:rsid w:val="116C28F7"/>
    <w:rsid w:val="11806BCC"/>
    <w:rsid w:val="119245C3"/>
    <w:rsid w:val="11AB78C4"/>
    <w:rsid w:val="11C50105"/>
    <w:rsid w:val="11CE678B"/>
    <w:rsid w:val="11CF74C4"/>
    <w:rsid w:val="11D30BC8"/>
    <w:rsid w:val="11E50F2B"/>
    <w:rsid w:val="11FF376C"/>
    <w:rsid w:val="123C676E"/>
    <w:rsid w:val="12492972"/>
    <w:rsid w:val="12525F91"/>
    <w:rsid w:val="12592360"/>
    <w:rsid w:val="126637EB"/>
    <w:rsid w:val="1285528C"/>
    <w:rsid w:val="128937E3"/>
    <w:rsid w:val="128B14A3"/>
    <w:rsid w:val="12A460C1"/>
    <w:rsid w:val="12AC5303"/>
    <w:rsid w:val="12BB3B36"/>
    <w:rsid w:val="12DD1CFF"/>
    <w:rsid w:val="12E12E71"/>
    <w:rsid w:val="12ED5CBA"/>
    <w:rsid w:val="12EF37E0"/>
    <w:rsid w:val="12F11306"/>
    <w:rsid w:val="12FC31D3"/>
    <w:rsid w:val="130D010A"/>
    <w:rsid w:val="131905E4"/>
    <w:rsid w:val="133631BD"/>
    <w:rsid w:val="13373D29"/>
    <w:rsid w:val="135F0966"/>
    <w:rsid w:val="136E0BA9"/>
    <w:rsid w:val="1377365B"/>
    <w:rsid w:val="13785584"/>
    <w:rsid w:val="13857617"/>
    <w:rsid w:val="138D4967"/>
    <w:rsid w:val="1393060F"/>
    <w:rsid w:val="139A6651"/>
    <w:rsid w:val="13A16876"/>
    <w:rsid w:val="13B16CE7"/>
    <w:rsid w:val="13B642FE"/>
    <w:rsid w:val="13BA2040"/>
    <w:rsid w:val="13BB1914"/>
    <w:rsid w:val="13C44C6D"/>
    <w:rsid w:val="13C557BE"/>
    <w:rsid w:val="13D6315D"/>
    <w:rsid w:val="13DB225F"/>
    <w:rsid w:val="13E1581F"/>
    <w:rsid w:val="13EB21F9"/>
    <w:rsid w:val="13EF73B4"/>
    <w:rsid w:val="13F866C4"/>
    <w:rsid w:val="14027543"/>
    <w:rsid w:val="140530B1"/>
    <w:rsid w:val="141C5039"/>
    <w:rsid w:val="142A5FDC"/>
    <w:rsid w:val="142B2A40"/>
    <w:rsid w:val="142E0338"/>
    <w:rsid w:val="143B3D82"/>
    <w:rsid w:val="146E4BD8"/>
    <w:rsid w:val="14700951"/>
    <w:rsid w:val="148651F0"/>
    <w:rsid w:val="149169E7"/>
    <w:rsid w:val="14AD5701"/>
    <w:rsid w:val="14D329F2"/>
    <w:rsid w:val="150B2427"/>
    <w:rsid w:val="151B6B0E"/>
    <w:rsid w:val="15290693"/>
    <w:rsid w:val="15325C06"/>
    <w:rsid w:val="153A49DE"/>
    <w:rsid w:val="153D570D"/>
    <w:rsid w:val="156F0C08"/>
    <w:rsid w:val="157334D1"/>
    <w:rsid w:val="15825156"/>
    <w:rsid w:val="158E5532"/>
    <w:rsid w:val="15973CBB"/>
    <w:rsid w:val="159A283B"/>
    <w:rsid w:val="15A44D56"/>
    <w:rsid w:val="15B900D5"/>
    <w:rsid w:val="15B905DD"/>
    <w:rsid w:val="15C727F2"/>
    <w:rsid w:val="15D078F9"/>
    <w:rsid w:val="15EF58A5"/>
    <w:rsid w:val="161A5018"/>
    <w:rsid w:val="161B48EC"/>
    <w:rsid w:val="16421E79"/>
    <w:rsid w:val="16552373"/>
    <w:rsid w:val="166626C1"/>
    <w:rsid w:val="166B7621"/>
    <w:rsid w:val="1679118E"/>
    <w:rsid w:val="1683496B"/>
    <w:rsid w:val="16A00DA8"/>
    <w:rsid w:val="16A13043"/>
    <w:rsid w:val="16B02706"/>
    <w:rsid w:val="16D57BCB"/>
    <w:rsid w:val="16FB177F"/>
    <w:rsid w:val="170D15F4"/>
    <w:rsid w:val="171037CA"/>
    <w:rsid w:val="17123F41"/>
    <w:rsid w:val="17131521"/>
    <w:rsid w:val="17384C14"/>
    <w:rsid w:val="17393C13"/>
    <w:rsid w:val="175B20CB"/>
    <w:rsid w:val="176A116E"/>
    <w:rsid w:val="176F6C9D"/>
    <w:rsid w:val="17793FC0"/>
    <w:rsid w:val="177D47A8"/>
    <w:rsid w:val="178A7F7B"/>
    <w:rsid w:val="179018DD"/>
    <w:rsid w:val="17961E8F"/>
    <w:rsid w:val="17A65C04"/>
    <w:rsid w:val="17C82214"/>
    <w:rsid w:val="17C972FA"/>
    <w:rsid w:val="18023FB5"/>
    <w:rsid w:val="1820443C"/>
    <w:rsid w:val="187A3B4C"/>
    <w:rsid w:val="187C5B16"/>
    <w:rsid w:val="188B14FF"/>
    <w:rsid w:val="18955D2D"/>
    <w:rsid w:val="189F33C8"/>
    <w:rsid w:val="18AF6446"/>
    <w:rsid w:val="18CB43A7"/>
    <w:rsid w:val="18D13587"/>
    <w:rsid w:val="18D46B77"/>
    <w:rsid w:val="18DF7E53"/>
    <w:rsid w:val="18F51424"/>
    <w:rsid w:val="190A28AF"/>
    <w:rsid w:val="19172397"/>
    <w:rsid w:val="19203773"/>
    <w:rsid w:val="19282810"/>
    <w:rsid w:val="194505FE"/>
    <w:rsid w:val="19483C4A"/>
    <w:rsid w:val="195A1EDE"/>
    <w:rsid w:val="196F6835"/>
    <w:rsid w:val="19856C4C"/>
    <w:rsid w:val="19866520"/>
    <w:rsid w:val="19940C3D"/>
    <w:rsid w:val="1998697F"/>
    <w:rsid w:val="19A03A86"/>
    <w:rsid w:val="19A0795C"/>
    <w:rsid w:val="19D92AF4"/>
    <w:rsid w:val="19F35C26"/>
    <w:rsid w:val="1A0538E9"/>
    <w:rsid w:val="1A084B70"/>
    <w:rsid w:val="1A163D48"/>
    <w:rsid w:val="1A19736B"/>
    <w:rsid w:val="1A203775"/>
    <w:rsid w:val="1A383B94"/>
    <w:rsid w:val="1A46462D"/>
    <w:rsid w:val="1A554870"/>
    <w:rsid w:val="1A705133"/>
    <w:rsid w:val="1AD0039B"/>
    <w:rsid w:val="1AD03EF7"/>
    <w:rsid w:val="1AE254F2"/>
    <w:rsid w:val="1AEB0D31"/>
    <w:rsid w:val="1B121D3A"/>
    <w:rsid w:val="1B1B5E81"/>
    <w:rsid w:val="1B2129A5"/>
    <w:rsid w:val="1B222DFA"/>
    <w:rsid w:val="1B2435A0"/>
    <w:rsid w:val="1B254CC7"/>
    <w:rsid w:val="1B274760"/>
    <w:rsid w:val="1B497395"/>
    <w:rsid w:val="1B4D19EC"/>
    <w:rsid w:val="1B50328A"/>
    <w:rsid w:val="1B614635"/>
    <w:rsid w:val="1B6D1746"/>
    <w:rsid w:val="1BB630C1"/>
    <w:rsid w:val="1BC17CE4"/>
    <w:rsid w:val="1BE0267C"/>
    <w:rsid w:val="1C2C1601"/>
    <w:rsid w:val="1C2F2E9F"/>
    <w:rsid w:val="1C38492A"/>
    <w:rsid w:val="1C3B7A96"/>
    <w:rsid w:val="1C485D0F"/>
    <w:rsid w:val="1C4C3A51"/>
    <w:rsid w:val="1C4E77C9"/>
    <w:rsid w:val="1C4F0B8B"/>
    <w:rsid w:val="1C551199"/>
    <w:rsid w:val="1C5F46E4"/>
    <w:rsid w:val="1C60574F"/>
    <w:rsid w:val="1C6276B3"/>
    <w:rsid w:val="1C662D65"/>
    <w:rsid w:val="1C753007"/>
    <w:rsid w:val="1C9A2A0F"/>
    <w:rsid w:val="1CA92C5C"/>
    <w:rsid w:val="1CD87093"/>
    <w:rsid w:val="1CF07981"/>
    <w:rsid w:val="1CF87BD9"/>
    <w:rsid w:val="1CFB5A88"/>
    <w:rsid w:val="1D01040A"/>
    <w:rsid w:val="1D012A8E"/>
    <w:rsid w:val="1D230C56"/>
    <w:rsid w:val="1D285447"/>
    <w:rsid w:val="1D38412F"/>
    <w:rsid w:val="1D5C27DD"/>
    <w:rsid w:val="1D5E4D92"/>
    <w:rsid w:val="1D632E00"/>
    <w:rsid w:val="1D7A5D3C"/>
    <w:rsid w:val="1D8D4321"/>
    <w:rsid w:val="1D954F84"/>
    <w:rsid w:val="1D9C6BA7"/>
    <w:rsid w:val="1DC85359"/>
    <w:rsid w:val="1DD95F2A"/>
    <w:rsid w:val="1DDC3E11"/>
    <w:rsid w:val="1DE2466D"/>
    <w:rsid w:val="1DFE521F"/>
    <w:rsid w:val="1E081BFA"/>
    <w:rsid w:val="1E14234D"/>
    <w:rsid w:val="1E171883"/>
    <w:rsid w:val="1E1965DF"/>
    <w:rsid w:val="1E360515"/>
    <w:rsid w:val="1E3C6860"/>
    <w:rsid w:val="1E5E3995"/>
    <w:rsid w:val="1E613D0C"/>
    <w:rsid w:val="1E6A65D5"/>
    <w:rsid w:val="1E74103D"/>
    <w:rsid w:val="1E8618AA"/>
    <w:rsid w:val="1E8E65A3"/>
    <w:rsid w:val="1E982F7E"/>
    <w:rsid w:val="1E9A6CF6"/>
    <w:rsid w:val="1ED27475"/>
    <w:rsid w:val="1ED3045A"/>
    <w:rsid w:val="1ED45E22"/>
    <w:rsid w:val="1ED61CF8"/>
    <w:rsid w:val="1EE879B6"/>
    <w:rsid w:val="1EF503D0"/>
    <w:rsid w:val="1F073C5F"/>
    <w:rsid w:val="1F0B3750"/>
    <w:rsid w:val="1F1F544D"/>
    <w:rsid w:val="1F4153C3"/>
    <w:rsid w:val="1F444276"/>
    <w:rsid w:val="1F585820"/>
    <w:rsid w:val="1F7B107E"/>
    <w:rsid w:val="1F8E4D0D"/>
    <w:rsid w:val="1F8E612F"/>
    <w:rsid w:val="1F933265"/>
    <w:rsid w:val="1F933745"/>
    <w:rsid w:val="1F941997"/>
    <w:rsid w:val="1F9C6A9E"/>
    <w:rsid w:val="1FA83694"/>
    <w:rsid w:val="1FB65DB1"/>
    <w:rsid w:val="1FC2498B"/>
    <w:rsid w:val="1FFC578E"/>
    <w:rsid w:val="1FFE1506"/>
    <w:rsid w:val="1FFE5062"/>
    <w:rsid w:val="201C198C"/>
    <w:rsid w:val="203767C6"/>
    <w:rsid w:val="2039253E"/>
    <w:rsid w:val="2043516B"/>
    <w:rsid w:val="20923F96"/>
    <w:rsid w:val="2096528F"/>
    <w:rsid w:val="209B6D55"/>
    <w:rsid w:val="209F6845"/>
    <w:rsid w:val="20A42F05"/>
    <w:rsid w:val="20A774A8"/>
    <w:rsid w:val="20AB6760"/>
    <w:rsid w:val="20B971DB"/>
    <w:rsid w:val="20C067BC"/>
    <w:rsid w:val="21134B3E"/>
    <w:rsid w:val="215533A8"/>
    <w:rsid w:val="215E22A9"/>
    <w:rsid w:val="215E79BE"/>
    <w:rsid w:val="216E2542"/>
    <w:rsid w:val="21821CC3"/>
    <w:rsid w:val="21863561"/>
    <w:rsid w:val="21983295"/>
    <w:rsid w:val="219A0DBB"/>
    <w:rsid w:val="21A734D8"/>
    <w:rsid w:val="21A80E9D"/>
    <w:rsid w:val="21C8620E"/>
    <w:rsid w:val="21CB2917"/>
    <w:rsid w:val="21DA1AFF"/>
    <w:rsid w:val="21E169EA"/>
    <w:rsid w:val="2207555D"/>
    <w:rsid w:val="222D7D43"/>
    <w:rsid w:val="225624DA"/>
    <w:rsid w:val="225B49EE"/>
    <w:rsid w:val="22675C42"/>
    <w:rsid w:val="227E06DD"/>
    <w:rsid w:val="22813E3B"/>
    <w:rsid w:val="22D4654E"/>
    <w:rsid w:val="22E907A2"/>
    <w:rsid w:val="22EE3A71"/>
    <w:rsid w:val="22F17100"/>
    <w:rsid w:val="23137077"/>
    <w:rsid w:val="23261B35"/>
    <w:rsid w:val="23330577"/>
    <w:rsid w:val="2338088B"/>
    <w:rsid w:val="233F31F6"/>
    <w:rsid w:val="234A6048"/>
    <w:rsid w:val="23573852"/>
    <w:rsid w:val="235E2BD1"/>
    <w:rsid w:val="235F22BC"/>
    <w:rsid w:val="235F2990"/>
    <w:rsid w:val="23641BC9"/>
    <w:rsid w:val="2378337E"/>
    <w:rsid w:val="239179D6"/>
    <w:rsid w:val="23AF5712"/>
    <w:rsid w:val="23BC3AB0"/>
    <w:rsid w:val="23F67FA6"/>
    <w:rsid w:val="240069B4"/>
    <w:rsid w:val="241035B6"/>
    <w:rsid w:val="2429545C"/>
    <w:rsid w:val="244D3098"/>
    <w:rsid w:val="246F2824"/>
    <w:rsid w:val="247A1C62"/>
    <w:rsid w:val="249441E7"/>
    <w:rsid w:val="24997A50"/>
    <w:rsid w:val="249C4BBB"/>
    <w:rsid w:val="24A20936"/>
    <w:rsid w:val="24AE5C38"/>
    <w:rsid w:val="24C768C1"/>
    <w:rsid w:val="24D6035C"/>
    <w:rsid w:val="25267DED"/>
    <w:rsid w:val="252E056F"/>
    <w:rsid w:val="25361296"/>
    <w:rsid w:val="2536529E"/>
    <w:rsid w:val="25381017"/>
    <w:rsid w:val="253F23A5"/>
    <w:rsid w:val="254B5DAB"/>
    <w:rsid w:val="254D531C"/>
    <w:rsid w:val="256421C0"/>
    <w:rsid w:val="256C6F12"/>
    <w:rsid w:val="258E20A6"/>
    <w:rsid w:val="25902676"/>
    <w:rsid w:val="25A42208"/>
    <w:rsid w:val="25DA0320"/>
    <w:rsid w:val="25DE2665"/>
    <w:rsid w:val="25E116AE"/>
    <w:rsid w:val="25E91C5D"/>
    <w:rsid w:val="25F0544D"/>
    <w:rsid w:val="25F34F3E"/>
    <w:rsid w:val="25F82554"/>
    <w:rsid w:val="26061B44"/>
    <w:rsid w:val="26192BF6"/>
    <w:rsid w:val="262275D1"/>
    <w:rsid w:val="26345C82"/>
    <w:rsid w:val="263C68E5"/>
    <w:rsid w:val="2648527A"/>
    <w:rsid w:val="267B565F"/>
    <w:rsid w:val="267C3185"/>
    <w:rsid w:val="267E514F"/>
    <w:rsid w:val="268A7650"/>
    <w:rsid w:val="26997893"/>
    <w:rsid w:val="26AA4381"/>
    <w:rsid w:val="26AB7EF8"/>
    <w:rsid w:val="26B20955"/>
    <w:rsid w:val="26CA4055"/>
    <w:rsid w:val="26CC5EBA"/>
    <w:rsid w:val="2700271D"/>
    <w:rsid w:val="27277595"/>
    <w:rsid w:val="27286E18"/>
    <w:rsid w:val="2758774E"/>
    <w:rsid w:val="276C144B"/>
    <w:rsid w:val="27750300"/>
    <w:rsid w:val="277D0F63"/>
    <w:rsid w:val="27A75FE0"/>
    <w:rsid w:val="27A97FAA"/>
    <w:rsid w:val="27B8643F"/>
    <w:rsid w:val="27C13545"/>
    <w:rsid w:val="2803474D"/>
    <w:rsid w:val="28037997"/>
    <w:rsid w:val="280B47C0"/>
    <w:rsid w:val="281776AC"/>
    <w:rsid w:val="282D5367"/>
    <w:rsid w:val="284B3BC6"/>
    <w:rsid w:val="28645A37"/>
    <w:rsid w:val="287700A8"/>
    <w:rsid w:val="288527C5"/>
    <w:rsid w:val="28893937"/>
    <w:rsid w:val="28A16ED3"/>
    <w:rsid w:val="28CA192F"/>
    <w:rsid w:val="28CA642A"/>
    <w:rsid w:val="28DB4EF1"/>
    <w:rsid w:val="29011C0D"/>
    <w:rsid w:val="29213387"/>
    <w:rsid w:val="29315676"/>
    <w:rsid w:val="29336BF5"/>
    <w:rsid w:val="29515CEB"/>
    <w:rsid w:val="29521364"/>
    <w:rsid w:val="295D5ECC"/>
    <w:rsid w:val="29681708"/>
    <w:rsid w:val="29695C42"/>
    <w:rsid w:val="29763724"/>
    <w:rsid w:val="2984482A"/>
    <w:rsid w:val="2996630C"/>
    <w:rsid w:val="29B64C00"/>
    <w:rsid w:val="29D82DC8"/>
    <w:rsid w:val="2A112973"/>
    <w:rsid w:val="2A135BAE"/>
    <w:rsid w:val="2A1C2CB5"/>
    <w:rsid w:val="2A241B69"/>
    <w:rsid w:val="2A2B114A"/>
    <w:rsid w:val="2A391AB9"/>
    <w:rsid w:val="2A522E74"/>
    <w:rsid w:val="2A573CED"/>
    <w:rsid w:val="2A720B27"/>
    <w:rsid w:val="2A742AF1"/>
    <w:rsid w:val="2A7A3E7F"/>
    <w:rsid w:val="2A950CB9"/>
    <w:rsid w:val="2A9A007E"/>
    <w:rsid w:val="2AA07B14"/>
    <w:rsid w:val="2AA1113A"/>
    <w:rsid w:val="2AAF7153"/>
    <w:rsid w:val="2AB953CD"/>
    <w:rsid w:val="2AD43590"/>
    <w:rsid w:val="2AD510B6"/>
    <w:rsid w:val="2AF53506"/>
    <w:rsid w:val="2B1240B8"/>
    <w:rsid w:val="2B1716CE"/>
    <w:rsid w:val="2B2A31B0"/>
    <w:rsid w:val="2B3109E2"/>
    <w:rsid w:val="2B6352AF"/>
    <w:rsid w:val="2B69403C"/>
    <w:rsid w:val="2BC5112A"/>
    <w:rsid w:val="2BE45A54"/>
    <w:rsid w:val="2BFE65D6"/>
    <w:rsid w:val="2BFF63EA"/>
    <w:rsid w:val="2C1A1476"/>
    <w:rsid w:val="2C1F4CDE"/>
    <w:rsid w:val="2C333511"/>
    <w:rsid w:val="2C477D91"/>
    <w:rsid w:val="2C6F1ADB"/>
    <w:rsid w:val="2C9A25B7"/>
    <w:rsid w:val="2CAB0E29"/>
    <w:rsid w:val="2CAB6572"/>
    <w:rsid w:val="2CAE39BA"/>
    <w:rsid w:val="2CB573F1"/>
    <w:rsid w:val="2CED26E7"/>
    <w:rsid w:val="2CF0667B"/>
    <w:rsid w:val="2D18318D"/>
    <w:rsid w:val="2D300EFC"/>
    <w:rsid w:val="2D3F513B"/>
    <w:rsid w:val="2D6A3D37"/>
    <w:rsid w:val="2D742E08"/>
    <w:rsid w:val="2D7B0A56"/>
    <w:rsid w:val="2D833E1B"/>
    <w:rsid w:val="2DB11400"/>
    <w:rsid w:val="2DC97D1C"/>
    <w:rsid w:val="2DD85145"/>
    <w:rsid w:val="2DEB5BE1"/>
    <w:rsid w:val="2DF14458"/>
    <w:rsid w:val="2DF45CF7"/>
    <w:rsid w:val="2E0B376C"/>
    <w:rsid w:val="2E1B4BAE"/>
    <w:rsid w:val="2E254102"/>
    <w:rsid w:val="2E304F81"/>
    <w:rsid w:val="2E312AA7"/>
    <w:rsid w:val="2E316A88"/>
    <w:rsid w:val="2E3879E0"/>
    <w:rsid w:val="2E4A2DDA"/>
    <w:rsid w:val="2E5721D6"/>
    <w:rsid w:val="2E592537"/>
    <w:rsid w:val="2E870919"/>
    <w:rsid w:val="2E9F5C62"/>
    <w:rsid w:val="2EA8315E"/>
    <w:rsid w:val="2EB1632E"/>
    <w:rsid w:val="2EB57CA5"/>
    <w:rsid w:val="2EBE07DF"/>
    <w:rsid w:val="2EDE49DD"/>
    <w:rsid w:val="2EED10C4"/>
    <w:rsid w:val="2EF3743D"/>
    <w:rsid w:val="2F0106CB"/>
    <w:rsid w:val="2F1777F0"/>
    <w:rsid w:val="2F19499B"/>
    <w:rsid w:val="2F2A7575"/>
    <w:rsid w:val="2F2B2AD1"/>
    <w:rsid w:val="2F3445FD"/>
    <w:rsid w:val="2F4E399B"/>
    <w:rsid w:val="2F4F1437"/>
    <w:rsid w:val="2F5702EB"/>
    <w:rsid w:val="2F633F94"/>
    <w:rsid w:val="2F6E42FA"/>
    <w:rsid w:val="2F8108E2"/>
    <w:rsid w:val="2F972DDE"/>
    <w:rsid w:val="2FB35E69"/>
    <w:rsid w:val="2FC16BFF"/>
    <w:rsid w:val="2FE75B13"/>
    <w:rsid w:val="2FF40284"/>
    <w:rsid w:val="301D32E3"/>
    <w:rsid w:val="3049232A"/>
    <w:rsid w:val="305603A6"/>
    <w:rsid w:val="30654D09"/>
    <w:rsid w:val="306A22A0"/>
    <w:rsid w:val="3086532C"/>
    <w:rsid w:val="308B51BC"/>
    <w:rsid w:val="30936FF5"/>
    <w:rsid w:val="30963095"/>
    <w:rsid w:val="309B020D"/>
    <w:rsid w:val="309C45E7"/>
    <w:rsid w:val="30A12166"/>
    <w:rsid w:val="30A13BD7"/>
    <w:rsid w:val="30B71989"/>
    <w:rsid w:val="30CA0702"/>
    <w:rsid w:val="30D51E0F"/>
    <w:rsid w:val="30F57DBC"/>
    <w:rsid w:val="310F320C"/>
    <w:rsid w:val="31104BF6"/>
    <w:rsid w:val="311D630A"/>
    <w:rsid w:val="31313A34"/>
    <w:rsid w:val="315C0D08"/>
    <w:rsid w:val="317909ED"/>
    <w:rsid w:val="317F1A54"/>
    <w:rsid w:val="319E4D24"/>
    <w:rsid w:val="31C364EC"/>
    <w:rsid w:val="31CC4FC0"/>
    <w:rsid w:val="31D41044"/>
    <w:rsid w:val="31D64091"/>
    <w:rsid w:val="31D976DD"/>
    <w:rsid w:val="31EE6F31"/>
    <w:rsid w:val="31F77B64"/>
    <w:rsid w:val="31FB5844"/>
    <w:rsid w:val="31FB7654"/>
    <w:rsid w:val="31FD1366"/>
    <w:rsid w:val="32145110"/>
    <w:rsid w:val="32153953"/>
    <w:rsid w:val="32186458"/>
    <w:rsid w:val="32195D2C"/>
    <w:rsid w:val="321E77E6"/>
    <w:rsid w:val="32236BAB"/>
    <w:rsid w:val="323E13A8"/>
    <w:rsid w:val="3243731A"/>
    <w:rsid w:val="32560D2E"/>
    <w:rsid w:val="32780945"/>
    <w:rsid w:val="32894E5A"/>
    <w:rsid w:val="328E591A"/>
    <w:rsid w:val="32B1065A"/>
    <w:rsid w:val="32B83797"/>
    <w:rsid w:val="32BF4B25"/>
    <w:rsid w:val="32C74EEE"/>
    <w:rsid w:val="32D0288E"/>
    <w:rsid w:val="32F02F31"/>
    <w:rsid w:val="32F26CA9"/>
    <w:rsid w:val="330469DC"/>
    <w:rsid w:val="332E1CAB"/>
    <w:rsid w:val="3341378C"/>
    <w:rsid w:val="3344794C"/>
    <w:rsid w:val="33490375"/>
    <w:rsid w:val="336456CD"/>
    <w:rsid w:val="337F6063"/>
    <w:rsid w:val="33947D60"/>
    <w:rsid w:val="339733AC"/>
    <w:rsid w:val="33A13E34"/>
    <w:rsid w:val="33BB353F"/>
    <w:rsid w:val="33D44600"/>
    <w:rsid w:val="33EA7980"/>
    <w:rsid w:val="33F94067"/>
    <w:rsid w:val="33FD557F"/>
    <w:rsid w:val="34082B44"/>
    <w:rsid w:val="341669C7"/>
    <w:rsid w:val="34184417"/>
    <w:rsid w:val="341A3513"/>
    <w:rsid w:val="342F1837"/>
    <w:rsid w:val="347C7A35"/>
    <w:rsid w:val="34931DC5"/>
    <w:rsid w:val="349B3370"/>
    <w:rsid w:val="34A02734"/>
    <w:rsid w:val="34B41D3C"/>
    <w:rsid w:val="34D04DC8"/>
    <w:rsid w:val="34E24AFB"/>
    <w:rsid w:val="34F226A3"/>
    <w:rsid w:val="34FC3E0F"/>
    <w:rsid w:val="351C2BB8"/>
    <w:rsid w:val="352E7D40"/>
    <w:rsid w:val="353802ED"/>
    <w:rsid w:val="35380BBF"/>
    <w:rsid w:val="3538296D"/>
    <w:rsid w:val="353A713F"/>
    <w:rsid w:val="35513922"/>
    <w:rsid w:val="356E0679"/>
    <w:rsid w:val="357F059C"/>
    <w:rsid w:val="357F5BD0"/>
    <w:rsid w:val="35865BA7"/>
    <w:rsid w:val="358D3C5A"/>
    <w:rsid w:val="3592002F"/>
    <w:rsid w:val="35AA397D"/>
    <w:rsid w:val="35AB5DCB"/>
    <w:rsid w:val="35BD5187"/>
    <w:rsid w:val="35BF4E3C"/>
    <w:rsid w:val="35F43F4A"/>
    <w:rsid w:val="35F63E63"/>
    <w:rsid w:val="36056CF3"/>
    <w:rsid w:val="36472C31"/>
    <w:rsid w:val="365C3BAD"/>
    <w:rsid w:val="366072AB"/>
    <w:rsid w:val="366150EE"/>
    <w:rsid w:val="366A4DA8"/>
    <w:rsid w:val="36703DC4"/>
    <w:rsid w:val="3676199F"/>
    <w:rsid w:val="367F7DF8"/>
    <w:rsid w:val="36941E25"/>
    <w:rsid w:val="36AB243C"/>
    <w:rsid w:val="36BB0808"/>
    <w:rsid w:val="36BF3346"/>
    <w:rsid w:val="36C07608"/>
    <w:rsid w:val="36C33AFE"/>
    <w:rsid w:val="36C95B54"/>
    <w:rsid w:val="36D30B9F"/>
    <w:rsid w:val="36DA1F2E"/>
    <w:rsid w:val="36E508D2"/>
    <w:rsid w:val="37133692"/>
    <w:rsid w:val="37140E86"/>
    <w:rsid w:val="37141830"/>
    <w:rsid w:val="37206361"/>
    <w:rsid w:val="3728009E"/>
    <w:rsid w:val="373B7086"/>
    <w:rsid w:val="374A67D1"/>
    <w:rsid w:val="37695060"/>
    <w:rsid w:val="376E08C8"/>
    <w:rsid w:val="378F1341"/>
    <w:rsid w:val="37914E1C"/>
    <w:rsid w:val="379876F3"/>
    <w:rsid w:val="37B02C8E"/>
    <w:rsid w:val="37B81B43"/>
    <w:rsid w:val="380958D5"/>
    <w:rsid w:val="381C6576"/>
    <w:rsid w:val="3825367C"/>
    <w:rsid w:val="384B0C09"/>
    <w:rsid w:val="38530FF4"/>
    <w:rsid w:val="38575DB5"/>
    <w:rsid w:val="385F3BBA"/>
    <w:rsid w:val="386E183D"/>
    <w:rsid w:val="387168C2"/>
    <w:rsid w:val="388243D6"/>
    <w:rsid w:val="38AE5AAE"/>
    <w:rsid w:val="38AF73EA"/>
    <w:rsid w:val="38BE211F"/>
    <w:rsid w:val="38C5558A"/>
    <w:rsid w:val="38DD71EC"/>
    <w:rsid w:val="38EA0422"/>
    <w:rsid w:val="391334D5"/>
    <w:rsid w:val="391978EF"/>
    <w:rsid w:val="39364146"/>
    <w:rsid w:val="3950297B"/>
    <w:rsid w:val="3962620A"/>
    <w:rsid w:val="396C52DB"/>
    <w:rsid w:val="397A17A6"/>
    <w:rsid w:val="39891B3E"/>
    <w:rsid w:val="398A1150"/>
    <w:rsid w:val="39C60B71"/>
    <w:rsid w:val="39D0617D"/>
    <w:rsid w:val="39F73239"/>
    <w:rsid w:val="39FF1E0A"/>
    <w:rsid w:val="3A0A0D7C"/>
    <w:rsid w:val="3A0D43C8"/>
    <w:rsid w:val="3A105C66"/>
    <w:rsid w:val="3A135A35"/>
    <w:rsid w:val="3A1C460B"/>
    <w:rsid w:val="3A2B6F44"/>
    <w:rsid w:val="3A347BA7"/>
    <w:rsid w:val="3A445910"/>
    <w:rsid w:val="3A573895"/>
    <w:rsid w:val="3A613026"/>
    <w:rsid w:val="3A886145"/>
    <w:rsid w:val="3AB17012"/>
    <w:rsid w:val="3ABB3136"/>
    <w:rsid w:val="3ABF22C1"/>
    <w:rsid w:val="3AFB60DC"/>
    <w:rsid w:val="3B286FE0"/>
    <w:rsid w:val="3B2F65C0"/>
    <w:rsid w:val="3B443E1A"/>
    <w:rsid w:val="3B583D69"/>
    <w:rsid w:val="3B5D2AB7"/>
    <w:rsid w:val="3B6B615A"/>
    <w:rsid w:val="3B7B3C9E"/>
    <w:rsid w:val="3B7F22D6"/>
    <w:rsid w:val="3B9A1EA4"/>
    <w:rsid w:val="3B9A52EF"/>
    <w:rsid w:val="3BB15227"/>
    <w:rsid w:val="3BBC42F8"/>
    <w:rsid w:val="3BBF7944"/>
    <w:rsid w:val="3BE54A14"/>
    <w:rsid w:val="3BF750E1"/>
    <w:rsid w:val="3C0C4D5B"/>
    <w:rsid w:val="3C293BC2"/>
    <w:rsid w:val="3C2F4ACA"/>
    <w:rsid w:val="3C3F6EED"/>
    <w:rsid w:val="3C495460"/>
    <w:rsid w:val="3C6F3118"/>
    <w:rsid w:val="3C74613C"/>
    <w:rsid w:val="3C7E2B25"/>
    <w:rsid w:val="3C8B3CCA"/>
    <w:rsid w:val="3CA01012"/>
    <w:rsid w:val="3CAA05F4"/>
    <w:rsid w:val="3CAD3C40"/>
    <w:rsid w:val="3CB202D6"/>
    <w:rsid w:val="3CB52AF5"/>
    <w:rsid w:val="3CD613E9"/>
    <w:rsid w:val="3CE401C5"/>
    <w:rsid w:val="3CE91981"/>
    <w:rsid w:val="3D163594"/>
    <w:rsid w:val="3D207281"/>
    <w:rsid w:val="3D2C2DB7"/>
    <w:rsid w:val="3D303A6E"/>
    <w:rsid w:val="3D3308B8"/>
    <w:rsid w:val="3D672041"/>
    <w:rsid w:val="3D6A7D83"/>
    <w:rsid w:val="3D7B789B"/>
    <w:rsid w:val="3D913959"/>
    <w:rsid w:val="3DB00D18"/>
    <w:rsid w:val="3DC9653B"/>
    <w:rsid w:val="3DC96858"/>
    <w:rsid w:val="3DD1395F"/>
    <w:rsid w:val="3DD31EFC"/>
    <w:rsid w:val="3DEB4E28"/>
    <w:rsid w:val="3DF94B88"/>
    <w:rsid w:val="3E1C2E2C"/>
    <w:rsid w:val="3E444130"/>
    <w:rsid w:val="3E45258B"/>
    <w:rsid w:val="3E8F7AA2"/>
    <w:rsid w:val="3ECA2888"/>
    <w:rsid w:val="3EDA1E89"/>
    <w:rsid w:val="3EE55332"/>
    <w:rsid w:val="3EF47905"/>
    <w:rsid w:val="3EFC4A0B"/>
    <w:rsid w:val="3F160838"/>
    <w:rsid w:val="3F1B7587"/>
    <w:rsid w:val="3F2006FA"/>
    <w:rsid w:val="3F2432A9"/>
    <w:rsid w:val="3F2C3542"/>
    <w:rsid w:val="3F316DAB"/>
    <w:rsid w:val="3F367F1D"/>
    <w:rsid w:val="3F3B2E5C"/>
    <w:rsid w:val="3F4C7741"/>
    <w:rsid w:val="3F514D57"/>
    <w:rsid w:val="3F520ACF"/>
    <w:rsid w:val="3F6F38B1"/>
    <w:rsid w:val="3F815597"/>
    <w:rsid w:val="3F8C0675"/>
    <w:rsid w:val="3FA53259"/>
    <w:rsid w:val="3FB65236"/>
    <w:rsid w:val="3FBE071F"/>
    <w:rsid w:val="3FFA0F65"/>
    <w:rsid w:val="400E7381"/>
    <w:rsid w:val="40104C12"/>
    <w:rsid w:val="403B61BE"/>
    <w:rsid w:val="403C77B5"/>
    <w:rsid w:val="403D6568"/>
    <w:rsid w:val="404C2CAF"/>
    <w:rsid w:val="40552625"/>
    <w:rsid w:val="40784565"/>
    <w:rsid w:val="408745C2"/>
    <w:rsid w:val="40A62E81"/>
    <w:rsid w:val="40AF442B"/>
    <w:rsid w:val="40BA4B7E"/>
    <w:rsid w:val="40BD01A1"/>
    <w:rsid w:val="40C94DC1"/>
    <w:rsid w:val="40CD3FF4"/>
    <w:rsid w:val="40D6411C"/>
    <w:rsid w:val="40EB2F89"/>
    <w:rsid w:val="40F77B80"/>
    <w:rsid w:val="4105337E"/>
    <w:rsid w:val="4108613C"/>
    <w:rsid w:val="411F101A"/>
    <w:rsid w:val="412532A9"/>
    <w:rsid w:val="413C5593"/>
    <w:rsid w:val="41511589"/>
    <w:rsid w:val="415957F8"/>
    <w:rsid w:val="41670862"/>
    <w:rsid w:val="41760AA5"/>
    <w:rsid w:val="41993698"/>
    <w:rsid w:val="419E624E"/>
    <w:rsid w:val="41AA4BF2"/>
    <w:rsid w:val="41CA7043"/>
    <w:rsid w:val="41E35FAA"/>
    <w:rsid w:val="41F3622B"/>
    <w:rsid w:val="41F6443A"/>
    <w:rsid w:val="41FF65A5"/>
    <w:rsid w:val="42067245"/>
    <w:rsid w:val="42417305"/>
    <w:rsid w:val="424B0183"/>
    <w:rsid w:val="424C6071"/>
    <w:rsid w:val="425773AB"/>
    <w:rsid w:val="426B6130"/>
    <w:rsid w:val="42816EC0"/>
    <w:rsid w:val="42B62EBF"/>
    <w:rsid w:val="42BF13A8"/>
    <w:rsid w:val="42C73FA3"/>
    <w:rsid w:val="42D303DE"/>
    <w:rsid w:val="42D81D62"/>
    <w:rsid w:val="42DC004C"/>
    <w:rsid w:val="42E163F2"/>
    <w:rsid w:val="42F92679"/>
    <w:rsid w:val="42FB3958"/>
    <w:rsid w:val="42FD6AEA"/>
    <w:rsid w:val="43066BB7"/>
    <w:rsid w:val="430F26D4"/>
    <w:rsid w:val="43170066"/>
    <w:rsid w:val="432A251A"/>
    <w:rsid w:val="432A61EE"/>
    <w:rsid w:val="43714A4A"/>
    <w:rsid w:val="4372194D"/>
    <w:rsid w:val="43972F54"/>
    <w:rsid w:val="43BD0C0D"/>
    <w:rsid w:val="43D30AB1"/>
    <w:rsid w:val="43E04ECE"/>
    <w:rsid w:val="43FB34E3"/>
    <w:rsid w:val="4416031D"/>
    <w:rsid w:val="44224F14"/>
    <w:rsid w:val="44242BF2"/>
    <w:rsid w:val="44295A18"/>
    <w:rsid w:val="443600D1"/>
    <w:rsid w:val="44422052"/>
    <w:rsid w:val="4446213C"/>
    <w:rsid w:val="444E4E5B"/>
    <w:rsid w:val="44501A81"/>
    <w:rsid w:val="445B0426"/>
    <w:rsid w:val="447A4D50"/>
    <w:rsid w:val="448C0A90"/>
    <w:rsid w:val="44915BF6"/>
    <w:rsid w:val="44A1052F"/>
    <w:rsid w:val="44B85878"/>
    <w:rsid w:val="44D0671E"/>
    <w:rsid w:val="44E16B7D"/>
    <w:rsid w:val="44E560B2"/>
    <w:rsid w:val="44F57952"/>
    <w:rsid w:val="44F763A1"/>
    <w:rsid w:val="45097E82"/>
    <w:rsid w:val="451A5BEB"/>
    <w:rsid w:val="452254A5"/>
    <w:rsid w:val="45380515"/>
    <w:rsid w:val="453942C3"/>
    <w:rsid w:val="453F3F6E"/>
    <w:rsid w:val="4541177A"/>
    <w:rsid w:val="454C6212"/>
    <w:rsid w:val="455870C9"/>
    <w:rsid w:val="455A248C"/>
    <w:rsid w:val="455C26A8"/>
    <w:rsid w:val="455E01CE"/>
    <w:rsid w:val="45701CAF"/>
    <w:rsid w:val="4586275D"/>
    <w:rsid w:val="45A100BA"/>
    <w:rsid w:val="45CC4274"/>
    <w:rsid w:val="45DE620E"/>
    <w:rsid w:val="45E958C2"/>
    <w:rsid w:val="45EB67D2"/>
    <w:rsid w:val="45F8417E"/>
    <w:rsid w:val="4609638B"/>
    <w:rsid w:val="46144D30"/>
    <w:rsid w:val="46160AA8"/>
    <w:rsid w:val="463B406B"/>
    <w:rsid w:val="46412573"/>
    <w:rsid w:val="464F7B16"/>
    <w:rsid w:val="46525488"/>
    <w:rsid w:val="46554453"/>
    <w:rsid w:val="465B1E84"/>
    <w:rsid w:val="46674E60"/>
    <w:rsid w:val="46804174"/>
    <w:rsid w:val="468C64C8"/>
    <w:rsid w:val="46A2233C"/>
    <w:rsid w:val="46A75BA4"/>
    <w:rsid w:val="46B9431C"/>
    <w:rsid w:val="46D83FB0"/>
    <w:rsid w:val="46DC584E"/>
    <w:rsid w:val="46DD15C6"/>
    <w:rsid w:val="46DF0E9A"/>
    <w:rsid w:val="46F069CC"/>
    <w:rsid w:val="46FD0452"/>
    <w:rsid w:val="46FE1EC1"/>
    <w:rsid w:val="46FF24EF"/>
    <w:rsid w:val="47173339"/>
    <w:rsid w:val="471D19C3"/>
    <w:rsid w:val="4726180B"/>
    <w:rsid w:val="473A2575"/>
    <w:rsid w:val="473B6AF6"/>
    <w:rsid w:val="47631ACB"/>
    <w:rsid w:val="47681176"/>
    <w:rsid w:val="476D22CC"/>
    <w:rsid w:val="477C0DDF"/>
    <w:rsid w:val="478B23DE"/>
    <w:rsid w:val="47905353"/>
    <w:rsid w:val="479271AB"/>
    <w:rsid w:val="479903C6"/>
    <w:rsid w:val="479B74B7"/>
    <w:rsid w:val="47AF0CB0"/>
    <w:rsid w:val="47C14A44"/>
    <w:rsid w:val="47D64B6C"/>
    <w:rsid w:val="47ED5839"/>
    <w:rsid w:val="47EE3876"/>
    <w:rsid w:val="47FC0C33"/>
    <w:rsid w:val="482B052A"/>
    <w:rsid w:val="482F19AD"/>
    <w:rsid w:val="48321BFE"/>
    <w:rsid w:val="483B2A48"/>
    <w:rsid w:val="483D40CA"/>
    <w:rsid w:val="4840005F"/>
    <w:rsid w:val="484F2050"/>
    <w:rsid w:val="487A3570"/>
    <w:rsid w:val="487F60CE"/>
    <w:rsid w:val="48AB372A"/>
    <w:rsid w:val="48AD010D"/>
    <w:rsid w:val="48D24757"/>
    <w:rsid w:val="48DF1625"/>
    <w:rsid w:val="48E71DE0"/>
    <w:rsid w:val="48E955FE"/>
    <w:rsid w:val="48F50E49"/>
    <w:rsid w:val="49184B37"/>
    <w:rsid w:val="49324224"/>
    <w:rsid w:val="494476DB"/>
    <w:rsid w:val="49494CF1"/>
    <w:rsid w:val="49583186"/>
    <w:rsid w:val="49650D95"/>
    <w:rsid w:val="49775F25"/>
    <w:rsid w:val="49830203"/>
    <w:rsid w:val="498875C7"/>
    <w:rsid w:val="499A72FA"/>
    <w:rsid w:val="49A81A17"/>
    <w:rsid w:val="49B900C8"/>
    <w:rsid w:val="49B948C6"/>
    <w:rsid w:val="49C36851"/>
    <w:rsid w:val="49CD7BD0"/>
    <w:rsid w:val="4A092216"/>
    <w:rsid w:val="4A143551"/>
    <w:rsid w:val="4A3B4F46"/>
    <w:rsid w:val="4A5971B6"/>
    <w:rsid w:val="4A5C2802"/>
    <w:rsid w:val="4A857FAB"/>
    <w:rsid w:val="4A871F75"/>
    <w:rsid w:val="4A9457E6"/>
    <w:rsid w:val="4A9F72BE"/>
    <w:rsid w:val="4AC16991"/>
    <w:rsid w:val="4AC24D5B"/>
    <w:rsid w:val="4ACB602B"/>
    <w:rsid w:val="4ACE1952"/>
    <w:rsid w:val="4AEC1DD8"/>
    <w:rsid w:val="4AEC6DA7"/>
    <w:rsid w:val="4B0F4B86"/>
    <w:rsid w:val="4B200A28"/>
    <w:rsid w:val="4B4E4840"/>
    <w:rsid w:val="4B582164"/>
    <w:rsid w:val="4B585BB2"/>
    <w:rsid w:val="4B6E6C91"/>
    <w:rsid w:val="4B7324F9"/>
    <w:rsid w:val="4B8137BE"/>
    <w:rsid w:val="4B814C16"/>
    <w:rsid w:val="4B8169C4"/>
    <w:rsid w:val="4B8270B7"/>
    <w:rsid w:val="4B863FDA"/>
    <w:rsid w:val="4B882CCA"/>
    <w:rsid w:val="4B897627"/>
    <w:rsid w:val="4B9009B5"/>
    <w:rsid w:val="4BA803F5"/>
    <w:rsid w:val="4BC06985"/>
    <w:rsid w:val="4BD9235C"/>
    <w:rsid w:val="4BEF63DD"/>
    <w:rsid w:val="4C1710D6"/>
    <w:rsid w:val="4C172E84"/>
    <w:rsid w:val="4C266B6F"/>
    <w:rsid w:val="4C3C0B3D"/>
    <w:rsid w:val="4C417533"/>
    <w:rsid w:val="4C493FB8"/>
    <w:rsid w:val="4C4A14AC"/>
    <w:rsid w:val="4C545E87"/>
    <w:rsid w:val="4CAF54B5"/>
    <w:rsid w:val="4CCB5621"/>
    <w:rsid w:val="4CD6614F"/>
    <w:rsid w:val="4CD945DE"/>
    <w:rsid w:val="4CDB65A8"/>
    <w:rsid w:val="4CDE39A2"/>
    <w:rsid w:val="4CF20858"/>
    <w:rsid w:val="4D021466"/>
    <w:rsid w:val="4D147D15"/>
    <w:rsid w:val="4D203FBB"/>
    <w:rsid w:val="4D2C6E03"/>
    <w:rsid w:val="4D3D7270"/>
    <w:rsid w:val="4D491763"/>
    <w:rsid w:val="4D5E6D65"/>
    <w:rsid w:val="4D626BB3"/>
    <w:rsid w:val="4D6537ED"/>
    <w:rsid w:val="4D7A191D"/>
    <w:rsid w:val="4D7C3266"/>
    <w:rsid w:val="4D840509"/>
    <w:rsid w:val="4D9B2972"/>
    <w:rsid w:val="4D9F75D5"/>
    <w:rsid w:val="4DAB7D28"/>
    <w:rsid w:val="4DB43081"/>
    <w:rsid w:val="4DC87D7D"/>
    <w:rsid w:val="4DCB2178"/>
    <w:rsid w:val="4DDD1EDB"/>
    <w:rsid w:val="4DE80F7C"/>
    <w:rsid w:val="4DEB1F11"/>
    <w:rsid w:val="4DFD3E60"/>
    <w:rsid w:val="4E015B9A"/>
    <w:rsid w:val="4E1B3100"/>
    <w:rsid w:val="4E1C0C26"/>
    <w:rsid w:val="4E1C52A3"/>
    <w:rsid w:val="4E230DF5"/>
    <w:rsid w:val="4E2D698F"/>
    <w:rsid w:val="4E330B17"/>
    <w:rsid w:val="4E807407"/>
    <w:rsid w:val="4EA330F5"/>
    <w:rsid w:val="4EA8070C"/>
    <w:rsid w:val="4EB470B0"/>
    <w:rsid w:val="4EB87B5E"/>
    <w:rsid w:val="4EC866B8"/>
    <w:rsid w:val="4ECE7984"/>
    <w:rsid w:val="4ED137BE"/>
    <w:rsid w:val="4EDD3D64"/>
    <w:rsid w:val="4EE81AFA"/>
    <w:rsid w:val="4EF63225"/>
    <w:rsid w:val="4F0F2539"/>
    <w:rsid w:val="4F26273B"/>
    <w:rsid w:val="4F2F0FF2"/>
    <w:rsid w:val="4F440434"/>
    <w:rsid w:val="4F561F16"/>
    <w:rsid w:val="4F565CBB"/>
    <w:rsid w:val="4F6E725F"/>
    <w:rsid w:val="4F740E0E"/>
    <w:rsid w:val="4F7C7BCE"/>
    <w:rsid w:val="4F845501"/>
    <w:rsid w:val="4F894099"/>
    <w:rsid w:val="4F8A253C"/>
    <w:rsid w:val="4F950C90"/>
    <w:rsid w:val="4F9667B6"/>
    <w:rsid w:val="4FA16D29"/>
    <w:rsid w:val="4FCC21D8"/>
    <w:rsid w:val="4FD572DE"/>
    <w:rsid w:val="4FDC066D"/>
    <w:rsid w:val="4FE5334A"/>
    <w:rsid w:val="4FE70E6E"/>
    <w:rsid w:val="4FE87012"/>
    <w:rsid w:val="4FF9723D"/>
    <w:rsid w:val="4FFF25AD"/>
    <w:rsid w:val="50077ED7"/>
    <w:rsid w:val="500A32CB"/>
    <w:rsid w:val="502142D2"/>
    <w:rsid w:val="502E0831"/>
    <w:rsid w:val="502F155F"/>
    <w:rsid w:val="50354221"/>
    <w:rsid w:val="504A0F22"/>
    <w:rsid w:val="504A72AE"/>
    <w:rsid w:val="50632B3C"/>
    <w:rsid w:val="50726BE2"/>
    <w:rsid w:val="50870E47"/>
    <w:rsid w:val="50977777"/>
    <w:rsid w:val="50B11AF9"/>
    <w:rsid w:val="50D2381E"/>
    <w:rsid w:val="50E726EA"/>
    <w:rsid w:val="50EF2A55"/>
    <w:rsid w:val="50F24D94"/>
    <w:rsid w:val="50FE4613"/>
    <w:rsid w:val="51711289"/>
    <w:rsid w:val="517174DB"/>
    <w:rsid w:val="51840FBC"/>
    <w:rsid w:val="51856C95"/>
    <w:rsid w:val="51864D34"/>
    <w:rsid w:val="51894824"/>
    <w:rsid w:val="518E3BE9"/>
    <w:rsid w:val="51A11B6E"/>
    <w:rsid w:val="51A45BFE"/>
    <w:rsid w:val="51B00003"/>
    <w:rsid w:val="51B11685"/>
    <w:rsid w:val="51C836E8"/>
    <w:rsid w:val="51D47A06"/>
    <w:rsid w:val="51D84E64"/>
    <w:rsid w:val="521F2A93"/>
    <w:rsid w:val="5227392D"/>
    <w:rsid w:val="522B58DB"/>
    <w:rsid w:val="52397FF8"/>
    <w:rsid w:val="523C53F3"/>
    <w:rsid w:val="524E0305"/>
    <w:rsid w:val="524F15CA"/>
    <w:rsid w:val="526D37FE"/>
    <w:rsid w:val="5288688A"/>
    <w:rsid w:val="528C45CC"/>
    <w:rsid w:val="529841B0"/>
    <w:rsid w:val="52AB2578"/>
    <w:rsid w:val="52AB64C9"/>
    <w:rsid w:val="52AC3333"/>
    <w:rsid w:val="52C04276"/>
    <w:rsid w:val="52C534B2"/>
    <w:rsid w:val="52D63A99"/>
    <w:rsid w:val="52E71802"/>
    <w:rsid w:val="52F65D6E"/>
    <w:rsid w:val="52F91536"/>
    <w:rsid w:val="52FF4DD7"/>
    <w:rsid w:val="530C1269"/>
    <w:rsid w:val="53193986"/>
    <w:rsid w:val="53206AC2"/>
    <w:rsid w:val="533A0733"/>
    <w:rsid w:val="534559D2"/>
    <w:rsid w:val="536410A5"/>
    <w:rsid w:val="53B25492"/>
    <w:rsid w:val="53EE096F"/>
    <w:rsid w:val="53F73CC7"/>
    <w:rsid w:val="540D34EB"/>
    <w:rsid w:val="541C1980"/>
    <w:rsid w:val="541C54DC"/>
    <w:rsid w:val="542919A7"/>
    <w:rsid w:val="542E2280"/>
    <w:rsid w:val="543071D9"/>
    <w:rsid w:val="54336424"/>
    <w:rsid w:val="5438608E"/>
    <w:rsid w:val="543C5B7E"/>
    <w:rsid w:val="543D5452"/>
    <w:rsid w:val="54436F0C"/>
    <w:rsid w:val="54493DF7"/>
    <w:rsid w:val="544C75C8"/>
    <w:rsid w:val="544F0695"/>
    <w:rsid w:val="54B020C8"/>
    <w:rsid w:val="54BF40B9"/>
    <w:rsid w:val="54CD67D6"/>
    <w:rsid w:val="54D14506"/>
    <w:rsid w:val="54D33745"/>
    <w:rsid w:val="54E3249D"/>
    <w:rsid w:val="54EB4EAE"/>
    <w:rsid w:val="55056B6F"/>
    <w:rsid w:val="550B72FE"/>
    <w:rsid w:val="55342CF9"/>
    <w:rsid w:val="55506E59"/>
    <w:rsid w:val="55564A1D"/>
    <w:rsid w:val="5563538C"/>
    <w:rsid w:val="557767FC"/>
    <w:rsid w:val="55801A9A"/>
    <w:rsid w:val="55992B5C"/>
    <w:rsid w:val="55A21A11"/>
    <w:rsid w:val="55B300C2"/>
    <w:rsid w:val="55BD1A84"/>
    <w:rsid w:val="55E711DA"/>
    <w:rsid w:val="55EC5382"/>
    <w:rsid w:val="55EF275F"/>
    <w:rsid w:val="55F67FAE"/>
    <w:rsid w:val="56026815"/>
    <w:rsid w:val="5606673C"/>
    <w:rsid w:val="5627460C"/>
    <w:rsid w:val="566118CC"/>
    <w:rsid w:val="566B5F8F"/>
    <w:rsid w:val="566D200C"/>
    <w:rsid w:val="567A473C"/>
    <w:rsid w:val="567E3100"/>
    <w:rsid w:val="56A63783"/>
    <w:rsid w:val="56A812A9"/>
    <w:rsid w:val="56A874FB"/>
    <w:rsid w:val="56C8194B"/>
    <w:rsid w:val="56D54068"/>
    <w:rsid w:val="56EF512A"/>
    <w:rsid w:val="56F36D7A"/>
    <w:rsid w:val="57234DD3"/>
    <w:rsid w:val="5725579B"/>
    <w:rsid w:val="5726041F"/>
    <w:rsid w:val="57405985"/>
    <w:rsid w:val="574134AB"/>
    <w:rsid w:val="574376B4"/>
    <w:rsid w:val="574D3998"/>
    <w:rsid w:val="57500440"/>
    <w:rsid w:val="57560D05"/>
    <w:rsid w:val="575907F5"/>
    <w:rsid w:val="577B69BD"/>
    <w:rsid w:val="578421FC"/>
    <w:rsid w:val="579E08FE"/>
    <w:rsid w:val="579F1996"/>
    <w:rsid w:val="57B62A48"/>
    <w:rsid w:val="57B9742D"/>
    <w:rsid w:val="57BC2B32"/>
    <w:rsid w:val="57C873E9"/>
    <w:rsid w:val="57DA0C4C"/>
    <w:rsid w:val="57E02CC4"/>
    <w:rsid w:val="5814296E"/>
    <w:rsid w:val="5815081C"/>
    <w:rsid w:val="582726A1"/>
    <w:rsid w:val="582901C7"/>
    <w:rsid w:val="58444F48"/>
    <w:rsid w:val="58731BEA"/>
    <w:rsid w:val="58824ECF"/>
    <w:rsid w:val="588540F9"/>
    <w:rsid w:val="5886386C"/>
    <w:rsid w:val="58882461"/>
    <w:rsid w:val="588854DF"/>
    <w:rsid w:val="58A27F7A"/>
    <w:rsid w:val="58DA5965"/>
    <w:rsid w:val="58E6255C"/>
    <w:rsid w:val="58F5279F"/>
    <w:rsid w:val="59071FB3"/>
    <w:rsid w:val="590F1AB3"/>
    <w:rsid w:val="591744C4"/>
    <w:rsid w:val="591764DD"/>
    <w:rsid w:val="591A1FE8"/>
    <w:rsid w:val="593E7CA2"/>
    <w:rsid w:val="59433CDD"/>
    <w:rsid w:val="59480B21"/>
    <w:rsid w:val="594A4ECB"/>
    <w:rsid w:val="595C45CC"/>
    <w:rsid w:val="5967369D"/>
    <w:rsid w:val="596B480F"/>
    <w:rsid w:val="597E2795"/>
    <w:rsid w:val="598558D1"/>
    <w:rsid w:val="598D29D8"/>
    <w:rsid w:val="598D6C40"/>
    <w:rsid w:val="599124C8"/>
    <w:rsid w:val="5999137D"/>
    <w:rsid w:val="599D70BF"/>
    <w:rsid w:val="59A85A64"/>
    <w:rsid w:val="59C70328"/>
    <w:rsid w:val="59EF71EF"/>
    <w:rsid w:val="5A117165"/>
    <w:rsid w:val="5A1E1882"/>
    <w:rsid w:val="5A1F7AD4"/>
    <w:rsid w:val="5A5B4884"/>
    <w:rsid w:val="5A663955"/>
    <w:rsid w:val="5A6951F3"/>
    <w:rsid w:val="5A6A06F6"/>
    <w:rsid w:val="5A731BCE"/>
    <w:rsid w:val="5A7E7F78"/>
    <w:rsid w:val="5A80128B"/>
    <w:rsid w:val="5A851901"/>
    <w:rsid w:val="5A955FE8"/>
    <w:rsid w:val="5AA1673B"/>
    <w:rsid w:val="5AD51B54"/>
    <w:rsid w:val="5ADE4336"/>
    <w:rsid w:val="5AE623A0"/>
    <w:rsid w:val="5AE67453"/>
    <w:rsid w:val="5AFE2B5B"/>
    <w:rsid w:val="5B005012"/>
    <w:rsid w:val="5B0E7B48"/>
    <w:rsid w:val="5B101B12"/>
    <w:rsid w:val="5B275E78"/>
    <w:rsid w:val="5B286E5C"/>
    <w:rsid w:val="5B3752F1"/>
    <w:rsid w:val="5B3A12E0"/>
    <w:rsid w:val="5B3C43F9"/>
    <w:rsid w:val="5B411CCC"/>
    <w:rsid w:val="5B455011"/>
    <w:rsid w:val="5B4F689D"/>
    <w:rsid w:val="5B727555"/>
    <w:rsid w:val="5B7C4AB2"/>
    <w:rsid w:val="5B871A54"/>
    <w:rsid w:val="5B8E1F77"/>
    <w:rsid w:val="5B953D21"/>
    <w:rsid w:val="5BC528FD"/>
    <w:rsid w:val="5BDB3ECE"/>
    <w:rsid w:val="5BE508A9"/>
    <w:rsid w:val="5C0E31E0"/>
    <w:rsid w:val="5C2515ED"/>
    <w:rsid w:val="5C294C3A"/>
    <w:rsid w:val="5C371101"/>
    <w:rsid w:val="5C4F2012"/>
    <w:rsid w:val="5C6C6ABA"/>
    <w:rsid w:val="5CCB7A9F"/>
    <w:rsid w:val="5CD55DB2"/>
    <w:rsid w:val="5CE9261B"/>
    <w:rsid w:val="5D03088A"/>
    <w:rsid w:val="5D373386"/>
    <w:rsid w:val="5D4B0BE0"/>
    <w:rsid w:val="5D6F0D72"/>
    <w:rsid w:val="5D7C348F"/>
    <w:rsid w:val="5D812854"/>
    <w:rsid w:val="5D814602"/>
    <w:rsid w:val="5DA721EE"/>
    <w:rsid w:val="5DA93022"/>
    <w:rsid w:val="5DCF4735"/>
    <w:rsid w:val="5DDA44C4"/>
    <w:rsid w:val="5DDC5CDC"/>
    <w:rsid w:val="5DE828D3"/>
    <w:rsid w:val="5DED1C97"/>
    <w:rsid w:val="5E036058"/>
    <w:rsid w:val="5E0D4729"/>
    <w:rsid w:val="5E0D5F05"/>
    <w:rsid w:val="5E225DE5"/>
    <w:rsid w:val="5E27164D"/>
    <w:rsid w:val="5E4541A5"/>
    <w:rsid w:val="5E581806"/>
    <w:rsid w:val="5E622188"/>
    <w:rsid w:val="5E6A0C09"/>
    <w:rsid w:val="5E7D301B"/>
    <w:rsid w:val="5E841F66"/>
    <w:rsid w:val="5E850121"/>
    <w:rsid w:val="5E8C325E"/>
    <w:rsid w:val="5EA902B4"/>
    <w:rsid w:val="5ECF75EF"/>
    <w:rsid w:val="5ED846F5"/>
    <w:rsid w:val="5ED864A3"/>
    <w:rsid w:val="5EF157B7"/>
    <w:rsid w:val="5F014280"/>
    <w:rsid w:val="5F021772"/>
    <w:rsid w:val="5F04373C"/>
    <w:rsid w:val="5F0B4ACB"/>
    <w:rsid w:val="5F0C5367"/>
    <w:rsid w:val="5F1F2324"/>
    <w:rsid w:val="5F36189D"/>
    <w:rsid w:val="5F3833E6"/>
    <w:rsid w:val="5F555D46"/>
    <w:rsid w:val="5F571ABE"/>
    <w:rsid w:val="5F583601"/>
    <w:rsid w:val="5F61742A"/>
    <w:rsid w:val="5F9871DA"/>
    <w:rsid w:val="5F9F3465"/>
    <w:rsid w:val="5FB00017"/>
    <w:rsid w:val="5FD21144"/>
    <w:rsid w:val="5FD255E8"/>
    <w:rsid w:val="5FD96977"/>
    <w:rsid w:val="5FE57916"/>
    <w:rsid w:val="5FF67EAC"/>
    <w:rsid w:val="5FFE018B"/>
    <w:rsid w:val="60013D7F"/>
    <w:rsid w:val="60213E7A"/>
    <w:rsid w:val="60363DC9"/>
    <w:rsid w:val="603C56C2"/>
    <w:rsid w:val="603E4B8A"/>
    <w:rsid w:val="604A2DD9"/>
    <w:rsid w:val="604E1113"/>
    <w:rsid w:val="6058765C"/>
    <w:rsid w:val="606A75CF"/>
    <w:rsid w:val="60804663"/>
    <w:rsid w:val="608C39E9"/>
    <w:rsid w:val="60917251"/>
    <w:rsid w:val="6098238E"/>
    <w:rsid w:val="609B1E7E"/>
    <w:rsid w:val="609D1752"/>
    <w:rsid w:val="60AD1AB9"/>
    <w:rsid w:val="60BF4EB3"/>
    <w:rsid w:val="60E27AAD"/>
    <w:rsid w:val="60E539A3"/>
    <w:rsid w:val="60E6759D"/>
    <w:rsid w:val="60F17F09"/>
    <w:rsid w:val="60F33A68"/>
    <w:rsid w:val="60FD0443"/>
    <w:rsid w:val="61047A23"/>
    <w:rsid w:val="611D0AE5"/>
    <w:rsid w:val="612F525A"/>
    <w:rsid w:val="61364C91"/>
    <w:rsid w:val="613A1697"/>
    <w:rsid w:val="6151138E"/>
    <w:rsid w:val="61581B1D"/>
    <w:rsid w:val="617B7A11"/>
    <w:rsid w:val="6181138D"/>
    <w:rsid w:val="618446C0"/>
    <w:rsid w:val="61883922"/>
    <w:rsid w:val="618B7E6E"/>
    <w:rsid w:val="61907509"/>
    <w:rsid w:val="61994610"/>
    <w:rsid w:val="619A2136"/>
    <w:rsid w:val="619E75CA"/>
    <w:rsid w:val="61D355A0"/>
    <w:rsid w:val="61DC62AA"/>
    <w:rsid w:val="61E403FB"/>
    <w:rsid w:val="61F47A98"/>
    <w:rsid w:val="61FE26C5"/>
    <w:rsid w:val="61FE4473"/>
    <w:rsid w:val="62001846"/>
    <w:rsid w:val="620140DF"/>
    <w:rsid w:val="620B6B90"/>
    <w:rsid w:val="620F042E"/>
    <w:rsid w:val="622A170C"/>
    <w:rsid w:val="623A42B8"/>
    <w:rsid w:val="625C50B7"/>
    <w:rsid w:val="62620EA5"/>
    <w:rsid w:val="626647B3"/>
    <w:rsid w:val="627E55B4"/>
    <w:rsid w:val="62970423"/>
    <w:rsid w:val="62BD1642"/>
    <w:rsid w:val="62C54E4A"/>
    <w:rsid w:val="62D1763C"/>
    <w:rsid w:val="62D376AD"/>
    <w:rsid w:val="62F12229"/>
    <w:rsid w:val="630261E5"/>
    <w:rsid w:val="631C1015"/>
    <w:rsid w:val="6329551F"/>
    <w:rsid w:val="632A16A7"/>
    <w:rsid w:val="63302D52"/>
    <w:rsid w:val="6345051E"/>
    <w:rsid w:val="63471D15"/>
    <w:rsid w:val="634C4DBD"/>
    <w:rsid w:val="636B26DB"/>
    <w:rsid w:val="63784A9C"/>
    <w:rsid w:val="637F15E3"/>
    <w:rsid w:val="63956756"/>
    <w:rsid w:val="63B147CB"/>
    <w:rsid w:val="63B55005"/>
    <w:rsid w:val="63BA086D"/>
    <w:rsid w:val="63CC3CF3"/>
    <w:rsid w:val="63CF41AF"/>
    <w:rsid w:val="63DC6A36"/>
    <w:rsid w:val="64124205"/>
    <w:rsid w:val="64145061"/>
    <w:rsid w:val="64165252"/>
    <w:rsid w:val="64191A38"/>
    <w:rsid w:val="642E6B65"/>
    <w:rsid w:val="64416899"/>
    <w:rsid w:val="644F5459"/>
    <w:rsid w:val="6456039C"/>
    <w:rsid w:val="64570C2A"/>
    <w:rsid w:val="64713622"/>
    <w:rsid w:val="64715A0E"/>
    <w:rsid w:val="64721DC1"/>
    <w:rsid w:val="6490508C"/>
    <w:rsid w:val="64A137DB"/>
    <w:rsid w:val="64DB0657"/>
    <w:rsid w:val="64E558BE"/>
    <w:rsid w:val="651E4E2C"/>
    <w:rsid w:val="654C1999"/>
    <w:rsid w:val="655A60B2"/>
    <w:rsid w:val="655B7737"/>
    <w:rsid w:val="656E2178"/>
    <w:rsid w:val="658514DA"/>
    <w:rsid w:val="658E3D60"/>
    <w:rsid w:val="65AA3AE4"/>
    <w:rsid w:val="65AC2438"/>
    <w:rsid w:val="65B55790"/>
    <w:rsid w:val="65B71508"/>
    <w:rsid w:val="65BA4B55"/>
    <w:rsid w:val="65BA6903"/>
    <w:rsid w:val="65BF03BD"/>
    <w:rsid w:val="65C638F5"/>
    <w:rsid w:val="65ED4F48"/>
    <w:rsid w:val="65F71905"/>
    <w:rsid w:val="65F938CF"/>
    <w:rsid w:val="66081D64"/>
    <w:rsid w:val="66124586"/>
    <w:rsid w:val="6616725E"/>
    <w:rsid w:val="66187ACD"/>
    <w:rsid w:val="661B13ED"/>
    <w:rsid w:val="662465C8"/>
    <w:rsid w:val="665A1CA4"/>
    <w:rsid w:val="665F56FC"/>
    <w:rsid w:val="66737EE4"/>
    <w:rsid w:val="668141DE"/>
    <w:rsid w:val="66C24F70"/>
    <w:rsid w:val="66CB4350"/>
    <w:rsid w:val="66ED4AB6"/>
    <w:rsid w:val="66FE4F15"/>
    <w:rsid w:val="67006EDF"/>
    <w:rsid w:val="6712451C"/>
    <w:rsid w:val="67284C27"/>
    <w:rsid w:val="673715D0"/>
    <w:rsid w:val="675C1FE7"/>
    <w:rsid w:val="67670D0C"/>
    <w:rsid w:val="6771220F"/>
    <w:rsid w:val="67864576"/>
    <w:rsid w:val="678E6299"/>
    <w:rsid w:val="67A96C2F"/>
    <w:rsid w:val="67C021CA"/>
    <w:rsid w:val="67D8681C"/>
    <w:rsid w:val="67EB36EB"/>
    <w:rsid w:val="67ED1A09"/>
    <w:rsid w:val="67F02AB0"/>
    <w:rsid w:val="68007FF8"/>
    <w:rsid w:val="680700DC"/>
    <w:rsid w:val="68126ECA"/>
    <w:rsid w:val="681B0203"/>
    <w:rsid w:val="6820259D"/>
    <w:rsid w:val="682E35D8"/>
    <w:rsid w:val="68490412"/>
    <w:rsid w:val="685C6397"/>
    <w:rsid w:val="685D03F9"/>
    <w:rsid w:val="685F7C35"/>
    <w:rsid w:val="686C6B6B"/>
    <w:rsid w:val="68813268"/>
    <w:rsid w:val="68BC6E36"/>
    <w:rsid w:val="68BE1741"/>
    <w:rsid w:val="68BF71FB"/>
    <w:rsid w:val="68C82C22"/>
    <w:rsid w:val="6905258B"/>
    <w:rsid w:val="69273E73"/>
    <w:rsid w:val="692C7B17"/>
    <w:rsid w:val="693115D2"/>
    <w:rsid w:val="693B7D5A"/>
    <w:rsid w:val="69434640"/>
    <w:rsid w:val="694A2693"/>
    <w:rsid w:val="694C1F68"/>
    <w:rsid w:val="696C085C"/>
    <w:rsid w:val="69794D27"/>
    <w:rsid w:val="698E07D2"/>
    <w:rsid w:val="69951B60"/>
    <w:rsid w:val="69BA15C7"/>
    <w:rsid w:val="69C55155"/>
    <w:rsid w:val="69F30635"/>
    <w:rsid w:val="6A042842"/>
    <w:rsid w:val="6A097E59"/>
    <w:rsid w:val="6A0B26A0"/>
    <w:rsid w:val="6A465C5D"/>
    <w:rsid w:val="6A51640E"/>
    <w:rsid w:val="6A6B466F"/>
    <w:rsid w:val="6A786D8C"/>
    <w:rsid w:val="6A863A05"/>
    <w:rsid w:val="6A883473"/>
    <w:rsid w:val="6AA67D9D"/>
    <w:rsid w:val="6AB9187F"/>
    <w:rsid w:val="6ABB4EF4"/>
    <w:rsid w:val="6AC344AB"/>
    <w:rsid w:val="6AC55036"/>
    <w:rsid w:val="6ACE4BFE"/>
    <w:rsid w:val="6ADF1E70"/>
    <w:rsid w:val="6AE13432"/>
    <w:rsid w:val="6AEB2C75"/>
    <w:rsid w:val="6AFE3735"/>
    <w:rsid w:val="6B014FD4"/>
    <w:rsid w:val="6B050FEE"/>
    <w:rsid w:val="6B1439B1"/>
    <w:rsid w:val="6B252A70"/>
    <w:rsid w:val="6B2667E8"/>
    <w:rsid w:val="6B421874"/>
    <w:rsid w:val="6B460C38"/>
    <w:rsid w:val="6B482C03"/>
    <w:rsid w:val="6B531AB3"/>
    <w:rsid w:val="6B560266"/>
    <w:rsid w:val="6B5B7BB3"/>
    <w:rsid w:val="6B5C220A"/>
    <w:rsid w:val="6B647ACE"/>
    <w:rsid w:val="6B7834E8"/>
    <w:rsid w:val="6B9051F9"/>
    <w:rsid w:val="6B9876E6"/>
    <w:rsid w:val="6B991B92"/>
    <w:rsid w:val="6BC7621D"/>
    <w:rsid w:val="6BCA055A"/>
    <w:rsid w:val="6BCE6D20"/>
    <w:rsid w:val="6BD34BC2"/>
    <w:rsid w:val="6BE75F78"/>
    <w:rsid w:val="6BF012D0"/>
    <w:rsid w:val="6C045D80"/>
    <w:rsid w:val="6C0C513D"/>
    <w:rsid w:val="6C1A459F"/>
    <w:rsid w:val="6C1B3E73"/>
    <w:rsid w:val="6C347ED9"/>
    <w:rsid w:val="6C360CAD"/>
    <w:rsid w:val="6C445178"/>
    <w:rsid w:val="6C4B378C"/>
    <w:rsid w:val="6C4C0AD1"/>
    <w:rsid w:val="6C4D758C"/>
    <w:rsid w:val="6C597133"/>
    <w:rsid w:val="6C8B724B"/>
    <w:rsid w:val="6C8E5108"/>
    <w:rsid w:val="6C937EAD"/>
    <w:rsid w:val="6C944351"/>
    <w:rsid w:val="6C9E6F7E"/>
    <w:rsid w:val="6CCF0D79"/>
    <w:rsid w:val="6CDA3D2E"/>
    <w:rsid w:val="6CEE1E7E"/>
    <w:rsid w:val="6CF3576D"/>
    <w:rsid w:val="6D0226C3"/>
    <w:rsid w:val="6D0F5D7A"/>
    <w:rsid w:val="6D13119B"/>
    <w:rsid w:val="6D166445"/>
    <w:rsid w:val="6D203E37"/>
    <w:rsid w:val="6D3452D3"/>
    <w:rsid w:val="6D4E1FD9"/>
    <w:rsid w:val="6D605FE2"/>
    <w:rsid w:val="6D745F31"/>
    <w:rsid w:val="6D8018C0"/>
    <w:rsid w:val="6D9143ED"/>
    <w:rsid w:val="6D934099"/>
    <w:rsid w:val="6D960677"/>
    <w:rsid w:val="6D9E6CE0"/>
    <w:rsid w:val="6DA77C55"/>
    <w:rsid w:val="6DAA54AF"/>
    <w:rsid w:val="6DB14A8F"/>
    <w:rsid w:val="6DCA36D7"/>
    <w:rsid w:val="6DCE4C80"/>
    <w:rsid w:val="6DFA4688"/>
    <w:rsid w:val="6DFA6436"/>
    <w:rsid w:val="6E0472B5"/>
    <w:rsid w:val="6E166FE8"/>
    <w:rsid w:val="6E1B63AC"/>
    <w:rsid w:val="6E1D0376"/>
    <w:rsid w:val="6E213562"/>
    <w:rsid w:val="6E3A4A84"/>
    <w:rsid w:val="6E3C705B"/>
    <w:rsid w:val="6E511637"/>
    <w:rsid w:val="6E535B46"/>
    <w:rsid w:val="6E557448"/>
    <w:rsid w:val="6E7F2DDF"/>
    <w:rsid w:val="6E7F3A9C"/>
    <w:rsid w:val="6ED24CBD"/>
    <w:rsid w:val="6ED870F8"/>
    <w:rsid w:val="6EE20FB0"/>
    <w:rsid w:val="6EE5266B"/>
    <w:rsid w:val="6F0C75E9"/>
    <w:rsid w:val="6F0F1F10"/>
    <w:rsid w:val="6F127BBD"/>
    <w:rsid w:val="6F1C23DC"/>
    <w:rsid w:val="6F235519"/>
    <w:rsid w:val="6F34175B"/>
    <w:rsid w:val="6F343BCA"/>
    <w:rsid w:val="6F413BF1"/>
    <w:rsid w:val="6F581908"/>
    <w:rsid w:val="6F800BBD"/>
    <w:rsid w:val="6F82139A"/>
    <w:rsid w:val="6F8A37EA"/>
    <w:rsid w:val="6F9603E0"/>
    <w:rsid w:val="6FA348AB"/>
    <w:rsid w:val="6FA7614A"/>
    <w:rsid w:val="6FC860C0"/>
    <w:rsid w:val="6FD41ABE"/>
    <w:rsid w:val="6FE13847"/>
    <w:rsid w:val="701F6C1E"/>
    <w:rsid w:val="702A0B29"/>
    <w:rsid w:val="7034110A"/>
    <w:rsid w:val="70347EC5"/>
    <w:rsid w:val="7037325E"/>
    <w:rsid w:val="70386C15"/>
    <w:rsid w:val="704C0A9F"/>
    <w:rsid w:val="704D7FE5"/>
    <w:rsid w:val="705362D1"/>
    <w:rsid w:val="705636CC"/>
    <w:rsid w:val="70716758"/>
    <w:rsid w:val="70756248"/>
    <w:rsid w:val="707D6EAA"/>
    <w:rsid w:val="70877D29"/>
    <w:rsid w:val="70BA5135"/>
    <w:rsid w:val="70C865BA"/>
    <w:rsid w:val="70D0347E"/>
    <w:rsid w:val="70E37655"/>
    <w:rsid w:val="70EE5FFA"/>
    <w:rsid w:val="710359C7"/>
    <w:rsid w:val="7104581E"/>
    <w:rsid w:val="710C4F64"/>
    <w:rsid w:val="712832BA"/>
    <w:rsid w:val="712E7CE0"/>
    <w:rsid w:val="7141684A"/>
    <w:rsid w:val="71494FDF"/>
    <w:rsid w:val="714B2F5B"/>
    <w:rsid w:val="714D518E"/>
    <w:rsid w:val="715B3690"/>
    <w:rsid w:val="716342F2"/>
    <w:rsid w:val="71844269"/>
    <w:rsid w:val="719B7F30"/>
    <w:rsid w:val="719E532A"/>
    <w:rsid w:val="71A306A7"/>
    <w:rsid w:val="71A37C91"/>
    <w:rsid w:val="71BB56FA"/>
    <w:rsid w:val="72281098"/>
    <w:rsid w:val="723B0DCB"/>
    <w:rsid w:val="724F424E"/>
    <w:rsid w:val="72677E12"/>
    <w:rsid w:val="728B1D53"/>
    <w:rsid w:val="729C3F60"/>
    <w:rsid w:val="72A44BC2"/>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49146F"/>
    <w:rsid w:val="73571C35"/>
    <w:rsid w:val="735E2268"/>
    <w:rsid w:val="735F0AE9"/>
    <w:rsid w:val="73657957"/>
    <w:rsid w:val="737C6D64"/>
    <w:rsid w:val="73834F73"/>
    <w:rsid w:val="73B01345"/>
    <w:rsid w:val="73B47087"/>
    <w:rsid w:val="73C3551C"/>
    <w:rsid w:val="73CA68AB"/>
    <w:rsid w:val="73D9089C"/>
    <w:rsid w:val="73DE4A8A"/>
    <w:rsid w:val="73FE6554"/>
    <w:rsid w:val="74235FBB"/>
    <w:rsid w:val="74244BBD"/>
    <w:rsid w:val="7491438D"/>
    <w:rsid w:val="74961CFE"/>
    <w:rsid w:val="749F246B"/>
    <w:rsid w:val="74AF784E"/>
    <w:rsid w:val="74B02D01"/>
    <w:rsid w:val="74BF0D5E"/>
    <w:rsid w:val="74D37CCA"/>
    <w:rsid w:val="74DC2D7E"/>
    <w:rsid w:val="74DD3266"/>
    <w:rsid w:val="74F0721D"/>
    <w:rsid w:val="74FD680C"/>
    <w:rsid w:val="750162FC"/>
    <w:rsid w:val="751853F4"/>
    <w:rsid w:val="75267B11"/>
    <w:rsid w:val="752E2E69"/>
    <w:rsid w:val="75387844"/>
    <w:rsid w:val="753C330D"/>
    <w:rsid w:val="75457333"/>
    <w:rsid w:val="757E794D"/>
    <w:rsid w:val="75901BFB"/>
    <w:rsid w:val="75970A0E"/>
    <w:rsid w:val="75A4312B"/>
    <w:rsid w:val="75A46F31"/>
    <w:rsid w:val="75A8117E"/>
    <w:rsid w:val="75E55C1E"/>
    <w:rsid w:val="75E83018"/>
    <w:rsid w:val="75F24464"/>
    <w:rsid w:val="75FA70B8"/>
    <w:rsid w:val="76197675"/>
    <w:rsid w:val="761E2EDE"/>
    <w:rsid w:val="761E6A3A"/>
    <w:rsid w:val="762A2599"/>
    <w:rsid w:val="7641097A"/>
    <w:rsid w:val="76465CA4"/>
    <w:rsid w:val="76527883"/>
    <w:rsid w:val="76593F16"/>
    <w:rsid w:val="76676633"/>
    <w:rsid w:val="767A147A"/>
    <w:rsid w:val="767D5E56"/>
    <w:rsid w:val="768D2719"/>
    <w:rsid w:val="76967AE3"/>
    <w:rsid w:val="769B51D8"/>
    <w:rsid w:val="76AF3B36"/>
    <w:rsid w:val="76C53359"/>
    <w:rsid w:val="76CC293A"/>
    <w:rsid w:val="76DB2B7D"/>
    <w:rsid w:val="76E01F41"/>
    <w:rsid w:val="76F77172"/>
    <w:rsid w:val="771852A8"/>
    <w:rsid w:val="77312D10"/>
    <w:rsid w:val="77471AC4"/>
    <w:rsid w:val="77587D9F"/>
    <w:rsid w:val="77664B3C"/>
    <w:rsid w:val="77737259"/>
    <w:rsid w:val="778E31B0"/>
    <w:rsid w:val="779A47E6"/>
    <w:rsid w:val="77A711E5"/>
    <w:rsid w:val="77B27D81"/>
    <w:rsid w:val="77B75C63"/>
    <w:rsid w:val="77BF1197"/>
    <w:rsid w:val="77D0645A"/>
    <w:rsid w:val="77DC095A"/>
    <w:rsid w:val="77EC380F"/>
    <w:rsid w:val="77F122C3"/>
    <w:rsid w:val="77FA431C"/>
    <w:rsid w:val="78000AED"/>
    <w:rsid w:val="78006D3F"/>
    <w:rsid w:val="78047EB1"/>
    <w:rsid w:val="78153E6C"/>
    <w:rsid w:val="782347DB"/>
    <w:rsid w:val="784F3822"/>
    <w:rsid w:val="785B6A4B"/>
    <w:rsid w:val="78700AEC"/>
    <w:rsid w:val="78720118"/>
    <w:rsid w:val="78817E80"/>
    <w:rsid w:val="78881314"/>
    <w:rsid w:val="78E81581"/>
    <w:rsid w:val="78E937B9"/>
    <w:rsid w:val="78FE4D5E"/>
    <w:rsid w:val="791B49FB"/>
    <w:rsid w:val="792425B9"/>
    <w:rsid w:val="794970F6"/>
    <w:rsid w:val="794A0ECC"/>
    <w:rsid w:val="7950774B"/>
    <w:rsid w:val="795A13EC"/>
    <w:rsid w:val="79674EFE"/>
    <w:rsid w:val="796C5667"/>
    <w:rsid w:val="79752E15"/>
    <w:rsid w:val="797D616D"/>
    <w:rsid w:val="798F3A5E"/>
    <w:rsid w:val="799F634B"/>
    <w:rsid w:val="79AC0800"/>
    <w:rsid w:val="79B25E17"/>
    <w:rsid w:val="79BD47BC"/>
    <w:rsid w:val="79CB512B"/>
    <w:rsid w:val="79EB30D7"/>
    <w:rsid w:val="79FF3026"/>
    <w:rsid w:val="7A146E06"/>
    <w:rsid w:val="7A1532E7"/>
    <w:rsid w:val="7A2D36EF"/>
    <w:rsid w:val="7A41010A"/>
    <w:rsid w:val="7A4A15A8"/>
    <w:rsid w:val="7A4C5587"/>
    <w:rsid w:val="7A552488"/>
    <w:rsid w:val="7A6335B5"/>
    <w:rsid w:val="7A635363"/>
    <w:rsid w:val="7A862E00"/>
    <w:rsid w:val="7A8D0632"/>
    <w:rsid w:val="7A9C77AE"/>
    <w:rsid w:val="7AB73F37"/>
    <w:rsid w:val="7ABE2599"/>
    <w:rsid w:val="7AD43DCB"/>
    <w:rsid w:val="7ADE09A6"/>
    <w:rsid w:val="7AE51608"/>
    <w:rsid w:val="7AE53FCA"/>
    <w:rsid w:val="7AEE7323"/>
    <w:rsid w:val="7AF8058E"/>
    <w:rsid w:val="7AF81F4F"/>
    <w:rsid w:val="7B2A7C2F"/>
    <w:rsid w:val="7B486307"/>
    <w:rsid w:val="7B684125"/>
    <w:rsid w:val="7B7A2964"/>
    <w:rsid w:val="7B7D31C4"/>
    <w:rsid w:val="7B8E776C"/>
    <w:rsid w:val="7B9375BF"/>
    <w:rsid w:val="7B9E0996"/>
    <w:rsid w:val="7BDC53CD"/>
    <w:rsid w:val="7BE97AEA"/>
    <w:rsid w:val="7BEB7BB7"/>
    <w:rsid w:val="7C013085"/>
    <w:rsid w:val="7C057E14"/>
    <w:rsid w:val="7C1253BC"/>
    <w:rsid w:val="7C196CED"/>
    <w:rsid w:val="7C1B1A99"/>
    <w:rsid w:val="7C1D1CA8"/>
    <w:rsid w:val="7C224DAA"/>
    <w:rsid w:val="7C370855"/>
    <w:rsid w:val="7C423191"/>
    <w:rsid w:val="7C4D1E27"/>
    <w:rsid w:val="7C5979BA"/>
    <w:rsid w:val="7C6113AE"/>
    <w:rsid w:val="7C61562B"/>
    <w:rsid w:val="7C792C1C"/>
    <w:rsid w:val="7C8C718A"/>
    <w:rsid w:val="7C961A20"/>
    <w:rsid w:val="7C9B6DD9"/>
    <w:rsid w:val="7C9E2B82"/>
    <w:rsid w:val="7CB1685A"/>
    <w:rsid w:val="7CCC5441"/>
    <w:rsid w:val="7CD10CAA"/>
    <w:rsid w:val="7CDB7433"/>
    <w:rsid w:val="7D0746CC"/>
    <w:rsid w:val="7D0A5F6A"/>
    <w:rsid w:val="7D0C35D2"/>
    <w:rsid w:val="7D0C3A90"/>
    <w:rsid w:val="7D2540DE"/>
    <w:rsid w:val="7D3157E6"/>
    <w:rsid w:val="7D340266"/>
    <w:rsid w:val="7D741635"/>
    <w:rsid w:val="7D7A4E9D"/>
    <w:rsid w:val="7D837FCA"/>
    <w:rsid w:val="7DAE0FEB"/>
    <w:rsid w:val="7DCC76C3"/>
    <w:rsid w:val="7DD1096F"/>
    <w:rsid w:val="7DD56578"/>
    <w:rsid w:val="7DE10D4F"/>
    <w:rsid w:val="7DEA19F0"/>
    <w:rsid w:val="7DEF65D0"/>
    <w:rsid w:val="7DF6029C"/>
    <w:rsid w:val="7E124581"/>
    <w:rsid w:val="7E176B90"/>
    <w:rsid w:val="7E1F77F3"/>
    <w:rsid w:val="7E2272E3"/>
    <w:rsid w:val="7E3A287F"/>
    <w:rsid w:val="7E3A378D"/>
    <w:rsid w:val="7E406D3B"/>
    <w:rsid w:val="7E703D97"/>
    <w:rsid w:val="7E9523EE"/>
    <w:rsid w:val="7EAC1F50"/>
    <w:rsid w:val="7EE06F82"/>
    <w:rsid w:val="7EE879B8"/>
    <w:rsid w:val="7EF651B9"/>
    <w:rsid w:val="7EF97A8A"/>
    <w:rsid w:val="7F067F7C"/>
    <w:rsid w:val="7F0A2251"/>
    <w:rsid w:val="7F1B26B0"/>
    <w:rsid w:val="7F2E0730"/>
    <w:rsid w:val="7F3D0A9C"/>
    <w:rsid w:val="7F4365A6"/>
    <w:rsid w:val="7F4A7452"/>
    <w:rsid w:val="7F601E71"/>
    <w:rsid w:val="7F686F78"/>
    <w:rsid w:val="7F767868"/>
    <w:rsid w:val="7F8E4463"/>
    <w:rsid w:val="7F912972"/>
    <w:rsid w:val="7FA53B5B"/>
    <w:rsid w:val="7FCB5E8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2"/>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2"/>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spacing w:before="360" w:after="120"/>
      <w:jc w:val="left"/>
      <w:outlineLvl w:val="2"/>
    </w:pPr>
    <w:rPr>
      <w:rFonts w:ascii="宋体" w:hAnsi="Times New Roman" w:eastAsia="宋体"/>
      <w:sz w:val="24"/>
      <w:u w:val="single"/>
    </w:rPr>
  </w:style>
  <w:style w:type="paragraph" w:styleId="7">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1">
    <w:name w:val="Default Paragraph Font"/>
    <w:qFormat/>
    <w:uiPriority w:val="1"/>
  </w:style>
  <w:style w:type="table" w:default="1" w:styleId="29">
    <w:name w:val="Normal Table"/>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toa heading"/>
    <w:basedOn w:val="1"/>
    <w:next w:val="1"/>
    <w:autoRedefine/>
    <w:qFormat/>
    <w:uiPriority w:val="0"/>
    <w:pPr>
      <w:widowControl/>
      <w:spacing w:before="120"/>
      <w:ind w:firstLine="3584"/>
    </w:pPr>
  </w:style>
  <w:style w:type="paragraph" w:styleId="8">
    <w:name w:val="Document Map"/>
    <w:basedOn w:val="1"/>
    <w:autoRedefine/>
    <w:qFormat/>
    <w:uiPriority w:val="99"/>
    <w:pPr>
      <w:shd w:val="clear" w:color="auto" w:fill="000080"/>
    </w:pPr>
  </w:style>
  <w:style w:type="paragraph" w:styleId="9">
    <w:name w:val="annotation text"/>
    <w:basedOn w:val="1"/>
    <w:link w:val="67"/>
    <w:autoRedefine/>
    <w:qFormat/>
    <w:uiPriority w:val="0"/>
    <w:pPr>
      <w:jc w:val="left"/>
    </w:pPr>
  </w:style>
  <w:style w:type="paragraph" w:styleId="10">
    <w:name w:val="index 6"/>
    <w:basedOn w:val="1"/>
    <w:next w:val="1"/>
    <w:qFormat/>
    <w:uiPriority w:val="99"/>
    <w:pPr>
      <w:ind w:left="2100"/>
    </w:pPr>
  </w:style>
  <w:style w:type="paragraph" w:styleId="11">
    <w:name w:val="Body Text"/>
    <w:basedOn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Body Text First Indent 2"/>
    <w:basedOn w:val="12"/>
    <w:next w:val="5"/>
    <w:autoRedefine/>
    <w:qFormat/>
    <w:uiPriority w:val="0"/>
    <w:pPr>
      <w:ind w:firstLine="420" w:firstLineChars="200"/>
    </w:p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ascii="宋体" w:hAnsi="Courier New"/>
      <w:szCs w:val="20"/>
    </w:rPr>
  </w:style>
  <w:style w:type="paragraph" w:styleId="17">
    <w:name w:val="Date"/>
    <w:basedOn w:val="1"/>
    <w:next w:val="1"/>
    <w:autoRedefine/>
    <w:qFormat/>
    <w:uiPriority w:val="0"/>
    <w:pPr>
      <w:ind w:left="100" w:leftChars="2500"/>
    </w:pPr>
    <w:rPr>
      <w:rFonts w:ascii="仿宋_GB2312" w:hAnsi="Courier New" w:eastAsia="仿宋_GB2312"/>
      <w:kern w:val="0"/>
      <w:sz w:val="24"/>
    </w:rPr>
  </w:style>
  <w:style w:type="paragraph" w:styleId="18">
    <w:name w:val="Balloon Text"/>
    <w:basedOn w:val="1"/>
    <w:link w:val="66"/>
    <w:autoRedefine/>
    <w:qFormat/>
    <w:uiPriority w:val="0"/>
    <w:rPr>
      <w:sz w:val="18"/>
      <w:szCs w:val="18"/>
    </w:rPr>
  </w:style>
  <w:style w:type="paragraph" w:styleId="19">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toc 1"/>
    <w:basedOn w:val="1"/>
    <w:next w:val="1"/>
    <w:autoRedefine/>
    <w:qFormat/>
    <w:uiPriority w:val="0"/>
    <w:rPr>
      <w:rFonts w:ascii="Times New Roman" w:hAnsi="Times New Roman"/>
    </w:rPr>
  </w:style>
  <w:style w:type="paragraph" w:styleId="22">
    <w:name w:val="footnote text"/>
    <w:basedOn w:val="1"/>
    <w:autoRedefine/>
    <w:qFormat/>
    <w:uiPriority w:val="0"/>
    <w:pPr>
      <w:snapToGrid w:val="0"/>
      <w:jc w:val="left"/>
    </w:pPr>
    <w:rPr>
      <w:rFonts w:ascii="Times New Roman" w:hAnsi="Times New Roman"/>
      <w:sz w:val="18"/>
    </w:rPr>
  </w:style>
  <w:style w:type="paragraph" w:styleId="23">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4">
    <w:name w:val="toc 2"/>
    <w:basedOn w:val="1"/>
    <w:next w:val="1"/>
    <w:autoRedefine/>
    <w:qFormat/>
    <w:uiPriority w:val="0"/>
    <w:pPr>
      <w:ind w:left="420" w:leftChars="200"/>
    </w:pPr>
    <w:rPr>
      <w:rFonts w:ascii="Times New Roman" w:hAnsi="Times New Roman"/>
    </w:rPr>
  </w:style>
  <w:style w:type="paragraph" w:styleId="25">
    <w:name w:val="Normal (Web)"/>
    <w:basedOn w:val="1"/>
    <w:autoRedefine/>
    <w:qFormat/>
    <w:uiPriority w:val="0"/>
    <w:pPr>
      <w:spacing w:beforeAutospacing="1" w:afterAutospacing="1"/>
      <w:jc w:val="left"/>
    </w:pPr>
    <w:rPr>
      <w:kern w:val="0"/>
      <w:sz w:val="24"/>
    </w:rPr>
  </w:style>
  <w:style w:type="paragraph" w:styleId="26">
    <w:name w:val="Title"/>
    <w:basedOn w:val="14"/>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7">
    <w:name w:val="annotation subject"/>
    <w:basedOn w:val="9"/>
    <w:next w:val="9"/>
    <w:link w:val="68"/>
    <w:autoRedefine/>
    <w:qFormat/>
    <w:uiPriority w:val="0"/>
    <w:rPr>
      <w:b/>
      <w:bCs/>
    </w:rPr>
  </w:style>
  <w:style w:type="paragraph" w:styleId="28">
    <w:name w:val="Body Text First Indent"/>
    <w:basedOn w:val="11"/>
    <w:next w:val="1"/>
    <w:autoRedefine/>
    <w:qFormat/>
    <w:uiPriority w:val="0"/>
    <w:pPr>
      <w:spacing w:after="120" w:line="240" w:lineRule="auto"/>
      <w:ind w:firstLine="420" w:firstLineChars="100"/>
    </w:pPr>
    <w:rPr>
      <w:rFonts w:ascii="Calibri" w:hAnsi="Calibri"/>
      <w:sz w:val="18"/>
      <w:szCs w:val="18"/>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rPr>
      <w:b/>
      <w:bCs/>
    </w:rPr>
  </w:style>
  <w:style w:type="character" w:styleId="33">
    <w:name w:val="page number"/>
    <w:basedOn w:val="31"/>
    <w:autoRedefine/>
    <w:qFormat/>
    <w:uiPriority w:val="0"/>
    <w:rPr>
      <w:rFonts w:ascii="Times New Roman" w:hAnsi="Times New Roman" w:eastAsia="宋体" w:cs="Times New Roman"/>
    </w:rPr>
  </w:style>
  <w:style w:type="character" w:styleId="34">
    <w:name w:val="Hyperlink"/>
    <w:basedOn w:val="31"/>
    <w:autoRedefine/>
    <w:qFormat/>
    <w:uiPriority w:val="0"/>
    <w:rPr>
      <w:color w:val="0000FF"/>
      <w:u w:val="single"/>
    </w:rPr>
  </w:style>
  <w:style w:type="character" w:styleId="35">
    <w:name w:val="annotation reference"/>
    <w:basedOn w:val="31"/>
    <w:autoRedefine/>
    <w:qFormat/>
    <w:uiPriority w:val="0"/>
    <w:rPr>
      <w:sz w:val="21"/>
      <w:szCs w:val="21"/>
    </w:rPr>
  </w:style>
  <w:style w:type="paragraph" w:customStyle="1" w:styleId="36">
    <w:name w:val="Heading2"/>
    <w:basedOn w:val="1"/>
    <w:next w:val="1"/>
    <w:autoRedefine/>
    <w:qFormat/>
    <w:uiPriority w:val="0"/>
    <w:pPr>
      <w:keepNext/>
      <w:widowControl/>
      <w:numPr>
        <w:ilvl w:val="1"/>
        <w:numId w:val="1"/>
      </w:numPr>
      <w:spacing w:before="240" w:after="60"/>
      <w:textAlignment w:val="baseline"/>
    </w:pPr>
    <w:rPr>
      <w:rFonts w:ascii="Cambria" w:hAnsi="Cambria" w:cs="Times New Roman"/>
      <w:b/>
      <w:bCs/>
      <w:i/>
      <w:iCs/>
      <w:sz w:val="28"/>
      <w:szCs w:val="28"/>
      <w:lang w:bidi="ar-SA"/>
    </w:rPr>
  </w:style>
  <w:style w:type="paragraph" w:customStyle="1" w:styleId="37">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38">
    <w:name w:val="List2"/>
    <w:basedOn w:val="1"/>
    <w:autoRedefine/>
    <w:qFormat/>
    <w:uiPriority w:val="0"/>
    <w:pPr>
      <w:widowControl/>
      <w:ind w:left="100" w:leftChars="200" w:hanging="200" w:hangingChars="200"/>
      <w:contextualSpacing/>
      <w:textAlignment w:val="baseline"/>
    </w:pPr>
  </w:style>
  <w:style w:type="paragraph" w:customStyle="1" w:styleId="39">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0">
    <w:name w:val="BodyText"/>
    <w:basedOn w:val="1"/>
    <w:autoRedefine/>
    <w:qFormat/>
    <w:uiPriority w:val="0"/>
    <w:pPr>
      <w:spacing w:after="120"/>
    </w:pPr>
  </w:style>
  <w:style w:type="paragraph" w:customStyle="1" w:styleId="41">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2">
    <w:name w:val="标题 1 Char"/>
    <w:link w:val="2"/>
    <w:autoRedefine/>
    <w:qFormat/>
    <w:uiPriority w:val="0"/>
    <w:rPr>
      <w:rFonts w:ascii="宋体"/>
      <w:b/>
      <w:kern w:val="44"/>
      <w:sz w:val="32"/>
      <w:szCs w:val="20"/>
    </w:rPr>
  </w:style>
  <w:style w:type="paragraph" w:customStyle="1" w:styleId="43">
    <w:name w:val="No Spacing_3b93350b-94da-44fa-8143-641484b951a0"/>
    <w:link w:val="60"/>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4">
    <w:name w:val="NormalCharacter"/>
    <w:autoRedefine/>
    <w:qFormat/>
    <w:uiPriority w:val="0"/>
    <w:rPr>
      <w:rFonts w:ascii="Calibri" w:hAnsi="Calibri" w:eastAsia="宋体" w:cs="Times New Roman"/>
      <w:kern w:val="2"/>
      <w:sz w:val="21"/>
      <w:szCs w:val="24"/>
      <w:lang w:val="en-US" w:eastAsia="zh-CN" w:bidi="ar-SA"/>
    </w:rPr>
  </w:style>
  <w:style w:type="paragraph" w:customStyle="1" w:styleId="45">
    <w:name w:val="图例"/>
    <w:basedOn w:val="1"/>
    <w:autoRedefine/>
    <w:qFormat/>
    <w:uiPriority w:val="0"/>
    <w:pPr>
      <w:spacing w:before="120" w:after="120" w:line="360" w:lineRule="auto"/>
      <w:jc w:val="center"/>
    </w:pPr>
    <w:rPr>
      <w:rFonts w:eastAsia="仿宋_GB2312"/>
      <w:b/>
      <w:sz w:val="24"/>
    </w:rPr>
  </w:style>
  <w:style w:type="paragraph" w:customStyle="1" w:styleId="46">
    <w:name w:val="列出段落1"/>
    <w:basedOn w:val="1"/>
    <w:autoRedefine/>
    <w:qFormat/>
    <w:uiPriority w:val="0"/>
    <w:pPr>
      <w:ind w:firstLine="420" w:firstLineChars="200"/>
    </w:pPr>
  </w:style>
  <w:style w:type="paragraph" w:customStyle="1" w:styleId="47">
    <w:name w:val="List Paragraph_7aecd6e6-fc70-4df6-be05-ef790174fbad"/>
    <w:basedOn w:val="1"/>
    <w:autoRedefine/>
    <w:qFormat/>
    <w:uiPriority w:val="34"/>
    <w:pPr>
      <w:ind w:firstLine="420" w:firstLineChars="200"/>
    </w:pPr>
  </w:style>
  <w:style w:type="paragraph" w:customStyle="1" w:styleId="48">
    <w:name w:val="正文-manu"/>
    <w:basedOn w:val="1"/>
    <w:autoRedefine/>
    <w:qFormat/>
    <w:uiPriority w:val="0"/>
    <w:pPr>
      <w:spacing w:line="300" w:lineRule="auto"/>
    </w:pPr>
    <w:rPr>
      <w:b/>
      <w:snapToGrid w:val="0"/>
      <w:kern w:val="0"/>
      <w:sz w:val="24"/>
      <w:szCs w:val="20"/>
    </w:rPr>
  </w:style>
  <w:style w:type="character" w:customStyle="1" w:styleId="49">
    <w:name w:val="font01"/>
    <w:basedOn w:val="31"/>
    <w:autoRedefine/>
    <w:qFormat/>
    <w:uiPriority w:val="0"/>
    <w:rPr>
      <w:rFonts w:hint="default" w:ascii="Arial" w:hAnsi="Arial" w:cs="Arial"/>
      <w:color w:val="000000"/>
      <w:sz w:val="22"/>
      <w:szCs w:val="22"/>
      <w:u w:val="none"/>
    </w:rPr>
  </w:style>
  <w:style w:type="character" w:customStyle="1" w:styleId="50">
    <w:name w:val="font41"/>
    <w:basedOn w:val="31"/>
    <w:autoRedefine/>
    <w:qFormat/>
    <w:uiPriority w:val="0"/>
    <w:rPr>
      <w:rFonts w:hint="eastAsia" w:ascii="宋体" w:hAnsi="宋体" w:eastAsia="宋体" w:cs="宋体"/>
      <w:color w:val="000000"/>
      <w:sz w:val="22"/>
      <w:szCs w:val="22"/>
      <w:u w:val="none"/>
    </w:rPr>
  </w:style>
  <w:style w:type="character" w:customStyle="1" w:styleId="51">
    <w:name w:val="font51"/>
    <w:basedOn w:val="31"/>
    <w:autoRedefine/>
    <w:qFormat/>
    <w:uiPriority w:val="0"/>
    <w:rPr>
      <w:rFonts w:hint="eastAsia" w:ascii="宋体" w:hAnsi="宋体" w:eastAsia="宋体" w:cs="宋体"/>
      <w:color w:val="000000"/>
      <w:sz w:val="22"/>
      <w:szCs w:val="22"/>
      <w:u w:val="none"/>
    </w:rPr>
  </w:style>
  <w:style w:type="character" w:customStyle="1" w:styleId="52">
    <w:name w:val="font31"/>
    <w:basedOn w:val="31"/>
    <w:autoRedefine/>
    <w:qFormat/>
    <w:uiPriority w:val="0"/>
    <w:rPr>
      <w:rFonts w:hint="default" w:ascii="Arial" w:hAnsi="Arial" w:cs="Arial"/>
      <w:b/>
      <w:color w:val="000000"/>
      <w:sz w:val="22"/>
      <w:szCs w:val="22"/>
      <w:u w:val="none"/>
    </w:rPr>
  </w:style>
  <w:style w:type="character" w:customStyle="1" w:styleId="53">
    <w:name w:val="font91"/>
    <w:basedOn w:val="31"/>
    <w:autoRedefine/>
    <w:qFormat/>
    <w:uiPriority w:val="0"/>
    <w:rPr>
      <w:rFonts w:hint="default" w:ascii="Arial" w:hAnsi="Arial" w:cs="Arial"/>
      <w:color w:val="000000"/>
      <w:sz w:val="22"/>
      <w:szCs w:val="22"/>
      <w:u w:val="none"/>
    </w:rPr>
  </w:style>
  <w:style w:type="character" w:customStyle="1" w:styleId="54">
    <w:name w:val="font81"/>
    <w:basedOn w:val="31"/>
    <w:autoRedefine/>
    <w:qFormat/>
    <w:uiPriority w:val="0"/>
    <w:rPr>
      <w:rFonts w:hint="eastAsia" w:ascii="宋体" w:hAnsi="宋体" w:eastAsia="宋体" w:cs="宋体"/>
      <w:color w:val="000000"/>
      <w:sz w:val="22"/>
      <w:szCs w:val="22"/>
      <w:u w:val="none"/>
    </w:rPr>
  </w:style>
  <w:style w:type="character" w:customStyle="1" w:styleId="55">
    <w:name w:val="font21"/>
    <w:basedOn w:val="31"/>
    <w:autoRedefine/>
    <w:qFormat/>
    <w:uiPriority w:val="0"/>
    <w:rPr>
      <w:rFonts w:ascii="微软雅黑" w:hAnsi="微软雅黑" w:eastAsia="微软雅黑" w:cs="微软雅黑"/>
      <w:b/>
      <w:color w:val="000000"/>
      <w:sz w:val="24"/>
      <w:szCs w:val="24"/>
      <w:u w:val="none"/>
    </w:rPr>
  </w:style>
  <w:style w:type="character" w:customStyle="1" w:styleId="56">
    <w:name w:val="font61"/>
    <w:basedOn w:val="31"/>
    <w:autoRedefine/>
    <w:qFormat/>
    <w:uiPriority w:val="0"/>
    <w:rPr>
      <w:rFonts w:hint="default" w:ascii="Times New Roman" w:hAnsi="Times New Roman" w:cs="Times New Roman"/>
      <w:b/>
      <w:color w:val="000000"/>
      <w:sz w:val="24"/>
      <w:szCs w:val="24"/>
      <w:u w:val="none"/>
    </w:rPr>
  </w:style>
  <w:style w:type="character" w:customStyle="1" w:styleId="57">
    <w:name w:val="font71"/>
    <w:basedOn w:val="31"/>
    <w:autoRedefine/>
    <w:qFormat/>
    <w:uiPriority w:val="0"/>
    <w:rPr>
      <w:rFonts w:hint="eastAsia" w:ascii="微软雅黑" w:hAnsi="微软雅黑" w:eastAsia="微软雅黑" w:cs="微软雅黑"/>
      <w:color w:val="000000"/>
      <w:sz w:val="24"/>
      <w:szCs w:val="24"/>
      <w:u w:val="none"/>
    </w:rPr>
  </w:style>
  <w:style w:type="character" w:customStyle="1" w:styleId="58">
    <w:name w:val="font101"/>
    <w:basedOn w:val="31"/>
    <w:autoRedefine/>
    <w:qFormat/>
    <w:uiPriority w:val="0"/>
    <w:rPr>
      <w:rFonts w:hint="default" w:ascii="Times New Roman" w:hAnsi="Times New Roman" w:cs="Times New Roman"/>
      <w:color w:val="000000"/>
      <w:sz w:val="24"/>
      <w:szCs w:val="24"/>
      <w:u w:val="none"/>
    </w:rPr>
  </w:style>
  <w:style w:type="paragraph" w:customStyle="1" w:styleId="59">
    <w:name w:val="_Style 1"/>
    <w:basedOn w:val="1"/>
    <w:autoRedefine/>
    <w:qFormat/>
    <w:uiPriority w:val="34"/>
    <w:pPr>
      <w:ind w:firstLine="420" w:firstLineChars="200"/>
    </w:pPr>
  </w:style>
  <w:style w:type="character" w:customStyle="1" w:styleId="60">
    <w:name w:val="无间隔 Char"/>
    <w:link w:val="43"/>
    <w:autoRedefine/>
    <w:qFormat/>
    <w:uiPriority w:val="1"/>
    <w:rPr>
      <w:rFonts w:ascii="Calibri" w:hAnsi="Calibri" w:eastAsia="宋体" w:cs="Times New Roman"/>
      <w:kern w:val="2"/>
      <w:sz w:val="21"/>
      <w:szCs w:val="24"/>
      <w:lang w:val="en-US" w:eastAsia="zh-CN" w:bidi="ar-SA"/>
    </w:rPr>
  </w:style>
  <w:style w:type="paragraph" w:customStyle="1" w:styleId="61">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2">
    <w:name w:val="索引 11"/>
    <w:basedOn w:val="1"/>
    <w:next w:val="1"/>
    <w:autoRedefine/>
    <w:qFormat/>
    <w:uiPriority w:val="0"/>
    <w:pPr>
      <w:spacing w:line="360" w:lineRule="auto"/>
    </w:pPr>
    <w:rPr>
      <w:rFonts w:ascii="仿宋_GB2312" w:eastAsia="仿宋_GB2312"/>
      <w:sz w:val="24"/>
      <w:szCs w:val="20"/>
    </w:rPr>
  </w:style>
  <w:style w:type="paragraph" w:customStyle="1" w:styleId="63">
    <w:name w:val="纯文本1"/>
    <w:basedOn w:val="1"/>
    <w:autoRedefine/>
    <w:qFormat/>
    <w:uiPriority w:val="0"/>
    <w:rPr>
      <w:rFonts w:ascii="宋体" w:hAnsi="Courier New"/>
      <w:kern w:val="0"/>
      <w:sz w:val="20"/>
      <w:szCs w:val="20"/>
    </w:rPr>
  </w:style>
  <w:style w:type="paragraph" w:customStyle="1" w:styleId="64">
    <w:name w:val="段"/>
    <w:next w:val="1"/>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5">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6">
    <w:name w:val="批注框文本 Char"/>
    <w:basedOn w:val="31"/>
    <w:link w:val="18"/>
    <w:autoRedefine/>
    <w:qFormat/>
    <w:uiPriority w:val="0"/>
    <w:rPr>
      <w:kern w:val="2"/>
      <w:sz w:val="18"/>
      <w:szCs w:val="18"/>
    </w:rPr>
  </w:style>
  <w:style w:type="character" w:customStyle="1" w:styleId="67">
    <w:name w:val="批注文字 Char"/>
    <w:basedOn w:val="31"/>
    <w:link w:val="9"/>
    <w:autoRedefine/>
    <w:qFormat/>
    <w:uiPriority w:val="0"/>
    <w:rPr>
      <w:kern w:val="2"/>
      <w:sz w:val="21"/>
      <w:szCs w:val="24"/>
    </w:rPr>
  </w:style>
  <w:style w:type="character" w:customStyle="1" w:styleId="68">
    <w:name w:val="批注主题 Char"/>
    <w:basedOn w:val="67"/>
    <w:link w:val="27"/>
    <w:autoRedefine/>
    <w:qFormat/>
    <w:uiPriority w:val="0"/>
    <w:rPr>
      <w:b/>
      <w:bCs/>
      <w:kern w:val="2"/>
      <w:sz w:val="21"/>
      <w:szCs w:val="24"/>
    </w:rPr>
  </w:style>
  <w:style w:type="paragraph" w:customStyle="1" w:styleId="69">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0">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1">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2">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3">
    <w:name w:val="s1"/>
    <w:basedOn w:val="31"/>
    <w:autoRedefine/>
    <w:qFormat/>
    <w:uiPriority w:val="0"/>
    <w:rPr>
      <w:rFonts w:ascii="pingfang sc" w:hAnsi="pingfang sc" w:eastAsia="pingfang sc" w:cs="pingfang sc"/>
      <w:sz w:val="40"/>
      <w:szCs w:val="40"/>
    </w:rPr>
  </w:style>
  <w:style w:type="character" w:customStyle="1" w:styleId="74">
    <w:name w:val="trans"/>
    <w:autoRedefine/>
    <w:qFormat/>
    <w:uiPriority w:val="99"/>
  </w:style>
  <w:style w:type="paragraph" w:customStyle="1" w:styleId="75">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6">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77">
    <w:name w:val="PageNumber"/>
    <w:autoRedefine/>
    <w:qFormat/>
    <w:uiPriority w:val="99"/>
    <w:rPr>
      <w:rFonts w:cs="Times New Roman"/>
    </w:rPr>
  </w:style>
  <w:style w:type="paragraph" w:customStyle="1" w:styleId="78">
    <w:name w:val="样式1"/>
    <w:basedOn w:val="3"/>
    <w:autoRedefine/>
    <w:qFormat/>
    <w:uiPriority w:val="0"/>
    <w:pPr>
      <w:spacing w:before="100" w:beforeAutospacing="1" w:after="100" w:afterAutospacing="1"/>
      <w:ind w:right="100" w:rightChars="100"/>
    </w:pPr>
    <w:rPr>
      <w:sz w:val="21"/>
    </w:rPr>
  </w:style>
  <w:style w:type="paragraph" w:customStyle="1" w:styleId="79">
    <w:name w:val="UserStyle_15"/>
    <w:basedOn w:val="36"/>
    <w:autoRedefine/>
    <w:qFormat/>
    <w:uiPriority w:val="0"/>
    <w:pPr>
      <w:keepNext/>
      <w:widowControl/>
      <w:numPr>
        <w:ilvl w:val="1"/>
        <w:numId w:val="1"/>
      </w:numPr>
      <w:spacing w:before="100" w:beforeAutospacing="1" w:after="100" w:afterAutospacing="1"/>
      <w:ind w:left="1710" w:right="100" w:rightChars="100"/>
      <w:textAlignment w:val="baseline"/>
    </w:pPr>
    <w:rPr>
      <w:rFonts w:ascii="Cambria" w:hAnsi="Cambria" w:cs="Times New Roman"/>
      <w:sz w:val="21"/>
      <w:szCs w:val="28"/>
      <w:lang w:bidi="ar-SA"/>
    </w:rPr>
  </w:style>
  <w:style w:type="character" w:customStyle="1" w:styleId="80">
    <w:name w:val="UserStyle_2"/>
    <w:link w:val="81"/>
    <w:autoRedefine/>
    <w:qFormat/>
    <w:uiPriority w:val="0"/>
    <w:rPr>
      <w:kern w:val="0"/>
      <w:sz w:val="20"/>
      <w:szCs w:val="24"/>
      <w:lang w:val="en-US" w:eastAsia="zh-CN" w:bidi="ar-SA"/>
    </w:rPr>
  </w:style>
  <w:style w:type="paragraph" w:customStyle="1" w:styleId="81">
    <w:name w:val="UserStyle_3"/>
    <w:basedOn w:val="1"/>
    <w:link w:val="80"/>
    <w:autoRedefine/>
    <w:qFormat/>
    <w:uiPriority w:val="0"/>
    <w:pPr>
      <w:jc w:val="both"/>
      <w:textAlignment w:val="baseline"/>
    </w:pPr>
    <w:rPr>
      <w:kern w:val="0"/>
      <w:sz w:val="20"/>
      <w:szCs w:val="24"/>
      <w:lang w:val="en-US" w:eastAsia="zh-CN" w:bidi="ar-SA"/>
    </w:rPr>
  </w:style>
  <w:style w:type="paragraph" w:customStyle="1" w:styleId="82">
    <w:name w:val="List Paragraph1"/>
    <w:basedOn w:val="1"/>
    <w:autoRedefine/>
    <w:qFormat/>
    <w:uiPriority w:val="0"/>
    <w:pPr>
      <w:ind w:firstLine="420" w:firstLineChars="200"/>
    </w:pPr>
  </w:style>
  <w:style w:type="paragraph" w:customStyle="1" w:styleId="83">
    <w:name w:val="List Paragraph"/>
    <w:basedOn w:val="1"/>
    <w:autoRedefine/>
    <w:qFormat/>
    <w:uiPriority w:val="34"/>
    <w:pPr>
      <w:ind w:firstLine="420" w:firstLineChars="200"/>
    </w:pPr>
  </w:style>
  <w:style w:type="paragraph" w:styleId="84">
    <w:name w:val="No Spacing"/>
    <w:basedOn w:val="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86">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87">
    <w:name w:val="标题33"/>
    <w:basedOn w:val="4"/>
    <w:next w:val="37"/>
    <w:autoRedefine/>
    <w:qFormat/>
    <w:uiPriority w:val="0"/>
    <w:pPr>
      <w:numPr>
        <w:ilvl w:val="2"/>
        <w:numId w:val="3"/>
      </w:numPr>
      <w:tabs>
        <w:tab w:val="clear" w:pos="720"/>
      </w:tabs>
    </w:pPr>
    <w:rPr>
      <w:rFonts w:hAnsi="黑体" w:eastAsia="黑体"/>
      <w:sz w:val="30"/>
      <w:szCs w:val="30"/>
    </w:rPr>
  </w:style>
  <w:style w:type="paragraph" w:customStyle="1" w:styleId="88">
    <w:name w:val="标题44"/>
    <w:basedOn w:val="7"/>
    <w:next w:val="37"/>
    <w:autoRedefine/>
    <w:qFormat/>
    <w:uiPriority w:val="0"/>
    <w:pPr>
      <w:numPr>
        <w:ilvl w:val="3"/>
        <w:numId w:val="3"/>
      </w:numPr>
    </w:pPr>
    <w:rPr>
      <w:sz w:val="30"/>
      <w:szCs w:val="30"/>
    </w:rPr>
  </w:style>
  <w:style w:type="paragraph" w:customStyle="1" w:styleId="89">
    <w:name w:val="表格文字"/>
    <w:basedOn w:val="1"/>
    <w:autoRedefine/>
    <w:qFormat/>
    <w:uiPriority w:val="0"/>
    <w:pPr>
      <w:spacing w:before="25" w:after="25"/>
      <w:jc w:val="left"/>
    </w:pPr>
    <w:rPr>
      <w:bCs/>
      <w:spacing w:val="10"/>
      <w:kern w:val="0"/>
      <w:sz w:val="24"/>
    </w:rPr>
  </w:style>
  <w:style w:type="paragraph" w:customStyle="1" w:styleId="90">
    <w:name w:val="p0"/>
    <w:basedOn w:val="1"/>
    <w:autoRedefine/>
    <w:qFormat/>
    <w:uiPriority w:val="0"/>
    <w:pPr>
      <w:widowControl/>
    </w:pPr>
    <w:rPr>
      <w:kern w:val="0"/>
      <w:szCs w:val="21"/>
    </w:rPr>
  </w:style>
  <w:style w:type="character" w:customStyle="1" w:styleId="91">
    <w:name w:val="font11"/>
    <w:basedOn w:val="31"/>
    <w:autoRedefine/>
    <w:qFormat/>
    <w:uiPriority w:val="0"/>
    <w:rPr>
      <w:rFonts w:hint="eastAsia" w:ascii="宋体" w:hAnsi="宋体" w:eastAsia="宋体" w:cs="宋体"/>
      <w:color w:val="333333"/>
      <w:sz w:val="24"/>
      <w:szCs w:val="24"/>
      <w:u w:val="none"/>
    </w:rPr>
  </w:style>
  <w:style w:type="table" w:customStyle="1" w:styleId="92">
    <w:name w:val="Table Normal"/>
    <w:autoRedefine/>
    <w:semiHidden/>
    <w:unhideWhenUsed/>
    <w:qFormat/>
    <w:uiPriority w:val="0"/>
    <w:tblPr>
      <w:tblCellMar>
        <w:top w:w="0" w:type="dxa"/>
        <w:left w:w="0" w:type="dxa"/>
        <w:bottom w:w="0" w:type="dxa"/>
        <w:right w:w="0" w:type="dxa"/>
      </w:tblCellMar>
    </w:tblPr>
  </w:style>
  <w:style w:type="paragraph" w:customStyle="1" w:styleId="93">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4">
    <w:name w:val="CharAttribute0"/>
    <w:autoRedefine/>
    <w:qFormat/>
    <w:uiPriority w:val="0"/>
    <w:rPr>
      <w:rFonts w:ascii="Times New Roman" w:eastAsia="宋体"/>
      <w:sz w:val="21"/>
    </w:rPr>
  </w:style>
  <w:style w:type="paragraph" w:customStyle="1" w:styleId="95">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96">
    <w:name w:val="font121"/>
    <w:basedOn w:val="31"/>
    <w:autoRedefine/>
    <w:qFormat/>
    <w:uiPriority w:val="0"/>
    <w:rPr>
      <w:rFonts w:hint="default" w:ascii="Times New Roman" w:hAnsi="Times New Roman" w:cs="Times New Roman"/>
      <w:b/>
      <w:bCs/>
      <w:color w:val="000000"/>
      <w:sz w:val="22"/>
      <w:szCs w:val="22"/>
      <w:u w:val="none"/>
    </w:rPr>
  </w:style>
  <w:style w:type="character" w:customStyle="1" w:styleId="97">
    <w:name w:val="font131"/>
    <w:basedOn w:val="31"/>
    <w:autoRedefine/>
    <w:qFormat/>
    <w:uiPriority w:val="0"/>
    <w:rPr>
      <w:rFonts w:hint="eastAsia" w:ascii="宋体" w:hAnsi="宋体" w:eastAsia="宋体" w:cs="宋体"/>
      <w:b/>
      <w:bCs/>
      <w:color w:val="FF0000"/>
      <w:sz w:val="22"/>
      <w:szCs w:val="22"/>
      <w:u w:val="none"/>
    </w:rPr>
  </w:style>
  <w:style w:type="paragraph" w:customStyle="1" w:styleId="98">
    <w:name w:val="Table Paragraph"/>
    <w:basedOn w:val="99"/>
    <w:autoRedefine/>
    <w:qFormat/>
    <w:uiPriority w:val="1"/>
    <w:pPr>
      <w:spacing w:before="85"/>
      <w:jc w:val="center"/>
    </w:pPr>
    <w:rPr>
      <w:rFonts w:ascii="宋体" w:hAnsi="宋体" w:eastAsia="宋体" w:cs="宋体"/>
      <w:lang w:val="zh-CN" w:eastAsia="zh-CN" w:bidi="zh-CN"/>
    </w:rPr>
  </w:style>
  <w:style w:type="paragraph" w:customStyle="1" w:styleId="99">
    <w:name w:val="正文_1_0"/>
    <w:basedOn w:val="100"/>
    <w:next w:val="102"/>
    <w:autoRedefine/>
    <w:qFormat/>
    <w:uiPriority w:val="0"/>
    <w:rPr>
      <w:rFonts w:ascii="Calibri" w:hAnsi="Calibri" w:cs="Calibri"/>
      <w:szCs w:val="21"/>
      <w:lang w:bidi="ug-CN"/>
    </w:rPr>
  </w:style>
  <w:style w:type="paragraph" w:customStyle="1" w:styleId="100">
    <w:name w:val="正文_1_1"/>
    <w:basedOn w:val="101"/>
    <w:autoRedefine/>
    <w:qFormat/>
    <w:uiPriority w:val="0"/>
    <w:pPr>
      <w:widowControl w:val="0"/>
      <w:jc w:val="both"/>
    </w:pPr>
    <w:rPr>
      <w:kern w:val="2"/>
      <w:sz w:val="21"/>
      <w:szCs w:val="22"/>
      <w:lang w:val="en-US" w:eastAsia="zh-CN" w:bidi="ar-SA"/>
    </w:rPr>
  </w:style>
  <w:style w:type="paragraph" w:customStyle="1" w:styleId="101">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首行缩进1"/>
    <w:basedOn w:val="103"/>
    <w:autoRedefine/>
    <w:unhideWhenUsed/>
    <w:qFormat/>
    <w:uiPriority w:val="99"/>
    <w:pPr>
      <w:ind w:firstLine="420" w:firstLineChars="100"/>
    </w:pPr>
    <w:rPr>
      <w:szCs w:val="22"/>
    </w:rPr>
  </w:style>
  <w:style w:type="paragraph" w:customStyle="1" w:styleId="103">
    <w:name w:val="正文文本_0_0"/>
    <w:basedOn w:val="104"/>
    <w:autoRedefine/>
    <w:qFormat/>
    <w:uiPriority w:val="0"/>
    <w:pPr>
      <w:spacing w:after="120"/>
    </w:pPr>
    <w:rPr>
      <w:rFonts w:ascii="Calibri" w:hAnsi="Calibri"/>
      <w:kern w:val="0"/>
      <w:sz w:val="20"/>
    </w:rPr>
  </w:style>
  <w:style w:type="paragraph" w:customStyle="1" w:styleId="10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06">
    <w:name w:val="style8"/>
    <w:basedOn w:val="1"/>
    <w:autoRedefine/>
    <w:qFormat/>
    <w:uiPriority w:val="0"/>
    <w:pPr>
      <w:widowControl/>
      <w:spacing w:before="100" w:beforeAutospacing="1" w:after="100" w:afterAutospacing="1"/>
      <w:jc w:val="left"/>
    </w:pPr>
    <w:rPr>
      <w:rFonts w:ascii="Arial Unicode MS" w:hAnsi="Arial Unicode MS" w:eastAsia="Arial Unicode MS" w:cs="黑体"/>
      <w:color w:val="000000"/>
      <w:kern w:val="0"/>
      <w:sz w:val="24"/>
      <w:szCs w:val="24"/>
    </w:rPr>
  </w:style>
  <w:style w:type="paragraph" w:customStyle="1" w:styleId="107">
    <w:name w:val="列表段落1"/>
    <w:basedOn w:val="1"/>
    <w:autoRedefine/>
    <w:qFormat/>
    <w:uiPriority w:val="34"/>
    <w:pPr>
      <w:ind w:firstLine="420" w:firstLineChars="200"/>
    </w:pPr>
  </w:style>
  <w:style w:type="paragraph" w:styleId="108">
    <w:name w:val="Quote"/>
    <w:basedOn w:val="1"/>
    <w:next w:val="1"/>
    <w:autoRedefine/>
    <w:qFormat/>
    <w:uiPriority w:val="0"/>
    <w:rPr>
      <w:i/>
      <w:iCs/>
      <w:color w:val="000000"/>
      <w:szCs w:val="22"/>
    </w:rPr>
  </w:style>
  <w:style w:type="character" w:customStyle="1" w:styleId="109">
    <w:name w:val="case31"/>
    <w:qFormat/>
    <w:uiPriority w:val="0"/>
    <w:rPr>
      <w:rFonts w:hint="default" w:ascii="_x000B__x000C_" w:hAnsi="_x000B__x000C_"/>
      <w:sz w:val="21"/>
      <w:szCs w:val="21"/>
    </w:rPr>
  </w:style>
  <w:style w:type="character" w:customStyle="1" w:styleId="110">
    <w:name w:val="hps"/>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78</Pages>
  <Words>8310</Words>
  <Characters>8974</Characters>
  <Paragraphs>2159</Paragraphs>
  <TotalTime>33</TotalTime>
  <ScaleCrop>false</ScaleCrop>
  <LinksUpToDate>false</LinksUpToDate>
  <CharactersWithSpaces>9553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柚子果酱</cp:lastModifiedBy>
  <cp:lastPrinted>2025-05-19T08:20:00Z</cp:lastPrinted>
  <dcterms:modified xsi:type="dcterms:W3CDTF">2025-06-19T07:43:23Z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85242158B4E14EEE9C63313CB35D9FE4_13</vt:lpwstr>
  </property>
  <property fmtid="{D5CDD505-2E9C-101B-9397-08002B2CF9AE}" pid="4" name="KSOTemplateDocerSaveRecord">
    <vt:lpwstr>eyJoZGlkIjoiZjYxY2RhMjFjNzFmZGYwODMwMjcyYWI4ODdlNWRlMzIiLCJ1c2VySWQiOiIyODcxNDYzMjIifQ==</vt:lpwstr>
  </property>
</Properties>
</file>