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A5C2A">
      <w:pPr>
        <w:spacing w:line="360" w:lineRule="auto"/>
        <w:jc w:val="center"/>
        <w:rPr>
          <w:rFonts w:ascii="宋体" w:hAnsi="宋体" w:cs="宋体"/>
          <w:b/>
          <w:sz w:val="24"/>
          <w:highlight w:val="none"/>
        </w:rPr>
      </w:pPr>
    </w:p>
    <w:p w14:paraId="06C04DF4">
      <w:pPr>
        <w:jc w:val="center"/>
        <w:outlineLvl w:val="0"/>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2"/>
          <w:szCs w:val="52"/>
          <w:highlight w:val="none"/>
          <w:lang w:eastAsia="zh-CN"/>
        </w:rPr>
        <w:t xml:space="preserve">全市义务教育学校提升工程-三界镇中心小学扩建工程(厨房设备采购项目) </w:t>
      </w:r>
      <w:r>
        <w:rPr>
          <w:rFonts w:hint="eastAsia" w:ascii="仿宋" w:hAnsi="仿宋" w:eastAsia="仿宋" w:cs="仿宋"/>
          <w:b/>
          <w:bCs/>
          <w:color w:val="auto"/>
          <w:sz w:val="56"/>
          <w:szCs w:val="56"/>
          <w:highlight w:val="none"/>
          <w:lang w:eastAsia="zh-CN"/>
        </w:rPr>
        <w:t xml:space="preserve"> </w:t>
      </w:r>
    </w:p>
    <w:p w14:paraId="2874B5D8">
      <w:pPr>
        <w:pStyle w:val="4"/>
        <w:rPr>
          <w:rFonts w:hint="eastAsia"/>
          <w:highlight w:val="none"/>
        </w:rPr>
      </w:pPr>
    </w:p>
    <w:p w14:paraId="780B910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35C54FCC">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232BBC74">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283B2763">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6572232E">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D06AA32">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5C47C2F6">
      <w:pPr>
        <w:adjustRightInd/>
        <w:spacing w:line="360" w:lineRule="auto"/>
        <w:jc w:val="center"/>
        <w:rPr>
          <w:rFonts w:hint="eastAsia"/>
          <w:highlight w:val="none"/>
        </w:rPr>
      </w:pPr>
      <w:r>
        <w:rPr>
          <w:rFonts w:hint="eastAsia" w:ascii="仿宋" w:hAnsi="仿宋" w:eastAsia="仿宋" w:cs="仿宋"/>
          <w:b/>
          <w:sz w:val="44"/>
          <w:szCs w:val="44"/>
          <w:highlight w:val="none"/>
        </w:rPr>
        <w:t>（电子招投标）</w:t>
      </w:r>
    </w:p>
    <w:p w14:paraId="1F626CAB">
      <w:pPr>
        <w:jc w:val="center"/>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val="en-US" w:eastAsia="zh-CN"/>
        </w:rPr>
        <w:t>JQ-SZ20250401</w:t>
      </w:r>
    </w:p>
    <w:p w14:paraId="3B9EEBCB">
      <w:pPr>
        <w:spacing w:line="360" w:lineRule="auto"/>
        <w:ind w:firstLine="2240" w:firstLineChars="800"/>
        <w:jc w:val="both"/>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采购单位：嵊州市三界镇中心学校</w:t>
      </w:r>
    </w:p>
    <w:p w14:paraId="4D8615F5">
      <w:pPr>
        <w:spacing w:line="360" w:lineRule="auto"/>
        <w:jc w:val="center"/>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 xml:space="preserve">  采购代理机构：泾清项目管理有限公司</w:t>
      </w:r>
    </w:p>
    <w:p w14:paraId="04CE0D01">
      <w:pPr>
        <w:pStyle w:val="4"/>
        <w:ind w:left="729" w:leftChars="347" w:firstLine="1663" w:firstLineChars="594"/>
        <w:rPr>
          <w:rFonts w:hint="default"/>
          <w:highlight w:val="none"/>
          <w:lang w:val="en-US"/>
        </w:rPr>
      </w:pPr>
      <w:r>
        <w:rPr>
          <w:rFonts w:hint="eastAsia" w:ascii="仿宋" w:hAnsi="仿宋" w:eastAsia="仿宋" w:cs="仿宋"/>
          <w:b w:val="0"/>
          <w:bCs/>
          <w:sz w:val="28"/>
          <w:szCs w:val="28"/>
          <w:highlight w:val="none"/>
          <w:lang w:val="en-US" w:eastAsia="zh-CN"/>
        </w:rPr>
        <w:t>监督单位：嵊州市财政局采监科</w:t>
      </w:r>
    </w:p>
    <w:p w14:paraId="37BC1FBC">
      <w:pPr>
        <w:spacing w:line="360" w:lineRule="auto"/>
        <w:jc w:val="center"/>
        <w:rPr>
          <w:rFonts w:hint="eastAsia" w:ascii="仿宋" w:hAnsi="仿宋" w:eastAsia="仿宋" w:cs="仿宋"/>
          <w:sz w:val="28"/>
          <w:szCs w:val="28"/>
          <w:highlight w:val="none"/>
        </w:rPr>
      </w:pPr>
    </w:p>
    <w:p w14:paraId="57C3450A">
      <w:pPr>
        <w:spacing w:line="360" w:lineRule="auto"/>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eastAsia="zh-CN"/>
        </w:rPr>
        <w:t>七</w:t>
      </w:r>
      <w:r>
        <w:rPr>
          <w:rFonts w:hint="eastAsia" w:ascii="仿宋" w:hAnsi="仿宋" w:eastAsia="仿宋" w:cs="仿宋"/>
          <w:sz w:val="28"/>
          <w:szCs w:val="28"/>
          <w:highlight w:val="none"/>
        </w:rPr>
        <w:t>月</w:t>
      </w:r>
    </w:p>
    <w:p w14:paraId="69056B8C">
      <w:pPr>
        <w:pStyle w:val="2"/>
        <w:rPr>
          <w:rFonts w:hint="eastAsia" w:ascii="仿宋" w:hAnsi="仿宋" w:eastAsia="仿宋" w:cs="仿宋"/>
          <w:sz w:val="28"/>
          <w:szCs w:val="28"/>
          <w:highlight w:val="none"/>
        </w:rPr>
      </w:pPr>
    </w:p>
    <w:p w14:paraId="6CBFFE9E">
      <w:pPr>
        <w:rPr>
          <w:rFonts w:hint="eastAsia" w:ascii="仿宋" w:hAnsi="仿宋" w:eastAsia="仿宋" w:cs="仿宋"/>
          <w:sz w:val="28"/>
          <w:szCs w:val="28"/>
          <w:highlight w:val="none"/>
        </w:rPr>
      </w:pPr>
    </w:p>
    <w:p w14:paraId="3B3C4239">
      <w:pPr>
        <w:pStyle w:val="2"/>
        <w:rPr>
          <w:rFonts w:hint="eastAsia" w:ascii="仿宋" w:hAnsi="仿宋" w:eastAsia="仿宋" w:cs="仿宋"/>
          <w:sz w:val="28"/>
          <w:szCs w:val="28"/>
          <w:highlight w:val="none"/>
        </w:rPr>
      </w:pPr>
    </w:p>
    <w:p w14:paraId="6744F65F">
      <w:pPr>
        <w:rPr>
          <w:rFonts w:hint="eastAsia"/>
        </w:rPr>
      </w:pPr>
    </w:p>
    <w:p w14:paraId="5B8077D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25A2F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564537E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052F8E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0EDB8A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00348E1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62FB93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00DA76F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92C430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42DFAE05">
      <w:pPr>
        <w:spacing w:line="360" w:lineRule="auto"/>
        <w:ind w:firstLine="549" w:firstLineChars="229"/>
        <w:rPr>
          <w:rFonts w:hint="eastAsia" w:ascii="仿宋" w:hAnsi="仿宋" w:eastAsia="仿宋" w:cs="仿宋"/>
          <w:sz w:val="24"/>
          <w:highlight w:val="none"/>
        </w:rPr>
      </w:pPr>
    </w:p>
    <w:p w14:paraId="62FF632B">
      <w:pPr>
        <w:spacing w:line="360" w:lineRule="auto"/>
        <w:ind w:firstLine="549" w:firstLineChars="229"/>
        <w:rPr>
          <w:rFonts w:hint="eastAsia" w:ascii="仿宋" w:hAnsi="仿宋" w:eastAsia="仿宋" w:cs="仿宋"/>
          <w:sz w:val="24"/>
          <w:highlight w:val="none"/>
        </w:rPr>
      </w:pPr>
    </w:p>
    <w:p w14:paraId="346C88C2">
      <w:pPr>
        <w:spacing w:line="360" w:lineRule="auto"/>
        <w:ind w:firstLine="549" w:firstLineChars="229"/>
        <w:rPr>
          <w:rFonts w:hint="eastAsia" w:ascii="仿宋" w:hAnsi="仿宋" w:eastAsia="仿宋" w:cs="仿宋"/>
          <w:sz w:val="24"/>
          <w:highlight w:val="none"/>
        </w:rPr>
      </w:pPr>
    </w:p>
    <w:p w14:paraId="65B0B178">
      <w:pPr>
        <w:spacing w:line="360" w:lineRule="auto"/>
        <w:ind w:firstLine="549" w:firstLineChars="229"/>
        <w:rPr>
          <w:rFonts w:hint="eastAsia" w:ascii="仿宋" w:hAnsi="仿宋" w:eastAsia="仿宋" w:cs="仿宋"/>
          <w:sz w:val="24"/>
          <w:highlight w:val="none"/>
        </w:rPr>
      </w:pPr>
    </w:p>
    <w:p w14:paraId="7416D3EC">
      <w:pPr>
        <w:spacing w:line="360" w:lineRule="auto"/>
        <w:ind w:firstLine="549" w:firstLineChars="229"/>
        <w:rPr>
          <w:rFonts w:hint="eastAsia" w:ascii="仿宋" w:hAnsi="仿宋" w:eastAsia="仿宋" w:cs="仿宋"/>
          <w:sz w:val="24"/>
          <w:highlight w:val="none"/>
        </w:rPr>
      </w:pPr>
    </w:p>
    <w:p w14:paraId="27D97B5A">
      <w:pPr>
        <w:spacing w:line="360" w:lineRule="auto"/>
        <w:ind w:firstLine="549" w:firstLineChars="229"/>
        <w:rPr>
          <w:rFonts w:hint="eastAsia" w:ascii="仿宋" w:hAnsi="仿宋" w:eastAsia="仿宋" w:cs="仿宋"/>
          <w:sz w:val="24"/>
          <w:highlight w:val="none"/>
        </w:rPr>
      </w:pPr>
    </w:p>
    <w:p w14:paraId="4E6D2746">
      <w:pPr>
        <w:spacing w:line="360" w:lineRule="auto"/>
        <w:ind w:firstLine="549" w:firstLineChars="229"/>
        <w:rPr>
          <w:rFonts w:hint="eastAsia" w:ascii="仿宋" w:hAnsi="仿宋" w:eastAsia="仿宋" w:cs="仿宋"/>
          <w:sz w:val="24"/>
          <w:highlight w:val="none"/>
        </w:rPr>
      </w:pPr>
    </w:p>
    <w:p w14:paraId="76562EA1">
      <w:pPr>
        <w:spacing w:line="360" w:lineRule="auto"/>
        <w:ind w:firstLine="549" w:firstLineChars="229"/>
        <w:rPr>
          <w:rFonts w:hint="eastAsia" w:ascii="仿宋" w:hAnsi="仿宋" w:eastAsia="仿宋" w:cs="仿宋"/>
          <w:sz w:val="24"/>
          <w:highlight w:val="none"/>
        </w:rPr>
      </w:pPr>
    </w:p>
    <w:p w14:paraId="03682F49">
      <w:pPr>
        <w:spacing w:line="360" w:lineRule="auto"/>
        <w:ind w:firstLine="549" w:firstLineChars="229"/>
        <w:rPr>
          <w:rFonts w:hint="eastAsia" w:ascii="仿宋" w:hAnsi="仿宋" w:eastAsia="仿宋" w:cs="仿宋"/>
          <w:sz w:val="24"/>
          <w:highlight w:val="none"/>
        </w:rPr>
      </w:pPr>
    </w:p>
    <w:p w14:paraId="3C8CE9BB">
      <w:pPr>
        <w:spacing w:line="360" w:lineRule="auto"/>
        <w:ind w:firstLine="549" w:firstLineChars="229"/>
        <w:rPr>
          <w:rFonts w:hint="eastAsia" w:ascii="仿宋" w:hAnsi="仿宋" w:eastAsia="仿宋" w:cs="仿宋"/>
          <w:sz w:val="24"/>
          <w:highlight w:val="none"/>
        </w:rPr>
      </w:pPr>
    </w:p>
    <w:p w14:paraId="4D54CA8E">
      <w:pPr>
        <w:spacing w:line="360" w:lineRule="auto"/>
        <w:ind w:firstLine="549" w:firstLineChars="229"/>
        <w:rPr>
          <w:rFonts w:hint="eastAsia" w:ascii="仿宋" w:hAnsi="仿宋" w:eastAsia="仿宋" w:cs="仿宋"/>
          <w:sz w:val="24"/>
          <w:highlight w:val="none"/>
        </w:rPr>
      </w:pPr>
    </w:p>
    <w:p w14:paraId="7F361E8A">
      <w:pPr>
        <w:spacing w:line="360" w:lineRule="auto"/>
        <w:ind w:firstLine="549" w:firstLineChars="229"/>
        <w:rPr>
          <w:rFonts w:hint="eastAsia" w:ascii="仿宋" w:hAnsi="仿宋" w:eastAsia="仿宋" w:cs="仿宋"/>
          <w:sz w:val="24"/>
          <w:highlight w:val="none"/>
        </w:rPr>
      </w:pPr>
    </w:p>
    <w:p w14:paraId="03849C80">
      <w:pPr>
        <w:spacing w:line="360" w:lineRule="auto"/>
        <w:ind w:firstLine="549" w:firstLineChars="229"/>
        <w:rPr>
          <w:rFonts w:hint="eastAsia" w:ascii="仿宋" w:hAnsi="仿宋" w:eastAsia="仿宋" w:cs="仿宋"/>
          <w:sz w:val="24"/>
          <w:highlight w:val="none"/>
        </w:rPr>
      </w:pPr>
    </w:p>
    <w:p w14:paraId="1B10E424">
      <w:pPr>
        <w:spacing w:line="360" w:lineRule="auto"/>
        <w:rPr>
          <w:rFonts w:hint="eastAsia" w:ascii="仿宋" w:hAnsi="仿宋" w:eastAsia="仿宋" w:cs="仿宋"/>
          <w:sz w:val="24"/>
          <w:highlight w:val="none"/>
        </w:rPr>
      </w:pPr>
    </w:p>
    <w:bookmarkEnd w:id="2"/>
    <w:p w14:paraId="4134A49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_Toc91899870"/>
      <w:bookmarkStart w:id="8" w:name="第二部分"/>
      <w:bookmarkStart w:id="9" w:name="_Toc91899871"/>
    </w:p>
    <w:p w14:paraId="7208E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450E724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F17F80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全市义务教育学校提升工程-三界镇中心小学扩建工程(厨房设备采购项目) </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22"/>
          <w:rFonts w:hint="eastAsia" w:ascii="仿宋" w:hAnsi="仿宋" w:eastAsia="仿宋" w:cs="仿宋"/>
          <w:snapToGrid/>
          <w:color w:val="auto"/>
          <w:kern w:val="2"/>
          <w:sz w:val="24"/>
          <w:szCs w:val="24"/>
          <w:highlight w:val="none"/>
        </w:rPr>
        <w:t>https://www.zcygov.cn/）获取（下载）招标文件，并于202</w:t>
      </w:r>
      <w:r>
        <w:rPr>
          <w:rStyle w:val="22"/>
          <w:rFonts w:hint="eastAsia" w:ascii="仿宋" w:hAnsi="仿宋" w:eastAsia="仿宋" w:cs="仿宋"/>
          <w:snapToGrid/>
          <w:color w:val="auto"/>
          <w:kern w:val="2"/>
          <w:sz w:val="24"/>
          <w:szCs w:val="24"/>
          <w:highlight w:val="none"/>
          <w:lang w:val="en-US" w:eastAsia="zh-CN"/>
        </w:rPr>
        <w:t>5</w:t>
      </w:r>
      <w:r>
        <w:rPr>
          <w:rStyle w:val="22"/>
          <w:rFonts w:hint="eastAsia" w:ascii="仿宋" w:hAnsi="仿宋" w:eastAsia="仿宋" w:cs="仿宋"/>
          <w:snapToGrid/>
          <w:color w:val="auto"/>
          <w:kern w:val="2"/>
          <w:sz w:val="24"/>
          <w:szCs w:val="24"/>
          <w:highlight w:val="none"/>
        </w:rPr>
        <w:t xml:space="preserve"> 年</w:t>
      </w:r>
      <w:r>
        <w:rPr>
          <w:rStyle w:val="22"/>
          <w:rFonts w:hint="eastAsia" w:ascii="仿宋" w:hAnsi="仿宋" w:eastAsia="仿宋" w:cs="仿宋"/>
          <w:snapToGrid/>
          <w:color w:val="auto"/>
          <w:kern w:val="2"/>
          <w:sz w:val="24"/>
          <w:szCs w:val="24"/>
          <w:highlight w:val="none"/>
          <w:lang w:val="en-US" w:eastAsia="zh-CN"/>
        </w:rPr>
        <w:t>7</w:t>
      </w:r>
      <w:r>
        <w:rPr>
          <w:rStyle w:val="22"/>
          <w:rFonts w:hint="eastAsia" w:ascii="仿宋" w:hAnsi="仿宋" w:eastAsia="仿宋" w:cs="仿宋"/>
          <w:snapToGrid/>
          <w:color w:val="auto"/>
          <w:kern w:val="2"/>
          <w:sz w:val="24"/>
          <w:szCs w:val="24"/>
          <w:highlight w:val="none"/>
        </w:rPr>
        <w:t>月</w:t>
      </w:r>
      <w:r>
        <w:rPr>
          <w:rStyle w:val="22"/>
          <w:rFonts w:hint="eastAsia" w:ascii="仿宋" w:hAnsi="仿宋" w:eastAsia="仿宋" w:cs="仿宋"/>
          <w:snapToGrid/>
          <w:color w:val="auto"/>
          <w:kern w:val="2"/>
          <w:sz w:val="24"/>
          <w:szCs w:val="24"/>
          <w:highlight w:val="none"/>
          <w:lang w:val="en-US" w:eastAsia="zh-CN"/>
        </w:rPr>
        <w:t>24</w:t>
      </w:r>
      <w:r>
        <w:rPr>
          <w:rStyle w:val="22"/>
          <w:rFonts w:hint="eastAsia" w:ascii="仿宋" w:hAnsi="仿宋" w:eastAsia="仿宋" w:cs="仿宋"/>
          <w:snapToGrid/>
          <w:color w:val="auto"/>
          <w:kern w:val="2"/>
          <w:sz w:val="24"/>
          <w:szCs w:val="24"/>
          <w:highlight w:val="none"/>
        </w:rPr>
        <w:t>日</w:t>
      </w:r>
      <w:r>
        <w:rPr>
          <w:rStyle w:val="22"/>
          <w:rFonts w:hint="eastAsia" w:ascii="仿宋" w:hAnsi="仿宋" w:eastAsia="仿宋" w:cs="仿宋"/>
          <w:snapToGrid/>
          <w:color w:val="auto"/>
          <w:kern w:val="2"/>
          <w:sz w:val="24"/>
          <w:szCs w:val="24"/>
          <w:highlight w:val="none"/>
          <w:lang w:val="en-US" w:eastAsia="zh-CN"/>
        </w:rPr>
        <w:t>14</w:t>
      </w:r>
      <w:r>
        <w:rPr>
          <w:rStyle w:val="22"/>
          <w:rFonts w:hint="eastAsia" w:ascii="仿宋" w:hAnsi="仿宋" w:eastAsia="仿宋" w:cs="仿宋"/>
          <w:snapToGrid/>
          <w:color w:val="auto"/>
          <w:kern w:val="2"/>
          <w:sz w:val="24"/>
          <w:szCs w:val="24"/>
          <w:highlight w:val="none"/>
        </w:rPr>
        <w:t>点</w:t>
      </w:r>
      <w:r>
        <w:rPr>
          <w:rStyle w:val="22"/>
          <w:rFonts w:hint="eastAsia" w:ascii="仿宋" w:hAnsi="仿宋" w:eastAsia="仿宋" w:cs="仿宋"/>
          <w:snapToGrid/>
          <w:color w:val="auto"/>
          <w:kern w:val="2"/>
          <w:sz w:val="24"/>
          <w:szCs w:val="24"/>
          <w:highlight w:val="none"/>
          <w:lang w:val="en-US" w:eastAsia="zh-CN"/>
        </w:rPr>
        <w:t>30</w:t>
      </w:r>
      <w:r>
        <w:rPr>
          <w:rStyle w:val="22"/>
          <w:rFonts w:hint="eastAsia" w:ascii="仿宋" w:hAnsi="仿宋" w:eastAsia="仿宋" w:cs="仿宋"/>
          <w:snapToGrid/>
          <w:color w:val="auto"/>
          <w:kern w:val="2"/>
          <w:sz w:val="24"/>
          <w:szCs w:val="24"/>
          <w:highlight w:val="none"/>
        </w:rPr>
        <w:t>分</w:t>
      </w:r>
      <w:r>
        <w:rPr>
          <w:rStyle w:val="22"/>
          <w:rFonts w:hint="eastAsia" w:ascii="仿宋" w:hAnsi="仿宋" w:eastAsia="仿宋" w:cs="仿宋"/>
          <w:bCs/>
          <w:snapToGrid/>
          <w:color w:val="auto"/>
          <w:kern w:val="2"/>
          <w:sz w:val="24"/>
          <w:szCs w:val="24"/>
          <w:highlight w:val="none"/>
        </w:rPr>
        <w:t>00秒</w:t>
      </w:r>
      <w:r>
        <w:rPr>
          <w:rStyle w:val="22"/>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C05104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C0181D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JQ-SZ20250401</w:t>
      </w:r>
    </w:p>
    <w:p w14:paraId="792F83B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全市义务教育学校提升工程-三界镇中心小学扩建工程(厨房设备采购项目)  </w:t>
      </w:r>
    </w:p>
    <w:p w14:paraId="7EA3F59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u w:val="none"/>
          <w:lang w:val="en-US" w:eastAsia="zh-CN"/>
        </w:rPr>
        <w:t xml:space="preserve">1059751元 </w:t>
      </w:r>
    </w:p>
    <w:p w14:paraId="70A0766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u w:val="none"/>
          <w:lang w:val="en-US" w:eastAsia="zh-CN"/>
        </w:rPr>
        <w:t>1059751元</w:t>
      </w:r>
    </w:p>
    <w:p w14:paraId="6D9769F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274D28B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none"/>
          <w:lang w:val="en-US" w:eastAsia="zh-CN"/>
        </w:rPr>
        <w:t>1年</w:t>
      </w:r>
    </w:p>
    <w:p w14:paraId="5AC18AD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color w:val="auto"/>
          <w:kern w:val="0"/>
          <w:sz w:val="24"/>
        </w:rPr>
        <w:sym w:font="Wingdings" w:char="00FE"/>
      </w:r>
      <w:r>
        <w:rPr>
          <w:rFonts w:hint="eastAsia" w:ascii="仿宋" w:hAnsi="仿宋" w:eastAsia="仿宋" w:cs="仿宋"/>
          <w:b/>
          <w:color w:val="auto"/>
          <w:sz w:val="24"/>
          <w:highlight w:val="none"/>
        </w:rPr>
        <w:t>否。</w:t>
      </w:r>
    </w:p>
    <w:p w14:paraId="34A49D2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40A250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B3A00B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14A24CB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5270AF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2375838">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95723A">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738EA52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货物全部由符合政策要求的小微企业制造，提供中小企业声明函；</w:t>
      </w:r>
    </w:p>
    <w:p w14:paraId="61FC845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2D0324F2">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B1EB64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w:t>
      </w:r>
    </w:p>
    <w:p w14:paraId="09B7D34B">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1A9EC98">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12DA92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747762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4C2495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15DDBB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2C51F7A">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F1CBB6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6B5676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15BD70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573B62F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97CC301">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79A4E25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1B6BEF3">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EC85E1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8B3D58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37C317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5949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F547BE9">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C7201AA">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518FA8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称：嵊州市三界镇中心学校</w:t>
      </w:r>
    </w:p>
    <w:p w14:paraId="659807C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嵊州市三界镇</w:t>
      </w:r>
      <w:r>
        <w:rPr>
          <w:rFonts w:hint="eastAsia" w:ascii="仿宋" w:hAnsi="仿宋" w:eastAsia="仿宋" w:cs="仿宋"/>
          <w:color w:val="auto"/>
          <w:sz w:val="24"/>
          <w:highlight w:val="none"/>
        </w:rPr>
        <w:t xml:space="preserve"> </w:t>
      </w:r>
    </w:p>
    <w:p w14:paraId="0958474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陈</w:t>
      </w:r>
      <w:r>
        <w:rPr>
          <w:rFonts w:hint="eastAsia" w:ascii="仿宋" w:hAnsi="仿宋" w:eastAsia="仿宋" w:cs="仿宋"/>
          <w:color w:val="auto"/>
          <w:sz w:val="24"/>
          <w:highlight w:val="none"/>
        </w:rPr>
        <w:t xml:space="preserve">老师 </w:t>
      </w:r>
    </w:p>
    <w:p w14:paraId="246414B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项目联系方式（询问）：0575-83081309</w:t>
      </w:r>
    </w:p>
    <w:p w14:paraId="0EAC835D">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5" w:name="_Toc28359020"/>
      <w:bookmarkStart w:id="16" w:name="_Toc28359097"/>
      <w:bookmarkStart w:id="17" w:name="_Toc35393638"/>
      <w:bookmarkStart w:id="18" w:name="_Toc35393807"/>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3A32A5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lang w:eastAsia="zh-CN"/>
        </w:rPr>
        <w:t>泾清项目管理有限公司</w:t>
      </w:r>
      <w:r>
        <w:rPr>
          <w:rFonts w:hint="eastAsia" w:ascii="仿宋" w:hAnsi="仿宋" w:eastAsia="仿宋" w:cs="仿宋"/>
          <w:color w:val="auto"/>
          <w:sz w:val="24"/>
          <w:highlight w:val="none"/>
        </w:rPr>
        <w:t xml:space="preserve">            </w:t>
      </w:r>
    </w:p>
    <w:p w14:paraId="75F8A10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19" w:name="OLE_LINK1"/>
      <w:r>
        <w:rPr>
          <w:rFonts w:hint="eastAsia" w:ascii="仿宋" w:hAnsi="仿宋" w:eastAsia="仿宋" w:cs="仿宋"/>
          <w:color w:val="auto"/>
          <w:sz w:val="24"/>
          <w:lang w:eastAsia="zh-CN"/>
        </w:rPr>
        <w:t>嵊州市三江街道领带园二路和创园2号楼4楼2415</w:t>
      </w:r>
      <w:bookmarkEnd w:id="19"/>
      <w:r>
        <w:rPr>
          <w:rFonts w:hint="eastAsia" w:ascii="仿宋" w:hAnsi="仿宋" w:eastAsia="仿宋" w:cs="仿宋"/>
          <w:color w:val="auto"/>
          <w:sz w:val="24"/>
        </w:rPr>
        <w:t xml:space="preserve"> </w:t>
      </w:r>
      <w:r>
        <w:rPr>
          <w:rFonts w:hint="eastAsia" w:ascii="仿宋" w:hAnsi="仿宋" w:eastAsia="仿宋" w:cs="仿宋"/>
          <w:color w:val="auto"/>
          <w:sz w:val="24"/>
          <w:highlight w:val="none"/>
        </w:rPr>
        <w:t xml:space="preserve">            </w:t>
      </w:r>
    </w:p>
    <w:p w14:paraId="2D922A8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lang w:val="en-US" w:eastAsia="zh-CN"/>
        </w:rPr>
        <w:t>张工</w:t>
      </w:r>
    </w:p>
    <w:p w14:paraId="262E922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lang w:val="en-US" w:eastAsia="zh-CN"/>
        </w:rPr>
        <w:t>0575-89300689</w:t>
      </w:r>
      <w:r>
        <w:rPr>
          <w:rFonts w:hint="eastAsia" w:ascii="仿宋" w:hAnsi="仿宋" w:eastAsia="仿宋" w:cs="仿宋"/>
          <w:color w:val="auto"/>
          <w:sz w:val="24"/>
        </w:rPr>
        <w:t xml:space="preserve"> </w:t>
      </w:r>
      <w:r>
        <w:rPr>
          <w:rFonts w:hint="eastAsia" w:ascii="仿宋" w:hAnsi="仿宋" w:eastAsia="仿宋" w:cs="仿宋"/>
          <w:color w:val="auto"/>
          <w:sz w:val="24"/>
          <w:highlight w:val="none"/>
        </w:rPr>
        <w:t xml:space="preserve"> </w:t>
      </w:r>
    </w:p>
    <w:p w14:paraId="5309311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0" w:name="_Toc35393808"/>
      <w:bookmarkStart w:id="21" w:name="_Toc28359098"/>
      <w:bookmarkStart w:id="22" w:name="_Toc28359021"/>
      <w:bookmarkStart w:id="23"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2327BAC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lang w:eastAsia="zh-CN"/>
        </w:rPr>
        <w:t>嵊州市财政局采监科</w:t>
      </w:r>
    </w:p>
    <w:p w14:paraId="37F928B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lang w:eastAsia="zh-CN"/>
        </w:rPr>
        <w:t>浙江省绍兴市嵊州市三江街道国资综合大楼1004室</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AF1DE1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lang w:eastAsia="zh-CN"/>
        </w:rPr>
        <w:t>郑老师</w:t>
      </w:r>
    </w:p>
    <w:p w14:paraId="171C5A8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73D3DAE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84C04A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FC0B95A">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14:paraId="3FC3DF2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58AB7C81">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9E8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6971F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5E9A707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3679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2E76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12AA3B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投标人按照项目要求特许资格、资信证明文件（如有）：</w:t>
            </w:r>
          </w:p>
          <w:p w14:paraId="133366A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640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D2A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27375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6CE1A9E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1D5E4A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8BD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9CD4A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1E4F626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390C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4BCF7E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5933D0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4670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B10AA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278AD12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69BD2E3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lang w:eastAsia="zh-CN"/>
              </w:rPr>
              <w:t>☑</w:t>
            </w:r>
            <w:r>
              <w:rPr>
                <w:rFonts w:hint="eastAsia" w:ascii="仿宋" w:hAnsi="仿宋" w:eastAsia="仿宋" w:cs="仿宋"/>
                <w:kern w:val="0"/>
                <w:sz w:val="24"/>
              </w:rPr>
              <w:t xml:space="preserve"> </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40AA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C9D9AC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54C935F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30FE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E3F82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600F70E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6F4414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5B604B3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0404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B4332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05F853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358EB5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70868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16238659">
            <w:pPr>
              <w:numPr>
                <w:ilvl w:val="0"/>
                <w:numId w:val="4"/>
              </w:numPr>
              <w:snapToGrid w:val="0"/>
              <w:spacing w:line="317" w:lineRule="auto"/>
              <w:ind w:firstLine="480" w:firstLineChars="200"/>
              <w:jc w:val="left"/>
              <w:outlineLvl w:val="9"/>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样品：</w:t>
            </w:r>
          </w:p>
          <w:p w14:paraId="40B0153D">
            <w:pPr>
              <w:keepNext w:val="0"/>
              <w:keepLines w:val="0"/>
              <w:pageBreakBefore w:val="0"/>
              <w:widowControl w:val="0"/>
              <w:kinsoku/>
              <w:wordWrap/>
              <w:overflowPunct/>
              <w:topLinePunct w:val="0"/>
              <w:bidi w:val="0"/>
              <w:adjustRightInd w:val="0"/>
              <w:spacing w:line="440" w:lineRule="exact"/>
              <w:ind w:right="0" w:rightChars="0" w:firstLine="240" w:firstLineChars="100"/>
              <w:rPr>
                <w:rFonts w:hint="eastAsia" w:ascii="仿宋" w:hAnsi="仿宋" w:eastAsia="仿宋" w:cs="仿宋"/>
                <w:snapToGrid w:val="0"/>
                <w:kern w:val="28"/>
                <w:sz w:val="24"/>
                <w:highlight w:val="none"/>
                <w:lang w:val="en-US" w:eastAsia="zh-CN"/>
              </w:rPr>
            </w:pPr>
            <w:r>
              <w:rPr>
                <w:rFonts w:hint="default" w:ascii="仿宋" w:hAnsi="仿宋" w:eastAsia="仿宋" w:cs="仿宋"/>
                <w:snapToGrid w:val="0"/>
                <w:kern w:val="28"/>
                <w:sz w:val="24"/>
                <w:highlight w:val="none"/>
                <w:lang w:val="en-US" w:eastAsia="zh-CN"/>
              </w:rPr>
              <w:t>①</w:t>
            </w:r>
            <w:r>
              <w:rPr>
                <w:rFonts w:hint="eastAsia" w:ascii="仿宋" w:hAnsi="仿宋" w:eastAsia="仿宋" w:cs="仿宋"/>
                <w:snapToGrid w:val="0"/>
                <w:kern w:val="28"/>
                <w:sz w:val="24"/>
                <w:highlight w:val="none"/>
                <w:lang w:val="en-US" w:eastAsia="zh-CN"/>
              </w:rPr>
              <w:t>不锈钢排烟风管（板材采用SUS304拉丝贴膜不锈钢板材制作，板厚≥1.0mm）</w:t>
            </w:r>
            <w:r>
              <w:rPr>
                <w:rFonts w:hint="eastAsia" w:ascii="仿宋" w:hAnsi="仿宋" w:eastAsia="仿宋" w:cs="仿宋"/>
                <w:i w:val="0"/>
                <w:iCs w:val="0"/>
                <w:color w:val="000000"/>
                <w:kern w:val="0"/>
                <w:sz w:val="24"/>
                <w:szCs w:val="24"/>
                <w:u w:val="none"/>
                <w:lang w:val="en-US" w:eastAsia="zh-CN" w:bidi="ar"/>
              </w:rPr>
              <w:t>2平方</w:t>
            </w:r>
            <w:r>
              <w:rPr>
                <w:rFonts w:hint="eastAsia" w:ascii="仿宋" w:hAnsi="仿宋" w:eastAsia="仿宋" w:cs="仿宋"/>
                <w:snapToGrid w:val="0"/>
                <w:kern w:val="28"/>
                <w:sz w:val="24"/>
                <w:highlight w:val="none"/>
                <w:lang w:val="en-US" w:eastAsia="zh-CN"/>
              </w:rPr>
              <w:t>；</w:t>
            </w:r>
          </w:p>
          <w:p w14:paraId="46E1B6FB">
            <w:pPr>
              <w:keepNext w:val="0"/>
              <w:keepLines w:val="0"/>
              <w:pageBreakBefore w:val="0"/>
              <w:widowControl w:val="0"/>
              <w:kinsoku/>
              <w:wordWrap/>
              <w:overflowPunct/>
              <w:topLinePunct w:val="0"/>
              <w:bidi w:val="0"/>
              <w:adjustRightInd w:val="0"/>
              <w:spacing w:line="440" w:lineRule="exact"/>
              <w:ind w:left="0" w:leftChars="0" w:right="0" w:rightChars="0" w:firstLine="240" w:firstLineChars="100"/>
              <w:rPr>
                <w:rFonts w:hint="eastAsia" w:ascii="仿宋" w:hAnsi="仿宋" w:eastAsia="仿宋" w:cs="仿宋"/>
                <w:kern w:val="0"/>
                <w:sz w:val="24"/>
                <w:highlight w:val="none"/>
              </w:rPr>
            </w:pPr>
            <w:r>
              <w:rPr>
                <w:rFonts w:hint="default" w:ascii="仿宋" w:hAnsi="仿宋" w:eastAsia="仿宋" w:cs="仿宋"/>
                <w:snapToGrid w:val="0"/>
                <w:kern w:val="28"/>
                <w:sz w:val="24"/>
                <w:highlight w:val="none"/>
                <w:lang w:val="en-US" w:eastAsia="zh-CN"/>
              </w:rPr>
              <w:t>②</w:t>
            </w:r>
            <w:r>
              <w:rPr>
                <w:rFonts w:hint="eastAsia" w:ascii="仿宋" w:hAnsi="仿宋" w:eastAsia="仿宋" w:cs="仿宋"/>
                <w:snapToGrid w:val="0"/>
                <w:kern w:val="28"/>
                <w:sz w:val="24"/>
                <w:highlight w:val="none"/>
                <w:lang w:val="en-US" w:eastAsia="zh-CN"/>
              </w:rPr>
              <w:t>五格保温售菜台</w:t>
            </w:r>
            <w:r>
              <w:rPr>
                <w:rFonts w:hint="eastAsia" w:ascii="仿宋" w:hAnsi="仿宋" w:eastAsia="仿宋" w:cs="仿宋"/>
                <w:sz w:val="24"/>
                <w:szCs w:val="24"/>
                <w:lang w:val="en-US" w:eastAsia="zh-CN"/>
              </w:rPr>
              <w:t>（采用SUS304-2B优质不锈钢板制造，台面δ=1.2mm；Φ38*1.2mm可调节子弹脚，脚杯Φ50*100*1.2mm；配3KW/220V电热管，配温控器，规格：1800×700×800mm）</w:t>
            </w:r>
            <w:r>
              <w:rPr>
                <w:rFonts w:hint="eastAsia" w:ascii="仿宋" w:hAnsi="仿宋" w:eastAsia="仿宋" w:cs="仿宋"/>
                <w:snapToGrid w:val="0"/>
                <w:kern w:val="28"/>
                <w:sz w:val="24"/>
                <w:highlight w:val="none"/>
                <w:lang w:val="en-US" w:eastAsia="zh-CN"/>
              </w:rPr>
              <w:t>；</w:t>
            </w:r>
          </w:p>
          <w:p w14:paraId="581A2A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招标项目范围及要求</w:t>
            </w:r>
            <w:r>
              <w:rPr>
                <w:rFonts w:hint="eastAsia" w:ascii="仿宋" w:hAnsi="仿宋" w:eastAsia="仿宋" w:cs="仿宋"/>
                <w:kern w:val="0"/>
                <w:sz w:val="24"/>
                <w:highlight w:val="none"/>
              </w:rPr>
              <w:t>；</w:t>
            </w:r>
          </w:p>
          <w:p w14:paraId="210EA1C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6D6FA3B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0387C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lang w:val="en-US" w:eastAsia="zh-CN"/>
              </w:rPr>
              <w:t>2025年7月24日14时30分前</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嵊州市三江街道领带园二路和创园2号楼4楼2415</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张工</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0575-89300689</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470A07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7D76A0">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4A8DE636">
            <w:pPr>
              <w:pStyle w:val="24"/>
              <w:spacing w:line="360" w:lineRule="auto"/>
              <w:rPr>
                <w:rFonts w:hint="eastAsia" w:eastAsia="仿宋"/>
                <w:highlight w:val="none"/>
                <w:lang w:eastAsia="zh-CN"/>
              </w:rPr>
            </w:pPr>
            <w:r>
              <w:rPr>
                <w:rFonts w:hint="eastAsia" w:ascii="仿宋" w:hAnsi="仿宋" w:eastAsia="仿宋" w:cs="仿宋"/>
                <w:color w:val="auto"/>
                <w:kern w:val="2"/>
                <w:sz w:val="24"/>
                <w:szCs w:val="24"/>
                <w:highlight w:val="none"/>
                <w:lang w:val="en-US" w:eastAsia="zh-CN" w:bidi="ar-SA"/>
              </w:rPr>
              <w:t>（8）未按</w:t>
            </w:r>
            <w:r>
              <w:rPr>
                <w:rFonts w:hint="eastAsia" w:ascii="仿宋" w:hAnsi="仿宋" w:eastAsia="仿宋" w:cs="仿宋"/>
                <w:b w:val="0"/>
                <w:bCs w:val="0"/>
                <w:color w:val="auto"/>
                <w:sz w:val="24"/>
                <w:highlight w:val="none"/>
                <w:lang w:eastAsia="zh-CN"/>
              </w:rPr>
              <w:t>招标文件要求提供样品或提供样品不满足采购需求实质性条件的，投标无效。</w:t>
            </w:r>
          </w:p>
        </w:tc>
      </w:tr>
      <w:tr w14:paraId="59DC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8907B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3857D494">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0B9475A9">
            <w:pPr>
              <w:tabs>
                <w:tab w:val="center" w:pos="4077"/>
              </w:tabs>
              <w:spacing w:beforeLines="0" w:afterLines="0" w:line="440" w:lineRule="exac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r>
              <w:rPr>
                <w:rFonts w:hint="eastAsia" w:ascii="仿宋" w:hAnsi="仿宋" w:eastAsia="仿宋" w:cs="仿宋"/>
                <w:sz w:val="24"/>
                <w:szCs w:val="24"/>
                <w:highlight w:val="none"/>
                <w:lang w:eastAsia="zh-CN"/>
              </w:rPr>
              <w:tab/>
            </w:r>
          </w:p>
          <w:p w14:paraId="312913EC">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17A65911">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20</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14:paraId="4F7C7195">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4A2258E3">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4E0F58FE">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3</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14:paraId="75028D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B9D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5B15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3A92EEB5">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lang w:val="en-US" w:eastAsia="zh-CN"/>
              </w:rPr>
            </w:pPr>
            <w:r>
              <w:rPr>
                <w:rFonts w:hint="eastAsia" w:ascii="仿宋" w:hAnsi="仿宋" w:eastAsia="仿宋" w:cs="仿宋"/>
                <w:b/>
                <w:sz w:val="24"/>
                <w:highlight w:val="none"/>
                <w:lang w:eastAsia="zh-CN"/>
              </w:rPr>
              <w:t>进口</w:t>
            </w:r>
            <w:r>
              <w:rPr>
                <w:rFonts w:hint="eastAsia" w:ascii="仿宋" w:hAnsi="仿宋" w:eastAsia="仿宋" w:cs="仿宋"/>
                <w:b/>
                <w:sz w:val="24"/>
                <w:highlight w:val="none"/>
              </w:rPr>
              <w:t>产品</w:t>
            </w:r>
          </w:p>
        </w:tc>
        <w:tc>
          <w:tcPr>
            <w:tcW w:w="7515" w:type="dxa"/>
            <w:vAlign w:val="center"/>
          </w:tcPr>
          <w:p w14:paraId="0E8910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0F833A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5E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1B5D2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4D45824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1EE5C8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厨房设备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9BF9E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0A19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8CAEE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130F496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59E609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eastAsia="zh-CN"/>
              </w:rPr>
              <w:t xml:space="preserve">全市义务教育学校提升工程-三界镇中心小学扩建工程(厨房设备采购项目)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工业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14:paraId="08F6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40BF4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3063C4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4D09B7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7731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9F9A0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648E51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17B8CB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3173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7B5C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31AAD3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19793A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1CBC86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FE2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627EE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370" w:type="dxa"/>
            <w:gridSpan w:val="2"/>
            <w:vAlign w:val="center"/>
          </w:tcPr>
          <w:p w14:paraId="78A398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12D9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DCFA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1E33BF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5A8B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AA9C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w:t>
            </w:r>
          </w:p>
        </w:tc>
        <w:tc>
          <w:tcPr>
            <w:tcW w:w="8370" w:type="dxa"/>
            <w:gridSpan w:val="2"/>
            <w:vAlign w:val="center"/>
          </w:tcPr>
          <w:p w14:paraId="399E43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08C062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4B4240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39B4B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67E42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11D553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62DEECE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009A26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5558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377788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370" w:type="dxa"/>
            <w:gridSpan w:val="2"/>
            <w:vAlign w:val="center"/>
          </w:tcPr>
          <w:p w14:paraId="67F957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356D3D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3424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2353F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2ACDFBC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55A692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5A07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61DA69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370" w:type="dxa"/>
            <w:gridSpan w:val="2"/>
            <w:vAlign w:val="center"/>
          </w:tcPr>
          <w:p w14:paraId="07E98788">
            <w:pPr>
              <w:widowControl w:val="0"/>
              <w:autoSpaceDE w:val="0"/>
              <w:autoSpaceDN w:val="0"/>
              <w:snapToGrid w:val="0"/>
              <w:spacing w:line="36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人须向招标代理机构按如下标准和规定交纳</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服务费，请在</w:t>
            </w:r>
            <w:r>
              <w:rPr>
                <w:rFonts w:hint="eastAsia" w:ascii="仿宋" w:hAnsi="仿宋" w:eastAsia="仿宋" w:cs="仿宋"/>
                <w:snapToGrid w:val="0"/>
                <w:kern w:val="28"/>
                <w:sz w:val="24"/>
                <w:szCs w:val="24"/>
                <w:lang w:val="en-US" w:eastAsia="zh-CN"/>
              </w:rPr>
              <w:t>响应</w:t>
            </w:r>
            <w:r>
              <w:rPr>
                <w:rFonts w:hint="eastAsia" w:ascii="仿宋" w:hAnsi="仿宋" w:eastAsia="仿宋" w:cs="仿宋"/>
                <w:color w:val="auto"/>
                <w:sz w:val="24"/>
                <w:szCs w:val="24"/>
              </w:rPr>
              <w:t>报价中自行考虑：</w:t>
            </w:r>
          </w:p>
          <w:p w14:paraId="6416D14C">
            <w:pPr>
              <w:autoSpaceDE w:val="0"/>
              <w:autoSpaceDN w:val="0"/>
              <w:spacing w:line="440" w:lineRule="exact"/>
              <w:rPr>
                <w:rFonts w:hint="eastAsia" w:ascii="仿宋" w:hAnsi="仿宋" w:eastAsia="仿宋" w:cs="仿宋"/>
                <w:sz w:val="24"/>
                <w:lang w:val="zh-CN"/>
              </w:rPr>
            </w:pPr>
            <w:r>
              <w:rPr>
                <w:rFonts w:hint="eastAsia" w:ascii="仿宋" w:hAnsi="仿宋" w:eastAsia="仿宋" w:cs="仿宋"/>
                <w:color w:val="auto"/>
                <w:sz w:val="24"/>
                <w:szCs w:val="24"/>
              </w:rPr>
              <w:t>①</w:t>
            </w:r>
            <w:r>
              <w:rPr>
                <w:rFonts w:hint="eastAsia" w:ascii="仿宋" w:hAnsi="仿宋" w:eastAsia="仿宋" w:cs="仿宋"/>
                <w:sz w:val="24"/>
              </w:rPr>
              <w:t>采购代理费按标项金额为计算基数，采用差额定率累进计费方式，中标（成交）供应商在领取中标（成交）通知书时支付</w:t>
            </w:r>
            <w:r>
              <w:rPr>
                <w:rFonts w:hint="eastAsia" w:ascii="仿宋" w:hAnsi="仿宋" w:eastAsia="仿宋" w:cs="仿宋"/>
                <w:sz w:val="24"/>
                <w:lang w:val="zh-CN"/>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1643"/>
              <w:gridCol w:w="1643"/>
            </w:tblGrid>
            <w:tr w14:paraId="26AB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noWrap w:val="0"/>
                  <w:vAlign w:val="top"/>
                </w:tcPr>
                <w:p w14:paraId="2C1D338F">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金额（万元）</w:t>
                  </w:r>
                </w:p>
              </w:tc>
              <w:tc>
                <w:tcPr>
                  <w:tcW w:w="1643" w:type="dxa"/>
                  <w:noWrap w:val="0"/>
                  <w:vAlign w:val="top"/>
                </w:tcPr>
                <w:p w14:paraId="309C4ED8">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货物招标费率</w:t>
                  </w:r>
                </w:p>
              </w:tc>
              <w:tc>
                <w:tcPr>
                  <w:tcW w:w="1643" w:type="dxa"/>
                  <w:noWrap w:val="0"/>
                  <w:vAlign w:val="top"/>
                </w:tcPr>
                <w:p w14:paraId="734BAC92">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服务招标费率</w:t>
                  </w:r>
                </w:p>
              </w:tc>
            </w:tr>
            <w:tr w14:paraId="48BD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noWrap w:val="0"/>
                  <w:vAlign w:val="top"/>
                </w:tcPr>
                <w:p w14:paraId="06A43113">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100（含）及以下部分</w:t>
                  </w:r>
                </w:p>
              </w:tc>
              <w:tc>
                <w:tcPr>
                  <w:tcW w:w="1643" w:type="dxa"/>
                  <w:noWrap w:val="0"/>
                  <w:vAlign w:val="top"/>
                </w:tcPr>
                <w:p w14:paraId="70195F0C">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1.5%</w:t>
                  </w:r>
                </w:p>
              </w:tc>
              <w:tc>
                <w:tcPr>
                  <w:tcW w:w="1643" w:type="dxa"/>
                  <w:noWrap w:val="0"/>
                  <w:vAlign w:val="top"/>
                </w:tcPr>
                <w:p w14:paraId="3A3CA040">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1.5%</w:t>
                  </w:r>
                </w:p>
              </w:tc>
            </w:tr>
            <w:tr w14:paraId="2200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noWrap w:val="0"/>
                  <w:vAlign w:val="top"/>
                </w:tcPr>
                <w:p w14:paraId="0E462466">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100～500 之间部分</w:t>
                  </w:r>
                </w:p>
              </w:tc>
              <w:tc>
                <w:tcPr>
                  <w:tcW w:w="1643" w:type="dxa"/>
                  <w:noWrap w:val="0"/>
                  <w:vAlign w:val="top"/>
                </w:tcPr>
                <w:p w14:paraId="7B44B832">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1.1%</w:t>
                  </w:r>
                </w:p>
              </w:tc>
              <w:tc>
                <w:tcPr>
                  <w:tcW w:w="1643" w:type="dxa"/>
                  <w:noWrap w:val="0"/>
                  <w:vAlign w:val="top"/>
                </w:tcPr>
                <w:p w14:paraId="7A5EFCEC">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0.8%</w:t>
                  </w:r>
                </w:p>
              </w:tc>
            </w:tr>
            <w:tr w14:paraId="006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noWrap w:val="0"/>
                  <w:vAlign w:val="top"/>
                </w:tcPr>
                <w:p w14:paraId="6E23D4FA">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500-1000之间部分</w:t>
                  </w:r>
                </w:p>
              </w:tc>
              <w:tc>
                <w:tcPr>
                  <w:tcW w:w="1643" w:type="dxa"/>
                  <w:noWrap w:val="0"/>
                  <w:vAlign w:val="top"/>
                </w:tcPr>
                <w:p w14:paraId="48255699">
                  <w:pPr>
                    <w:widowControl w:val="0"/>
                    <w:autoSpaceDE w:val="0"/>
                    <w:autoSpaceDN w:val="0"/>
                    <w:snapToGrid w:val="0"/>
                    <w:spacing w:line="400" w:lineRule="exact"/>
                    <w:textAlignment w:val="bottom"/>
                    <w:rPr>
                      <w:rFonts w:hint="default"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0.8%</w:t>
                  </w:r>
                </w:p>
              </w:tc>
              <w:tc>
                <w:tcPr>
                  <w:tcW w:w="1643" w:type="dxa"/>
                  <w:noWrap w:val="0"/>
                  <w:vAlign w:val="top"/>
                </w:tcPr>
                <w:p w14:paraId="50452E2A">
                  <w:pPr>
                    <w:widowControl w:val="0"/>
                    <w:autoSpaceDE w:val="0"/>
                    <w:autoSpaceDN w:val="0"/>
                    <w:snapToGrid w:val="0"/>
                    <w:spacing w:line="400" w:lineRule="exact"/>
                    <w:textAlignment w:val="bottom"/>
                    <w:rPr>
                      <w:rFonts w:hint="eastAsia" w:ascii="仿宋" w:hAnsi="仿宋" w:eastAsia="仿宋" w:cs="仿宋"/>
                      <w:color w:val="auto"/>
                      <w:sz w:val="21"/>
                      <w:szCs w:val="21"/>
                      <w:vertAlign w:val="baseline"/>
                      <w:lang w:val="en-US" w:eastAsia="zh-CN"/>
                    </w:rPr>
                  </w:pPr>
                  <w:r>
                    <w:rPr>
                      <w:rFonts w:hint="eastAsia" w:ascii="仿宋" w:hAnsi="仿宋" w:eastAsia="仿宋" w:cs="仿宋"/>
                      <w:color w:val="auto"/>
                      <w:sz w:val="21"/>
                      <w:szCs w:val="21"/>
                      <w:vertAlign w:val="baseline"/>
                      <w:lang w:val="en-US" w:eastAsia="zh-CN"/>
                    </w:rPr>
                    <w:t>0.45%</w:t>
                  </w:r>
                </w:p>
              </w:tc>
            </w:tr>
          </w:tbl>
          <w:p w14:paraId="02396CDA">
            <w:pPr>
              <w:widowControl w:val="0"/>
              <w:autoSpaceDE w:val="0"/>
              <w:autoSpaceDN w:val="0"/>
              <w:snapToGrid w:val="0"/>
              <w:spacing w:line="36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②</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服务费的交纳方式：</w:t>
            </w:r>
          </w:p>
          <w:p w14:paraId="6A1FDA9C">
            <w:pPr>
              <w:widowControl w:val="0"/>
              <w:autoSpaceDE w:val="0"/>
              <w:autoSpaceDN w:val="0"/>
              <w:snapToGrid w:val="0"/>
              <w:spacing w:line="36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用银行支票、汇票、电汇、现金等付款方式直接交纳</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服务费。</w:t>
            </w:r>
          </w:p>
          <w:p w14:paraId="32303EE6">
            <w:pPr>
              <w:widowControl w:val="0"/>
              <w:autoSpaceDE w:val="0"/>
              <w:autoSpaceDN w:val="0"/>
              <w:snapToGrid w:val="0"/>
              <w:spacing w:line="360" w:lineRule="exact"/>
              <w:textAlignment w:val="bottom"/>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rPr>
              <w:t>公司名称：</w:t>
            </w:r>
            <w:r>
              <w:rPr>
                <w:rFonts w:hint="eastAsia" w:ascii="仿宋" w:hAnsi="仿宋" w:eastAsia="仿宋" w:cs="仿宋"/>
                <w:color w:val="auto"/>
                <w:sz w:val="24"/>
                <w:szCs w:val="24"/>
                <w:u w:val="none"/>
                <w:lang w:eastAsia="zh-CN"/>
              </w:rPr>
              <w:t>泾清项目管理有限公司</w:t>
            </w:r>
            <w:r>
              <w:rPr>
                <w:rFonts w:hint="eastAsia" w:ascii="仿宋" w:hAnsi="仿宋" w:eastAsia="仿宋" w:cs="仿宋"/>
                <w:color w:val="auto"/>
                <w:sz w:val="24"/>
                <w:szCs w:val="24"/>
                <w:u w:val="none"/>
                <w:lang w:val="en-US" w:eastAsia="zh-CN"/>
              </w:rPr>
              <w:t>嵊州分公司</w:t>
            </w:r>
          </w:p>
          <w:p w14:paraId="61F60EC3">
            <w:pPr>
              <w:widowControl w:val="0"/>
              <w:autoSpaceDE w:val="0"/>
              <w:autoSpaceDN w:val="0"/>
              <w:snapToGrid w:val="0"/>
              <w:spacing w:line="360" w:lineRule="exact"/>
              <w:textAlignment w:val="bottom"/>
              <w:rPr>
                <w:rFonts w:hint="eastAsia" w:ascii="仿宋" w:hAnsi="仿宋" w:eastAsia="仿宋" w:cs="仿宋"/>
                <w:color w:val="auto"/>
                <w:sz w:val="24"/>
                <w:szCs w:val="24"/>
              </w:rPr>
            </w:pPr>
            <w:r>
              <w:rPr>
                <w:rFonts w:hint="eastAsia" w:ascii="仿宋" w:hAnsi="仿宋" w:eastAsia="仿宋" w:cs="仿宋"/>
                <w:color w:val="auto"/>
                <w:sz w:val="24"/>
                <w:szCs w:val="24"/>
              </w:rPr>
              <w:t>开户行：中国工商银行嵊州市支行</w:t>
            </w:r>
          </w:p>
          <w:p w14:paraId="584F94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auto"/>
                <w:sz w:val="24"/>
                <w:szCs w:val="24"/>
              </w:rPr>
              <w:t>账  号：1211026009200295337</w:t>
            </w:r>
          </w:p>
        </w:tc>
      </w:tr>
      <w:tr w14:paraId="72E8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2D7E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4992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402F9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604A11EF">
      <w:pPr>
        <w:snapToGrid w:val="0"/>
        <w:spacing w:line="360" w:lineRule="auto"/>
        <w:jc w:val="center"/>
        <w:rPr>
          <w:rFonts w:hint="eastAsia" w:ascii="仿宋" w:hAnsi="仿宋" w:eastAsia="仿宋" w:cs="仿宋"/>
          <w:b/>
          <w:sz w:val="32"/>
          <w:szCs w:val="20"/>
          <w:highlight w:val="none"/>
        </w:rPr>
      </w:pPr>
    </w:p>
    <w:bookmarkEnd w:id="9"/>
    <w:p w14:paraId="147752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24" w:name="_Hlt68057669"/>
      <w:bookmarkEnd w:id="24"/>
      <w:bookmarkStart w:id="25" w:name="_Hlt68073093"/>
      <w:bookmarkEnd w:id="25"/>
      <w:bookmarkStart w:id="26" w:name="_Hlt68072998"/>
      <w:bookmarkEnd w:id="26"/>
      <w:bookmarkStart w:id="27" w:name="_Hlt74707468"/>
      <w:bookmarkEnd w:id="27"/>
      <w:bookmarkStart w:id="28" w:name="_Hlt75236011"/>
      <w:bookmarkEnd w:id="28"/>
      <w:bookmarkStart w:id="29" w:name="_Hlt75236290"/>
      <w:bookmarkEnd w:id="29"/>
      <w:bookmarkStart w:id="30" w:name="_Hlt68403820"/>
      <w:bookmarkEnd w:id="30"/>
      <w:bookmarkStart w:id="31" w:name="_Hlt74714665"/>
      <w:bookmarkEnd w:id="31"/>
      <w:bookmarkStart w:id="32" w:name="_Hlt68072990"/>
      <w:bookmarkEnd w:id="32"/>
      <w:bookmarkStart w:id="33" w:name="_Hlt75236101"/>
      <w:bookmarkEnd w:id="33"/>
      <w:bookmarkStart w:id="34" w:name="_Hlt74729768"/>
      <w:bookmarkEnd w:id="34"/>
      <w:bookmarkStart w:id="35" w:name="_Hlt74730295"/>
      <w:bookmarkEnd w:id="35"/>
      <w:bookmarkStart w:id="36" w:name="_Toc164416483"/>
      <w:bookmarkStart w:id="37" w:name="第三部分"/>
      <w:r>
        <w:rPr>
          <w:rFonts w:hint="eastAsia" w:ascii="仿宋" w:hAnsi="仿宋" w:eastAsia="仿宋" w:cs="仿宋"/>
          <w:b/>
          <w:sz w:val="32"/>
          <w:szCs w:val="32"/>
          <w:highlight w:val="none"/>
        </w:rPr>
        <w:t>一、总则</w:t>
      </w:r>
    </w:p>
    <w:p w14:paraId="4C1B7C54">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252D95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5AA71043">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12CB07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17D177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838FB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623E68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5277A1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42BF1F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C628FC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9D45B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3CFB474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761D35F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1D1924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6F10422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D804BF0">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91305F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2721C08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AE3A2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57C3D85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4F14EB8E">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2F2E2CC">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005CE9A5">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5529A83E">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7D0DF31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353232E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%-20%</w:t>
      </w:r>
      <w:r>
        <w:rPr>
          <w:rFonts w:hint="eastAsia" w:ascii="仿宋" w:hAnsi="仿宋" w:eastAsia="仿宋" w:cs="仿宋"/>
          <w:sz w:val="24"/>
          <w:highlight w:val="none"/>
        </w:rPr>
        <w:t>的扣除</w:t>
      </w:r>
      <w:r>
        <w:rPr>
          <w:rFonts w:hint="eastAsia" w:ascii="仿宋" w:hAnsi="仿宋" w:eastAsia="仿宋" w:cs="仿宋"/>
          <w:sz w:val="24"/>
          <w:highlight w:val="none"/>
          <w:lang w:eastAsia="zh-CN"/>
        </w:rPr>
        <w:t>（由采购人或其委托代理机构根据项目情况自行确定扣除比例）</w:t>
      </w:r>
      <w:r>
        <w:rPr>
          <w:rFonts w:hint="eastAsia" w:ascii="仿宋" w:hAnsi="仿宋" w:eastAsia="仿宋" w:cs="仿宋"/>
          <w:sz w:val="24"/>
          <w:highlight w:val="none"/>
        </w:rPr>
        <w:t>，用扣除后的价格参加评审。</w:t>
      </w:r>
    </w:p>
    <w:p w14:paraId="650703E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符合《关于促进残疾人就业政府采购政策的通知》（财库〔2017〕141号）规定的条件并提供《残疾人福利性单位声明函》的残疾人福利性单位视同小微企业；</w:t>
      </w:r>
    </w:p>
    <w:p w14:paraId="4FC52AE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符合《关于政府采购支持监狱企业发展有关问题的通知》（财库[2014]68号）规定的监狱企业并提供由省级以上监狱管理局、戒毒管理局（含新疆生产建设兵团）出具的属于监狱企业证明文件的，视同为小微企业。</w:t>
      </w:r>
    </w:p>
    <w:p w14:paraId="642707E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1E4ED06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1622746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059A4D3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6BA0180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38BA2B8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63511AB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06DD73D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48D3A3">
      <w:pPr>
        <w:pStyle w:val="24"/>
        <w:rPr>
          <w:rFonts w:hint="eastAsia"/>
          <w:highlight w:val="none"/>
        </w:rPr>
      </w:pPr>
    </w:p>
    <w:p w14:paraId="069F60F1">
      <w:pPr>
        <w:pStyle w:val="26"/>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2AF1C80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039C6A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655608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660C68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03BE3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42229A4B">
      <w:pPr>
        <w:pStyle w:val="8"/>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5833FE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643D011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3F52D0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14:paraId="2A36366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24C99F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048400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1BDA10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AF659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05CE90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7E4005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1FBF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50AE23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853A413">
      <w:pPr>
        <w:pStyle w:val="10"/>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61279B1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3CF50F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4471D7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2A8763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2ECC19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302B44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31AB22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22979F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664D48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16BC0B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5C4B9A3C">
      <w:pPr>
        <w:pStyle w:val="1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.投标文件的组成</w:t>
      </w:r>
    </w:p>
    <w:p w14:paraId="7950A6AE">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14:paraId="459FFA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30B29E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4BD37EC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195B22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463508D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5CCD6F5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6875BD9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28DD45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6A903A12">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4B552B8F">
      <w:pPr>
        <w:snapToGrid w:val="0"/>
        <w:spacing w:line="336" w:lineRule="auto"/>
        <w:ind w:firstLine="480" w:firstLineChars="200"/>
        <w:rPr>
          <w:rFonts w:hint="default" w:eastAsia="仿宋"/>
          <w:b/>
          <w:bCs/>
          <w:highlight w:val="none"/>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420E8238">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1325CB7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7AE814C5">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73AFA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07FA5C5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A03E89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7C5D91E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26EDAB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CA983EE">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661EEBE3">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F952CD5">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w:t>
      </w:r>
      <w:r>
        <w:rPr>
          <w:rFonts w:hint="eastAsia" w:ascii="仿宋" w:hAnsi="仿宋" w:eastAsia="仿宋" w:cs="仿宋"/>
          <w:color w:val="000000" w:themeColor="text1"/>
          <w:sz w:val="24"/>
          <w:highlight w:val="none"/>
          <w:lang w:val="en-US" w:eastAsia="zh-CN"/>
          <w14:textFill>
            <w14:solidFill>
              <w14:schemeClr w14:val="tx1"/>
            </w14:solidFill>
          </w14:textFill>
        </w:rPr>
        <w:t>护方案，包括售后服务机构及人员情况等。供应商应以书面形式完整</w:t>
      </w:r>
      <w:r>
        <w:rPr>
          <w:rFonts w:hint="eastAsia" w:ascii="仿宋" w:hAnsi="仿宋" w:eastAsia="仿宋" w:cs="仿宋"/>
          <w:sz w:val="24"/>
          <w:highlight w:val="none"/>
          <w:lang w:val="en-US" w:eastAsia="zh-CN"/>
        </w:rPr>
        <w:t>准确地表述售后服务承诺(范围、标准及期限等)、供应商可能增加的服务承诺等。并明示服务承诺可能涉及的前提设定和费用，否则将被认为是无条件和免费的。承诺质保期内均提供免费上门服务。</w:t>
      </w:r>
    </w:p>
    <w:p w14:paraId="199CFFB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p w14:paraId="11A01007">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21373BC">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D45859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481AACA">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197E9C8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1A108D7E">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wave"/>
        </w:rPr>
        <w:t>未尽事宜请各投标单位按评分标准和相对应标项相关要求制作；</w:t>
      </w:r>
    </w:p>
    <w:p w14:paraId="66A284EC">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7BCA7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884D6C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9CD46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EFFA5E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61B99C61">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31BE2A4D">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27AE5FF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7DC5E0DD">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4A52E067">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235831CE">
      <w:pPr>
        <w:pStyle w:val="26"/>
        <w:snapToGrid w:val="0"/>
        <w:spacing w:before="0" w:line="440" w:lineRule="exact"/>
        <w:ind w:firstLine="482" w:firstLineChars="20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1A888AA5">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B3C4580">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5D4E1EA">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704241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46157AF0">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80E6DD2">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7A9F29B5">
      <w:pPr>
        <w:pStyle w:val="26"/>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1685DD4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D609A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587E5B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9694BF6">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1B5D5A0">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CE05104">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69D0C7F">
      <w:pPr>
        <w:pStyle w:val="26"/>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F68D39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8" w:name="_Toc91899903"/>
      <w:r>
        <w:rPr>
          <w:rFonts w:hint="eastAsia" w:ascii="仿宋" w:hAnsi="仿宋" w:eastAsia="仿宋" w:cs="仿宋"/>
          <w:b/>
          <w:sz w:val="32"/>
          <w:szCs w:val="32"/>
          <w:highlight w:val="none"/>
        </w:rPr>
        <w:t>四、开标和评标</w:t>
      </w:r>
    </w:p>
    <w:p w14:paraId="0E55968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6A134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5A5E58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699B3F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14:paraId="6C1DA8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14:paraId="02FE22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B7386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14:paraId="7E9578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14:paraId="091021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0FF0663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2827CC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0170EC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545527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679116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2B6F0D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30CEB0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2EA6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2A363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6EA632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4F7E1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14:paraId="64169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F5170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D916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152FB1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4D707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14:paraId="06849E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14:paraId="00EA3FF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549918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3E7BC4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558584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30038D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E04AF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7AAA77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26F772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304FCA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55B470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1BB516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54697A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13EE70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56A8CC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5E7CF6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50D34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72FEB0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87163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0F549E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14:paraId="15664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14:paraId="082C1D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2D0FA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3AABC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0BC1D6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1011054">
      <w:pPr>
        <w:pStyle w:val="6"/>
        <w:keepNext w:val="0"/>
        <w:keepLines w:val="0"/>
        <w:pageBreakBefore w:val="0"/>
        <w:widowControl w:val="0"/>
        <w:numPr>
          <w:ilvl w:val="0"/>
          <w:numId w:val="0"/>
        </w:numPr>
        <w:kinsoku/>
        <w:wordWrap/>
        <w:overflowPunct/>
        <w:topLinePunct w:val="0"/>
        <w:autoSpaceDE/>
        <w:autoSpaceDN/>
        <w:bidi w:val="0"/>
        <w:spacing w:after="0" w:line="440" w:lineRule="exact"/>
        <w:ind w:leftChars="200"/>
        <w:textAlignment w:val="auto"/>
        <w:rPr>
          <w:rFonts w:hint="eastAsia" w:ascii="仿宋" w:hAnsi="仿宋" w:eastAsia="仿宋" w:cs="仿宋"/>
          <w:b/>
          <w:snapToGrid w:val="0"/>
          <w:kern w:val="2"/>
          <w:sz w:val="24"/>
          <w:szCs w:val="24"/>
          <w:highlight w:val="none"/>
          <w:lang w:val="en-US" w:eastAsia="zh-CN" w:bidi="ar-SA"/>
        </w:rPr>
      </w:pPr>
      <w:r>
        <w:rPr>
          <w:rFonts w:hint="eastAsia" w:ascii="仿宋" w:hAnsi="仿宋" w:eastAsia="仿宋" w:cs="仿宋"/>
          <w:b/>
          <w:snapToGrid w:val="0"/>
          <w:kern w:val="2"/>
          <w:sz w:val="24"/>
          <w:szCs w:val="24"/>
          <w:highlight w:val="none"/>
          <w:lang w:val="en-US" w:eastAsia="zh-CN" w:bidi="ar-SA"/>
        </w:rPr>
        <w:t>7.投标文件的澄清</w:t>
      </w:r>
    </w:p>
    <w:p w14:paraId="604ED3ED">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投标文件中含义不明、表述不一致或有明显计算错误等内容，评标委员会将对投标人进行询标，并可要求投标人作澄清，作为投标文件的补充部分，但澄清的内容不得改变投标文件的实质性内容。</w:t>
      </w:r>
    </w:p>
    <w:p w14:paraId="76F51429">
      <w:pPr>
        <w:pStyle w:val="1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2938AC1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618218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49FB0C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02286D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2CB37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0830A5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0F13913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42BDCC2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5E047D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7A0163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17023E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066225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9CDCB2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0C7803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ECFE8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AFFA4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5DF0B9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8.16投标文件“商务技术文件资料”部分中出现《开标一览表》相关内容的；</w:t>
      </w:r>
    </w:p>
    <w:p w14:paraId="5E9E56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480849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14:paraId="1891DB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5C1B81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3B2019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4014F6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54C06A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261621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1209F4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28481E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0E948C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5E6420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0B979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55FF4B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2BE132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206331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90BD3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5AB15D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0D70E8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5A8910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79B521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35DBBB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0D7CDA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0E83DF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0B5BFB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485FA3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3F8B4944">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4CEF044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78C46C7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不同供应商的电子投标(响应)文件上传计算机的网卡MAC地址、CPU序列号和硬盘序列号等硬件信息相同的;</w:t>
      </w:r>
    </w:p>
    <w:p w14:paraId="25F6A074">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305422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不同供应商的投标(响应)文件的内容存在三处(含)以上错误一致，且无法合理解释的;</w:t>
      </w:r>
    </w:p>
    <w:p w14:paraId="65371B97">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不同供应商联系人为同一人或不同联系人的联系电话一致，且无法合理解释的。</w:t>
      </w:r>
    </w:p>
    <w:p w14:paraId="4ECBBB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14:paraId="51959A51">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405051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6E83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10E06DB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8"/>
    <w:p w14:paraId="6BDB22D5">
      <w:pPr>
        <w:pStyle w:val="1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9" w:name="_Toc84325929"/>
      <w:bookmarkStart w:id="40" w:name="_Toc81372953"/>
      <w:bookmarkStart w:id="41" w:name="_Toc81372776"/>
      <w:r>
        <w:rPr>
          <w:rFonts w:hint="eastAsia" w:ascii="仿宋" w:hAnsi="仿宋" w:eastAsia="仿宋" w:cs="仿宋"/>
          <w:b/>
          <w:sz w:val="32"/>
          <w:szCs w:val="32"/>
          <w:highlight w:val="none"/>
        </w:rPr>
        <w:t>五、授予合同</w:t>
      </w:r>
    </w:p>
    <w:bookmarkEnd w:id="39"/>
    <w:bookmarkEnd w:id="40"/>
    <w:bookmarkEnd w:id="41"/>
    <w:p w14:paraId="5614E46D">
      <w:pPr>
        <w:pStyle w:val="6"/>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7D51EA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7D9E47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FC959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14:paraId="7558D1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31CBAF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14:paraId="6B250DA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5119F0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16CAA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4DEDB8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4B43E43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50B497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609365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6C3B88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0ACEBB0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14:paraId="3EBC8F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4.1</w:t>
      </w:r>
      <w:r>
        <w:rPr>
          <w:rFonts w:hint="eastAsia" w:ascii="仿宋" w:hAnsi="仿宋" w:eastAsia="仿宋" w:cs="仿宋"/>
          <w:sz w:val="24"/>
          <w:szCs w:val="24"/>
        </w:rPr>
        <w:t>合同签订后，由中标供应商支付采购人合同总价1%的履约保证金，验收合格并经采购人认可后15日内无息退还。</w:t>
      </w:r>
    </w:p>
    <w:p w14:paraId="0118721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14:paraId="30B6DD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5.1中标人应当在中标通知书发出之日起30天内与采购人签订合同，自采购合同签订之日起2个工作日内，通过电子交易平台进行备案。</w:t>
      </w:r>
    </w:p>
    <w:p w14:paraId="13E5F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14:paraId="5A26D9F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14:paraId="5B9F83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C3765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14:paraId="27F1D4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089FEF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14:paraId="05E304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952184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0233BEC6">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2E01DA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C635C8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9153BEB">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2D16BC2F">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7291A4">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7E723AF8">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6F3B9F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B50ABB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0EFFFBE">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186B39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37F600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806E7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C2637D9">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E9B64D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9798A1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008C96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B4890E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2FA166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69EE6C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C17E4E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9E8072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BD4CC65">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744C650">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19FCCF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BB8A44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4E218F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88CE49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569D65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74A9529">
      <w:pPr>
        <w:pStyle w:val="10"/>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9" w:type="first"/>
          <w:footerReference r:id="rId8" w:type="default"/>
          <w:pgSz w:w="11906" w:h="16838"/>
          <w:pgMar w:top="1814" w:right="1474" w:bottom="1814" w:left="1474" w:header="851" w:footer="992" w:gutter="0"/>
          <w:pgNumType w:start="1"/>
          <w:cols w:space="720" w:num="1"/>
          <w:docGrid w:linePitch="312" w:charSpace="0"/>
        </w:sectPr>
      </w:pPr>
    </w:p>
    <w:bookmarkEnd w:id="36"/>
    <w:bookmarkEnd w:id="37"/>
    <w:p w14:paraId="63E825E6">
      <w:pPr>
        <w:keepNext w:val="0"/>
        <w:keepLines w:val="0"/>
        <w:pageBreakBefore w:val="0"/>
        <w:widowControl w:val="0"/>
        <w:numPr>
          <w:ilvl w:val="0"/>
          <w:numId w:val="5"/>
        </w:numPr>
        <w:kinsoku/>
        <w:wordWrap/>
        <w:overflowPunct/>
        <w:topLinePunct w:val="0"/>
        <w:autoSpaceDE/>
        <w:autoSpaceDN/>
        <w:bidi w:val="0"/>
        <w:adjustRightInd w:val="0"/>
        <w:snapToGrid/>
        <w:spacing w:line="600" w:lineRule="auto"/>
        <w:jc w:val="center"/>
        <w:textAlignment w:val="auto"/>
        <w:outlineLvl w:val="0"/>
        <w:rPr>
          <w:rFonts w:hint="eastAsia" w:ascii="仿宋" w:hAnsi="仿宋" w:eastAsia="仿宋" w:cs="仿宋"/>
          <w:b/>
          <w:sz w:val="36"/>
          <w:szCs w:val="36"/>
          <w:highlight w:val="none"/>
        </w:rPr>
      </w:pPr>
      <w:bookmarkStart w:id="42" w:name="第五部分"/>
      <w:bookmarkStart w:id="43" w:name="_Toc86217003"/>
      <w:r>
        <w:rPr>
          <w:rFonts w:hint="eastAsia" w:ascii="仿宋" w:hAnsi="仿宋" w:eastAsia="仿宋" w:cs="仿宋"/>
          <w:b/>
          <w:sz w:val="36"/>
          <w:szCs w:val="36"/>
          <w:highlight w:val="none"/>
        </w:rPr>
        <w:t xml:space="preserve">  招标项目范围及要求</w:t>
      </w:r>
    </w:p>
    <w:p w14:paraId="7DC2151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0"/>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一、招标货物数量、招标货物技术参数等：</w:t>
      </w:r>
    </w:p>
    <w:tbl>
      <w:tblPr>
        <w:tblStyle w:val="18"/>
        <w:tblpPr w:leftFromText="180" w:rightFromText="180" w:vertAnchor="text" w:horzAnchor="page" w:tblpX="1112" w:tblpY="309"/>
        <w:tblOverlap w:val="never"/>
        <w:tblW w:w="95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4"/>
        <w:gridCol w:w="1246"/>
        <w:gridCol w:w="4071"/>
        <w:gridCol w:w="716"/>
        <w:gridCol w:w="887"/>
        <w:gridCol w:w="2100"/>
      </w:tblGrid>
      <w:tr w14:paraId="1939A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60A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序号</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2F0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产品名称</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3F78">
            <w:pPr>
              <w:keepNext w:val="0"/>
              <w:keepLines w:val="0"/>
              <w:widowControl/>
              <w:suppressLineNumbers w:val="0"/>
              <w:spacing w:line="240" w:lineRule="auto"/>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材质/规格</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25D1D">
            <w:pPr>
              <w:keepNext w:val="0"/>
              <w:keepLines w:val="0"/>
              <w:widowControl/>
              <w:suppressLineNumbers w:val="0"/>
              <w:spacing w:line="240" w:lineRule="auto"/>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单位</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0099">
            <w:pPr>
              <w:keepNext w:val="0"/>
              <w:keepLines w:val="0"/>
              <w:widowControl/>
              <w:suppressLineNumbers w:val="0"/>
              <w:spacing w:line="240" w:lineRule="auto"/>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数量</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2075">
            <w:pPr>
              <w:keepNext w:val="0"/>
              <w:keepLines w:val="0"/>
              <w:widowControl/>
              <w:suppressLineNumbers w:val="0"/>
              <w:spacing w:line="240" w:lineRule="auto"/>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参考图片</w:t>
            </w:r>
          </w:p>
        </w:tc>
      </w:tr>
      <w:tr w14:paraId="11E73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98DA6">
            <w:pPr>
              <w:keepNext w:val="0"/>
              <w:keepLines w:val="0"/>
              <w:widowControl/>
              <w:suppressLineNumbers w:val="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一楼食堂</w:t>
            </w:r>
          </w:p>
        </w:tc>
      </w:tr>
      <w:tr w14:paraId="1716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921D">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验菜区</w:t>
            </w:r>
          </w:p>
        </w:tc>
      </w:tr>
      <w:tr w14:paraId="6525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275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6C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四层平板货架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944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材质：选用SUS304-2B优质不锈钢板制作，板为δ=1.2mm、立柱为38×38mm加厚方管，骨架采用加厚方管制作，配不锈钢可调节子弹脚。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规格：1500×500×1600mm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93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0E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3C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352425</wp:posOffset>
                  </wp:positionV>
                  <wp:extent cx="523875" cy="567055"/>
                  <wp:effectExtent l="0" t="0" r="9525" b="4445"/>
                  <wp:wrapNone/>
                  <wp:docPr id="360" name="图片_33"/>
                  <wp:cNvGraphicFramePr/>
                  <a:graphic xmlns:a="http://schemas.openxmlformats.org/drawingml/2006/main">
                    <a:graphicData uri="http://schemas.openxmlformats.org/drawingml/2006/picture">
                      <pic:pic xmlns:pic="http://schemas.openxmlformats.org/drawingml/2006/picture">
                        <pic:nvPicPr>
                          <pic:cNvPr id="360" name="图片_33"/>
                          <pic:cNvPicPr/>
                        </pic:nvPicPr>
                        <pic:blipFill>
                          <a:blip r:embed="rId23"/>
                          <a:stretch>
                            <a:fillRect/>
                          </a:stretch>
                        </pic:blipFill>
                        <pic:spPr>
                          <a:xfrm>
                            <a:off x="0" y="0"/>
                            <a:ext cx="523875" cy="567055"/>
                          </a:xfrm>
                          <a:prstGeom prst="rect">
                            <a:avLst/>
                          </a:prstGeom>
                          <a:noFill/>
                          <a:ln>
                            <a:noFill/>
                          </a:ln>
                        </pic:spPr>
                      </pic:pic>
                    </a:graphicData>
                  </a:graphic>
                </wp:anchor>
              </w:drawing>
            </w:r>
          </w:p>
        </w:tc>
      </w:tr>
      <w:tr w14:paraId="02FB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34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EA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94D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3A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5C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5A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323850</wp:posOffset>
                  </wp:positionV>
                  <wp:extent cx="728980" cy="590550"/>
                  <wp:effectExtent l="0" t="0" r="13970" b="0"/>
                  <wp:wrapNone/>
                  <wp:docPr id="372" name="图片_13"/>
                  <wp:cNvGraphicFramePr/>
                  <a:graphic xmlns:a="http://schemas.openxmlformats.org/drawingml/2006/main">
                    <a:graphicData uri="http://schemas.openxmlformats.org/drawingml/2006/picture">
                      <pic:pic xmlns:pic="http://schemas.openxmlformats.org/drawingml/2006/picture">
                        <pic:nvPicPr>
                          <pic:cNvPr id="372" name="图片_13"/>
                          <pic:cNvPicPr/>
                        </pic:nvPicPr>
                        <pic:blipFill>
                          <a:blip r:embed="rId24"/>
                          <a:stretch>
                            <a:fillRect/>
                          </a:stretch>
                        </pic:blipFill>
                        <pic:spPr>
                          <a:xfrm>
                            <a:off x="0" y="0"/>
                            <a:ext cx="728980" cy="590550"/>
                          </a:xfrm>
                          <a:prstGeom prst="rect">
                            <a:avLst/>
                          </a:prstGeom>
                          <a:noFill/>
                          <a:ln>
                            <a:noFill/>
                          </a:ln>
                        </pic:spPr>
                      </pic:pic>
                    </a:graphicData>
                  </a:graphic>
                </wp:anchor>
              </w:drawing>
            </w:r>
          </w:p>
        </w:tc>
      </w:tr>
      <w:tr w14:paraId="5FD25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71A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051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不锈钢电子秤</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646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1．内置可充电蓄电池，充电时可以开机使用。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2．开机自动置零。</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3．零点自动跟踪。</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4．累计次数1~30次。</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5．电源： 交流220V（±10%）/ 50Hz,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6．规格：150Kg</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F54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72A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C75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145415</wp:posOffset>
                  </wp:positionV>
                  <wp:extent cx="626110" cy="885190"/>
                  <wp:effectExtent l="0" t="0" r="2540" b="10160"/>
                  <wp:wrapNone/>
                  <wp:docPr id="339" name="图片_89"/>
                  <wp:cNvGraphicFramePr/>
                  <a:graphic xmlns:a="http://schemas.openxmlformats.org/drawingml/2006/main">
                    <a:graphicData uri="http://schemas.openxmlformats.org/drawingml/2006/picture">
                      <pic:pic xmlns:pic="http://schemas.openxmlformats.org/drawingml/2006/picture">
                        <pic:nvPicPr>
                          <pic:cNvPr id="339" name="图片_89"/>
                          <pic:cNvPicPr/>
                        </pic:nvPicPr>
                        <pic:blipFill>
                          <a:blip r:embed="rId25"/>
                          <a:stretch>
                            <a:fillRect/>
                          </a:stretch>
                        </pic:blipFill>
                        <pic:spPr>
                          <a:xfrm>
                            <a:off x="0" y="0"/>
                            <a:ext cx="626110" cy="885190"/>
                          </a:xfrm>
                          <a:prstGeom prst="rect">
                            <a:avLst/>
                          </a:prstGeom>
                          <a:noFill/>
                          <a:ln>
                            <a:noFill/>
                          </a:ln>
                        </pic:spPr>
                      </pic:pic>
                    </a:graphicData>
                  </a:graphic>
                </wp:anchor>
              </w:drawing>
            </w:r>
          </w:p>
        </w:tc>
      </w:tr>
      <w:tr w14:paraId="32D50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58CA">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洁具间</w:t>
            </w:r>
          </w:p>
        </w:tc>
      </w:tr>
      <w:tr w14:paraId="4FD86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28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D6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拖把水池连拖把架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73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材质：选用优质SUS304-2B不锈钢板制作，台面及水斗δ=1.2mm，脚为φ38×1.2mm不锈钢管，说明：圆角模压成型，配优质落水器，拦渣斗及不锈钢可调节子弹脚。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规格：1000×600×550+1200mm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22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42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9A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244475</wp:posOffset>
                  </wp:positionV>
                  <wp:extent cx="517525" cy="725170"/>
                  <wp:effectExtent l="0" t="0" r="15875" b="17780"/>
                  <wp:wrapNone/>
                  <wp:docPr id="359" name="图片_74"/>
                  <wp:cNvGraphicFramePr/>
                  <a:graphic xmlns:a="http://schemas.openxmlformats.org/drawingml/2006/main">
                    <a:graphicData uri="http://schemas.openxmlformats.org/drawingml/2006/picture">
                      <pic:pic xmlns:pic="http://schemas.openxmlformats.org/drawingml/2006/picture">
                        <pic:nvPicPr>
                          <pic:cNvPr id="359" name="图片_74"/>
                          <pic:cNvPicPr/>
                        </pic:nvPicPr>
                        <pic:blipFill>
                          <a:blip r:embed="rId26"/>
                          <a:stretch>
                            <a:fillRect/>
                          </a:stretch>
                        </pic:blipFill>
                        <pic:spPr>
                          <a:xfrm>
                            <a:off x="0" y="0"/>
                            <a:ext cx="517525" cy="725170"/>
                          </a:xfrm>
                          <a:prstGeom prst="rect">
                            <a:avLst/>
                          </a:prstGeom>
                          <a:noFill/>
                          <a:ln>
                            <a:noFill/>
                          </a:ln>
                        </pic:spPr>
                      </pic:pic>
                    </a:graphicData>
                  </a:graphic>
                </wp:anchor>
              </w:drawing>
            </w:r>
          </w:p>
        </w:tc>
      </w:tr>
      <w:tr w14:paraId="0595F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5"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D5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4C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卫生工具消毒柜</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CF9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1.可容纳：拖把9把，扫把，抹布，洗涤用品等卫生间工具及用品</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2.紫外线+臭氧消毒</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3.光波加热装置4.独立热风循环风道，防止进水，更安全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5.定时和温度可调节，简单易操作                 </w:t>
            </w:r>
            <w:r>
              <w:rPr>
                <w:rFonts w:hint="eastAsia" w:ascii="仿宋" w:hAnsi="仿宋" w:eastAsia="仿宋" w:cs="仿宋"/>
                <w:i w:val="0"/>
                <w:iCs w:val="0"/>
                <w:color w:val="0000FF"/>
                <w:kern w:val="0"/>
                <w:sz w:val="24"/>
                <w:szCs w:val="24"/>
                <w:u w:val="none"/>
                <w:lang w:val="en-US" w:eastAsia="zh-CN" w:bidi="ar"/>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规格：1200*600*1900mm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20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B5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AA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593725</wp:posOffset>
                  </wp:positionV>
                  <wp:extent cx="501650" cy="723265"/>
                  <wp:effectExtent l="0" t="0" r="12700" b="635"/>
                  <wp:wrapNone/>
                  <wp:docPr id="341" name="Picture_27"/>
                  <wp:cNvGraphicFramePr/>
                  <a:graphic xmlns:a="http://schemas.openxmlformats.org/drawingml/2006/main">
                    <a:graphicData uri="http://schemas.openxmlformats.org/drawingml/2006/picture">
                      <pic:pic xmlns:pic="http://schemas.openxmlformats.org/drawingml/2006/picture">
                        <pic:nvPicPr>
                          <pic:cNvPr id="341" name="Picture_27"/>
                          <pic:cNvPicPr/>
                        </pic:nvPicPr>
                        <pic:blipFill>
                          <a:blip r:embed="rId27"/>
                          <a:stretch>
                            <a:fillRect/>
                          </a:stretch>
                        </pic:blipFill>
                        <pic:spPr>
                          <a:xfrm>
                            <a:off x="0" y="0"/>
                            <a:ext cx="501650" cy="723265"/>
                          </a:xfrm>
                          <a:prstGeom prst="rect">
                            <a:avLst/>
                          </a:prstGeom>
                          <a:noFill/>
                          <a:ln>
                            <a:noFill/>
                          </a:ln>
                        </pic:spPr>
                      </pic:pic>
                    </a:graphicData>
                  </a:graphic>
                </wp:anchor>
              </w:drawing>
            </w:r>
          </w:p>
        </w:tc>
      </w:tr>
      <w:tr w14:paraId="011A9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F94F">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男.女更衣室</w:t>
            </w:r>
          </w:p>
        </w:tc>
      </w:tr>
      <w:tr w14:paraId="120C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CC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21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一池一平台洗手池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931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082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C1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44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361950</wp:posOffset>
                  </wp:positionV>
                  <wp:extent cx="542925" cy="524510"/>
                  <wp:effectExtent l="0" t="0" r="9525" b="8890"/>
                  <wp:wrapNone/>
                  <wp:docPr id="356" name="图片_28"/>
                  <wp:cNvGraphicFramePr/>
                  <a:graphic xmlns:a="http://schemas.openxmlformats.org/drawingml/2006/main">
                    <a:graphicData uri="http://schemas.openxmlformats.org/drawingml/2006/picture">
                      <pic:pic xmlns:pic="http://schemas.openxmlformats.org/drawingml/2006/picture">
                        <pic:nvPicPr>
                          <pic:cNvPr id="356" name="图片_28"/>
                          <pic:cNvPicPr/>
                        </pic:nvPicPr>
                        <pic:blipFill>
                          <a:blip r:embed="rId28"/>
                          <a:stretch>
                            <a:fillRect/>
                          </a:stretch>
                        </pic:blipFill>
                        <pic:spPr>
                          <a:xfrm>
                            <a:off x="0" y="0"/>
                            <a:ext cx="542925" cy="524510"/>
                          </a:xfrm>
                          <a:prstGeom prst="rect">
                            <a:avLst/>
                          </a:prstGeom>
                          <a:noFill/>
                          <a:ln>
                            <a:noFill/>
                          </a:ln>
                        </pic:spPr>
                      </pic:pic>
                    </a:graphicData>
                  </a:graphic>
                </wp:anchor>
              </w:drawing>
            </w:r>
          </w:p>
        </w:tc>
      </w:tr>
      <w:tr w14:paraId="0B907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AAF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BF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不锈钢六门更衣柜</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7D26">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说明：采用加厚级冷轧钢板全身打造，环保级静电粉末表层喷塑，配置优质锁具，透气孔设计，不锈钢挂杆，识别号插，精美拉手。</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规格：900×400×1800mm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4EB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39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50C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190500</wp:posOffset>
                  </wp:positionV>
                  <wp:extent cx="617220" cy="826770"/>
                  <wp:effectExtent l="0" t="0" r="11430" b="11430"/>
                  <wp:wrapNone/>
                  <wp:docPr id="347" name="图片_26"/>
                  <wp:cNvGraphicFramePr/>
                  <a:graphic xmlns:a="http://schemas.openxmlformats.org/drawingml/2006/main">
                    <a:graphicData uri="http://schemas.openxmlformats.org/drawingml/2006/picture">
                      <pic:pic xmlns:pic="http://schemas.openxmlformats.org/drawingml/2006/picture">
                        <pic:nvPicPr>
                          <pic:cNvPr id="347" name="图片_26"/>
                          <pic:cNvPicPr/>
                        </pic:nvPicPr>
                        <pic:blipFill>
                          <a:blip r:embed="rId29"/>
                          <a:stretch>
                            <a:fillRect/>
                          </a:stretch>
                        </pic:blipFill>
                        <pic:spPr>
                          <a:xfrm>
                            <a:off x="0" y="0"/>
                            <a:ext cx="617220" cy="826770"/>
                          </a:xfrm>
                          <a:prstGeom prst="rect">
                            <a:avLst/>
                          </a:prstGeom>
                          <a:noFill/>
                          <a:ln>
                            <a:noFill/>
                          </a:ln>
                        </pic:spPr>
                      </pic:pic>
                    </a:graphicData>
                  </a:graphic>
                </wp:anchor>
              </w:drawing>
            </w:r>
          </w:p>
        </w:tc>
      </w:tr>
      <w:tr w14:paraId="19BB3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B7F5">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主食库</w:t>
            </w:r>
          </w:p>
        </w:tc>
      </w:tr>
      <w:tr w14:paraId="05801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6F7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0E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米面架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BB8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说明：采用SUS304-2B优质不锈钢板制造，δ=1.2mm；立柱：40*40方管，格档：38*25加厚方管，配不锈钢脚。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规格：1200×500×500mm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84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116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E2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355600</wp:posOffset>
                  </wp:positionV>
                  <wp:extent cx="652780" cy="428625"/>
                  <wp:effectExtent l="0" t="0" r="13970" b="9525"/>
                  <wp:wrapNone/>
                  <wp:docPr id="342" name="图片_6"/>
                  <wp:cNvGraphicFramePr/>
                  <a:graphic xmlns:a="http://schemas.openxmlformats.org/drawingml/2006/main">
                    <a:graphicData uri="http://schemas.openxmlformats.org/drawingml/2006/picture">
                      <pic:pic xmlns:pic="http://schemas.openxmlformats.org/drawingml/2006/picture">
                        <pic:nvPicPr>
                          <pic:cNvPr id="342" name="图片_6"/>
                          <pic:cNvPicPr/>
                        </pic:nvPicPr>
                        <pic:blipFill>
                          <a:blip r:embed="rId30"/>
                          <a:stretch>
                            <a:fillRect/>
                          </a:stretch>
                        </pic:blipFill>
                        <pic:spPr>
                          <a:xfrm>
                            <a:off x="0" y="0"/>
                            <a:ext cx="652780" cy="428625"/>
                          </a:xfrm>
                          <a:prstGeom prst="rect">
                            <a:avLst/>
                          </a:prstGeom>
                          <a:noFill/>
                          <a:ln>
                            <a:noFill/>
                          </a:ln>
                        </pic:spPr>
                      </pic:pic>
                    </a:graphicData>
                  </a:graphic>
                </wp:anchor>
              </w:drawing>
            </w:r>
          </w:p>
        </w:tc>
      </w:tr>
      <w:tr w14:paraId="47DD0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02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052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平板推车</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0D56">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说明：采用SUS304-2B优质不锈钢板制造，δ=1.2mm。加重型；配万向静音脚轮，其中两个带刹车掣。</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规格：900×500×900mm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A0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CF1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192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333375</wp:posOffset>
                  </wp:positionV>
                  <wp:extent cx="563880" cy="514985"/>
                  <wp:effectExtent l="0" t="0" r="7620" b="18415"/>
                  <wp:wrapNone/>
                  <wp:docPr id="371" name="Picture_8"/>
                  <wp:cNvGraphicFramePr/>
                  <a:graphic xmlns:a="http://schemas.openxmlformats.org/drawingml/2006/main">
                    <a:graphicData uri="http://schemas.openxmlformats.org/drawingml/2006/picture">
                      <pic:pic xmlns:pic="http://schemas.openxmlformats.org/drawingml/2006/picture">
                        <pic:nvPicPr>
                          <pic:cNvPr id="371" name="Picture_8"/>
                          <pic:cNvPicPr/>
                        </pic:nvPicPr>
                        <pic:blipFill>
                          <a:blip r:embed="rId31"/>
                          <a:stretch>
                            <a:fillRect/>
                          </a:stretch>
                        </pic:blipFill>
                        <pic:spPr>
                          <a:xfrm>
                            <a:off x="0" y="0"/>
                            <a:ext cx="563880" cy="514985"/>
                          </a:xfrm>
                          <a:prstGeom prst="rect">
                            <a:avLst/>
                          </a:prstGeom>
                          <a:noFill/>
                          <a:ln>
                            <a:noFill/>
                          </a:ln>
                        </pic:spPr>
                      </pic:pic>
                    </a:graphicData>
                  </a:graphic>
                </wp:anchor>
              </w:drawing>
            </w:r>
          </w:p>
        </w:tc>
      </w:tr>
      <w:tr w14:paraId="4E7B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71D3">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副食库</w:t>
            </w:r>
          </w:p>
        </w:tc>
      </w:tr>
      <w:tr w14:paraId="66282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3F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41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四层平板货架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BE0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材质：选用SUS304-2B优质不锈钢板制作，板为δ=1.2mm、立柱为φ38×1.2mm加厚方管，骨架采用加厚方管制作，配不锈钢可调节子弹脚。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规格：1500×500×1600mm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E7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92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41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238125</wp:posOffset>
                  </wp:positionH>
                  <wp:positionV relativeFrom="paragraph">
                    <wp:posOffset>304800</wp:posOffset>
                  </wp:positionV>
                  <wp:extent cx="523875" cy="567055"/>
                  <wp:effectExtent l="0" t="0" r="9525" b="4445"/>
                  <wp:wrapNone/>
                  <wp:docPr id="350" name="图片_32"/>
                  <wp:cNvGraphicFramePr/>
                  <a:graphic xmlns:a="http://schemas.openxmlformats.org/drawingml/2006/main">
                    <a:graphicData uri="http://schemas.openxmlformats.org/drawingml/2006/picture">
                      <pic:pic xmlns:pic="http://schemas.openxmlformats.org/drawingml/2006/picture">
                        <pic:nvPicPr>
                          <pic:cNvPr id="350" name="图片_32"/>
                          <pic:cNvPicPr/>
                        </pic:nvPicPr>
                        <pic:blipFill>
                          <a:blip r:embed="rId32"/>
                          <a:stretch>
                            <a:fillRect/>
                          </a:stretch>
                        </pic:blipFill>
                        <pic:spPr>
                          <a:xfrm>
                            <a:off x="0" y="0"/>
                            <a:ext cx="523875" cy="567055"/>
                          </a:xfrm>
                          <a:prstGeom prst="rect">
                            <a:avLst/>
                          </a:prstGeom>
                          <a:noFill/>
                          <a:ln>
                            <a:noFill/>
                          </a:ln>
                        </pic:spPr>
                      </pic:pic>
                    </a:graphicData>
                  </a:graphic>
                </wp:anchor>
              </w:drawing>
            </w:r>
          </w:p>
        </w:tc>
      </w:tr>
      <w:tr w14:paraId="37C3A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654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C3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平板推车</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1B0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说明：采用SUS304-2B优质不锈钢板制造，δ=1.2mm。加重型；配万向静音脚轮，其中两个带刹车掣。</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规格：900×500×900mm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1CA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D0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3B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285750</wp:posOffset>
                  </wp:positionV>
                  <wp:extent cx="563880" cy="514985"/>
                  <wp:effectExtent l="0" t="0" r="7620" b="18415"/>
                  <wp:wrapNone/>
                  <wp:docPr id="366" name="Picture_8_SpCnt_1"/>
                  <wp:cNvGraphicFramePr/>
                  <a:graphic xmlns:a="http://schemas.openxmlformats.org/drawingml/2006/main">
                    <a:graphicData uri="http://schemas.openxmlformats.org/drawingml/2006/picture">
                      <pic:pic xmlns:pic="http://schemas.openxmlformats.org/drawingml/2006/picture">
                        <pic:nvPicPr>
                          <pic:cNvPr id="366" name="Picture_8_SpCnt_1"/>
                          <pic:cNvPicPr/>
                        </pic:nvPicPr>
                        <pic:blipFill>
                          <a:blip r:embed="rId33"/>
                          <a:stretch>
                            <a:fillRect/>
                          </a:stretch>
                        </pic:blipFill>
                        <pic:spPr>
                          <a:xfrm>
                            <a:off x="0" y="0"/>
                            <a:ext cx="563880" cy="514985"/>
                          </a:xfrm>
                          <a:prstGeom prst="rect">
                            <a:avLst/>
                          </a:prstGeom>
                          <a:noFill/>
                          <a:ln>
                            <a:noFill/>
                          </a:ln>
                        </pic:spPr>
                      </pic:pic>
                    </a:graphicData>
                  </a:graphic>
                </wp:anchor>
              </w:drawing>
            </w:r>
          </w:p>
        </w:tc>
      </w:tr>
      <w:tr w14:paraId="78397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883B">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粗加工</w:t>
            </w:r>
          </w:p>
        </w:tc>
      </w:tr>
      <w:tr w14:paraId="3E21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976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61E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D1C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A3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16E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40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219075</wp:posOffset>
                  </wp:positionV>
                  <wp:extent cx="537845" cy="699770"/>
                  <wp:effectExtent l="0" t="0" r="14605" b="5080"/>
                  <wp:wrapNone/>
                  <wp:docPr id="373" name="图片_44"/>
                  <wp:cNvGraphicFramePr/>
                  <a:graphic xmlns:a="http://schemas.openxmlformats.org/drawingml/2006/main">
                    <a:graphicData uri="http://schemas.openxmlformats.org/drawingml/2006/picture">
                      <pic:pic xmlns:pic="http://schemas.openxmlformats.org/drawingml/2006/picture">
                        <pic:nvPicPr>
                          <pic:cNvPr id="373" name="图片_44"/>
                          <pic:cNvPicPr/>
                        </pic:nvPicPr>
                        <pic:blipFill>
                          <a:blip r:embed="rId34"/>
                          <a:stretch>
                            <a:fillRect/>
                          </a:stretch>
                        </pic:blipFill>
                        <pic:spPr>
                          <a:xfrm>
                            <a:off x="0" y="0"/>
                            <a:ext cx="537845" cy="699770"/>
                          </a:xfrm>
                          <a:prstGeom prst="rect">
                            <a:avLst/>
                          </a:prstGeom>
                          <a:noFill/>
                          <a:ln>
                            <a:noFill/>
                          </a:ln>
                        </pic:spPr>
                      </pic:pic>
                    </a:graphicData>
                  </a:graphic>
                </wp:anchor>
              </w:drawing>
            </w:r>
          </w:p>
        </w:tc>
      </w:tr>
      <w:tr w14:paraId="000A6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03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F2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91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规格：700×800×800mm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22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77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95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51" name="图片_67"/>
                  <wp:cNvGraphicFramePr/>
                  <a:graphic xmlns:a="http://schemas.openxmlformats.org/drawingml/2006/main">
                    <a:graphicData uri="http://schemas.openxmlformats.org/drawingml/2006/picture">
                      <pic:pic xmlns:pic="http://schemas.openxmlformats.org/drawingml/2006/picture">
                        <pic:nvPicPr>
                          <pic:cNvPr id="351" name="图片_67"/>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6F04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4DE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6C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绞切一体机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7468">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材质：选用优质不锈钢板制作，双国标电机，可绞肉、切片、切丝，均可拆卸清洗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切丝产量：≥200kg/h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绞肉产量：≥220kg/h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电机功率：2.2kw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规格：620×470×800mm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20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A16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9D5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520700</wp:posOffset>
                  </wp:positionV>
                  <wp:extent cx="697230" cy="726440"/>
                  <wp:effectExtent l="0" t="0" r="7620" b="16510"/>
                  <wp:wrapNone/>
                  <wp:docPr id="355" name="图片_96"/>
                  <wp:cNvGraphicFramePr/>
                  <a:graphic xmlns:a="http://schemas.openxmlformats.org/drawingml/2006/main">
                    <a:graphicData uri="http://schemas.openxmlformats.org/drawingml/2006/picture">
                      <pic:pic xmlns:pic="http://schemas.openxmlformats.org/drawingml/2006/picture">
                        <pic:nvPicPr>
                          <pic:cNvPr id="355" name="图片_96"/>
                          <pic:cNvPicPr/>
                        </pic:nvPicPr>
                        <pic:blipFill>
                          <a:blip r:embed="rId36"/>
                          <a:stretch>
                            <a:fillRect/>
                          </a:stretch>
                        </pic:blipFill>
                        <pic:spPr>
                          <a:xfrm>
                            <a:off x="0" y="0"/>
                            <a:ext cx="697230" cy="726440"/>
                          </a:xfrm>
                          <a:prstGeom prst="rect">
                            <a:avLst/>
                          </a:prstGeom>
                          <a:noFill/>
                          <a:ln>
                            <a:noFill/>
                          </a:ln>
                        </pic:spPr>
                      </pic:pic>
                    </a:graphicData>
                  </a:graphic>
                </wp:anchor>
              </w:drawing>
            </w:r>
          </w:p>
        </w:tc>
      </w:tr>
      <w:tr w14:paraId="55A87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845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D3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B2D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材质：选用优质SUS304-2B不锈钢板制作，台面及水斗δ=1.2mm，档为φ25×1.2mm不锈钢管、圆角模压成型，加强档，配优质落水器，拦渣斗。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9F5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22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BF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276225</wp:posOffset>
                  </wp:positionV>
                  <wp:extent cx="746125" cy="563245"/>
                  <wp:effectExtent l="0" t="0" r="15875" b="8255"/>
                  <wp:wrapNone/>
                  <wp:docPr id="353" name="图片_1"/>
                  <wp:cNvGraphicFramePr/>
                  <a:graphic xmlns:a="http://schemas.openxmlformats.org/drawingml/2006/main">
                    <a:graphicData uri="http://schemas.openxmlformats.org/drawingml/2006/picture">
                      <pic:pic xmlns:pic="http://schemas.openxmlformats.org/drawingml/2006/picture">
                        <pic:nvPicPr>
                          <pic:cNvPr id="353" name="图片_1"/>
                          <pic:cNvPicPr/>
                        </pic:nvPicPr>
                        <pic:blipFill>
                          <a:blip r:embed="rId37"/>
                          <a:stretch>
                            <a:fillRect/>
                          </a:stretch>
                        </pic:blipFill>
                        <pic:spPr>
                          <a:xfrm>
                            <a:off x="0" y="0"/>
                            <a:ext cx="746125" cy="563245"/>
                          </a:xfrm>
                          <a:prstGeom prst="rect">
                            <a:avLst/>
                          </a:prstGeom>
                          <a:noFill/>
                          <a:ln>
                            <a:noFill/>
                          </a:ln>
                        </pic:spPr>
                      </pic:pic>
                    </a:graphicData>
                  </a:graphic>
                </wp:anchor>
              </w:drawing>
            </w:r>
          </w:p>
        </w:tc>
      </w:tr>
      <w:tr w14:paraId="0B7C5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78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6F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土豆去皮机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C332">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用途：适用于马铃薯、胡萝卜、甜菜、莲藕、甘薯等蔬果类清洗去皮。</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产量：400KG/HR</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电源：380V　三相</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功率：1.5KW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机器尺寸：1240×690×870mm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A2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EF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A77E">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381000</wp:posOffset>
                  </wp:positionV>
                  <wp:extent cx="681990" cy="501015"/>
                  <wp:effectExtent l="0" t="0" r="3810" b="13335"/>
                  <wp:wrapNone/>
                  <wp:docPr id="368" name="图片_97"/>
                  <wp:cNvGraphicFramePr/>
                  <a:graphic xmlns:a="http://schemas.openxmlformats.org/drawingml/2006/main">
                    <a:graphicData uri="http://schemas.openxmlformats.org/drawingml/2006/picture">
                      <pic:pic xmlns:pic="http://schemas.openxmlformats.org/drawingml/2006/picture">
                        <pic:nvPicPr>
                          <pic:cNvPr id="368" name="图片_97"/>
                          <pic:cNvPicPr/>
                        </pic:nvPicPr>
                        <pic:blipFill>
                          <a:blip r:embed="rId38"/>
                          <a:stretch>
                            <a:fillRect/>
                          </a:stretch>
                        </pic:blipFill>
                        <pic:spPr>
                          <a:xfrm>
                            <a:off x="0" y="0"/>
                            <a:ext cx="681990" cy="501015"/>
                          </a:xfrm>
                          <a:prstGeom prst="rect">
                            <a:avLst/>
                          </a:prstGeom>
                          <a:noFill/>
                          <a:ln>
                            <a:noFill/>
                          </a:ln>
                        </pic:spPr>
                      </pic:pic>
                    </a:graphicData>
                  </a:graphic>
                </wp:anchor>
              </w:drawing>
            </w:r>
          </w:p>
        </w:tc>
      </w:tr>
      <w:tr w14:paraId="6F539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E7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09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FBE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E0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17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13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43" name="图片_68"/>
                  <wp:cNvGraphicFramePr/>
                  <a:graphic xmlns:a="http://schemas.openxmlformats.org/drawingml/2006/main">
                    <a:graphicData uri="http://schemas.openxmlformats.org/drawingml/2006/picture">
                      <pic:pic xmlns:pic="http://schemas.openxmlformats.org/drawingml/2006/picture">
                        <pic:nvPicPr>
                          <pic:cNvPr id="343" name="图片_68"/>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0A1AC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3E96">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切配间</w:t>
            </w:r>
          </w:p>
        </w:tc>
      </w:tr>
      <w:tr w14:paraId="0E98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44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F6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02B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7FB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D4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001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48" name="图片_66"/>
                  <wp:cNvGraphicFramePr/>
                  <a:graphic xmlns:a="http://schemas.openxmlformats.org/drawingml/2006/main">
                    <a:graphicData uri="http://schemas.openxmlformats.org/drawingml/2006/picture">
                      <pic:pic xmlns:pic="http://schemas.openxmlformats.org/drawingml/2006/picture">
                        <pic:nvPicPr>
                          <pic:cNvPr id="348" name="图片_66"/>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0376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94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52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四层平板货架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0E2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材质：选用SUS304-2B优质不锈钢板制作，板为δ=1.2mm、立柱为φ38×1.2mm加厚方管，骨架采用加厚方管制作，配不锈钢可调节子弹脚。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规格：1500×500×1600mm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81BF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8A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66C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333375</wp:posOffset>
                  </wp:positionV>
                  <wp:extent cx="523875" cy="567055"/>
                  <wp:effectExtent l="0" t="0" r="9525" b="4445"/>
                  <wp:wrapNone/>
                  <wp:docPr id="344" name="图片_41"/>
                  <wp:cNvGraphicFramePr/>
                  <a:graphic xmlns:a="http://schemas.openxmlformats.org/drawingml/2006/main">
                    <a:graphicData uri="http://schemas.openxmlformats.org/drawingml/2006/picture">
                      <pic:pic xmlns:pic="http://schemas.openxmlformats.org/drawingml/2006/picture">
                        <pic:nvPicPr>
                          <pic:cNvPr id="344" name="图片_41"/>
                          <pic:cNvPicPr/>
                        </pic:nvPicPr>
                        <pic:blipFill>
                          <a:blip r:embed="rId39"/>
                          <a:stretch>
                            <a:fillRect/>
                          </a:stretch>
                        </pic:blipFill>
                        <pic:spPr>
                          <a:xfrm>
                            <a:off x="0" y="0"/>
                            <a:ext cx="523875" cy="567055"/>
                          </a:xfrm>
                          <a:prstGeom prst="rect">
                            <a:avLst/>
                          </a:prstGeom>
                          <a:noFill/>
                          <a:ln>
                            <a:noFill/>
                          </a:ln>
                        </pic:spPr>
                      </pic:pic>
                    </a:graphicData>
                  </a:graphic>
                </wp:anchor>
              </w:drawing>
            </w:r>
          </w:p>
        </w:tc>
      </w:tr>
      <w:tr w14:paraId="384B1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1A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03E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8A8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材质：选用优质SUS304-2B不锈钢板制作，台面及水斗δ=1.2mm，档为φ25×1.2mm不锈钢管、圆角模压成型，加强档，配优质落水器，拦渣斗。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规格：1200×700×800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42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2D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293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352425</wp:posOffset>
                  </wp:positionV>
                  <wp:extent cx="746125" cy="563245"/>
                  <wp:effectExtent l="0" t="0" r="15875" b="8255"/>
                  <wp:wrapNone/>
                  <wp:docPr id="340" name="图片_1_SpCnt_1"/>
                  <wp:cNvGraphicFramePr/>
                  <a:graphic xmlns:a="http://schemas.openxmlformats.org/drawingml/2006/main">
                    <a:graphicData uri="http://schemas.openxmlformats.org/drawingml/2006/picture">
                      <pic:pic xmlns:pic="http://schemas.openxmlformats.org/drawingml/2006/picture">
                        <pic:nvPicPr>
                          <pic:cNvPr id="340" name="图片_1_SpCnt_1"/>
                          <pic:cNvPicPr/>
                        </pic:nvPicPr>
                        <pic:blipFill>
                          <a:blip r:embed="rId37"/>
                          <a:stretch>
                            <a:fillRect/>
                          </a:stretch>
                        </pic:blipFill>
                        <pic:spPr>
                          <a:xfrm>
                            <a:off x="0" y="0"/>
                            <a:ext cx="746125" cy="563245"/>
                          </a:xfrm>
                          <a:prstGeom prst="rect">
                            <a:avLst/>
                          </a:prstGeom>
                          <a:noFill/>
                          <a:ln>
                            <a:noFill/>
                          </a:ln>
                        </pic:spPr>
                      </pic:pic>
                    </a:graphicData>
                  </a:graphic>
                </wp:anchor>
              </w:drawing>
            </w:r>
          </w:p>
        </w:tc>
      </w:tr>
      <w:tr w14:paraId="264A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6171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8F9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组合刀具砧板毛巾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消毒柜</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7D6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不锈钢制作,加粗无磁不锈钢钢筋，毛巾、菜刀、菜板分体式消毒、采用紫外线、臭氧，远红外线烘干，灭菌率达99%，风机循环360°无死角，双重消毒技术、消毒均匀。可容纳8块≦直径50cm厚度10cm厘米砧板，25把菜刀，毛巾若干。</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电压：220V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紫外线功率：17w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红外线功率：300w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规格：1200×590×1700mm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E30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2F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A0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622300</wp:posOffset>
                  </wp:positionV>
                  <wp:extent cx="770890" cy="768350"/>
                  <wp:effectExtent l="0" t="0" r="10160" b="12700"/>
                  <wp:wrapNone/>
                  <wp:docPr id="369" name="图片_40"/>
                  <wp:cNvGraphicFramePr/>
                  <a:graphic xmlns:a="http://schemas.openxmlformats.org/drawingml/2006/main">
                    <a:graphicData uri="http://schemas.openxmlformats.org/drawingml/2006/picture">
                      <pic:pic xmlns:pic="http://schemas.openxmlformats.org/drawingml/2006/picture">
                        <pic:nvPicPr>
                          <pic:cNvPr id="369" name="图片_40"/>
                          <pic:cNvPicPr/>
                        </pic:nvPicPr>
                        <pic:blipFill>
                          <a:blip r:embed="rId40"/>
                          <a:stretch>
                            <a:fillRect/>
                          </a:stretch>
                        </pic:blipFill>
                        <pic:spPr>
                          <a:xfrm>
                            <a:off x="0" y="0"/>
                            <a:ext cx="770890" cy="768350"/>
                          </a:xfrm>
                          <a:prstGeom prst="rect">
                            <a:avLst/>
                          </a:prstGeom>
                          <a:noFill/>
                          <a:ln>
                            <a:noFill/>
                          </a:ln>
                        </pic:spPr>
                      </pic:pic>
                    </a:graphicData>
                  </a:graphic>
                </wp:anchor>
              </w:drawing>
            </w:r>
          </w:p>
        </w:tc>
      </w:tr>
      <w:tr w14:paraId="036EB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A0D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7E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四门冰箱</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（风冷）</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1AF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材质：优质不锈钢，风冷无霜、全钢全铜、品牌双压缩机，双冷凝器，双风机，内外不锈钢板，外壳磨砂拉丝，双电子显示器，铜管蒸发器，不锈钢门压条、直拉手门,自动回弹回归门。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容积：930L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温度：-2～8℃/ -6～-22℃</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规格：1220×760×1950mm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8B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FD6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C3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180975</wp:posOffset>
                  </wp:positionH>
                  <wp:positionV relativeFrom="paragraph">
                    <wp:posOffset>415925</wp:posOffset>
                  </wp:positionV>
                  <wp:extent cx="545465" cy="685165"/>
                  <wp:effectExtent l="0" t="0" r="6985" b="635"/>
                  <wp:wrapNone/>
                  <wp:docPr id="354" name="图片_39"/>
                  <wp:cNvGraphicFramePr/>
                  <a:graphic xmlns:a="http://schemas.openxmlformats.org/drawingml/2006/main">
                    <a:graphicData uri="http://schemas.openxmlformats.org/drawingml/2006/picture">
                      <pic:pic xmlns:pic="http://schemas.openxmlformats.org/drawingml/2006/picture">
                        <pic:nvPicPr>
                          <pic:cNvPr id="354" name="图片_39"/>
                          <pic:cNvPicPr/>
                        </pic:nvPicPr>
                        <pic:blipFill>
                          <a:blip r:embed="rId41"/>
                          <a:stretch>
                            <a:fillRect/>
                          </a:stretch>
                        </pic:blipFill>
                        <pic:spPr>
                          <a:xfrm>
                            <a:off x="0" y="0"/>
                            <a:ext cx="545465" cy="685165"/>
                          </a:xfrm>
                          <a:prstGeom prst="rect">
                            <a:avLst/>
                          </a:prstGeom>
                          <a:noFill/>
                          <a:ln>
                            <a:noFill/>
                          </a:ln>
                        </pic:spPr>
                      </pic:pic>
                    </a:graphicData>
                  </a:graphic>
                </wp:anchor>
              </w:drawing>
            </w:r>
          </w:p>
        </w:tc>
      </w:tr>
      <w:tr w14:paraId="5BDE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642D2">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消洗间</w:t>
            </w:r>
          </w:p>
        </w:tc>
      </w:tr>
      <w:tr w14:paraId="0DC0F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101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207E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开水器</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3848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1、功率，电源：≥12.0KW，380V/50HZ；</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2、出水嘴：2龙头出水,适用水压：0.1-0.4MPa,显示屏可显示时间、加热、饮用等工作状态,不少于三段定时开关机功能；</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3、开水器外形尺寸要求长宽高（mm）：550×250×高900（±10%），底座尺寸要求长宽高（mm）：550×500×高750（±5%）</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5AA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C28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AD5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466725</wp:posOffset>
                  </wp:positionV>
                  <wp:extent cx="688975" cy="747395"/>
                  <wp:effectExtent l="0" t="0" r="15875" b="14605"/>
                  <wp:wrapNone/>
                  <wp:docPr id="345" name="图片_91"/>
                  <wp:cNvGraphicFramePr/>
                  <a:graphic xmlns:a="http://schemas.openxmlformats.org/drawingml/2006/main">
                    <a:graphicData uri="http://schemas.openxmlformats.org/drawingml/2006/picture">
                      <pic:pic xmlns:pic="http://schemas.openxmlformats.org/drawingml/2006/picture">
                        <pic:nvPicPr>
                          <pic:cNvPr id="345" name="图片_91"/>
                          <pic:cNvPicPr/>
                        </pic:nvPicPr>
                        <pic:blipFill>
                          <a:blip r:embed="rId42"/>
                          <a:stretch>
                            <a:fillRect/>
                          </a:stretch>
                        </pic:blipFill>
                        <pic:spPr>
                          <a:xfrm>
                            <a:off x="0" y="0"/>
                            <a:ext cx="688975" cy="747395"/>
                          </a:xfrm>
                          <a:prstGeom prst="rect">
                            <a:avLst/>
                          </a:prstGeom>
                          <a:noFill/>
                          <a:ln>
                            <a:noFill/>
                          </a:ln>
                        </pic:spPr>
                      </pic:pic>
                    </a:graphicData>
                  </a:graphic>
                </wp:anchor>
              </w:drawing>
            </w:r>
          </w:p>
        </w:tc>
      </w:tr>
      <w:tr w14:paraId="424E9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FD0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DD5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08731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B8D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ADE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060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219075</wp:posOffset>
                  </wp:positionV>
                  <wp:extent cx="537845" cy="699770"/>
                  <wp:effectExtent l="0" t="0" r="14605" b="5080"/>
                  <wp:wrapNone/>
                  <wp:docPr id="346" name="图片_45"/>
                  <wp:cNvGraphicFramePr/>
                  <a:graphic xmlns:a="http://schemas.openxmlformats.org/drawingml/2006/main">
                    <a:graphicData uri="http://schemas.openxmlformats.org/drawingml/2006/picture">
                      <pic:pic xmlns:pic="http://schemas.openxmlformats.org/drawingml/2006/picture">
                        <pic:nvPicPr>
                          <pic:cNvPr id="346" name="图片_45"/>
                          <pic:cNvPicPr/>
                        </pic:nvPicPr>
                        <pic:blipFill>
                          <a:blip r:embed="rId34"/>
                          <a:stretch>
                            <a:fillRect/>
                          </a:stretch>
                        </pic:blipFill>
                        <pic:spPr>
                          <a:xfrm>
                            <a:off x="0" y="0"/>
                            <a:ext cx="537845" cy="699770"/>
                          </a:xfrm>
                          <a:prstGeom prst="rect">
                            <a:avLst/>
                          </a:prstGeom>
                          <a:noFill/>
                          <a:ln>
                            <a:noFill/>
                          </a:ln>
                        </pic:spPr>
                      </pic:pic>
                    </a:graphicData>
                  </a:graphic>
                </wp:anchor>
              </w:drawing>
            </w:r>
          </w:p>
        </w:tc>
      </w:tr>
      <w:tr w14:paraId="26D27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4"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E20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AEB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挂墙开水器</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452C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1、功率，电源：≥12.0KW，380V/50HZ；</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2、开水器外形尺寸要求长宽高（mm）：550×250×高900（±10%），底座尺寸要求长宽高（mm）：550×500×高750（±5%）；</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▲3、面板、侧板、背板、挡水板、门板、顶板、底板采用304无指纹不锈钢，符合GB/T 11170-2008和GB/T 3280-2015检测标准；（提供第三方检测机构出具的具有CNAS或CMA标识的检测报告复印件并提供全国认证认可信息公共服务平台网站报告查询截图。）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采用步进式加热技术，高效隔热环保阻燃材质，箱体表面温度&lt;45度;设备加热至100℃停止加热，其四小时后下降温度不得超过7℃，开水温度不低于95°C；（提供第三方检测机构出具的与投标同一型号具有CNAS或CMA标识的检测报告复印件并提供全国认证认可信息公共服务平台网站报告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auto"/>
                <w:kern w:val="0"/>
                <w:sz w:val="24"/>
                <w:szCs w:val="24"/>
                <w:u w:val="none"/>
                <w:lang w:val="en-US" w:eastAsia="zh-CN" w:bidi="ar"/>
              </w:rPr>
              <w:t>▲5、步进式开水器热能回收装置：通过水箱顶部排气管将水蒸气倒流到进水位置，通过对进水水源预热达到提升进水温度的目的，缩短加热时间，节能达50%以上，并采用高性能的整体聚氨脂发泡保温，大大提高保温效果，热损失极低，较普通保温形式节电60%。（提供第三方检测机构出具的与投标同一型号具有CNAS或CMA标识的检测报告复印件并提供全国认证认可信息公共服务平台网站报告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涉水部件水泵、电磁阀塑料主体、电磁阀阀芯、出水球阀开关、温度探头、高压开关、调温阀主体符合GB4806.7-2016或GB4806.9-2016或GB4806.11-2016食品检测标准的；（提供第三方检测机构出具的具有CNAS或CMA标识的检测报告复印件并提供全国认证认可信息公共服务平台网站报告查询截图。）</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FC2B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DD9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E99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533400</wp:posOffset>
                  </wp:positionV>
                  <wp:extent cx="469265" cy="720090"/>
                  <wp:effectExtent l="0" t="0" r="6985" b="3810"/>
                  <wp:wrapNone/>
                  <wp:docPr id="364" name="图片_92"/>
                  <wp:cNvGraphicFramePr/>
                  <a:graphic xmlns:a="http://schemas.openxmlformats.org/drawingml/2006/main">
                    <a:graphicData uri="http://schemas.openxmlformats.org/drawingml/2006/picture">
                      <pic:pic xmlns:pic="http://schemas.openxmlformats.org/drawingml/2006/picture">
                        <pic:nvPicPr>
                          <pic:cNvPr id="364" name="图片_92"/>
                          <pic:cNvPicPr/>
                        </pic:nvPicPr>
                        <pic:blipFill>
                          <a:blip r:embed="rId43"/>
                          <a:stretch>
                            <a:fillRect/>
                          </a:stretch>
                        </pic:blipFill>
                        <pic:spPr>
                          <a:xfrm>
                            <a:off x="0" y="0"/>
                            <a:ext cx="469265" cy="720090"/>
                          </a:xfrm>
                          <a:prstGeom prst="rect">
                            <a:avLst/>
                          </a:prstGeom>
                          <a:noFill/>
                          <a:ln>
                            <a:noFill/>
                          </a:ln>
                        </pic:spPr>
                      </pic:pic>
                    </a:graphicData>
                  </a:graphic>
                </wp:anchor>
              </w:drawing>
            </w:r>
          </w:p>
        </w:tc>
      </w:tr>
      <w:tr w14:paraId="03A90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1E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C4E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A0E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84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6D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EE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63" name="图片_52"/>
                  <wp:cNvGraphicFramePr/>
                  <a:graphic xmlns:a="http://schemas.openxmlformats.org/drawingml/2006/main">
                    <a:graphicData uri="http://schemas.openxmlformats.org/drawingml/2006/picture">
                      <pic:pic xmlns:pic="http://schemas.openxmlformats.org/drawingml/2006/picture">
                        <pic:nvPicPr>
                          <pic:cNvPr id="363" name="图片_52"/>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3D95E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2E4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2B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单孔收残台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82C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说明：采用SUS304-2B优质不锈钢板制造，台面δ=1.2mm；侧板δ1.2mm；门面δ1.2mm；脚Φ38*1.2mm（配有可调节子弹脚及残菜孔）脚杯Φ50*100*1.2mm，配平板车。</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36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21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F0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317500</wp:posOffset>
                  </wp:positionV>
                  <wp:extent cx="768350" cy="511175"/>
                  <wp:effectExtent l="0" t="0" r="12700" b="3175"/>
                  <wp:wrapNone/>
                  <wp:docPr id="376" name="图片_93"/>
                  <wp:cNvGraphicFramePr/>
                  <a:graphic xmlns:a="http://schemas.openxmlformats.org/drawingml/2006/main">
                    <a:graphicData uri="http://schemas.openxmlformats.org/drawingml/2006/picture">
                      <pic:pic xmlns:pic="http://schemas.openxmlformats.org/drawingml/2006/picture">
                        <pic:nvPicPr>
                          <pic:cNvPr id="376" name="图片_93"/>
                          <pic:cNvPicPr/>
                        </pic:nvPicPr>
                        <pic:blipFill>
                          <a:blip r:embed="rId44"/>
                          <a:stretch>
                            <a:fillRect/>
                          </a:stretch>
                        </pic:blipFill>
                        <pic:spPr>
                          <a:xfrm>
                            <a:off x="0" y="0"/>
                            <a:ext cx="768350" cy="511175"/>
                          </a:xfrm>
                          <a:prstGeom prst="rect">
                            <a:avLst/>
                          </a:prstGeom>
                          <a:noFill/>
                          <a:ln>
                            <a:noFill/>
                          </a:ln>
                        </pic:spPr>
                      </pic:pic>
                    </a:graphicData>
                  </a:graphic>
                </wp:anchor>
              </w:drawing>
            </w:r>
          </w:p>
        </w:tc>
      </w:tr>
      <w:tr w14:paraId="07656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2"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47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92F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9B57">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规格：1800×600×800mm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68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AA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6871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75" name="图片_53"/>
                  <wp:cNvGraphicFramePr/>
                  <a:graphic xmlns:a="http://schemas.openxmlformats.org/drawingml/2006/main">
                    <a:graphicData uri="http://schemas.openxmlformats.org/drawingml/2006/picture">
                      <pic:pic xmlns:pic="http://schemas.openxmlformats.org/drawingml/2006/picture">
                        <pic:nvPicPr>
                          <pic:cNvPr id="375" name="图片_53"/>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64DFA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DCBD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C2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双门高温消毒柜</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F1F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选用优质不锈钢板制作。磁吸式开门，耐高温硅胶门封条，全方位120℃立体热风循环高温消毒，双温度控制器，定时开关、继电器；采用热风循环消毒，内分五层，共配十个消毒筐，全钢调节脚，消毒均匀，360°环绕杀菌。</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功率：5kw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规格：1285×640×1980mm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78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7C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F825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56515</wp:posOffset>
                  </wp:positionH>
                  <wp:positionV relativeFrom="paragraph">
                    <wp:posOffset>498475</wp:posOffset>
                  </wp:positionV>
                  <wp:extent cx="691515" cy="742315"/>
                  <wp:effectExtent l="0" t="0" r="13335" b="635"/>
                  <wp:wrapNone/>
                  <wp:docPr id="367" name="图片_72"/>
                  <wp:cNvGraphicFramePr/>
                  <a:graphic xmlns:a="http://schemas.openxmlformats.org/drawingml/2006/main">
                    <a:graphicData uri="http://schemas.openxmlformats.org/drawingml/2006/picture">
                      <pic:pic xmlns:pic="http://schemas.openxmlformats.org/drawingml/2006/picture">
                        <pic:nvPicPr>
                          <pic:cNvPr id="367" name="图片_72"/>
                          <pic:cNvPicPr/>
                        </pic:nvPicPr>
                        <pic:blipFill>
                          <a:blip r:embed="rId45"/>
                          <a:stretch>
                            <a:fillRect/>
                          </a:stretch>
                        </pic:blipFill>
                        <pic:spPr>
                          <a:xfrm>
                            <a:off x="0" y="0"/>
                            <a:ext cx="691515" cy="742315"/>
                          </a:xfrm>
                          <a:prstGeom prst="rect">
                            <a:avLst/>
                          </a:prstGeom>
                          <a:noFill/>
                          <a:ln>
                            <a:noFill/>
                          </a:ln>
                        </pic:spPr>
                      </pic:pic>
                    </a:graphicData>
                  </a:graphic>
                </wp:anchor>
              </w:drawing>
            </w:r>
          </w:p>
        </w:tc>
      </w:tr>
      <w:tr w14:paraId="3A26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5"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26A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6C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四门保洁柜</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33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材质：选用优质SUS304-2B不锈钢板制作，侧板，门板，底板，层板，=1.2mm说明：内置四层，加强筋，上下均采用上挂式不锈钢移门，配置全不锈钢可调节子弹脚。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规格：1200×500×1800mm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54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F1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BE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428625</wp:posOffset>
                  </wp:positionV>
                  <wp:extent cx="668020" cy="720090"/>
                  <wp:effectExtent l="0" t="0" r="17780" b="3810"/>
                  <wp:wrapNone/>
                  <wp:docPr id="352" name="图片_71"/>
                  <wp:cNvGraphicFramePr/>
                  <a:graphic xmlns:a="http://schemas.openxmlformats.org/drawingml/2006/main">
                    <a:graphicData uri="http://schemas.openxmlformats.org/drawingml/2006/picture">
                      <pic:pic xmlns:pic="http://schemas.openxmlformats.org/drawingml/2006/picture">
                        <pic:nvPicPr>
                          <pic:cNvPr id="352" name="图片_71"/>
                          <pic:cNvPicPr/>
                        </pic:nvPicPr>
                        <pic:blipFill>
                          <a:blip r:embed="rId46"/>
                          <a:stretch>
                            <a:fillRect/>
                          </a:stretch>
                        </pic:blipFill>
                        <pic:spPr>
                          <a:xfrm>
                            <a:off x="0" y="0"/>
                            <a:ext cx="668020" cy="720090"/>
                          </a:xfrm>
                          <a:prstGeom prst="rect">
                            <a:avLst/>
                          </a:prstGeom>
                          <a:noFill/>
                          <a:ln>
                            <a:noFill/>
                          </a:ln>
                        </pic:spPr>
                      </pic:pic>
                    </a:graphicData>
                  </a:graphic>
                </wp:anchor>
              </w:drawing>
            </w:r>
          </w:p>
        </w:tc>
      </w:tr>
      <w:tr w14:paraId="7659C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5"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96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15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立式厨房用具消毒柜</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AD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1.可容纳多种大型加长厨房工具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2.紫外线+臭氧双重消毒，红外线烘干                  3.时间和温度均可调节</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规格：1200*400*1950mm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D65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F7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476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180975</wp:posOffset>
                  </wp:positionH>
                  <wp:positionV relativeFrom="paragraph">
                    <wp:posOffset>422275</wp:posOffset>
                  </wp:positionV>
                  <wp:extent cx="455930" cy="723265"/>
                  <wp:effectExtent l="0" t="0" r="1270" b="635"/>
                  <wp:wrapNone/>
                  <wp:docPr id="370" name="Picture_25"/>
                  <wp:cNvGraphicFramePr/>
                  <a:graphic xmlns:a="http://schemas.openxmlformats.org/drawingml/2006/main">
                    <a:graphicData uri="http://schemas.openxmlformats.org/drawingml/2006/picture">
                      <pic:pic xmlns:pic="http://schemas.openxmlformats.org/drawingml/2006/picture">
                        <pic:nvPicPr>
                          <pic:cNvPr id="370" name="Picture_25"/>
                          <pic:cNvPicPr/>
                        </pic:nvPicPr>
                        <pic:blipFill>
                          <a:blip r:embed="rId47"/>
                          <a:stretch>
                            <a:fillRect/>
                          </a:stretch>
                        </pic:blipFill>
                        <pic:spPr>
                          <a:xfrm>
                            <a:off x="0" y="0"/>
                            <a:ext cx="455930" cy="723265"/>
                          </a:xfrm>
                          <a:prstGeom prst="rect">
                            <a:avLst/>
                          </a:prstGeom>
                          <a:noFill/>
                          <a:ln>
                            <a:noFill/>
                          </a:ln>
                        </pic:spPr>
                      </pic:pic>
                    </a:graphicData>
                  </a:graphic>
                </wp:anchor>
              </w:drawing>
            </w:r>
          </w:p>
        </w:tc>
      </w:tr>
      <w:tr w14:paraId="58AED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49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E1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挂墙冲地龙头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EDF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  开放式洗地龙头,采用黑色环氧涂层钢卷盘。</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  10.7米±5%黑色三层钢丝软管，最大耐温85℃，最大耐压300psi（21公斤）。</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  固定侧支架钢板厚度5mm±5%，黄铜进水主体，固定金属接头，配置360°旋转前扳机黄铜水枪。</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4E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AFCC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3E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85725</wp:posOffset>
                  </wp:positionH>
                  <wp:positionV relativeFrom="paragraph">
                    <wp:posOffset>638175</wp:posOffset>
                  </wp:positionV>
                  <wp:extent cx="604520" cy="577215"/>
                  <wp:effectExtent l="0" t="0" r="5080" b="13335"/>
                  <wp:wrapNone/>
                  <wp:docPr id="361" name="图片_88"/>
                  <wp:cNvGraphicFramePr/>
                  <a:graphic xmlns:a="http://schemas.openxmlformats.org/drawingml/2006/main">
                    <a:graphicData uri="http://schemas.openxmlformats.org/drawingml/2006/picture">
                      <pic:pic xmlns:pic="http://schemas.openxmlformats.org/drawingml/2006/picture">
                        <pic:nvPicPr>
                          <pic:cNvPr id="361" name="图片_88"/>
                          <pic:cNvPicPr/>
                        </pic:nvPicPr>
                        <pic:blipFill>
                          <a:blip r:embed="rId48"/>
                          <a:stretch>
                            <a:fillRect/>
                          </a:stretch>
                        </pic:blipFill>
                        <pic:spPr>
                          <a:xfrm>
                            <a:off x="0" y="0"/>
                            <a:ext cx="604520" cy="577215"/>
                          </a:xfrm>
                          <a:prstGeom prst="rect">
                            <a:avLst/>
                          </a:prstGeom>
                          <a:noFill/>
                          <a:ln>
                            <a:noFill/>
                          </a:ln>
                        </pic:spPr>
                      </pic:pic>
                    </a:graphicData>
                  </a:graphic>
                </wp:anchor>
              </w:drawing>
            </w:r>
          </w:p>
        </w:tc>
      </w:tr>
      <w:tr w14:paraId="39C77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DB87">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烹饪间</w:t>
            </w:r>
          </w:p>
        </w:tc>
      </w:tr>
      <w:tr w14:paraId="5D785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A6D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E83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电磁双头大锅灶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6016">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1、锅径为Φ800*2</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功率：22KW×2                 规格：2000W×1100D×（800+470）H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采用SUS304-2B优质不锈钢板制造，面板厚1.5mm台面一体折弯，拼板采用内嵌式设计，可任意冲水，杜绝漏水，火力输出热值高，加热均匀、加热面积大。采用加大铝制散热片，散热快捷，充分保障了IGBT及机芯各元器件的正常工作。</w:t>
            </w:r>
            <w:r>
              <w:rPr>
                <w:rFonts w:hint="eastAsia" w:ascii="仿宋" w:hAnsi="仿宋" w:eastAsia="仿宋" w:cs="仿宋"/>
                <w:i w:val="0"/>
                <w:iCs w:val="0"/>
                <w:color w:val="3D3DFF"/>
                <w:kern w:val="0"/>
                <w:sz w:val="24"/>
                <w:szCs w:val="24"/>
                <w:u w:val="none"/>
                <w:lang w:val="en-US" w:eastAsia="zh-CN" w:bidi="ar"/>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投标人提供对应所投22KW800双头大锅灶，通过国家食品加工机械质量监督检验中心，检验类别：型式检验，依据GB4706.1-2005；GB4706.52-2008标准，对涉及设备26个项目的安全测试检验报告。（提供由国家认可带CMA或CNAS标志的检验报告，经国家市场监督管理总局全国认证认可信息公共服务平台查询截图）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投标人提供对应22KW800双头大锅灶，出具由中国质量认证中心，依据GB40876-2021标准，热效率≥95%，能效1级的试验报告。（提供由国家认可带CMA或CNAS标志的检验报告，经国家市场监督管理总局全国认证认可信息公共服务平台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投标人提供对应所投22KW800双头大锅灶，符合GB 4343.1-2018《家用电器、电动工具和类似器具的电磁兼容要求第1部分:发射》、GB/T 4343.2-2020《家用电器、电动工具和类似器具的电磁兼容要求第2部分: 抗扰度》、《电磁兼容限值谐波电流发射限值(设备每相输入电流≤16A)》、GB/T 17625.2-2007《电磁兼容限值对每相额定电流≤16A且无条件接入的设备在公用低压供电系统中产生的电压变化、电压波动和闪烁的制定》报告。（出具标注合格认可标识CMA和CNAS的检测报告及检测报告在“全国认证认可信息公共服务平台”网站查询截图复印件进行佐证。）</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6C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644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8A40">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14A38F4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07A28BF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247618F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5091742E">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6D4E02D8">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0162A65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144F41B2">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0AD81D2B">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4A850197">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14C90B44">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207010</wp:posOffset>
                  </wp:positionH>
                  <wp:positionV relativeFrom="paragraph">
                    <wp:posOffset>8255</wp:posOffset>
                  </wp:positionV>
                  <wp:extent cx="795020" cy="411480"/>
                  <wp:effectExtent l="0" t="0" r="5080" b="7620"/>
                  <wp:wrapNone/>
                  <wp:docPr id="3" name="图片_51"/>
                  <wp:cNvGraphicFramePr/>
                  <a:graphic xmlns:a="http://schemas.openxmlformats.org/drawingml/2006/main">
                    <a:graphicData uri="http://schemas.openxmlformats.org/drawingml/2006/picture">
                      <pic:pic xmlns:pic="http://schemas.openxmlformats.org/drawingml/2006/picture">
                        <pic:nvPicPr>
                          <pic:cNvPr id="3" name="图片_51"/>
                          <pic:cNvPicPr/>
                        </pic:nvPicPr>
                        <pic:blipFill>
                          <a:blip r:embed="rId49"/>
                          <a:stretch>
                            <a:fillRect/>
                          </a:stretch>
                        </pic:blipFill>
                        <pic:spPr>
                          <a:xfrm>
                            <a:off x="0" y="0"/>
                            <a:ext cx="795020" cy="411480"/>
                          </a:xfrm>
                          <a:prstGeom prst="rect">
                            <a:avLst/>
                          </a:prstGeom>
                          <a:noFill/>
                          <a:ln>
                            <a:noFill/>
                          </a:ln>
                        </pic:spPr>
                      </pic:pic>
                    </a:graphicData>
                  </a:graphic>
                </wp:anchor>
              </w:drawing>
            </w:r>
          </w:p>
          <w:p w14:paraId="45C351B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5FBE7C99">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7E4701E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419E984C">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26E2C35D">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p>
          <w:p w14:paraId="36F54FB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p>
          <w:p w14:paraId="4B5FFB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14:paraId="56164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46F7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06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调料台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E0C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材质：选用优质SUS304-2B不锈钢板制作，台面δ=1.2mm，脚为φ38*1.2mm不锈钢管，档为φ25*1.2mm不锈钢方管。</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规格:500×1100×800+400mm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CE3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84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4D9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387985</wp:posOffset>
                  </wp:positionH>
                  <wp:positionV relativeFrom="paragraph">
                    <wp:posOffset>-76200</wp:posOffset>
                  </wp:positionV>
                  <wp:extent cx="684530" cy="663575"/>
                  <wp:effectExtent l="0" t="0" r="1270" b="3175"/>
                  <wp:wrapNone/>
                  <wp:docPr id="357" name="图片_3"/>
                  <wp:cNvGraphicFramePr/>
                  <a:graphic xmlns:a="http://schemas.openxmlformats.org/drawingml/2006/main">
                    <a:graphicData uri="http://schemas.openxmlformats.org/drawingml/2006/picture">
                      <pic:pic xmlns:pic="http://schemas.openxmlformats.org/drawingml/2006/picture">
                        <pic:nvPicPr>
                          <pic:cNvPr id="357" name="图片_3"/>
                          <pic:cNvPicPr/>
                        </pic:nvPicPr>
                        <pic:blipFill>
                          <a:blip r:embed="rId50"/>
                          <a:stretch>
                            <a:fillRect/>
                          </a:stretch>
                        </pic:blipFill>
                        <pic:spPr>
                          <a:xfrm>
                            <a:off x="0" y="0"/>
                            <a:ext cx="684530" cy="663575"/>
                          </a:xfrm>
                          <a:prstGeom prst="rect">
                            <a:avLst/>
                          </a:prstGeom>
                          <a:noFill/>
                          <a:ln>
                            <a:noFill/>
                          </a:ln>
                        </pic:spPr>
                      </pic:pic>
                    </a:graphicData>
                  </a:graphic>
                </wp:anchor>
              </w:drawing>
            </w:r>
          </w:p>
        </w:tc>
      </w:tr>
      <w:tr w14:paraId="0D2C4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D0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46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保洁操作台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1F1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材质：选用优质SUS304-2B不锈钢板制造；台面δ=1.2mm（下衬防潮板减噪）；侧板厚1.2mm,层板1.2mm均采用上挂式不锈钢路轨导向移门,配不锈钢可调节脚。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465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7A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A6C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238125</wp:posOffset>
                  </wp:positionV>
                  <wp:extent cx="712470" cy="712470"/>
                  <wp:effectExtent l="0" t="0" r="11430" b="11430"/>
                  <wp:wrapNone/>
                  <wp:docPr id="365" name="图片_40_SpCnt_1"/>
                  <wp:cNvGraphicFramePr/>
                  <a:graphic xmlns:a="http://schemas.openxmlformats.org/drawingml/2006/main">
                    <a:graphicData uri="http://schemas.openxmlformats.org/drawingml/2006/picture">
                      <pic:pic xmlns:pic="http://schemas.openxmlformats.org/drawingml/2006/picture">
                        <pic:nvPicPr>
                          <pic:cNvPr id="365" name="图片_40_SpCnt_1"/>
                          <pic:cNvPicPr/>
                        </pic:nvPicPr>
                        <pic:blipFill>
                          <a:blip r:embed="rId51"/>
                          <a:stretch>
                            <a:fillRect/>
                          </a:stretch>
                        </pic:blipFill>
                        <pic:spPr>
                          <a:xfrm>
                            <a:off x="0" y="0"/>
                            <a:ext cx="712470" cy="712470"/>
                          </a:xfrm>
                          <a:prstGeom prst="rect">
                            <a:avLst/>
                          </a:prstGeom>
                          <a:noFill/>
                          <a:ln>
                            <a:noFill/>
                          </a:ln>
                        </pic:spPr>
                      </pic:pic>
                    </a:graphicData>
                  </a:graphic>
                </wp:anchor>
              </w:drawing>
            </w:r>
          </w:p>
        </w:tc>
      </w:tr>
      <w:tr w14:paraId="36349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11D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758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四层平板货架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B9D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材质：选用SUS304-2B优质不锈钢板制作，板为δ=1.2mm、立柱为φ38×1.2mm加厚方管，骨架采用加厚方管制作，配不锈钢可调节子弹脚。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规格：1500×500×1600mm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2C3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7F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E2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333375</wp:posOffset>
                  </wp:positionV>
                  <wp:extent cx="523875" cy="567055"/>
                  <wp:effectExtent l="0" t="0" r="9525" b="4445"/>
                  <wp:wrapNone/>
                  <wp:docPr id="362" name="图片_42"/>
                  <wp:cNvGraphicFramePr/>
                  <a:graphic xmlns:a="http://schemas.openxmlformats.org/drawingml/2006/main">
                    <a:graphicData uri="http://schemas.openxmlformats.org/drawingml/2006/picture">
                      <pic:pic xmlns:pic="http://schemas.openxmlformats.org/drawingml/2006/picture">
                        <pic:nvPicPr>
                          <pic:cNvPr id="362" name="图片_42"/>
                          <pic:cNvPicPr/>
                        </pic:nvPicPr>
                        <pic:blipFill>
                          <a:blip r:embed="rId52"/>
                          <a:stretch>
                            <a:fillRect/>
                          </a:stretch>
                        </pic:blipFill>
                        <pic:spPr>
                          <a:xfrm>
                            <a:off x="0" y="0"/>
                            <a:ext cx="523875" cy="567055"/>
                          </a:xfrm>
                          <a:prstGeom prst="rect">
                            <a:avLst/>
                          </a:prstGeom>
                          <a:noFill/>
                          <a:ln>
                            <a:noFill/>
                          </a:ln>
                        </pic:spPr>
                      </pic:pic>
                    </a:graphicData>
                  </a:graphic>
                </wp:anchor>
              </w:drawing>
            </w:r>
          </w:p>
        </w:tc>
      </w:tr>
      <w:tr w14:paraId="0C7E4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C7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29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795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材质：选用优质SUS304-2B不锈钢板制作，台面及水斗δ=1.2mm，档为φ25×1.2mm不锈钢管、圆角模压成型，加强档，配优质落水器，拦渣斗。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规格：1200×700×800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51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8C0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27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390525</wp:posOffset>
                  </wp:positionV>
                  <wp:extent cx="723900" cy="563245"/>
                  <wp:effectExtent l="0" t="0" r="0" b="8255"/>
                  <wp:wrapNone/>
                  <wp:docPr id="338" name="图片_1_SpCnt_2"/>
                  <wp:cNvGraphicFramePr/>
                  <a:graphic xmlns:a="http://schemas.openxmlformats.org/drawingml/2006/main">
                    <a:graphicData uri="http://schemas.openxmlformats.org/drawingml/2006/picture">
                      <pic:pic xmlns:pic="http://schemas.openxmlformats.org/drawingml/2006/picture">
                        <pic:nvPicPr>
                          <pic:cNvPr id="338" name="图片_1_SpCnt_2"/>
                          <pic:cNvPicPr/>
                        </pic:nvPicPr>
                        <pic:blipFill>
                          <a:blip r:embed="rId53"/>
                          <a:stretch>
                            <a:fillRect/>
                          </a:stretch>
                        </pic:blipFill>
                        <pic:spPr>
                          <a:xfrm>
                            <a:off x="0" y="0"/>
                            <a:ext cx="723900" cy="563245"/>
                          </a:xfrm>
                          <a:prstGeom prst="rect">
                            <a:avLst/>
                          </a:prstGeom>
                          <a:noFill/>
                          <a:ln>
                            <a:noFill/>
                          </a:ln>
                        </pic:spPr>
                      </pic:pic>
                    </a:graphicData>
                  </a:graphic>
                </wp:anchor>
              </w:drawing>
            </w:r>
          </w:p>
        </w:tc>
      </w:tr>
      <w:tr w14:paraId="14C10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95E8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BF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挂墙冲地龙头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95A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1.开放式洗地龙头,采用黑色环氧涂层钢卷盘。</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2.10.7米±5%黑色三层钢丝软管，最大耐温85℃，最大耐压300psi（21公斤）。</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3.固定侧支架钢板厚度5mm±5%，黄铜进水主体，固定金属接头，配置360°旋转前扳机黄铜水枪。</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0AC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D891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029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650875</wp:posOffset>
                  </wp:positionV>
                  <wp:extent cx="604520" cy="577215"/>
                  <wp:effectExtent l="0" t="0" r="5080" b="13335"/>
                  <wp:wrapNone/>
                  <wp:docPr id="349" name="图片_88_SpCnt_1"/>
                  <wp:cNvGraphicFramePr/>
                  <a:graphic xmlns:a="http://schemas.openxmlformats.org/drawingml/2006/main">
                    <a:graphicData uri="http://schemas.openxmlformats.org/drawingml/2006/picture">
                      <pic:pic xmlns:pic="http://schemas.openxmlformats.org/drawingml/2006/picture">
                        <pic:nvPicPr>
                          <pic:cNvPr id="349" name="图片_88_SpCnt_1"/>
                          <pic:cNvPicPr/>
                        </pic:nvPicPr>
                        <pic:blipFill>
                          <a:blip r:embed="rId48"/>
                          <a:stretch>
                            <a:fillRect/>
                          </a:stretch>
                        </pic:blipFill>
                        <pic:spPr>
                          <a:xfrm>
                            <a:off x="0" y="0"/>
                            <a:ext cx="604520" cy="577215"/>
                          </a:xfrm>
                          <a:prstGeom prst="rect">
                            <a:avLst/>
                          </a:prstGeom>
                          <a:noFill/>
                          <a:ln>
                            <a:noFill/>
                          </a:ln>
                        </pic:spPr>
                      </pic:pic>
                    </a:graphicData>
                  </a:graphic>
                </wp:anchor>
              </w:drawing>
            </w:r>
          </w:p>
        </w:tc>
      </w:tr>
      <w:tr w14:paraId="6884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E6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EEF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双层餐车</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4582">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材质：选用优质SUS304-2B不锈钢板制作，板为δ=1.2mm，配耐高温万向脚轮、带刹车。</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规格：900*500*700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0A1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辆</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BD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B36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295275</wp:posOffset>
                  </wp:positionV>
                  <wp:extent cx="586105" cy="674370"/>
                  <wp:effectExtent l="0" t="0" r="4445" b="11430"/>
                  <wp:wrapNone/>
                  <wp:docPr id="358" name="图片_70"/>
                  <wp:cNvGraphicFramePr/>
                  <a:graphic xmlns:a="http://schemas.openxmlformats.org/drawingml/2006/main">
                    <a:graphicData uri="http://schemas.openxmlformats.org/drawingml/2006/picture">
                      <pic:pic xmlns:pic="http://schemas.openxmlformats.org/drawingml/2006/picture">
                        <pic:nvPicPr>
                          <pic:cNvPr id="358" name="图片_70"/>
                          <pic:cNvPicPr/>
                        </pic:nvPicPr>
                        <pic:blipFill>
                          <a:blip r:embed="rId54"/>
                          <a:stretch>
                            <a:fillRect/>
                          </a:stretch>
                        </pic:blipFill>
                        <pic:spPr>
                          <a:xfrm>
                            <a:off x="0" y="0"/>
                            <a:ext cx="586105" cy="674370"/>
                          </a:xfrm>
                          <a:prstGeom prst="rect">
                            <a:avLst/>
                          </a:prstGeom>
                          <a:noFill/>
                          <a:ln>
                            <a:noFill/>
                          </a:ln>
                        </pic:spPr>
                      </pic:pic>
                    </a:graphicData>
                  </a:graphic>
                </wp:anchor>
              </w:drawing>
            </w:r>
          </w:p>
        </w:tc>
      </w:tr>
      <w:tr w14:paraId="099F4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33F9">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蒸煮间</w:t>
            </w:r>
          </w:p>
        </w:tc>
      </w:tr>
      <w:tr w14:paraId="0498F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4831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90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双门蒸饭箱</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34F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说明：选用优质SUS304-2不锈钢板制作，厚度δ=1.2mm电热型，不锈钢板制造内外双层，中间加厚隔热层，骨架采用钢槽，配螺旋门把手，每格5公斤的饭盘24个。</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功率：24KW  电压：380V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规格：1400×600×1500mm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33F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96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309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346075</wp:posOffset>
                  </wp:positionV>
                  <wp:extent cx="560070" cy="593090"/>
                  <wp:effectExtent l="0" t="0" r="11430" b="16510"/>
                  <wp:wrapNone/>
                  <wp:docPr id="379" name="图片_16"/>
                  <wp:cNvGraphicFramePr/>
                  <a:graphic xmlns:a="http://schemas.openxmlformats.org/drawingml/2006/main">
                    <a:graphicData uri="http://schemas.openxmlformats.org/drawingml/2006/picture">
                      <pic:pic xmlns:pic="http://schemas.openxmlformats.org/drawingml/2006/picture">
                        <pic:nvPicPr>
                          <pic:cNvPr id="379" name="图片_16"/>
                          <pic:cNvPicPr/>
                        </pic:nvPicPr>
                        <pic:blipFill>
                          <a:blip r:embed="rId55"/>
                          <a:stretch>
                            <a:fillRect/>
                          </a:stretch>
                        </pic:blipFill>
                        <pic:spPr>
                          <a:xfrm>
                            <a:off x="0" y="0"/>
                            <a:ext cx="560070" cy="593090"/>
                          </a:xfrm>
                          <a:prstGeom prst="rect">
                            <a:avLst/>
                          </a:prstGeom>
                          <a:noFill/>
                          <a:ln>
                            <a:noFill/>
                          </a:ln>
                        </pic:spPr>
                      </pic:pic>
                    </a:graphicData>
                  </a:graphic>
                </wp:anchor>
              </w:drawing>
            </w:r>
          </w:p>
        </w:tc>
      </w:tr>
      <w:tr w14:paraId="287C5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53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144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02F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64E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477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F97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36" name="图片_54"/>
                  <wp:cNvGraphicFramePr/>
                  <a:graphic xmlns:a="http://schemas.openxmlformats.org/drawingml/2006/main">
                    <a:graphicData uri="http://schemas.openxmlformats.org/drawingml/2006/picture">
                      <pic:pic xmlns:pic="http://schemas.openxmlformats.org/drawingml/2006/picture">
                        <pic:nvPicPr>
                          <pic:cNvPr id="336" name="图片_54"/>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008F9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E2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C78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C09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规格：1100×800×800mm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65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C2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64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37" name="图片_55"/>
                  <wp:cNvGraphicFramePr/>
                  <a:graphic xmlns:a="http://schemas.openxmlformats.org/drawingml/2006/main">
                    <a:graphicData uri="http://schemas.openxmlformats.org/drawingml/2006/picture">
                      <pic:pic xmlns:pic="http://schemas.openxmlformats.org/drawingml/2006/picture">
                        <pic:nvPicPr>
                          <pic:cNvPr id="337" name="图片_55"/>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020D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18B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57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6966">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87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F1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0A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323850</wp:posOffset>
                  </wp:positionV>
                  <wp:extent cx="537845" cy="638175"/>
                  <wp:effectExtent l="0" t="0" r="14605" b="9525"/>
                  <wp:wrapNone/>
                  <wp:docPr id="378" name="图片_46"/>
                  <wp:cNvGraphicFramePr/>
                  <a:graphic xmlns:a="http://schemas.openxmlformats.org/drawingml/2006/main">
                    <a:graphicData uri="http://schemas.openxmlformats.org/drawingml/2006/picture">
                      <pic:pic xmlns:pic="http://schemas.openxmlformats.org/drawingml/2006/picture">
                        <pic:nvPicPr>
                          <pic:cNvPr id="378" name="图片_46"/>
                          <pic:cNvPicPr/>
                        </pic:nvPicPr>
                        <pic:blipFill>
                          <a:blip r:embed="rId56"/>
                          <a:stretch>
                            <a:fillRect/>
                          </a:stretch>
                        </pic:blipFill>
                        <pic:spPr>
                          <a:xfrm>
                            <a:off x="0" y="0"/>
                            <a:ext cx="537845" cy="638175"/>
                          </a:xfrm>
                          <a:prstGeom prst="rect">
                            <a:avLst/>
                          </a:prstGeom>
                          <a:noFill/>
                          <a:ln>
                            <a:noFill/>
                          </a:ln>
                        </pic:spPr>
                      </pic:pic>
                    </a:graphicData>
                  </a:graphic>
                </wp:anchor>
              </w:drawing>
            </w:r>
          </w:p>
        </w:tc>
      </w:tr>
      <w:tr w14:paraId="0EC53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3D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12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挂墙冲地龙头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26DE">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1.开放式洗地龙头,采用黑色环氧涂层钢卷盘。</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2.10.7米±5%黑色三层钢丝软管，最大耐温85℃，最大耐压300psi（21公斤）。</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3.固定侧支架钢板厚度5mm±5%，黄铜进水主体，固定金属接头，配置360°旋转前扳机黄铜水枪。</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BB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55B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61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142875</wp:posOffset>
                  </wp:positionH>
                  <wp:positionV relativeFrom="paragraph">
                    <wp:posOffset>647700</wp:posOffset>
                  </wp:positionV>
                  <wp:extent cx="604520" cy="577215"/>
                  <wp:effectExtent l="0" t="0" r="5080" b="13335"/>
                  <wp:wrapNone/>
                  <wp:docPr id="377" name="图片_88_SpCnt_2"/>
                  <wp:cNvGraphicFramePr/>
                  <a:graphic xmlns:a="http://schemas.openxmlformats.org/drawingml/2006/main">
                    <a:graphicData uri="http://schemas.openxmlformats.org/drawingml/2006/picture">
                      <pic:pic xmlns:pic="http://schemas.openxmlformats.org/drawingml/2006/picture">
                        <pic:nvPicPr>
                          <pic:cNvPr id="377" name="图片_88_SpCnt_2"/>
                          <pic:cNvPicPr/>
                        </pic:nvPicPr>
                        <pic:blipFill>
                          <a:blip r:embed="rId48"/>
                          <a:stretch>
                            <a:fillRect/>
                          </a:stretch>
                        </pic:blipFill>
                        <pic:spPr>
                          <a:xfrm>
                            <a:off x="0" y="0"/>
                            <a:ext cx="604520" cy="577215"/>
                          </a:xfrm>
                          <a:prstGeom prst="rect">
                            <a:avLst/>
                          </a:prstGeom>
                          <a:noFill/>
                          <a:ln>
                            <a:noFill/>
                          </a:ln>
                        </pic:spPr>
                      </pic:pic>
                    </a:graphicData>
                  </a:graphic>
                </wp:anchor>
              </w:drawing>
            </w:r>
          </w:p>
        </w:tc>
      </w:tr>
      <w:tr w14:paraId="219D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8BCE">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二次更衣间</w:t>
            </w:r>
          </w:p>
        </w:tc>
      </w:tr>
      <w:tr w14:paraId="1119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13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73D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一池一平台洗手池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E4F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13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78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A1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381000</wp:posOffset>
                  </wp:positionV>
                  <wp:extent cx="542925" cy="524510"/>
                  <wp:effectExtent l="0" t="0" r="9525" b="8890"/>
                  <wp:wrapNone/>
                  <wp:docPr id="380" name="图片_28_SpCnt_1"/>
                  <wp:cNvGraphicFramePr/>
                  <a:graphic xmlns:a="http://schemas.openxmlformats.org/drawingml/2006/main">
                    <a:graphicData uri="http://schemas.openxmlformats.org/drawingml/2006/picture">
                      <pic:pic xmlns:pic="http://schemas.openxmlformats.org/drawingml/2006/picture">
                        <pic:nvPicPr>
                          <pic:cNvPr id="380" name="图片_28_SpCnt_1"/>
                          <pic:cNvPicPr/>
                        </pic:nvPicPr>
                        <pic:blipFill>
                          <a:blip r:embed="rId28"/>
                          <a:stretch>
                            <a:fillRect/>
                          </a:stretch>
                        </pic:blipFill>
                        <pic:spPr>
                          <a:xfrm>
                            <a:off x="0" y="0"/>
                            <a:ext cx="542925" cy="524510"/>
                          </a:xfrm>
                          <a:prstGeom prst="rect">
                            <a:avLst/>
                          </a:prstGeom>
                          <a:noFill/>
                          <a:ln>
                            <a:noFill/>
                          </a:ln>
                        </pic:spPr>
                      </pic:pic>
                    </a:graphicData>
                  </a:graphic>
                </wp:anchor>
              </w:drawing>
            </w:r>
          </w:p>
        </w:tc>
      </w:tr>
      <w:tr w14:paraId="328A2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28D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15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烘手器</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F2A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感应范围：12±3cm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热空气温度：40℃-54℃</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电源电压：AC.220V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加热功率：2000w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规格：240*240*230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AF7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AF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C88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196850</wp:posOffset>
                  </wp:positionV>
                  <wp:extent cx="685800" cy="533400"/>
                  <wp:effectExtent l="0" t="0" r="0" b="0"/>
                  <wp:wrapNone/>
                  <wp:docPr id="331" name="图片_3_SpCnt_1"/>
                  <wp:cNvGraphicFramePr/>
                  <a:graphic xmlns:a="http://schemas.openxmlformats.org/drawingml/2006/main">
                    <a:graphicData uri="http://schemas.openxmlformats.org/drawingml/2006/picture">
                      <pic:pic xmlns:pic="http://schemas.openxmlformats.org/drawingml/2006/picture">
                        <pic:nvPicPr>
                          <pic:cNvPr id="331" name="图片_3_SpCnt_1"/>
                          <pic:cNvPicPr/>
                        </pic:nvPicPr>
                        <pic:blipFill>
                          <a:blip r:embed="rId57"/>
                          <a:stretch>
                            <a:fillRect/>
                          </a:stretch>
                        </pic:blipFill>
                        <pic:spPr>
                          <a:xfrm>
                            <a:off x="0" y="0"/>
                            <a:ext cx="685800" cy="533400"/>
                          </a:xfrm>
                          <a:prstGeom prst="rect">
                            <a:avLst/>
                          </a:prstGeom>
                          <a:noFill/>
                          <a:ln>
                            <a:noFill/>
                          </a:ln>
                        </pic:spPr>
                      </pic:pic>
                    </a:graphicData>
                  </a:graphic>
                </wp:anchor>
              </w:drawing>
            </w:r>
          </w:p>
        </w:tc>
      </w:tr>
      <w:tr w14:paraId="0F94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C4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8D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感应龙头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EC2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说明：全铜一体压铸阀体，外表镀铬，智能红外线感应技术，高敏度接收感光。附带冷热调节阀。</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8E5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30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FB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85725</wp:posOffset>
                  </wp:positionH>
                  <wp:positionV relativeFrom="paragraph">
                    <wp:posOffset>168275</wp:posOffset>
                  </wp:positionV>
                  <wp:extent cx="748030" cy="534670"/>
                  <wp:effectExtent l="0" t="0" r="13970" b="17780"/>
                  <wp:wrapNone/>
                  <wp:docPr id="381" name="图片_14"/>
                  <wp:cNvGraphicFramePr/>
                  <a:graphic xmlns:a="http://schemas.openxmlformats.org/drawingml/2006/main">
                    <a:graphicData uri="http://schemas.openxmlformats.org/drawingml/2006/picture">
                      <pic:pic xmlns:pic="http://schemas.openxmlformats.org/drawingml/2006/picture">
                        <pic:nvPicPr>
                          <pic:cNvPr id="381" name="图片_14"/>
                          <pic:cNvPicPr/>
                        </pic:nvPicPr>
                        <pic:blipFill>
                          <a:blip r:embed="rId58"/>
                          <a:stretch>
                            <a:fillRect/>
                          </a:stretch>
                        </pic:blipFill>
                        <pic:spPr>
                          <a:xfrm>
                            <a:off x="0" y="0"/>
                            <a:ext cx="748030" cy="534670"/>
                          </a:xfrm>
                          <a:prstGeom prst="rect">
                            <a:avLst/>
                          </a:prstGeom>
                          <a:noFill/>
                          <a:ln>
                            <a:noFill/>
                          </a:ln>
                        </pic:spPr>
                      </pic:pic>
                    </a:graphicData>
                  </a:graphic>
                </wp:anchor>
              </w:drawing>
            </w:r>
          </w:p>
        </w:tc>
      </w:tr>
      <w:tr w14:paraId="1CFA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7FE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8C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酒精消毒喷雾器</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FA6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说明：优选ABS原生料，防腐耐用，智能芯片控制，红外感应探测，手掌进入感应区，自动雾化喷淋，不锈钢喷液头，广角喷雾范围广，底部接水盘，不漏液到地面。</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容量：1500ML</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感应距离：10±3cm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规格：248*190*520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AA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1E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B45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254000</wp:posOffset>
                  </wp:positionV>
                  <wp:extent cx="419100" cy="726440"/>
                  <wp:effectExtent l="0" t="0" r="0" b="16510"/>
                  <wp:wrapNone/>
                  <wp:docPr id="334" name="图片_62"/>
                  <wp:cNvGraphicFramePr/>
                  <a:graphic xmlns:a="http://schemas.openxmlformats.org/drawingml/2006/main">
                    <a:graphicData uri="http://schemas.openxmlformats.org/drawingml/2006/picture">
                      <pic:pic xmlns:pic="http://schemas.openxmlformats.org/drawingml/2006/picture">
                        <pic:nvPicPr>
                          <pic:cNvPr id="334" name="图片_62"/>
                          <pic:cNvPicPr/>
                        </pic:nvPicPr>
                        <pic:blipFill>
                          <a:blip r:embed="rId59"/>
                          <a:stretch>
                            <a:fillRect/>
                          </a:stretch>
                        </pic:blipFill>
                        <pic:spPr>
                          <a:xfrm>
                            <a:off x="0" y="0"/>
                            <a:ext cx="419100" cy="726440"/>
                          </a:xfrm>
                          <a:prstGeom prst="rect">
                            <a:avLst/>
                          </a:prstGeom>
                          <a:noFill/>
                          <a:ln>
                            <a:noFill/>
                          </a:ln>
                        </pic:spPr>
                      </pic:pic>
                    </a:graphicData>
                  </a:graphic>
                </wp:anchor>
              </w:drawing>
            </w:r>
          </w:p>
        </w:tc>
      </w:tr>
      <w:tr w14:paraId="5BEE5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BC3D">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备餐间</w:t>
            </w:r>
          </w:p>
        </w:tc>
      </w:tr>
      <w:tr w14:paraId="6438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C8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8BD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019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规格：1800×700×800mm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D4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3F0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59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32" name="图片_57"/>
                  <wp:cNvGraphicFramePr/>
                  <a:graphic xmlns:a="http://schemas.openxmlformats.org/drawingml/2006/main">
                    <a:graphicData uri="http://schemas.openxmlformats.org/drawingml/2006/picture">
                      <pic:pic xmlns:pic="http://schemas.openxmlformats.org/drawingml/2006/picture">
                        <pic:nvPicPr>
                          <pic:cNvPr id="332" name="图片_57"/>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3FEC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19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9E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五格保温售菜台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9C8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说明：采用SUS304-2B优质不锈钢板制造，台面δ=1.2mm；Φ38*1.2mm可调节子弹脚，脚杯Φ50*100*1.2mm；配3KW/220V电热管，配温控器.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规格：1800×700×800mm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3D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1A6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FF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57150</wp:posOffset>
                  </wp:positionH>
                  <wp:positionV relativeFrom="paragraph">
                    <wp:posOffset>431800</wp:posOffset>
                  </wp:positionV>
                  <wp:extent cx="728980" cy="454660"/>
                  <wp:effectExtent l="0" t="0" r="13970" b="2540"/>
                  <wp:wrapNone/>
                  <wp:docPr id="333" name="图片_87"/>
                  <wp:cNvGraphicFramePr/>
                  <a:graphic xmlns:a="http://schemas.openxmlformats.org/drawingml/2006/main">
                    <a:graphicData uri="http://schemas.openxmlformats.org/drawingml/2006/picture">
                      <pic:pic xmlns:pic="http://schemas.openxmlformats.org/drawingml/2006/picture">
                        <pic:nvPicPr>
                          <pic:cNvPr id="333" name="图片_87"/>
                          <pic:cNvPicPr/>
                        </pic:nvPicPr>
                        <pic:blipFill>
                          <a:blip r:embed="rId60"/>
                          <a:stretch>
                            <a:fillRect/>
                          </a:stretch>
                        </pic:blipFill>
                        <pic:spPr>
                          <a:xfrm>
                            <a:off x="0" y="0"/>
                            <a:ext cx="728980" cy="454660"/>
                          </a:xfrm>
                          <a:prstGeom prst="rect">
                            <a:avLst/>
                          </a:prstGeom>
                          <a:noFill/>
                          <a:ln>
                            <a:noFill/>
                          </a:ln>
                        </pic:spPr>
                      </pic:pic>
                    </a:graphicData>
                  </a:graphic>
                </wp:anchor>
              </w:drawing>
            </w:r>
          </w:p>
        </w:tc>
      </w:tr>
      <w:tr w14:paraId="353F8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97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007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留样冰箱</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DD2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说明：铜管、风冷无霜、加厚层架、层架间距可自由调节、微电脑精准控制、LED数显温控，安全门锁。</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容积：228L</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温度范围：2-8℃/8-20℃</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功率：105w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规格：525*510*1775mm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233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E6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9A7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219075</wp:posOffset>
                  </wp:positionV>
                  <wp:extent cx="323215" cy="720090"/>
                  <wp:effectExtent l="0" t="0" r="635" b="3810"/>
                  <wp:wrapNone/>
                  <wp:docPr id="335" name="图片_75"/>
                  <wp:cNvGraphicFramePr/>
                  <a:graphic xmlns:a="http://schemas.openxmlformats.org/drawingml/2006/main">
                    <a:graphicData uri="http://schemas.openxmlformats.org/drawingml/2006/picture">
                      <pic:pic xmlns:pic="http://schemas.openxmlformats.org/drawingml/2006/picture">
                        <pic:nvPicPr>
                          <pic:cNvPr id="335" name="图片_75"/>
                          <pic:cNvPicPr/>
                        </pic:nvPicPr>
                        <pic:blipFill>
                          <a:blip r:embed="rId61"/>
                          <a:stretch>
                            <a:fillRect/>
                          </a:stretch>
                        </pic:blipFill>
                        <pic:spPr>
                          <a:xfrm>
                            <a:off x="0" y="0"/>
                            <a:ext cx="323215" cy="720090"/>
                          </a:xfrm>
                          <a:prstGeom prst="rect">
                            <a:avLst/>
                          </a:prstGeom>
                          <a:noFill/>
                          <a:ln>
                            <a:noFill/>
                          </a:ln>
                        </pic:spPr>
                      </pic:pic>
                    </a:graphicData>
                  </a:graphic>
                </wp:anchor>
              </w:drawing>
            </w:r>
          </w:p>
        </w:tc>
      </w:tr>
      <w:tr w14:paraId="4C3DC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E194">
            <w:pPr>
              <w:keepNext w:val="0"/>
              <w:keepLines w:val="0"/>
              <w:widowControl/>
              <w:suppressLineNumbers w:val="0"/>
              <w:jc w:val="both"/>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烹饪间排烟设备</w:t>
            </w:r>
          </w:p>
        </w:tc>
      </w:tr>
      <w:tr w14:paraId="160C6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098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557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油烟净化一体机</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993F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说明：产品整机采用优质SUS304不锈钢板，板厚1.2mm；表面经过深度氧化处理，防腐防锈，外形美观。</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高效一机多能、节能绿色环保、    耐用寿命长、除油烟率98% 除异味率75%。</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▲产品标准:《饮食业油烟净化设备技术要求及检测技术HJ/T62-2001                                                               （1）具有：阻燃等级A（A1）证书，证书通过GB 8624-2012建筑材料及制品燃烧性能分级，平板状建筑材料及制品的燃烧性能等级，A（A1）级</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（2）具有：耐燃耐热，防触电检测报告，所有检测已通过GB 4706.1-2005《家用和类似用途电器的安全 第1部分：通用提要求》</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（3）具有：温度变化检测报告，所有检测已通过GB/T 2423.22-2012《环境试验 第2部分：试验方法 试验N：温度变化》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检测依据:CCAEPI-RG-Q-015-2019《餐饮业油烟净化设备》;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HJ/T62-2001《饮食业油烟净化设备技术要求及检验技术规范》;</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DB 31/844-2014《饮食业油烟排放标准》。</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额定风量条件下的油烟净化效率92.9%</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额定风量条件下的油烟排放浓度0.7mg/m3</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臭气排放浓度41</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规格：1200w</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69E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3763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7CA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4038600</wp:posOffset>
                  </wp:positionV>
                  <wp:extent cx="1040765" cy="574675"/>
                  <wp:effectExtent l="0" t="0" r="6985" b="15875"/>
                  <wp:wrapNone/>
                  <wp:docPr id="382" name="图片_19"/>
                  <wp:cNvGraphicFramePr/>
                  <a:graphic xmlns:a="http://schemas.openxmlformats.org/drawingml/2006/main">
                    <a:graphicData uri="http://schemas.openxmlformats.org/drawingml/2006/picture">
                      <pic:pic xmlns:pic="http://schemas.openxmlformats.org/drawingml/2006/picture">
                        <pic:nvPicPr>
                          <pic:cNvPr id="382" name="图片_19"/>
                          <pic:cNvPicPr/>
                        </pic:nvPicPr>
                        <pic:blipFill>
                          <a:blip r:embed="rId62"/>
                          <a:stretch>
                            <a:fillRect/>
                          </a:stretch>
                        </pic:blipFill>
                        <pic:spPr>
                          <a:xfrm>
                            <a:off x="0" y="0"/>
                            <a:ext cx="1040765" cy="574675"/>
                          </a:xfrm>
                          <a:prstGeom prst="rect">
                            <a:avLst/>
                          </a:prstGeom>
                          <a:noFill/>
                          <a:ln>
                            <a:noFill/>
                          </a:ln>
                        </pic:spPr>
                      </pic:pic>
                    </a:graphicData>
                  </a:graphic>
                </wp:anchor>
              </w:drawing>
            </w:r>
          </w:p>
        </w:tc>
      </w:tr>
      <w:tr w14:paraId="0376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574" w:type="dxa"/>
            <w:tcBorders>
              <w:top w:val="single" w:color="000000" w:sz="4" w:space="0"/>
              <w:left w:val="single" w:color="000000" w:sz="4" w:space="0"/>
              <w:bottom w:val="single" w:color="auto" w:sz="4" w:space="0"/>
              <w:right w:val="single" w:color="000000" w:sz="4" w:space="0"/>
            </w:tcBorders>
            <w:shd w:val="clear" w:color="auto" w:fill="FFFFFF"/>
            <w:noWrap/>
            <w:vAlign w:val="center"/>
          </w:tcPr>
          <w:p w14:paraId="0FD00A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auto" w:sz="4" w:space="0"/>
              <w:right w:val="single" w:color="000000" w:sz="4" w:space="0"/>
            </w:tcBorders>
            <w:shd w:val="clear" w:color="auto" w:fill="FFFFFF"/>
            <w:noWrap/>
            <w:vAlign w:val="center"/>
          </w:tcPr>
          <w:p w14:paraId="3BBF1B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不锈钢排烟风管</w:t>
            </w:r>
          </w:p>
        </w:tc>
        <w:tc>
          <w:tcPr>
            <w:tcW w:w="4071"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8E3B0B7">
            <w:pPr>
              <w:keepNext w:val="0"/>
              <w:keepLines w:val="0"/>
              <w:widowControl/>
              <w:suppressLineNumbers w:val="0"/>
              <w:jc w:val="left"/>
              <w:textAlignment w:val="center"/>
              <w:rPr>
                <w:rFonts w:hint="default" w:ascii="仿宋" w:hAnsi="仿宋" w:eastAsia="仿宋" w:cs="仿宋"/>
                <w:i w:val="0"/>
                <w:iCs w:val="0"/>
                <w:color w:val="000000" w:themeColor="text1"/>
                <w:sz w:val="24"/>
                <w:szCs w:val="24"/>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说明：板材采用SUS304拉丝贴膜不锈钢板材制作，板厚≥1.0mm，2平方</w:t>
            </w:r>
          </w:p>
        </w:tc>
        <w:tc>
          <w:tcPr>
            <w:tcW w:w="716" w:type="dxa"/>
            <w:tcBorders>
              <w:top w:val="single" w:color="000000" w:sz="4" w:space="0"/>
              <w:left w:val="single" w:color="000000" w:sz="4" w:space="0"/>
              <w:bottom w:val="single" w:color="auto" w:sz="4" w:space="0"/>
              <w:right w:val="single" w:color="000000" w:sz="4" w:space="0"/>
            </w:tcBorders>
            <w:shd w:val="clear" w:color="auto" w:fill="FFFFFF"/>
            <w:noWrap/>
            <w:vAlign w:val="center"/>
          </w:tcPr>
          <w:p w14:paraId="59BA59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m²</w:t>
            </w:r>
          </w:p>
        </w:tc>
        <w:tc>
          <w:tcPr>
            <w:tcW w:w="887" w:type="dxa"/>
            <w:tcBorders>
              <w:top w:val="single" w:color="000000" w:sz="4" w:space="0"/>
              <w:left w:val="single" w:color="000000" w:sz="4" w:space="0"/>
              <w:bottom w:val="single" w:color="auto" w:sz="4" w:space="0"/>
              <w:right w:val="single" w:color="000000" w:sz="4" w:space="0"/>
            </w:tcBorders>
            <w:shd w:val="clear" w:color="auto" w:fill="FFFFFF"/>
            <w:vAlign w:val="center"/>
          </w:tcPr>
          <w:p w14:paraId="1F62C8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90</w:t>
            </w:r>
          </w:p>
        </w:tc>
        <w:tc>
          <w:tcPr>
            <w:tcW w:w="2100" w:type="dxa"/>
            <w:tcBorders>
              <w:top w:val="single" w:color="000000" w:sz="4" w:space="0"/>
              <w:left w:val="single" w:color="000000" w:sz="4" w:space="0"/>
              <w:bottom w:val="single" w:color="auto" w:sz="4" w:space="0"/>
              <w:right w:val="single" w:color="000000" w:sz="4" w:space="0"/>
            </w:tcBorders>
            <w:shd w:val="clear" w:color="auto" w:fill="FFFFFF"/>
            <w:noWrap/>
            <w:vAlign w:val="center"/>
          </w:tcPr>
          <w:p w14:paraId="5D985C0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118110</wp:posOffset>
                  </wp:positionH>
                  <wp:positionV relativeFrom="paragraph">
                    <wp:posOffset>164465</wp:posOffset>
                  </wp:positionV>
                  <wp:extent cx="641350" cy="606425"/>
                  <wp:effectExtent l="0" t="0" r="6350" b="3175"/>
                  <wp:wrapNone/>
                  <wp:docPr id="438" name="图片_2"/>
                  <wp:cNvGraphicFramePr/>
                  <a:graphic xmlns:a="http://schemas.openxmlformats.org/drawingml/2006/main">
                    <a:graphicData uri="http://schemas.openxmlformats.org/drawingml/2006/picture">
                      <pic:pic xmlns:pic="http://schemas.openxmlformats.org/drawingml/2006/picture">
                        <pic:nvPicPr>
                          <pic:cNvPr id="438" name="图片_2"/>
                          <pic:cNvPicPr/>
                        </pic:nvPicPr>
                        <pic:blipFill>
                          <a:blip r:embed="rId63"/>
                          <a:stretch>
                            <a:fillRect/>
                          </a:stretch>
                        </pic:blipFill>
                        <pic:spPr>
                          <a:xfrm>
                            <a:off x="0" y="0"/>
                            <a:ext cx="641350" cy="606425"/>
                          </a:xfrm>
                          <a:prstGeom prst="rect">
                            <a:avLst/>
                          </a:prstGeom>
                          <a:noFill/>
                          <a:ln>
                            <a:noFill/>
                          </a:ln>
                        </pic:spPr>
                      </pic:pic>
                    </a:graphicData>
                  </a:graphic>
                </wp:anchor>
              </w:drawing>
            </w:r>
          </w:p>
        </w:tc>
      </w:tr>
      <w:tr w14:paraId="146E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5" w:hRule="atLeast"/>
        </w:trPr>
        <w:tc>
          <w:tcPr>
            <w:tcW w:w="5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FC20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490D3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风柜</w:t>
            </w:r>
          </w:p>
        </w:tc>
        <w:tc>
          <w:tcPr>
            <w:tcW w:w="4071" w:type="dxa"/>
            <w:tcBorders>
              <w:top w:val="single" w:color="auto" w:sz="4" w:space="0"/>
              <w:left w:val="single" w:color="auto" w:sz="4" w:space="0"/>
              <w:bottom w:val="single" w:color="auto" w:sz="4" w:space="0"/>
              <w:right w:val="single" w:color="auto" w:sz="4" w:space="0"/>
            </w:tcBorders>
            <w:shd w:val="clear" w:color="auto" w:fill="auto"/>
            <w:vAlign w:val="center"/>
          </w:tcPr>
          <w:p w14:paraId="1D45C2A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该风机箱体采用彩钢板折边成型为可拆装结构。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轴承采用优质轴承，轴承的选用和承载能力经过计算后确保在安全使用范围内，保证了轴承的使用寿命，经久耐用。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功率：20#7.5kw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该产品可定制为双层静音加棉，非标设计的风机消声作用，噪声明显低于同类产品，可在居民区和市中心使用，达到环保要求。</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气体内不含有粘性物质，所含的尘埃硬质颗粒物≤150mg/m3。</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作通风换气时进入气体温度≤80℃。</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产品检测报告，所检测项目符合JB/T 10563-2006《一般用途离心通风机技术条件》标准</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 风量在额定转速下，在工作区域内，通风机在规定压力或静压下，所对应的流量偏差为±5%，铭牌额定值67815m/h，测试结果67815m/h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2 风压在规定的流量下，通风机所对应的压力或静压偏差为±5%，铭牌额定值 877Pa 测试结果838.26Pa偏差-4.42%</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3 效率在额定转速下，在工作区域内，通风机的叶轮效率不得低于其对应点效率的 5%。 铭牌额定值65% 测试结果61.92%偏差-4.74%</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 ▲5 振动通风机进行机械运转试验，其振动速度刚性支承有效值不得超过4.6mm/s.挠性支承不得超过7.1mm/s。铭牌额定值≤4.6mm/s 测试结果4.3mm/s</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风机节能认证报告，具有CMA检测公章，检测依据 GB19761-2009《通风机能效限定值及能效等级》其能效等级为2级</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具有中国质量认证中心CQC颁发的节能证书，产品标准: GB19761-2020</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防爆柜式离心风机，检验依据 GB3836.1-2010《爆炸性环境第1部分;设备通用要求》GB3836.2-2010《爆炸性环境第2部分:由隔爆外壳“d”保护的设备》</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检验样机、外壳抗冲击试验、引入装置在室温(20+5)℃，冲击方向应垂直于被试表面，经质量1kg重物的下落高度07m冲击后应不损坏。检验结果 未损坏</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检验样机、最高表面温度试验。根据GB3836.1-2010的要求不高于130℃。检验结果 44.7℃ </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检验依据GB3836.1-2010、GB3836.2-2010的标准规定</w:t>
            </w:r>
          </w:p>
        </w:tc>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10A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6E9DE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auto" w:sz="4" w:space="0"/>
              <w:left w:val="single" w:color="auto" w:sz="4" w:space="0"/>
              <w:bottom w:val="single" w:color="000000" w:sz="4" w:space="0"/>
              <w:right w:val="single" w:color="auto" w:sz="4" w:space="0"/>
            </w:tcBorders>
            <w:shd w:val="clear" w:color="auto" w:fill="auto"/>
            <w:noWrap/>
            <w:vAlign w:val="center"/>
          </w:tcPr>
          <w:p w14:paraId="2686475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215265</wp:posOffset>
                  </wp:positionH>
                  <wp:positionV relativeFrom="paragraph">
                    <wp:posOffset>2261870</wp:posOffset>
                  </wp:positionV>
                  <wp:extent cx="741680" cy="666750"/>
                  <wp:effectExtent l="0" t="0" r="1270" b="0"/>
                  <wp:wrapNone/>
                  <wp:docPr id="423" name="图片_3_SpCnt_2"/>
                  <wp:cNvGraphicFramePr/>
                  <a:graphic xmlns:a="http://schemas.openxmlformats.org/drawingml/2006/main">
                    <a:graphicData uri="http://schemas.openxmlformats.org/drawingml/2006/picture">
                      <pic:pic xmlns:pic="http://schemas.openxmlformats.org/drawingml/2006/picture">
                        <pic:nvPicPr>
                          <pic:cNvPr id="423" name="图片_3_SpCnt_2"/>
                          <pic:cNvPicPr/>
                        </pic:nvPicPr>
                        <pic:blipFill>
                          <a:blip r:embed="rId64"/>
                          <a:stretch>
                            <a:fillRect/>
                          </a:stretch>
                        </pic:blipFill>
                        <pic:spPr>
                          <a:xfrm>
                            <a:off x="0" y="0"/>
                            <a:ext cx="741680" cy="666750"/>
                          </a:xfrm>
                          <a:prstGeom prst="rect">
                            <a:avLst/>
                          </a:prstGeom>
                          <a:noFill/>
                          <a:ln>
                            <a:noFill/>
                          </a:ln>
                        </pic:spPr>
                      </pic:pic>
                    </a:graphicData>
                  </a:graphic>
                </wp:anchor>
              </w:drawing>
            </w:r>
          </w:p>
        </w:tc>
      </w:tr>
      <w:tr w14:paraId="7E14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D9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B8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361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说明：采用角钢、槽钢制作，刷防锈漆两道，面漆一道。</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规格：配合风柜大小安装。</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416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1D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2C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323850</wp:posOffset>
                  </wp:positionV>
                  <wp:extent cx="668655" cy="476250"/>
                  <wp:effectExtent l="0" t="0" r="17145" b="0"/>
                  <wp:wrapNone/>
                  <wp:docPr id="421" name="ID_6141FE2D2AC5411DA47E9C718AC9CA5B"/>
                  <wp:cNvGraphicFramePr/>
                  <a:graphic xmlns:a="http://schemas.openxmlformats.org/drawingml/2006/main">
                    <a:graphicData uri="http://schemas.openxmlformats.org/drawingml/2006/picture">
                      <pic:pic xmlns:pic="http://schemas.openxmlformats.org/drawingml/2006/picture">
                        <pic:nvPicPr>
                          <pic:cNvPr id="421" name="ID_6141FE2D2AC5411DA47E9C718AC9CA5B"/>
                          <pic:cNvPicPr/>
                        </pic:nvPicPr>
                        <pic:blipFill>
                          <a:blip r:embed="rId65"/>
                          <a:stretch>
                            <a:fillRect/>
                          </a:stretch>
                        </pic:blipFill>
                        <pic:spPr>
                          <a:xfrm>
                            <a:off x="0" y="0"/>
                            <a:ext cx="668655" cy="476250"/>
                          </a:xfrm>
                          <a:prstGeom prst="rect">
                            <a:avLst/>
                          </a:prstGeom>
                          <a:noFill/>
                          <a:ln>
                            <a:noFill/>
                          </a:ln>
                        </pic:spPr>
                      </pic:pic>
                    </a:graphicData>
                  </a:graphic>
                </wp:anchor>
              </w:drawing>
            </w:r>
          </w:p>
        </w:tc>
      </w:tr>
      <w:tr w14:paraId="7319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952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CE2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变频启动控制器</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592A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为厨房量身定制，更适用，更经济集成控制，风机、净化器同步控制按键，更科技，更智能不锈钢拉丝箱体，奢华、精致体积小巧，只需更小安装空间一键切换普通/强排/静音工作模式智能节能，节能率达20%~50%智能静音，更安静，更舒适，更环保变频控制，无极调速，节约维护成本使用普通电机，变频无电磁声</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1C34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B22F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99D12">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95250</wp:posOffset>
                  </wp:positionH>
                  <wp:positionV relativeFrom="paragraph">
                    <wp:posOffset>638175</wp:posOffset>
                  </wp:positionV>
                  <wp:extent cx="721995" cy="720090"/>
                  <wp:effectExtent l="0" t="0" r="0" b="0"/>
                  <wp:wrapNone/>
                  <wp:docPr id="411" name="图片_11"/>
                  <wp:cNvGraphicFramePr/>
                  <a:graphic xmlns:a="http://schemas.openxmlformats.org/drawingml/2006/main">
                    <a:graphicData uri="http://schemas.openxmlformats.org/drawingml/2006/picture">
                      <pic:pic xmlns:pic="http://schemas.openxmlformats.org/drawingml/2006/picture">
                        <pic:nvPicPr>
                          <pic:cNvPr id="411" name="图片_11"/>
                          <pic:cNvPicPr/>
                        </pic:nvPicPr>
                        <pic:blipFill>
                          <a:blip r:embed="rId66"/>
                          <a:stretch>
                            <a:fillRect/>
                          </a:stretch>
                        </pic:blipFill>
                        <pic:spPr>
                          <a:xfrm>
                            <a:off x="0" y="0"/>
                            <a:ext cx="721995" cy="720090"/>
                          </a:xfrm>
                          <a:prstGeom prst="rect">
                            <a:avLst/>
                          </a:prstGeom>
                          <a:noFill/>
                          <a:ln>
                            <a:noFill/>
                          </a:ln>
                        </pic:spPr>
                      </pic:pic>
                    </a:graphicData>
                  </a:graphic>
                </wp:anchor>
              </w:drawing>
            </w:r>
          </w:p>
        </w:tc>
      </w:tr>
      <w:tr w14:paraId="591E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EA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85B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吊机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D000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吊机：吊装净化器、风柜使用</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D0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69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F7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r>
      <w:tr w14:paraId="4D5F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EF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4D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防火阀</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821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说明：阀体材质分为镀锌板常开，70°C或者280°C关闭，一般安装在风管穿越防火墙处，起火灾关断作用，可以设置输出电讯号，温度超过70°C或者280°C时阀门关闭，联动风机关闭。</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规格：800×600×200mm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C5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E25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B0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301625</wp:posOffset>
                  </wp:positionV>
                  <wp:extent cx="725170" cy="726440"/>
                  <wp:effectExtent l="0" t="0" r="0" b="16510"/>
                  <wp:wrapNone/>
                  <wp:docPr id="412" name="图片_20"/>
                  <wp:cNvGraphicFramePr/>
                  <a:graphic xmlns:a="http://schemas.openxmlformats.org/drawingml/2006/main">
                    <a:graphicData uri="http://schemas.openxmlformats.org/drawingml/2006/picture">
                      <pic:pic xmlns:pic="http://schemas.openxmlformats.org/drawingml/2006/picture">
                        <pic:nvPicPr>
                          <pic:cNvPr id="412" name="图片_20"/>
                          <pic:cNvPicPr/>
                        </pic:nvPicPr>
                        <pic:blipFill>
                          <a:blip r:embed="rId67"/>
                          <a:stretch>
                            <a:fillRect/>
                          </a:stretch>
                        </pic:blipFill>
                        <pic:spPr>
                          <a:xfrm>
                            <a:off x="0" y="0"/>
                            <a:ext cx="725170" cy="726440"/>
                          </a:xfrm>
                          <a:prstGeom prst="rect">
                            <a:avLst/>
                          </a:prstGeom>
                          <a:noFill/>
                          <a:ln>
                            <a:noFill/>
                          </a:ln>
                        </pic:spPr>
                      </pic:pic>
                    </a:graphicData>
                  </a:graphic>
                </wp:anchor>
              </w:drawing>
            </w:r>
          </w:p>
        </w:tc>
      </w:tr>
      <w:tr w14:paraId="02159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4204D">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蒸煮间排烟设备</w:t>
            </w:r>
          </w:p>
        </w:tc>
      </w:tr>
      <w:tr w14:paraId="44607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7"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12A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2F9D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排气一体机</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F2DE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说明：1、采用SUS304-2B优质不锈钢板制造，1.0mm厚；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2、功率：2.2KW/380V。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3、厨房蒸馏汽前端处理，无馏汽残留在风管和风机内部，无需清洗风管、风机，长期使用无需更换；</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4、一体机只需螺丝锁紧固定。不仅方便搬运、安装，而且设备维修便捷。</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5、产品采用一体设备通用LED灯。</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规格：5000×1100×500mm</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6F83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米</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093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D7C6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60325</wp:posOffset>
                  </wp:positionH>
                  <wp:positionV relativeFrom="paragraph">
                    <wp:posOffset>369570</wp:posOffset>
                  </wp:positionV>
                  <wp:extent cx="984885" cy="558800"/>
                  <wp:effectExtent l="0" t="0" r="5715" b="12700"/>
                  <wp:wrapNone/>
                  <wp:docPr id="435" name="图片_24"/>
                  <wp:cNvGraphicFramePr/>
                  <a:graphic xmlns:a="http://schemas.openxmlformats.org/drawingml/2006/main">
                    <a:graphicData uri="http://schemas.openxmlformats.org/drawingml/2006/picture">
                      <pic:pic xmlns:pic="http://schemas.openxmlformats.org/drawingml/2006/picture">
                        <pic:nvPicPr>
                          <pic:cNvPr id="435" name="图片_24"/>
                          <pic:cNvPicPr/>
                        </pic:nvPicPr>
                        <pic:blipFill>
                          <a:blip r:embed="rId68"/>
                          <a:stretch>
                            <a:fillRect/>
                          </a:stretch>
                        </pic:blipFill>
                        <pic:spPr>
                          <a:xfrm>
                            <a:off x="0" y="0"/>
                            <a:ext cx="984885" cy="558800"/>
                          </a:xfrm>
                          <a:prstGeom prst="rect">
                            <a:avLst/>
                          </a:prstGeom>
                          <a:noFill/>
                          <a:ln>
                            <a:noFill/>
                          </a:ln>
                        </pic:spPr>
                      </pic:pic>
                    </a:graphicData>
                  </a:graphic>
                </wp:anchor>
              </w:drawing>
            </w:r>
          </w:p>
        </w:tc>
      </w:tr>
      <w:tr w14:paraId="2C1D7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7"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0BAE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70D1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不锈钢排烟风管</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A33D0">
            <w:pPr>
              <w:keepNext w:val="0"/>
              <w:keepLines w:val="0"/>
              <w:widowControl/>
              <w:suppressLineNumbers w:val="0"/>
              <w:jc w:val="left"/>
              <w:textAlignment w:val="center"/>
              <w:rPr>
                <w:rFonts w:hint="default" w:ascii="仿宋" w:hAnsi="仿宋" w:eastAsia="仿宋" w:cs="仿宋"/>
                <w:i w:val="0"/>
                <w:iCs w:val="0"/>
                <w:color w:val="000000" w:themeColor="text1"/>
                <w:sz w:val="24"/>
                <w:szCs w:val="24"/>
                <w:u w:val="none"/>
                <w:lang w:val="en-US"/>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说明：板材采用SUS304拉丝贴膜不锈钢板材制作，板厚≥1.0mm，2平方</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454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m²</w:t>
            </w:r>
          </w:p>
        </w:tc>
        <w:tc>
          <w:tcPr>
            <w:tcW w:w="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69A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FF1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158750</wp:posOffset>
                  </wp:positionV>
                  <wp:extent cx="641350" cy="606425"/>
                  <wp:effectExtent l="0" t="0" r="6350" b="3175"/>
                  <wp:wrapNone/>
                  <wp:docPr id="436" name="图片_8"/>
                  <wp:cNvGraphicFramePr/>
                  <a:graphic xmlns:a="http://schemas.openxmlformats.org/drawingml/2006/main">
                    <a:graphicData uri="http://schemas.openxmlformats.org/drawingml/2006/picture">
                      <pic:pic xmlns:pic="http://schemas.openxmlformats.org/drawingml/2006/picture">
                        <pic:nvPicPr>
                          <pic:cNvPr id="436" name="图片_8"/>
                          <pic:cNvPicPr/>
                        </pic:nvPicPr>
                        <pic:blipFill>
                          <a:blip r:embed="rId69"/>
                          <a:stretch>
                            <a:fillRect/>
                          </a:stretch>
                        </pic:blipFill>
                        <pic:spPr>
                          <a:xfrm>
                            <a:off x="0" y="0"/>
                            <a:ext cx="641350" cy="606425"/>
                          </a:xfrm>
                          <a:prstGeom prst="rect">
                            <a:avLst/>
                          </a:prstGeom>
                          <a:noFill/>
                          <a:ln>
                            <a:noFill/>
                          </a:ln>
                        </pic:spPr>
                      </pic:pic>
                    </a:graphicData>
                  </a:graphic>
                </wp:anchor>
              </w:drawing>
            </w:r>
          </w:p>
        </w:tc>
      </w:tr>
      <w:tr w14:paraId="5A70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2"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D43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44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支架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D01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说明：采用角钢、槽钢制作，刷防锈漆两道，面漆一道。</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规格：配合风柜大小安装。</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B8E6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E1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41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317500</wp:posOffset>
                  </wp:positionV>
                  <wp:extent cx="668655" cy="476250"/>
                  <wp:effectExtent l="0" t="0" r="17145" b="0"/>
                  <wp:wrapNone/>
                  <wp:docPr id="415" name="ID_6141FE2D2AC5411DA47E9C718AC9CA5B_SpCnt_1"/>
                  <wp:cNvGraphicFramePr/>
                  <a:graphic xmlns:a="http://schemas.openxmlformats.org/drawingml/2006/main">
                    <a:graphicData uri="http://schemas.openxmlformats.org/drawingml/2006/picture">
                      <pic:pic xmlns:pic="http://schemas.openxmlformats.org/drawingml/2006/picture">
                        <pic:nvPicPr>
                          <pic:cNvPr id="415" name="ID_6141FE2D2AC5411DA47E9C718AC9CA5B_SpCnt_1"/>
                          <pic:cNvPicPr/>
                        </pic:nvPicPr>
                        <pic:blipFill>
                          <a:blip r:embed="rId65"/>
                          <a:stretch>
                            <a:fillRect/>
                          </a:stretch>
                        </pic:blipFill>
                        <pic:spPr>
                          <a:xfrm>
                            <a:off x="0" y="0"/>
                            <a:ext cx="668655" cy="476250"/>
                          </a:xfrm>
                          <a:prstGeom prst="rect">
                            <a:avLst/>
                          </a:prstGeom>
                          <a:noFill/>
                          <a:ln>
                            <a:noFill/>
                          </a:ln>
                        </pic:spPr>
                      </pic:pic>
                    </a:graphicData>
                  </a:graphic>
                </wp:anchor>
              </w:drawing>
            </w:r>
          </w:p>
        </w:tc>
      </w:tr>
      <w:tr w14:paraId="0C2B7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099D">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一楼厨房配件</w:t>
            </w:r>
          </w:p>
        </w:tc>
      </w:tr>
      <w:tr w14:paraId="285A7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F5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FC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冷水龙头</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6B04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材质：优质304不锈钢，单孔单柄，铜芯，出水嘴部分使用优质耐用的ABS，保证出水的卫生。</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38B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A9C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CD0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250825</wp:posOffset>
                  </wp:positionV>
                  <wp:extent cx="544195" cy="544195"/>
                  <wp:effectExtent l="0" t="0" r="8255" b="8255"/>
                  <wp:wrapNone/>
                  <wp:docPr id="434" name="图片_112"/>
                  <wp:cNvGraphicFramePr/>
                  <a:graphic xmlns:a="http://schemas.openxmlformats.org/drawingml/2006/main">
                    <a:graphicData uri="http://schemas.openxmlformats.org/drawingml/2006/picture">
                      <pic:pic xmlns:pic="http://schemas.openxmlformats.org/drawingml/2006/picture">
                        <pic:nvPicPr>
                          <pic:cNvPr id="434" name="图片_112"/>
                          <pic:cNvPicPr/>
                        </pic:nvPicPr>
                        <pic:blipFill>
                          <a:blip r:embed="rId70"/>
                          <a:stretch>
                            <a:fillRect/>
                          </a:stretch>
                        </pic:blipFill>
                        <pic:spPr>
                          <a:xfrm>
                            <a:off x="0" y="0"/>
                            <a:ext cx="544195" cy="544195"/>
                          </a:xfrm>
                          <a:prstGeom prst="rect">
                            <a:avLst/>
                          </a:prstGeom>
                          <a:noFill/>
                          <a:ln>
                            <a:noFill/>
                          </a:ln>
                        </pic:spPr>
                      </pic:pic>
                    </a:graphicData>
                  </a:graphic>
                </wp:anchor>
              </w:drawing>
            </w:r>
          </w:p>
        </w:tc>
      </w:tr>
      <w:tr w14:paraId="4808B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003E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1E8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冷热水龙头</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353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材质：优质304不锈钢，单孔单柄，铜芯，出水嘴部分使用优质耐用的ABS，保证出水的卫生。</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8C4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5D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9B3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225425</wp:posOffset>
                  </wp:positionV>
                  <wp:extent cx="544195" cy="544195"/>
                  <wp:effectExtent l="0" t="0" r="8255" b="8255"/>
                  <wp:wrapNone/>
                  <wp:docPr id="383" name="图片_113"/>
                  <wp:cNvGraphicFramePr/>
                  <a:graphic xmlns:a="http://schemas.openxmlformats.org/drawingml/2006/main">
                    <a:graphicData uri="http://schemas.openxmlformats.org/drawingml/2006/picture">
                      <pic:pic xmlns:pic="http://schemas.openxmlformats.org/drawingml/2006/picture">
                        <pic:nvPicPr>
                          <pic:cNvPr id="383" name="图片_113"/>
                          <pic:cNvPicPr/>
                        </pic:nvPicPr>
                        <pic:blipFill>
                          <a:blip r:embed="rId70"/>
                          <a:stretch>
                            <a:fillRect/>
                          </a:stretch>
                        </pic:blipFill>
                        <pic:spPr>
                          <a:xfrm>
                            <a:off x="0" y="0"/>
                            <a:ext cx="544195" cy="544195"/>
                          </a:xfrm>
                          <a:prstGeom prst="rect">
                            <a:avLst/>
                          </a:prstGeom>
                          <a:noFill/>
                          <a:ln>
                            <a:noFill/>
                          </a:ln>
                        </pic:spPr>
                      </pic:pic>
                    </a:graphicData>
                  </a:graphic>
                </wp:anchor>
              </w:drawing>
            </w:r>
          </w:p>
        </w:tc>
      </w:tr>
      <w:tr w14:paraId="579E1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22C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31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软管</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71D2">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材质：不锈钢编制，抗压耐腐蚀、长度120cm。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768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CDC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CB1A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168275</wp:posOffset>
                  </wp:positionV>
                  <wp:extent cx="514985" cy="603250"/>
                  <wp:effectExtent l="0" t="0" r="18415" b="6350"/>
                  <wp:wrapNone/>
                  <wp:docPr id="418" name="图片_10"/>
                  <wp:cNvGraphicFramePr/>
                  <a:graphic xmlns:a="http://schemas.openxmlformats.org/drawingml/2006/main">
                    <a:graphicData uri="http://schemas.openxmlformats.org/drawingml/2006/picture">
                      <pic:pic xmlns:pic="http://schemas.openxmlformats.org/drawingml/2006/picture">
                        <pic:nvPicPr>
                          <pic:cNvPr id="418" name="图片_10"/>
                          <pic:cNvPicPr/>
                        </pic:nvPicPr>
                        <pic:blipFill>
                          <a:blip r:embed="rId71"/>
                          <a:stretch>
                            <a:fillRect/>
                          </a:stretch>
                        </pic:blipFill>
                        <pic:spPr>
                          <a:xfrm>
                            <a:off x="0" y="0"/>
                            <a:ext cx="514985" cy="603250"/>
                          </a:xfrm>
                          <a:prstGeom prst="rect">
                            <a:avLst/>
                          </a:prstGeom>
                          <a:noFill/>
                          <a:ln>
                            <a:noFill/>
                          </a:ln>
                        </pic:spPr>
                      </pic:pic>
                    </a:graphicData>
                  </a:graphic>
                </wp:anchor>
              </w:drawing>
            </w:r>
          </w:p>
        </w:tc>
      </w:tr>
      <w:tr w14:paraId="49566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3A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F3D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三角阀</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328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材质：加厚精铜，防漏阀芯。</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0D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1D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38</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9E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111125</wp:posOffset>
                  </wp:positionV>
                  <wp:extent cx="533400" cy="622935"/>
                  <wp:effectExtent l="0" t="0" r="0" b="5715"/>
                  <wp:wrapNone/>
                  <wp:docPr id="413" name="图片_11_SpCnt_1"/>
                  <wp:cNvGraphicFramePr/>
                  <a:graphic xmlns:a="http://schemas.openxmlformats.org/drawingml/2006/main">
                    <a:graphicData uri="http://schemas.openxmlformats.org/drawingml/2006/picture">
                      <pic:pic xmlns:pic="http://schemas.openxmlformats.org/drawingml/2006/picture">
                        <pic:nvPicPr>
                          <pic:cNvPr id="413" name="图片_11_SpCnt_1"/>
                          <pic:cNvPicPr/>
                        </pic:nvPicPr>
                        <pic:blipFill>
                          <a:blip r:embed="rId72"/>
                          <a:stretch>
                            <a:fillRect/>
                          </a:stretch>
                        </pic:blipFill>
                        <pic:spPr>
                          <a:xfrm>
                            <a:off x="0" y="0"/>
                            <a:ext cx="533400" cy="622935"/>
                          </a:xfrm>
                          <a:prstGeom prst="rect">
                            <a:avLst/>
                          </a:prstGeom>
                          <a:noFill/>
                          <a:ln>
                            <a:noFill/>
                          </a:ln>
                        </pic:spPr>
                      </pic:pic>
                    </a:graphicData>
                  </a:graphic>
                </wp:anchor>
              </w:drawing>
            </w:r>
          </w:p>
        </w:tc>
      </w:tr>
      <w:tr w14:paraId="301ED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235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B50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风幕机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147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控制部分采用电子遥控控制,操作简便,使用安全。风轮经专业优化设计,用特殊塑料材料和铝全金材料制成,具有运行平稳、噪音低等特点。能保持室内空气清新和提高空调效能,具有防尘、防蚊蝇的作用。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电机功率：155/228w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风速：9/11m/s</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风量：2370m³/h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规格：1200*221*188mm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DA6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A2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39D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787400</wp:posOffset>
                  </wp:positionV>
                  <wp:extent cx="628650" cy="292100"/>
                  <wp:effectExtent l="0" t="0" r="0" b="12700"/>
                  <wp:wrapNone/>
                  <wp:docPr id="440" name="图片_756"/>
                  <wp:cNvGraphicFramePr/>
                  <a:graphic xmlns:a="http://schemas.openxmlformats.org/drawingml/2006/main">
                    <a:graphicData uri="http://schemas.openxmlformats.org/drawingml/2006/picture">
                      <pic:pic xmlns:pic="http://schemas.openxmlformats.org/drawingml/2006/picture">
                        <pic:nvPicPr>
                          <pic:cNvPr id="440" name="图片_756"/>
                          <pic:cNvPicPr/>
                        </pic:nvPicPr>
                        <pic:blipFill>
                          <a:blip r:embed="rId73"/>
                          <a:stretch>
                            <a:fillRect/>
                          </a:stretch>
                        </pic:blipFill>
                        <pic:spPr>
                          <a:xfrm>
                            <a:off x="0" y="0"/>
                            <a:ext cx="628650" cy="292100"/>
                          </a:xfrm>
                          <a:prstGeom prst="rect">
                            <a:avLst/>
                          </a:prstGeom>
                          <a:noFill/>
                          <a:ln>
                            <a:noFill/>
                          </a:ln>
                        </pic:spPr>
                      </pic:pic>
                    </a:graphicData>
                  </a:graphic>
                </wp:anchor>
              </w:drawing>
            </w:r>
          </w:p>
        </w:tc>
      </w:tr>
      <w:tr w14:paraId="1777B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F1D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9B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风幕机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C41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控制部分采用电子遥控控制,操作简便,使用安全。风轮经专业优化设计,用特殊塑料材料和铝全金材料制成,具有运行平稳、噪音低等特点。能保持室内空气清新和提高空调效能,具有防尘、防蚊蝇的作用。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电机功率：202/274w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风速：9/11m/s</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风量：3100m³/h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规格：1500*221*188mm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12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EE82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E4C6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777875</wp:posOffset>
                  </wp:positionV>
                  <wp:extent cx="628650" cy="292100"/>
                  <wp:effectExtent l="0" t="0" r="0" b="12700"/>
                  <wp:wrapNone/>
                  <wp:docPr id="431" name="图片_756_SpCnt_1"/>
                  <wp:cNvGraphicFramePr/>
                  <a:graphic xmlns:a="http://schemas.openxmlformats.org/drawingml/2006/main">
                    <a:graphicData uri="http://schemas.openxmlformats.org/drawingml/2006/picture">
                      <pic:pic xmlns:pic="http://schemas.openxmlformats.org/drawingml/2006/picture">
                        <pic:nvPicPr>
                          <pic:cNvPr id="431" name="图片_756_SpCnt_1"/>
                          <pic:cNvPicPr/>
                        </pic:nvPicPr>
                        <pic:blipFill>
                          <a:blip r:embed="rId74"/>
                          <a:stretch>
                            <a:fillRect/>
                          </a:stretch>
                        </pic:blipFill>
                        <pic:spPr>
                          <a:xfrm>
                            <a:off x="0" y="0"/>
                            <a:ext cx="628650" cy="292100"/>
                          </a:xfrm>
                          <a:prstGeom prst="rect">
                            <a:avLst/>
                          </a:prstGeom>
                          <a:noFill/>
                          <a:ln>
                            <a:noFill/>
                          </a:ln>
                        </pic:spPr>
                      </pic:pic>
                    </a:graphicData>
                  </a:graphic>
                </wp:anchor>
              </w:drawing>
            </w:r>
          </w:p>
        </w:tc>
      </w:tr>
      <w:tr w14:paraId="63891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19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56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灭蚊灯</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D86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1､规格：320*160*260mm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2､电压(V)：220V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3､功率(W)：6W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4､固定方式：壁挂式</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5､适用面积：20㎡-50㎡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02D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883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AC8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206375</wp:posOffset>
                  </wp:positionV>
                  <wp:extent cx="566420" cy="521970"/>
                  <wp:effectExtent l="0" t="0" r="5080" b="11430"/>
                  <wp:wrapNone/>
                  <wp:docPr id="433" name="图片_2_SpCnt_4"/>
                  <wp:cNvGraphicFramePr/>
                  <a:graphic xmlns:a="http://schemas.openxmlformats.org/drawingml/2006/main">
                    <a:graphicData uri="http://schemas.openxmlformats.org/drawingml/2006/picture">
                      <pic:pic xmlns:pic="http://schemas.openxmlformats.org/drawingml/2006/picture">
                        <pic:nvPicPr>
                          <pic:cNvPr id="433" name="图片_2_SpCnt_4"/>
                          <pic:cNvPicPr/>
                        </pic:nvPicPr>
                        <pic:blipFill>
                          <a:blip r:embed="rId75"/>
                          <a:stretch>
                            <a:fillRect/>
                          </a:stretch>
                        </pic:blipFill>
                        <pic:spPr>
                          <a:xfrm>
                            <a:off x="0" y="0"/>
                            <a:ext cx="566420" cy="521970"/>
                          </a:xfrm>
                          <a:prstGeom prst="rect">
                            <a:avLst/>
                          </a:prstGeom>
                          <a:noFill/>
                          <a:ln>
                            <a:noFill/>
                          </a:ln>
                        </pic:spPr>
                      </pic:pic>
                    </a:graphicData>
                  </a:graphic>
                </wp:anchor>
              </w:drawing>
            </w:r>
          </w:p>
        </w:tc>
      </w:tr>
      <w:tr w14:paraId="13E6F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19E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FC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紫外线消毒灯</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4AC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说明：采用优质石英玻璃灯管，透射率高，杀菌效果强，陶瓷灯头，不一老化，安全绝缘，易于安装维护，铝合金支架，强度高，散热性能优良。</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功率：220v/40w</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DE8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B32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C137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320675</wp:posOffset>
                  </wp:positionV>
                  <wp:extent cx="533400" cy="428625"/>
                  <wp:effectExtent l="0" t="0" r="0" b="9525"/>
                  <wp:wrapNone/>
                  <wp:docPr id="430" name="图片_763"/>
                  <wp:cNvGraphicFramePr/>
                  <a:graphic xmlns:a="http://schemas.openxmlformats.org/drawingml/2006/main">
                    <a:graphicData uri="http://schemas.openxmlformats.org/drawingml/2006/picture">
                      <pic:pic xmlns:pic="http://schemas.openxmlformats.org/drawingml/2006/picture">
                        <pic:nvPicPr>
                          <pic:cNvPr id="430" name="图片_763"/>
                          <pic:cNvPicPr/>
                        </pic:nvPicPr>
                        <pic:blipFill>
                          <a:blip r:embed="rId76"/>
                          <a:stretch>
                            <a:fillRect/>
                          </a:stretch>
                        </pic:blipFill>
                        <pic:spPr>
                          <a:xfrm>
                            <a:off x="0" y="0"/>
                            <a:ext cx="533400" cy="428625"/>
                          </a:xfrm>
                          <a:prstGeom prst="rect">
                            <a:avLst/>
                          </a:prstGeom>
                          <a:noFill/>
                          <a:ln>
                            <a:noFill/>
                          </a:ln>
                        </pic:spPr>
                      </pic:pic>
                    </a:graphicData>
                  </a:graphic>
                </wp:anchor>
              </w:drawing>
            </w:r>
          </w:p>
        </w:tc>
      </w:tr>
      <w:tr w14:paraId="420AC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65E7">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一楼厨房配件</w:t>
            </w:r>
          </w:p>
        </w:tc>
      </w:tr>
      <w:tr w14:paraId="5254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3720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8BB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四人位餐桌椅</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C01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桌面：304不锈钢0.8mm个厚，内衬18mm高密度板，四周封中性硅酮结构胶，1200*600*30mm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桌面托架：304不锈钢20*40*1.0mm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主架：304不锈钢方管，50*50*1.2mm个厚，双竖称组装款式，</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条凳：304不锈钢0.8mm个厚，内衬18mm高密度板，四周封中性硅酮结构胶，1100*230*25mm，外套脚:防滑橡胶皮套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规格：1200*600*760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D25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89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FD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38100</wp:posOffset>
                  </wp:positionH>
                  <wp:positionV relativeFrom="paragraph">
                    <wp:posOffset>688975</wp:posOffset>
                  </wp:positionV>
                  <wp:extent cx="788670" cy="511175"/>
                  <wp:effectExtent l="0" t="0" r="11430" b="3175"/>
                  <wp:wrapNone/>
                  <wp:docPr id="416" name="图片_25"/>
                  <wp:cNvGraphicFramePr/>
                  <a:graphic xmlns:a="http://schemas.openxmlformats.org/drawingml/2006/main">
                    <a:graphicData uri="http://schemas.openxmlformats.org/drawingml/2006/picture">
                      <pic:pic xmlns:pic="http://schemas.openxmlformats.org/drawingml/2006/picture">
                        <pic:nvPicPr>
                          <pic:cNvPr id="416" name="图片_25"/>
                          <pic:cNvPicPr/>
                        </pic:nvPicPr>
                        <pic:blipFill>
                          <a:blip r:embed="rId77"/>
                          <a:stretch>
                            <a:fillRect/>
                          </a:stretch>
                        </pic:blipFill>
                        <pic:spPr>
                          <a:xfrm>
                            <a:off x="0" y="0"/>
                            <a:ext cx="788670" cy="511175"/>
                          </a:xfrm>
                          <a:prstGeom prst="rect">
                            <a:avLst/>
                          </a:prstGeom>
                          <a:noFill/>
                          <a:ln>
                            <a:noFill/>
                          </a:ln>
                        </pic:spPr>
                      </pic:pic>
                    </a:graphicData>
                  </a:graphic>
                </wp:anchor>
              </w:drawing>
            </w:r>
          </w:p>
        </w:tc>
      </w:tr>
      <w:tr w14:paraId="18BE2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D32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C2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残菜回收台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F6E4">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说明：采用SUS304-2B优质不锈钢板制造，台面δ=1.2mm；侧板δ1.2mm；门面δ1.2mm；脚Φ38*1.2mm（配有可调节子弹脚及残菜孔）脚杯Φ50*100*1.2mm，配平板车。</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规格：1500×700×800mm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606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403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8A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193675</wp:posOffset>
                  </wp:positionV>
                  <wp:extent cx="721995" cy="723265"/>
                  <wp:effectExtent l="0" t="0" r="1905" b="635"/>
                  <wp:wrapNone/>
                  <wp:docPr id="424" name="图片_5"/>
                  <wp:cNvGraphicFramePr/>
                  <a:graphic xmlns:a="http://schemas.openxmlformats.org/drawingml/2006/main">
                    <a:graphicData uri="http://schemas.openxmlformats.org/drawingml/2006/picture">
                      <pic:pic xmlns:pic="http://schemas.openxmlformats.org/drawingml/2006/picture">
                        <pic:nvPicPr>
                          <pic:cNvPr id="424" name="图片_5"/>
                          <pic:cNvPicPr/>
                        </pic:nvPicPr>
                        <pic:blipFill>
                          <a:blip r:embed="rId78"/>
                          <a:stretch>
                            <a:fillRect/>
                          </a:stretch>
                        </pic:blipFill>
                        <pic:spPr>
                          <a:xfrm>
                            <a:off x="0" y="0"/>
                            <a:ext cx="721995" cy="723265"/>
                          </a:xfrm>
                          <a:prstGeom prst="rect">
                            <a:avLst/>
                          </a:prstGeom>
                          <a:noFill/>
                          <a:ln>
                            <a:noFill/>
                          </a:ln>
                        </pic:spPr>
                      </pic:pic>
                    </a:graphicData>
                  </a:graphic>
                </wp:anchor>
              </w:drawing>
            </w:r>
          </w:p>
        </w:tc>
      </w:tr>
      <w:tr w14:paraId="1C880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F79C0">
            <w:pPr>
              <w:jc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二楼食堂</w:t>
            </w:r>
          </w:p>
        </w:tc>
      </w:tr>
      <w:tr w14:paraId="50F47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26AF">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消洗间</w:t>
            </w:r>
          </w:p>
        </w:tc>
      </w:tr>
      <w:tr w14:paraId="74850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7F3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212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单眼水池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5252">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B1C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12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17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219075</wp:posOffset>
                  </wp:positionV>
                  <wp:extent cx="537845" cy="699770"/>
                  <wp:effectExtent l="0" t="0" r="14605" b="5080"/>
                  <wp:wrapNone/>
                  <wp:docPr id="437" name="图片_47"/>
                  <wp:cNvGraphicFramePr/>
                  <a:graphic xmlns:a="http://schemas.openxmlformats.org/drawingml/2006/main">
                    <a:graphicData uri="http://schemas.openxmlformats.org/drawingml/2006/picture">
                      <pic:pic xmlns:pic="http://schemas.openxmlformats.org/drawingml/2006/picture">
                        <pic:nvPicPr>
                          <pic:cNvPr id="437" name="图片_47"/>
                          <pic:cNvPicPr/>
                        </pic:nvPicPr>
                        <pic:blipFill>
                          <a:blip r:embed="rId34"/>
                          <a:stretch>
                            <a:fillRect/>
                          </a:stretch>
                        </pic:blipFill>
                        <pic:spPr>
                          <a:xfrm>
                            <a:off x="0" y="0"/>
                            <a:ext cx="537845" cy="699770"/>
                          </a:xfrm>
                          <a:prstGeom prst="rect">
                            <a:avLst/>
                          </a:prstGeom>
                          <a:noFill/>
                          <a:ln>
                            <a:noFill/>
                          </a:ln>
                        </pic:spPr>
                      </pic:pic>
                    </a:graphicData>
                  </a:graphic>
                </wp:anchor>
              </w:drawing>
            </w:r>
          </w:p>
        </w:tc>
      </w:tr>
      <w:tr w14:paraId="6F279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62BA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F43D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挂墙开水器</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409E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1、功率，电源：≥12.0KW，380V/50HZ；</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2、开水器外形尺寸要求长宽高（mm）：550×250×高900（±10%），底座尺寸要求长宽高（mm）：550×500×高750（±5%）；</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▲3、面板、侧板、背板、挡水板、门板、顶板、底板采用304无指纹不锈钢，符合GB/T 11170-2008和GB/T 3280-2015检测标准；（提供第三方检测机构出具的具有CNAS或CMA标识的检测报告复印件并提供全国认证认可信息公共服务平台网站报告查询截图。）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采用步进式加热技术，高效隔热环保阻燃材质，箱体表面温度&lt;45度;设备加热至100℃停止加热，其四小时后下降温度不得超过7℃，开水温度不低于95°C；（提供第三方检测机构出具的与投标同一型号具有CNAS或CMA标识的检测报告复印件并提供全国认证认可信息公共服务平台网站报告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步进式开水器热能回收装置：通过水箱顶部排气管将水蒸气倒流到进水位置，通过对进水水源预热达到提升进水温度的目的，缩短加热时间，节能达50%以上，并采用高性能的整体聚氨脂发泡保温，大大提高保温效果，热损失极低，较普通保温形式节电60%。（提供第三方检测机构出具的与投标同一型号具有CNAS或CMA标识的检测报告复印件并提供全国认证认可信息公共服务平台网站报告查询截图。）</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涉水部件水泵、电磁阀塑料主体、电磁阀阀芯、出水球阀开关、温度探头、高压开关、调温阀主体符合GB4806.7-2016或GB4806.9-2016或GB4806.11-2016食品检测标准的；（提供第三方检测机构出具的具有CNAS或CMA标识的检测报告复印件并提供全国认证认可信息公共服务平台网站报告查询截图。）</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44B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158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26E6E">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349250</wp:posOffset>
                  </wp:positionV>
                  <wp:extent cx="1143635" cy="1235075"/>
                  <wp:effectExtent l="0" t="0" r="18415" b="3175"/>
                  <wp:wrapNone/>
                  <wp:docPr id="420" name="图片_95"/>
                  <wp:cNvGraphicFramePr/>
                  <a:graphic xmlns:a="http://schemas.openxmlformats.org/drawingml/2006/main">
                    <a:graphicData uri="http://schemas.openxmlformats.org/drawingml/2006/picture">
                      <pic:pic xmlns:pic="http://schemas.openxmlformats.org/drawingml/2006/picture">
                        <pic:nvPicPr>
                          <pic:cNvPr id="420" name="图片_95"/>
                          <pic:cNvPicPr/>
                        </pic:nvPicPr>
                        <pic:blipFill>
                          <a:blip r:embed="rId43"/>
                          <a:stretch>
                            <a:fillRect/>
                          </a:stretch>
                        </pic:blipFill>
                        <pic:spPr>
                          <a:xfrm>
                            <a:off x="0" y="0"/>
                            <a:ext cx="1143635" cy="1235075"/>
                          </a:xfrm>
                          <a:prstGeom prst="rect">
                            <a:avLst/>
                          </a:prstGeom>
                          <a:noFill/>
                          <a:ln>
                            <a:noFill/>
                          </a:ln>
                        </pic:spPr>
                      </pic:pic>
                    </a:graphicData>
                  </a:graphic>
                </wp:anchor>
              </w:drawing>
            </w:r>
          </w:p>
        </w:tc>
      </w:tr>
      <w:tr w14:paraId="57F8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0" w:hRule="atLeast"/>
        </w:trPr>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AC7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323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开水器</w:t>
            </w:r>
          </w:p>
        </w:tc>
        <w:tc>
          <w:tcPr>
            <w:tcW w:w="4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C672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1、功率，电源：≥12.0KW，380V/50HZ；</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2、出水嘴：2龙头出水,适用水压：0.1-0.4MPa,显示屏可显示时间、加热、饮用等工作状态,不少于三段定时开关机功能；</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3、开水器外形尺寸要求长宽高（mm）：550×250×高900（±10%），底座尺寸要求长宽高（mm）：550×500×高750（±5%）</w:t>
            </w:r>
          </w:p>
        </w:tc>
        <w:tc>
          <w:tcPr>
            <w:tcW w:w="7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CEA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31E9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0904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390525</wp:posOffset>
                  </wp:positionV>
                  <wp:extent cx="688975" cy="747395"/>
                  <wp:effectExtent l="0" t="0" r="15875" b="14605"/>
                  <wp:wrapNone/>
                  <wp:docPr id="422" name="图片_50"/>
                  <wp:cNvGraphicFramePr/>
                  <a:graphic xmlns:a="http://schemas.openxmlformats.org/drawingml/2006/main">
                    <a:graphicData uri="http://schemas.openxmlformats.org/drawingml/2006/picture">
                      <pic:pic xmlns:pic="http://schemas.openxmlformats.org/drawingml/2006/picture">
                        <pic:nvPicPr>
                          <pic:cNvPr id="422" name="图片_50"/>
                          <pic:cNvPicPr/>
                        </pic:nvPicPr>
                        <pic:blipFill>
                          <a:blip r:embed="rId42"/>
                          <a:stretch>
                            <a:fillRect/>
                          </a:stretch>
                        </pic:blipFill>
                        <pic:spPr>
                          <a:xfrm>
                            <a:off x="0" y="0"/>
                            <a:ext cx="688975" cy="747395"/>
                          </a:xfrm>
                          <a:prstGeom prst="rect">
                            <a:avLst/>
                          </a:prstGeom>
                          <a:noFill/>
                          <a:ln>
                            <a:noFill/>
                          </a:ln>
                        </pic:spPr>
                      </pic:pic>
                    </a:graphicData>
                  </a:graphic>
                </wp:anchor>
              </w:drawing>
            </w:r>
          </w:p>
        </w:tc>
      </w:tr>
      <w:tr w14:paraId="4DFC2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22A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66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8D4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60D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56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469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439" name="图片_58"/>
                  <wp:cNvGraphicFramePr/>
                  <a:graphic xmlns:a="http://schemas.openxmlformats.org/drawingml/2006/main">
                    <a:graphicData uri="http://schemas.openxmlformats.org/drawingml/2006/picture">
                      <pic:pic xmlns:pic="http://schemas.openxmlformats.org/drawingml/2006/picture">
                        <pic:nvPicPr>
                          <pic:cNvPr id="439" name="图片_58"/>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30CF4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9CE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FB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挂墙冲地龙头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5FD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1.开放式洗地龙头,采用黑色环氧涂层钢卷盘。</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2.10.7米±5%黑色三层钢丝软管，最大耐温85℃，最大耐压300psi（21公斤）。</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3.固定侧支架钢板厚度5mm±5%，黄铜进水主体，固定金属接头，配置360°旋转前扳机黄铜水枪。</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EC6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DF7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86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628650</wp:posOffset>
                  </wp:positionV>
                  <wp:extent cx="604520" cy="577215"/>
                  <wp:effectExtent l="0" t="0" r="5080" b="13335"/>
                  <wp:wrapNone/>
                  <wp:docPr id="426" name="图片_88_SpCnt_3"/>
                  <wp:cNvGraphicFramePr/>
                  <a:graphic xmlns:a="http://schemas.openxmlformats.org/drawingml/2006/main">
                    <a:graphicData uri="http://schemas.openxmlformats.org/drawingml/2006/picture">
                      <pic:pic xmlns:pic="http://schemas.openxmlformats.org/drawingml/2006/picture">
                        <pic:nvPicPr>
                          <pic:cNvPr id="426" name="图片_88_SpCnt_3"/>
                          <pic:cNvPicPr/>
                        </pic:nvPicPr>
                        <pic:blipFill>
                          <a:blip r:embed="rId48"/>
                          <a:stretch>
                            <a:fillRect/>
                          </a:stretch>
                        </pic:blipFill>
                        <pic:spPr>
                          <a:xfrm>
                            <a:off x="0" y="0"/>
                            <a:ext cx="604520" cy="577215"/>
                          </a:xfrm>
                          <a:prstGeom prst="rect">
                            <a:avLst/>
                          </a:prstGeom>
                          <a:noFill/>
                          <a:ln>
                            <a:noFill/>
                          </a:ln>
                        </pic:spPr>
                      </pic:pic>
                    </a:graphicData>
                  </a:graphic>
                </wp:anchor>
              </w:drawing>
            </w:r>
          </w:p>
        </w:tc>
      </w:tr>
      <w:tr w14:paraId="0BB0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D1D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C8F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四层平板货架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6627">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材质：选用SUS304-2B优质不锈钢板制作，板为δ=1.2mm、立柱为φ38×1.2mm加厚方管，骨架采用加厚方管制作，配不锈钢可调节子弹脚。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规格：1500×500×1600mm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3AF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B5D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DF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323850</wp:posOffset>
                  </wp:positionH>
                  <wp:positionV relativeFrom="paragraph">
                    <wp:posOffset>285750</wp:posOffset>
                  </wp:positionV>
                  <wp:extent cx="523875" cy="567055"/>
                  <wp:effectExtent l="0" t="0" r="9525" b="4445"/>
                  <wp:wrapNone/>
                  <wp:docPr id="432" name="图片_43"/>
                  <wp:cNvGraphicFramePr/>
                  <a:graphic xmlns:a="http://schemas.openxmlformats.org/drawingml/2006/main">
                    <a:graphicData uri="http://schemas.openxmlformats.org/drawingml/2006/picture">
                      <pic:pic xmlns:pic="http://schemas.openxmlformats.org/drawingml/2006/picture">
                        <pic:nvPicPr>
                          <pic:cNvPr id="432" name="图片_43"/>
                          <pic:cNvPicPr/>
                        </pic:nvPicPr>
                        <pic:blipFill>
                          <a:blip r:embed="rId79"/>
                          <a:stretch>
                            <a:fillRect/>
                          </a:stretch>
                        </pic:blipFill>
                        <pic:spPr>
                          <a:xfrm>
                            <a:off x="0" y="0"/>
                            <a:ext cx="523875" cy="567055"/>
                          </a:xfrm>
                          <a:prstGeom prst="rect">
                            <a:avLst/>
                          </a:prstGeom>
                          <a:noFill/>
                          <a:ln>
                            <a:noFill/>
                          </a:ln>
                        </pic:spPr>
                      </pic:pic>
                    </a:graphicData>
                  </a:graphic>
                </wp:anchor>
              </w:drawing>
            </w:r>
          </w:p>
        </w:tc>
      </w:tr>
      <w:tr w14:paraId="31ABB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6B38">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洁具间</w:t>
            </w:r>
          </w:p>
        </w:tc>
      </w:tr>
      <w:tr w14:paraId="4A264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7819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5BD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拖把水池连拖把架</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648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材质：选用优质SUS304-2B不锈钢板制作，台面及水斗δ=1.2mm，脚为φ38×1.2mm不锈钢管，说明：圆角模压成型，配优质落水器，拦渣斗及不锈钢可调节子弹脚。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规格：1000×600×550+1200mm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765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D0E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FAB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130175</wp:posOffset>
                  </wp:positionV>
                  <wp:extent cx="517525" cy="725170"/>
                  <wp:effectExtent l="0" t="0" r="15875" b="17780"/>
                  <wp:wrapNone/>
                  <wp:docPr id="414" name="图片_82"/>
                  <wp:cNvGraphicFramePr/>
                  <a:graphic xmlns:a="http://schemas.openxmlformats.org/drawingml/2006/main">
                    <a:graphicData uri="http://schemas.openxmlformats.org/drawingml/2006/picture">
                      <pic:pic xmlns:pic="http://schemas.openxmlformats.org/drawingml/2006/picture">
                        <pic:nvPicPr>
                          <pic:cNvPr id="414" name="图片_82"/>
                          <pic:cNvPicPr/>
                        </pic:nvPicPr>
                        <pic:blipFill>
                          <a:blip r:embed="rId26"/>
                          <a:stretch>
                            <a:fillRect/>
                          </a:stretch>
                        </pic:blipFill>
                        <pic:spPr>
                          <a:xfrm>
                            <a:off x="0" y="0"/>
                            <a:ext cx="517525" cy="725170"/>
                          </a:xfrm>
                          <a:prstGeom prst="rect">
                            <a:avLst/>
                          </a:prstGeom>
                          <a:noFill/>
                          <a:ln>
                            <a:noFill/>
                          </a:ln>
                        </pic:spPr>
                      </pic:pic>
                    </a:graphicData>
                  </a:graphic>
                </wp:anchor>
              </w:drawing>
            </w:r>
          </w:p>
        </w:tc>
      </w:tr>
      <w:tr w14:paraId="0DC20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18E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消毒房</w:t>
            </w:r>
          </w:p>
        </w:tc>
      </w:tr>
      <w:tr w14:paraId="1E84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11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21AC90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热风循环高温消毒房</w:t>
            </w:r>
          </w:p>
        </w:tc>
        <w:tc>
          <w:tcPr>
            <w:tcW w:w="4071" w:type="dxa"/>
            <w:tcBorders>
              <w:top w:val="single" w:color="auto" w:sz="4" w:space="0"/>
              <w:left w:val="single" w:color="auto" w:sz="4" w:space="0"/>
              <w:bottom w:val="single" w:color="auto" w:sz="4" w:space="0"/>
              <w:right w:val="single" w:color="auto" w:sz="4" w:space="0"/>
            </w:tcBorders>
            <w:shd w:val="clear" w:color="auto" w:fill="auto"/>
            <w:vAlign w:val="center"/>
          </w:tcPr>
          <w:p w14:paraId="3E6BD29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1、结构及材质：消毒房房体和门为双层，采用优质不锈钢SUS304-2B厚度δ=1.5mm材质制作；消毒房板体为100mm厚, 板体和门中间夹有玄武岩棉,具有极高的隔音、防火、防湿、保温隔热等优点,同时还具有超过耐火600度的高温。</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2、散热：采用翅片式管状电热棒或更优方式,能有效增加加热器的散热面积、降低表面温度、减少加热器的体积，提高热效率；要求体积小、加热快、 散热快、使用安全、使用周期长；电热棒可根据餐具消毒需要控制时间的长短。3、循环系统：风机要求低噪音、耐高温（温度：130℃）、转速快（转速1450r/min）的性能。</w:t>
            </w:r>
          </w:p>
        </w:tc>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1AD2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m³</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57447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40.32</w:t>
            </w:r>
          </w:p>
        </w:tc>
        <w:tc>
          <w:tcPr>
            <w:tcW w:w="2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4B03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2222500</wp:posOffset>
                  </wp:positionV>
                  <wp:extent cx="819150" cy="782320"/>
                  <wp:effectExtent l="0" t="0" r="0" b="17780"/>
                  <wp:wrapNone/>
                  <wp:docPr id="429" name="图片_1_SpCnt_3"/>
                  <wp:cNvGraphicFramePr/>
                  <a:graphic xmlns:a="http://schemas.openxmlformats.org/drawingml/2006/main">
                    <a:graphicData uri="http://schemas.openxmlformats.org/drawingml/2006/picture">
                      <pic:pic xmlns:pic="http://schemas.openxmlformats.org/drawingml/2006/picture">
                        <pic:nvPicPr>
                          <pic:cNvPr id="429" name="图片_1_SpCnt_3"/>
                          <pic:cNvPicPr/>
                        </pic:nvPicPr>
                        <pic:blipFill>
                          <a:blip r:embed="rId80"/>
                          <a:stretch>
                            <a:fillRect/>
                          </a:stretch>
                        </pic:blipFill>
                        <pic:spPr>
                          <a:xfrm>
                            <a:off x="0" y="0"/>
                            <a:ext cx="819150" cy="782320"/>
                          </a:xfrm>
                          <a:prstGeom prst="rect">
                            <a:avLst/>
                          </a:prstGeom>
                          <a:noFill/>
                          <a:ln>
                            <a:noFill/>
                          </a:ln>
                        </pic:spPr>
                      </pic:pic>
                    </a:graphicData>
                  </a:graphic>
                </wp:anchor>
              </w:drawing>
            </w:r>
          </w:p>
        </w:tc>
      </w:tr>
      <w:tr w14:paraId="7230D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63D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AB0521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消毒专用架</w:t>
            </w:r>
          </w:p>
        </w:tc>
        <w:tc>
          <w:tcPr>
            <w:tcW w:w="4071" w:type="dxa"/>
            <w:tcBorders>
              <w:top w:val="single" w:color="auto" w:sz="4" w:space="0"/>
              <w:left w:val="single" w:color="auto" w:sz="4" w:space="0"/>
              <w:bottom w:val="single" w:color="auto" w:sz="4" w:space="0"/>
              <w:right w:val="single" w:color="auto" w:sz="4" w:space="0"/>
            </w:tcBorders>
            <w:shd w:val="clear" w:color="auto" w:fill="auto"/>
            <w:vAlign w:val="center"/>
          </w:tcPr>
          <w:p w14:paraId="13D5D81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材质：选用优质SUS304-2B不锈钢板制作，花格为37×23方管δ=1.2mm、立柱边框为38×1.2mm方管，配不锈钢可调节子弹脚。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规格：1200×500×1600</w:t>
            </w:r>
          </w:p>
        </w:tc>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EA33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44E1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21C51E">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203200</wp:posOffset>
                  </wp:positionV>
                  <wp:extent cx="540385" cy="720090"/>
                  <wp:effectExtent l="0" t="0" r="12065" b="3810"/>
                  <wp:wrapNone/>
                  <wp:docPr id="417" name="图片_3_SpCnt_3"/>
                  <wp:cNvGraphicFramePr/>
                  <a:graphic xmlns:a="http://schemas.openxmlformats.org/drawingml/2006/main">
                    <a:graphicData uri="http://schemas.openxmlformats.org/drawingml/2006/picture">
                      <pic:pic xmlns:pic="http://schemas.openxmlformats.org/drawingml/2006/picture">
                        <pic:nvPicPr>
                          <pic:cNvPr id="417" name="图片_3_SpCnt_3"/>
                          <pic:cNvPicPr/>
                        </pic:nvPicPr>
                        <pic:blipFill>
                          <a:blip r:embed="rId81"/>
                          <a:stretch>
                            <a:fillRect/>
                          </a:stretch>
                        </pic:blipFill>
                        <pic:spPr>
                          <a:xfrm>
                            <a:off x="0" y="0"/>
                            <a:ext cx="540385" cy="720090"/>
                          </a:xfrm>
                          <a:prstGeom prst="rect">
                            <a:avLst/>
                          </a:prstGeom>
                          <a:noFill/>
                          <a:ln>
                            <a:noFill/>
                          </a:ln>
                        </pic:spPr>
                      </pic:pic>
                    </a:graphicData>
                  </a:graphic>
                </wp:anchor>
              </w:drawing>
            </w:r>
          </w:p>
        </w:tc>
      </w:tr>
      <w:tr w14:paraId="303F2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7C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961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消毒房专用推车</w:t>
            </w:r>
          </w:p>
        </w:tc>
        <w:tc>
          <w:tcPr>
            <w:tcW w:w="4071" w:type="dxa"/>
            <w:tcBorders>
              <w:top w:val="single" w:color="auto" w:sz="4" w:space="0"/>
              <w:left w:val="single" w:color="000000" w:sz="4" w:space="0"/>
              <w:bottom w:val="single" w:color="000000" w:sz="4" w:space="0"/>
              <w:right w:val="single" w:color="000000" w:sz="4" w:space="0"/>
            </w:tcBorders>
            <w:shd w:val="clear" w:color="auto" w:fill="auto"/>
            <w:vAlign w:val="center"/>
          </w:tcPr>
          <w:p w14:paraId="1750DB95">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材质：选用优质SUS304-2不锈钢板制作，厚度1.2mm，架子为38×38mm方管，304不锈钢消毒筐10只、配耐高温万向脚轮、带刹车。</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规格：1070×600×1500</w:t>
            </w:r>
          </w:p>
        </w:tc>
        <w:tc>
          <w:tcPr>
            <w:tcW w:w="71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7538D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05E6B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D2045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142875</wp:posOffset>
                  </wp:positionV>
                  <wp:extent cx="609600" cy="715645"/>
                  <wp:effectExtent l="0" t="0" r="0" b="8255"/>
                  <wp:wrapNone/>
                  <wp:docPr id="427" name="图片_28_SpCnt_2"/>
                  <wp:cNvGraphicFramePr/>
                  <a:graphic xmlns:a="http://schemas.openxmlformats.org/drawingml/2006/main">
                    <a:graphicData uri="http://schemas.openxmlformats.org/drawingml/2006/picture">
                      <pic:pic xmlns:pic="http://schemas.openxmlformats.org/drawingml/2006/picture">
                        <pic:nvPicPr>
                          <pic:cNvPr id="427" name="图片_28_SpCnt_2"/>
                          <pic:cNvPicPr/>
                        </pic:nvPicPr>
                        <pic:blipFill>
                          <a:blip r:embed="rId82"/>
                          <a:stretch>
                            <a:fillRect/>
                          </a:stretch>
                        </pic:blipFill>
                        <pic:spPr>
                          <a:xfrm>
                            <a:off x="0" y="0"/>
                            <a:ext cx="609600" cy="715645"/>
                          </a:xfrm>
                          <a:prstGeom prst="rect">
                            <a:avLst/>
                          </a:prstGeom>
                          <a:noFill/>
                          <a:ln>
                            <a:noFill/>
                          </a:ln>
                        </pic:spPr>
                      </pic:pic>
                    </a:graphicData>
                  </a:graphic>
                </wp:anchor>
              </w:drawing>
            </w:r>
          </w:p>
        </w:tc>
      </w:tr>
      <w:tr w14:paraId="452AE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903E">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二次更衣间</w:t>
            </w:r>
          </w:p>
        </w:tc>
      </w:tr>
      <w:tr w14:paraId="03A0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33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5FE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一池一平台洗手池</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96C8">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材质：选用优质SUS304-2B不锈钢板制作，台面及水斗δ=1.2mm，脚为φ38×1.2mm不锈钢管，档为φ25×1.2mm不锈钢管，配优质落水器，拦渣斗及不锈钢可调节子弹脚。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8BC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CD4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528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381000</wp:posOffset>
                  </wp:positionV>
                  <wp:extent cx="542925" cy="524510"/>
                  <wp:effectExtent l="0" t="0" r="9525" b="8890"/>
                  <wp:wrapNone/>
                  <wp:docPr id="428" name="图片_28_SpCnt_3"/>
                  <wp:cNvGraphicFramePr/>
                  <a:graphic xmlns:a="http://schemas.openxmlformats.org/drawingml/2006/main">
                    <a:graphicData uri="http://schemas.openxmlformats.org/drawingml/2006/picture">
                      <pic:pic xmlns:pic="http://schemas.openxmlformats.org/drawingml/2006/picture">
                        <pic:nvPicPr>
                          <pic:cNvPr id="428" name="图片_28_SpCnt_3"/>
                          <pic:cNvPicPr/>
                        </pic:nvPicPr>
                        <pic:blipFill>
                          <a:blip r:embed="rId28"/>
                          <a:stretch>
                            <a:fillRect/>
                          </a:stretch>
                        </pic:blipFill>
                        <pic:spPr>
                          <a:xfrm>
                            <a:off x="0" y="0"/>
                            <a:ext cx="542925" cy="524510"/>
                          </a:xfrm>
                          <a:prstGeom prst="rect">
                            <a:avLst/>
                          </a:prstGeom>
                          <a:noFill/>
                          <a:ln>
                            <a:noFill/>
                          </a:ln>
                        </pic:spPr>
                      </pic:pic>
                    </a:graphicData>
                  </a:graphic>
                </wp:anchor>
              </w:drawing>
            </w:r>
          </w:p>
        </w:tc>
      </w:tr>
      <w:tr w14:paraId="4A8F8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CD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44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烘手器</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4A9F">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感应范围：12±3cm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热空气温度：40℃-54℃</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电源电压：AC.220V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加热功率：2000w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规格：240*240*230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DD1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AB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60E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196850</wp:posOffset>
                  </wp:positionV>
                  <wp:extent cx="685800" cy="533400"/>
                  <wp:effectExtent l="0" t="0" r="0" b="0"/>
                  <wp:wrapNone/>
                  <wp:docPr id="425" name="图片_3_SpCnt_4"/>
                  <wp:cNvGraphicFramePr/>
                  <a:graphic xmlns:a="http://schemas.openxmlformats.org/drawingml/2006/main">
                    <a:graphicData uri="http://schemas.openxmlformats.org/drawingml/2006/picture">
                      <pic:pic xmlns:pic="http://schemas.openxmlformats.org/drawingml/2006/picture">
                        <pic:nvPicPr>
                          <pic:cNvPr id="425" name="图片_3_SpCnt_4"/>
                          <pic:cNvPicPr/>
                        </pic:nvPicPr>
                        <pic:blipFill>
                          <a:blip r:embed="rId57"/>
                          <a:stretch>
                            <a:fillRect/>
                          </a:stretch>
                        </pic:blipFill>
                        <pic:spPr>
                          <a:xfrm>
                            <a:off x="0" y="0"/>
                            <a:ext cx="685800" cy="533400"/>
                          </a:xfrm>
                          <a:prstGeom prst="rect">
                            <a:avLst/>
                          </a:prstGeom>
                          <a:noFill/>
                          <a:ln>
                            <a:noFill/>
                          </a:ln>
                        </pic:spPr>
                      </pic:pic>
                    </a:graphicData>
                  </a:graphic>
                </wp:anchor>
              </w:drawing>
            </w:r>
          </w:p>
        </w:tc>
      </w:tr>
      <w:tr w14:paraId="1CB0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D1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919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感应龙头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FE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说明：全铜一体压铸阀体，外表镀铬，智能红外线感应技术，高敏度接收感光。附带冷热调节阀。</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84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C1D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B92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22225</wp:posOffset>
                  </wp:positionH>
                  <wp:positionV relativeFrom="paragraph">
                    <wp:posOffset>160020</wp:posOffset>
                  </wp:positionV>
                  <wp:extent cx="748030" cy="534670"/>
                  <wp:effectExtent l="0" t="0" r="13970" b="17780"/>
                  <wp:wrapNone/>
                  <wp:docPr id="419" name="图片_14_SpCnt_1"/>
                  <wp:cNvGraphicFramePr/>
                  <a:graphic xmlns:a="http://schemas.openxmlformats.org/drawingml/2006/main">
                    <a:graphicData uri="http://schemas.openxmlformats.org/drawingml/2006/picture">
                      <pic:pic xmlns:pic="http://schemas.openxmlformats.org/drawingml/2006/picture">
                        <pic:nvPicPr>
                          <pic:cNvPr id="419" name="图片_14_SpCnt_1"/>
                          <pic:cNvPicPr/>
                        </pic:nvPicPr>
                        <pic:blipFill>
                          <a:blip r:embed="rId58"/>
                          <a:stretch>
                            <a:fillRect/>
                          </a:stretch>
                        </pic:blipFill>
                        <pic:spPr>
                          <a:xfrm>
                            <a:off x="0" y="0"/>
                            <a:ext cx="748030" cy="534670"/>
                          </a:xfrm>
                          <a:prstGeom prst="rect">
                            <a:avLst/>
                          </a:prstGeom>
                          <a:noFill/>
                          <a:ln>
                            <a:noFill/>
                          </a:ln>
                        </pic:spPr>
                      </pic:pic>
                    </a:graphicData>
                  </a:graphic>
                </wp:anchor>
              </w:drawing>
            </w:r>
          </w:p>
        </w:tc>
      </w:tr>
      <w:tr w14:paraId="1A902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BEC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90C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酒精消毒喷雾器</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B12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说明：优选ABS原生料，防腐耐用，智能芯片控制，红外感应探测，手掌进入感应区，自动雾化喷淋，不锈钢喷液头，广角喷雾范围广，底部接水盘，不漏液到地面。</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容量：1500ML</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感应距离：10±3cm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规格：248*190*520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41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337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1A8B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396875</wp:posOffset>
                  </wp:positionV>
                  <wp:extent cx="419100" cy="726440"/>
                  <wp:effectExtent l="0" t="0" r="0" b="16510"/>
                  <wp:wrapNone/>
                  <wp:docPr id="385" name="图片_79"/>
                  <wp:cNvGraphicFramePr/>
                  <a:graphic xmlns:a="http://schemas.openxmlformats.org/drawingml/2006/main">
                    <a:graphicData uri="http://schemas.openxmlformats.org/drawingml/2006/picture">
                      <pic:pic xmlns:pic="http://schemas.openxmlformats.org/drawingml/2006/picture">
                        <pic:nvPicPr>
                          <pic:cNvPr id="385" name="图片_79"/>
                          <pic:cNvPicPr/>
                        </pic:nvPicPr>
                        <pic:blipFill>
                          <a:blip r:embed="rId59"/>
                          <a:stretch>
                            <a:fillRect/>
                          </a:stretch>
                        </pic:blipFill>
                        <pic:spPr>
                          <a:xfrm>
                            <a:off x="0" y="0"/>
                            <a:ext cx="419100" cy="726440"/>
                          </a:xfrm>
                          <a:prstGeom prst="rect">
                            <a:avLst/>
                          </a:prstGeom>
                          <a:noFill/>
                          <a:ln>
                            <a:noFill/>
                          </a:ln>
                        </pic:spPr>
                      </pic:pic>
                    </a:graphicData>
                  </a:graphic>
                </wp:anchor>
              </w:drawing>
            </w:r>
          </w:p>
        </w:tc>
      </w:tr>
      <w:tr w14:paraId="092E2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D260">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备餐间</w:t>
            </w:r>
          </w:p>
        </w:tc>
      </w:tr>
      <w:tr w14:paraId="43252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3B98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C59A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五格保温售菜台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BEE8">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说明：采用SUS304-2B优质不锈钢板制造，台面δ=1.2mm；Φ38*1.2mm可调节子弹脚，脚杯Φ50*100*1.2mm；配3KW/220V电热管，配温控器.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规格：1800×700×800mm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4AD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459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001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85725</wp:posOffset>
                  </wp:positionH>
                  <wp:positionV relativeFrom="paragraph">
                    <wp:posOffset>460375</wp:posOffset>
                  </wp:positionV>
                  <wp:extent cx="728980" cy="454660"/>
                  <wp:effectExtent l="0" t="0" r="13970" b="2540"/>
                  <wp:wrapNone/>
                  <wp:docPr id="384" name="图片_87_SpCnt_1"/>
                  <wp:cNvGraphicFramePr/>
                  <a:graphic xmlns:a="http://schemas.openxmlformats.org/drawingml/2006/main">
                    <a:graphicData uri="http://schemas.openxmlformats.org/drawingml/2006/picture">
                      <pic:pic xmlns:pic="http://schemas.openxmlformats.org/drawingml/2006/picture">
                        <pic:nvPicPr>
                          <pic:cNvPr id="384" name="图片_87_SpCnt_1"/>
                          <pic:cNvPicPr/>
                        </pic:nvPicPr>
                        <pic:blipFill>
                          <a:blip r:embed="rId83"/>
                          <a:stretch>
                            <a:fillRect/>
                          </a:stretch>
                        </pic:blipFill>
                        <pic:spPr>
                          <a:xfrm>
                            <a:off x="0" y="0"/>
                            <a:ext cx="728980" cy="454660"/>
                          </a:xfrm>
                          <a:prstGeom prst="rect">
                            <a:avLst/>
                          </a:prstGeom>
                          <a:noFill/>
                          <a:ln>
                            <a:noFill/>
                          </a:ln>
                        </pic:spPr>
                      </pic:pic>
                    </a:graphicData>
                  </a:graphic>
                </wp:anchor>
              </w:drawing>
            </w:r>
          </w:p>
        </w:tc>
      </w:tr>
      <w:tr w14:paraId="3AED9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DC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CB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双层工作台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476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材质：选用SUS304-2B优质不锈钢板制作，台面δ=1.2mm（下衬12mm防潮板减噪），脚为φ38*1.2mm不锈钢方管，骨架采用φ38不锈钢管搭制，加强筋，配不锈钢可调节子弹脚。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规格：1800×800×800mm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E4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52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8FE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304800</wp:posOffset>
                  </wp:positionV>
                  <wp:extent cx="800100" cy="647700"/>
                  <wp:effectExtent l="0" t="0" r="0" b="0"/>
                  <wp:wrapNone/>
                  <wp:docPr id="390" name="图片_59"/>
                  <wp:cNvGraphicFramePr/>
                  <a:graphic xmlns:a="http://schemas.openxmlformats.org/drawingml/2006/main">
                    <a:graphicData uri="http://schemas.openxmlformats.org/drawingml/2006/picture">
                      <pic:pic xmlns:pic="http://schemas.openxmlformats.org/drawingml/2006/picture">
                        <pic:nvPicPr>
                          <pic:cNvPr id="390" name="图片_59"/>
                          <pic:cNvPicPr/>
                        </pic:nvPicPr>
                        <pic:blipFill>
                          <a:blip r:embed="rId35"/>
                          <a:stretch>
                            <a:fillRect/>
                          </a:stretch>
                        </pic:blipFill>
                        <pic:spPr>
                          <a:xfrm>
                            <a:off x="0" y="0"/>
                            <a:ext cx="800100" cy="647700"/>
                          </a:xfrm>
                          <a:prstGeom prst="rect">
                            <a:avLst/>
                          </a:prstGeom>
                          <a:noFill/>
                          <a:ln>
                            <a:noFill/>
                          </a:ln>
                        </pic:spPr>
                      </pic:pic>
                    </a:graphicData>
                  </a:graphic>
                </wp:anchor>
              </w:drawing>
            </w:r>
          </w:p>
        </w:tc>
      </w:tr>
      <w:tr w14:paraId="0A8D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C289">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二楼厨房配件</w:t>
            </w:r>
          </w:p>
        </w:tc>
      </w:tr>
      <w:tr w14:paraId="44496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6D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8BF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冷水龙头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60A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材质：优质304不锈钢，单孔单柄，铜芯，出水嘴部分使用优质耐用的ABS，保证出水的卫生。</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E7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832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0A2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336550</wp:posOffset>
                  </wp:positionV>
                  <wp:extent cx="544195" cy="544195"/>
                  <wp:effectExtent l="0" t="0" r="8255" b="8255"/>
                  <wp:wrapNone/>
                  <wp:docPr id="386" name="图片_114"/>
                  <wp:cNvGraphicFramePr/>
                  <a:graphic xmlns:a="http://schemas.openxmlformats.org/drawingml/2006/main">
                    <a:graphicData uri="http://schemas.openxmlformats.org/drawingml/2006/picture">
                      <pic:pic xmlns:pic="http://schemas.openxmlformats.org/drawingml/2006/picture">
                        <pic:nvPicPr>
                          <pic:cNvPr id="386" name="图片_114"/>
                          <pic:cNvPicPr/>
                        </pic:nvPicPr>
                        <pic:blipFill>
                          <a:blip r:embed="rId70"/>
                          <a:stretch>
                            <a:fillRect/>
                          </a:stretch>
                        </pic:blipFill>
                        <pic:spPr>
                          <a:xfrm>
                            <a:off x="0" y="0"/>
                            <a:ext cx="544195" cy="544195"/>
                          </a:xfrm>
                          <a:prstGeom prst="rect">
                            <a:avLst/>
                          </a:prstGeom>
                          <a:noFill/>
                          <a:ln>
                            <a:noFill/>
                          </a:ln>
                        </pic:spPr>
                      </pic:pic>
                    </a:graphicData>
                  </a:graphic>
                </wp:anchor>
              </w:drawing>
            </w:r>
          </w:p>
        </w:tc>
      </w:tr>
      <w:tr w14:paraId="706F3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0749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3988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冷热水龙头</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C30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材质：优质304不锈钢，单孔单柄，铜芯，出水嘴部分使用优质耐用的ABS，保证出水的卫生。</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759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CC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EFE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190500</wp:posOffset>
                  </wp:positionH>
                  <wp:positionV relativeFrom="paragraph">
                    <wp:posOffset>301625</wp:posOffset>
                  </wp:positionV>
                  <wp:extent cx="544195" cy="544195"/>
                  <wp:effectExtent l="0" t="0" r="8255" b="8255"/>
                  <wp:wrapNone/>
                  <wp:docPr id="389" name="图片_115"/>
                  <wp:cNvGraphicFramePr/>
                  <a:graphic xmlns:a="http://schemas.openxmlformats.org/drawingml/2006/main">
                    <a:graphicData uri="http://schemas.openxmlformats.org/drawingml/2006/picture">
                      <pic:pic xmlns:pic="http://schemas.openxmlformats.org/drawingml/2006/picture">
                        <pic:nvPicPr>
                          <pic:cNvPr id="389" name="图片_115"/>
                          <pic:cNvPicPr/>
                        </pic:nvPicPr>
                        <pic:blipFill>
                          <a:blip r:embed="rId70"/>
                          <a:stretch>
                            <a:fillRect/>
                          </a:stretch>
                        </pic:blipFill>
                        <pic:spPr>
                          <a:xfrm>
                            <a:off x="0" y="0"/>
                            <a:ext cx="544195" cy="544195"/>
                          </a:xfrm>
                          <a:prstGeom prst="rect">
                            <a:avLst/>
                          </a:prstGeom>
                          <a:noFill/>
                          <a:ln>
                            <a:noFill/>
                          </a:ln>
                        </pic:spPr>
                      </pic:pic>
                    </a:graphicData>
                  </a:graphic>
                </wp:anchor>
              </w:drawing>
            </w:r>
          </w:p>
        </w:tc>
      </w:tr>
      <w:tr w14:paraId="0DEBC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30C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BA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软管</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15E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材质：不锈钢编制，抗压耐腐蚀、长度120cm。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55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根</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AD4A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F94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168275</wp:posOffset>
                  </wp:positionV>
                  <wp:extent cx="514985" cy="603250"/>
                  <wp:effectExtent l="0" t="0" r="18415" b="6350"/>
                  <wp:wrapNone/>
                  <wp:docPr id="388" name="图片_17"/>
                  <wp:cNvGraphicFramePr/>
                  <a:graphic xmlns:a="http://schemas.openxmlformats.org/drawingml/2006/main">
                    <a:graphicData uri="http://schemas.openxmlformats.org/drawingml/2006/picture">
                      <pic:pic xmlns:pic="http://schemas.openxmlformats.org/drawingml/2006/picture">
                        <pic:nvPicPr>
                          <pic:cNvPr id="388" name="图片_17"/>
                          <pic:cNvPicPr/>
                        </pic:nvPicPr>
                        <pic:blipFill>
                          <a:blip r:embed="rId71"/>
                          <a:stretch>
                            <a:fillRect/>
                          </a:stretch>
                        </pic:blipFill>
                        <pic:spPr>
                          <a:xfrm>
                            <a:off x="0" y="0"/>
                            <a:ext cx="514985" cy="603250"/>
                          </a:xfrm>
                          <a:prstGeom prst="rect">
                            <a:avLst/>
                          </a:prstGeom>
                          <a:noFill/>
                          <a:ln>
                            <a:noFill/>
                          </a:ln>
                        </pic:spPr>
                      </pic:pic>
                    </a:graphicData>
                  </a:graphic>
                </wp:anchor>
              </w:drawing>
            </w:r>
          </w:p>
        </w:tc>
      </w:tr>
      <w:tr w14:paraId="39C20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B73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07A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三角阀</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8DF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材质：加厚精铜，防漏阀芯。</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955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07B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285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111125</wp:posOffset>
                  </wp:positionV>
                  <wp:extent cx="533400" cy="622935"/>
                  <wp:effectExtent l="0" t="0" r="0" b="5715"/>
                  <wp:wrapNone/>
                  <wp:docPr id="387" name="图片_18"/>
                  <wp:cNvGraphicFramePr/>
                  <a:graphic xmlns:a="http://schemas.openxmlformats.org/drawingml/2006/main">
                    <a:graphicData uri="http://schemas.openxmlformats.org/drawingml/2006/picture">
                      <pic:pic xmlns:pic="http://schemas.openxmlformats.org/drawingml/2006/picture">
                        <pic:nvPicPr>
                          <pic:cNvPr id="387" name="图片_18"/>
                          <pic:cNvPicPr/>
                        </pic:nvPicPr>
                        <pic:blipFill>
                          <a:blip r:embed="rId84"/>
                          <a:stretch>
                            <a:fillRect/>
                          </a:stretch>
                        </pic:blipFill>
                        <pic:spPr>
                          <a:xfrm>
                            <a:off x="0" y="0"/>
                            <a:ext cx="533400" cy="622935"/>
                          </a:xfrm>
                          <a:prstGeom prst="rect">
                            <a:avLst/>
                          </a:prstGeom>
                          <a:noFill/>
                          <a:ln>
                            <a:noFill/>
                          </a:ln>
                        </pic:spPr>
                      </pic:pic>
                    </a:graphicData>
                  </a:graphic>
                </wp:anchor>
              </w:drawing>
            </w:r>
          </w:p>
        </w:tc>
      </w:tr>
      <w:tr w14:paraId="2E266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9F89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94CB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风幕机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8E42">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控制部分采用电子遥控控制,操作简便,使用安全。风轮经专业优化设计,用特殊塑料材料和铝全金材料制成,具有运行平稳、噪音低等特点。能保持室内空气清新和提高空调效能,具有防尘、防蚊蝇的作用。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电机功率：202/274w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风速：9/11m/s</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风量：3100m³/h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规格：1500*221*188mm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48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DD6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002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577850</wp:posOffset>
                  </wp:positionV>
                  <wp:extent cx="628650" cy="292100"/>
                  <wp:effectExtent l="0" t="0" r="0" b="12700"/>
                  <wp:wrapNone/>
                  <wp:docPr id="391" name="图片_756_SpCnt_2"/>
                  <wp:cNvGraphicFramePr/>
                  <a:graphic xmlns:a="http://schemas.openxmlformats.org/drawingml/2006/main">
                    <a:graphicData uri="http://schemas.openxmlformats.org/drawingml/2006/picture">
                      <pic:pic xmlns:pic="http://schemas.openxmlformats.org/drawingml/2006/picture">
                        <pic:nvPicPr>
                          <pic:cNvPr id="391" name="图片_756_SpCnt_2"/>
                          <pic:cNvPicPr/>
                        </pic:nvPicPr>
                        <pic:blipFill>
                          <a:blip r:embed="rId74"/>
                          <a:stretch>
                            <a:fillRect/>
                          </a:stretch>
                        </pic:blipFill>
                        <pic:spPr>
                          <a:xfrm>
                            <a:off x="0" y="0"/>
                            <a:ext cx="628650" cy="292100"/>
                          </a:xfrm>
                          <a:prstGeom prst="rect">
                            <a:avLst/>
                          </a:prstGeom>
                          <a:noFill/>
                          <a:ln>
                            <a:noFill/>
                          </a:ln>
                        </pic:spPr>
                      </pic:pic>
                    </a:graphicData>
                  </a:graphic>
                </wp:anchor>
              </w:drawing>
            </w:r>
          </w:p>
        </w:tc>
      </w:tr>
      <w:tr w14:paraId="2A1F5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B12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8ED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风幕机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078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控制部分采用电子遥控控制,操作简便,使用安全。风轮经专业优化设计,用特殊塑料材料和铝全金材料制成,具有运行平稳、噪音低等特点。能保持室内空气清新和提高空调效能,具有防尘、防蚊蝇的作用。</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电机功率：255/325w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风速：9/11m/s</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风量：4270m³/h</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规格：2000*221*194mm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7AF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BBA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2EC4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558800</wp:posOffset>
                  </wp:positionV>
                  <wp:extent cx="628650" cy="292100"/>
                  <wp:effectExtent l="0" t="0" r="0" b="12700"/>
                  <wp:wrapNone/>
                  <wp:docPr id="392" name="图片_756_SpCnt_3"/>
                  <wp:cNvGraphicFramePr/>
                  <a:graphic xmlns:a="http://schemas.openxmlformats.org/drawingml/2006/main">
                    <a:graphicData uri="http://schemas.openxmlformats.org/drawingml/2006/picture">
                      <pic:pic xmlns:pic="http://schemas.openxmlformats.org/drawingml/2006/picture">
                        <pic:nvPicPr>
                          <pic:cNvPr id="392" name="图片_756_SpCnt_3"/>
                          <pic:cNvPicPr/>
                        </pic:nvPicPr>
                        <pic:blipFill>
                          <a:blip r:embed="rId74"/>
                          <a:stretch>
                            <a:fillRect/>
                          </a:stretch>
                        </pic:blipFill>
                        <pic:spPr>
                          <a:xfrm>
                            <a:off x="0" y="0"/>
                            <a:ext cx="628650" cy="292100"/>
                          </a:xfrm>
                          <a:prstGeom prst="rect">
                            <a:avLst/>
                          </a:prstGeom>
                          <a:noFill/>
                          <a:ln>
                            <a:noFill/>
                          </a:ln>
                        </pic:spPr>
                      </pic:pic>
                    </a:graphicData>
                  </a:graphic>
                </wp:anchor>
              </w:drawing>
            </w:r>
          </w:p>
        </w:tc>
      </w:tr>
      <w:tr w14:paraId="25AEF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6D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4A1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灭蚊灯</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FD67">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1､规格：320*160*260mm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2､电压(V)：220V</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3､功率(W)：6W</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4､固定方式：壁挂式</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5､适用面积：20㎡-50㎡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BD5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D6D5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504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282575</wp:posOffset>
                  </wp:positionV>
                  <wp:extent cx="566420" cy="521970"/>
                  <wp:effectExtent l="0" t="0" r="5080" b="11430"/>
                  <wp:wrapNone/>
                  <wp:docPr id="393" name="图片_2_SpCnt_4_SpCnt_1"/>
                  <wp:cNvGraphicFramePr/>
                  <a:graphic xmlns:a="http://schemas.openxmlformats.org/drawingml/2006/main">
                    <a:graphicData uri="http://schemas.openxmlformats.org/drawingml/2006/picture">
                      <pic:pic xmlns:pic="http://schemas.openxmlformats.org/drawingml/2006/picture">
                        <pic:nvPicPr>
                          <pic:cNvPr id="393" name="图片_2_SpCnt_4_SpCnt_1"/>
                          <pic:cNvPicPr/>
                        </pic:nvPicPr>
                        <pic:blipFill>
                          <a:blip r:embed="rId85"/>
                          <a:stretch>
                            <a:fillRect/>
                          </a:stretch>
                        </pic:blipFill>
                        <pic:spPr>
                          <a:xfrm>
                            <a:off x="0" y="0"/>
                            <a:ext cx="566420" cy="521970"/>
                          </a:xfrm>
                          <a:prstGeom prst="rect">
                            <a:avLst/>
                          </a:prstGeom>
                          <a:noFill/>
                          <a:ln>
                            <a:noFill/>
                          </a:ln>
                        </pic:spPr>
                      </pic:pic>
                    </a:graphicData>
                  </a:graphic>
                </wp:anchor>
              </w:drawing>
            </w:r>
          </w:p>
        </w:tc>
      </w:tr>
      <w:tr w14:paraId="5A440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C1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DDB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紫外线消毒灯</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C38E">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说明：采用优质石英玻璃灯管，透射率高，杀菌效果强，陶瓷灯头，不一老化，安全绝缘，易于安装维护，铝合金支架，强度高，散热性能优良。</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功率：220v/40w</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A2F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E0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7D22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320675</wp:posOffset>
                  </wp:positionV>
                  <wp:extent cx="533400" cy="428625"/>
                  <wp:effectExtent l="0" t="0" r="0" b="9525"/>
                  <wp:wrapNone/>
                  <wp:docPr id="394" name="图片_763_SpCnt_1"/>
                  <wp:cNvGraphicFramePr/>
                  <a:graphic xmlns:a="http://schemas.openxmlformats.org/drawingml/2006/main">
                    <a:graphicData uri="http://schemas.openxmlformats.org/drawingml/2006/picture">
                      <pic:pic xmlns:pic="http://schemas.openxmlformats.org/drawingml/2006/picture">
                        <pic:nvPicPr>
                          <pic:cNvPr id="394" name="图片_763_SpCnt_1"/>
                          <pic:cNvPicPr/>
                        </pic:nvPicPr>
                        <pic:blipFill>
                          <a:blip r:embed="rId86"/>
                          <a:stretch>
                            <a:fillRect/>
                          </a:stretch>
                        </pic:blipFill>
                        <pic:spPr>
                          <a:xfrm>
                            <a:off x="0" y="0"/>
                            <a:ext cx="533400" cy="428625"/>
                          </a:xfrm>
                          <a:prstGeom prst="rect">
                            <a:avLst/>
                          </a:prstGeom>
                          <a:noFill/>
                          <a:ln>
                            <a:noFill/>
                          </a:ln>
                        </pic:spPr>
                      </pic:pic>
                    </a:graphicData>
                  </a:graphic>
                </wp:anchor>
              </w:drawing>
            </w:r>
          </w:p>
        </w:tc>
      </w:tr>
      <w:tr w14:paraId="22CFE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02BB1">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一楼厨房配件</w:t>
            </w:r>
          </w:p>
        </w:tc>
      </w:tr>
      <w:tr w14:paraId="3C4F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3BD4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79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四人位餐桌椅</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84E7">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桌面：304不锈钢1.0mm个厚，内衬18mm高密度板，四周封中性硅酮结构胶，1200*600*30mm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桌面托架：304不锈钢20*40*1.0mm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主架：304不锈钢方管，50*50*1.2mm个厚，双竖称组装款式，</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条凳：304不锈钢0.8mm个厚，内衬18mm高密度板，四周封中性硅酮结构胶，1100*230*25mm，外套脚:防滑橡胶皮套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规格：1200*600*760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BFC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A34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117</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1F7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47625</wp:posOffset>
                  </wp:positionH>
                  <wp:positionV relativeFrom="paragraph">
                    <wp:posOffset>876300</wp:posOffset>
                  </wp:positionV>
                  <wp:extent cx="788670" cy="511175"/>
                  <wp:effectExtent l="0" t="0" r="11430" b="3175"/>
                  <wp:wrapNone/>
                  <wp:docPr id="395" name="图片_9"/>
                  <wp:cNvGraphicFramePr/>
                  <a:graphic xmlns:a="http://schemas.openxmlformats.org/drawingml/2006/main">
                    <a:graphicData uri="http://schemas.openxmlformats.org/drawingml/2006/picture">
                      <pic:pic xmlns:pic="http://schemas.openxmlformats.org/drawingml/2006/picture">
                        <pic:nvPicPr>
                          <pic:cNvPr id="395" name="图片_9"/>
                          <pic:cNvPicPr/>
                        </pic:nvPicPr>
                        <pic:blipFill>
                          <a:blip r:embed="rId87"/>
                          <a:stretch>
                            <a:fillRect/>
                          </a:stretch>
                        </pic:blipFill>
                        <pic:spPr>
                          <a:xfrm>
                            <a:off x="0" y="0"/>
                            <a:ext cx="788670" cy="511175"/>
                          </a:xfrm>
                          <a:prstGeom prst="rect">
                            <a:avLst/>
                          </a:prstGeom>
                          <a:noFill/>
                          <a:ln>
                            <a:noFill/>
                          </a:ln>
                        </pic:spPr>
                      </pic:pic>
                    </a:graphicData>
                  </a:graphic>
                </wp:anchor>
              </w:drawing>
            </w:r>
          </w:p>
        </w:tc>
      </w:tr>
      <w:tr w14:paraId="6E482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276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A0D6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四人位餐桌椅</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1718">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桌面：树脂板桌面铝合金包边，表层高级纳米防火板贴面，内衬中纤板，颜色可调，</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尺寸：1200*600*25mm，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主架：不锈钢方管，50*50*1.2mm个厚，双竖称组装款式，整体静电喷涂，黑色，</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条凳：树脂板凳面铝合金包边，表层高级纳米防火板贴面，内衬中纤板，颜色可调，</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尺寸：1100*240*25mm，</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外套脚：防滑橡胶皮套。</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规格：1300*700*760</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57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33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603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723900</wp:posOffset>
                  </wp:positionV>
                  <wp:extent cx="678180" cy="631825"/>
                  <wp:effectExtent l="0" t="0" r="7620" b="15875"/>
                  <wp:wrapNone/>
                  <wp:docPr id="396" name="图片_23"/>
                  <wp:cNvGraphicFramePr/>
                  <a:graphic xmlns:a="http://schemas.openxmlformats.org/drawingml/2006/main">
                    <a:graphicData uri="http://schemas.openxmlformats.org/drawingml/2006/picture">
                      <pic:pic xmlns:pic="http://schemas.openxmlformats.org/drawingml/2006/picture">
                        <pic:nvPicPr>
                          <pic:cNvPr id="396" name="图片_23"/>
                          <pic:cNvPicPr/>
                        </pic:nvPicPr>
                        <pic:blipFill>
                          <a:blip r:embed="rId88"/>
                          <a:stretch>
                            <a:fillRect/>
                          </a:stretch>
                        </pic:blipFill>
                        <pic:spPr>
                          <a:xfrm>
                            <a:off x="0" y="0"/>
                            <a:ext cx="678180" cy="631825"/>
                          </a:xfrm>
                          <a:prstGeom prst="rect">
                            <a:avLst/>
                          </a:prstGeom>
                          <a:noFill/>
                          <a:ln>
                            <a:noFill/>
                          </a:ln>
                        </pic:spPr>
                      </pic:pic>
                    </a:graphicData>
                  </a:graphic>
                </wp:anchor>
              </w:drawing>
            </w:r>
          </w:p>
        </w:tc>
      </w:tr>
      <w:tr w14:paraId="1118A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CE8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771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残菜回收台</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6F6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说明：采用SUS304-2B优质不锈钢板制造，台面δ=1.2mm；侧板δ1.2mm；门面δ1.2mm；脚Φ38*1.2mm（配有可调节子弹脚及残菜孔）脚杯Φ50*100*1.2mm，配平板车。</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规格：1500×700×800mm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152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A17D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D2C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193675</wp:posOffset>
                  </wp:positionV>
                  <wp:extent cx="721995" cy="723265"/>
                  <wp:effectExtent l="0" t="0" r="1905" b="635"/>
                  <wp:wrapNone/>
                  <wp:docPr id="397" name="图片_6_SpCnt_1"/>
                  <wp:cNvGraphicFramePr/>
                  <a:graphic xmlns:a="http://schemas.openxmlformats.org/drawingml/2006/main">
                    <a:graphicData uri="http://schemas.openxmlformats.org/drawingml/2006/picture">
                      <pic:pic xmlns:pic="http://schemas.openxmlformats.org/drawingml/2006/picture">
                        <pic:nvPicPr>
                          <pic:cNvPr id="397" name="图片_6_SpCnt_1"/>
                          <pic:cNvPicPr/>
                        </pic:nvPicPr>
                        <pic:blipFill>
                          <a:blip r:embed="rId89"/>
                          <a:stretch>
                            <a:fillRect/>
                          </a:stretch>
                        </pic:blipFill>
                        <pic:spPr>
                          <a:xfrm>
                            <a:off x="0" y="0"/>
                            <a:ext cx="721995" cy="723265"/>
                          </a:xfrm>
                          <a:prstGeom prst="rect">
                            <a:avLst/>
                          </a:prstGeom>
                          <a:noFill/>
                          <a:ln>
                            <a:noFill/>
                          </a:ln>
                        </pic:spPr>
                      </pic:pic>
                    </a:graphicData>
                  </a:graphic>
                </wp:anchor>
              </w:drawing>
            </w:r>
          </w:p>
        </w:tc>
      </w:tr>
      <w:tr w14:paraId="0AAA9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95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67E3">
            <w:pPr>
              <w:keepNext w:val="0"/>
              <w:keepLines w:val="0"/>
              <w:widowControl/>
              <w:suppressLineNumbers w:val="0"/>
              <w:jc w:val="left"/>
              <w:textAlignment w:val="cente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小件</w:t>
            </w:r>
          </w:p>
        </w:tc>
      </w:tr>
      <w:tr w14:paraId="367B1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83C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1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2AD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五格快餐盘连盖（加厚）</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20D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说明：304不锈钢板制作（加厚）</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规格：365×265×32</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C50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CC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B8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387350</wp:posOffset>
                  </wp:positionV>
                  <wp:extent cx="612140" cy="434975"/>
                  <wp:effectExtent l="0" t="0" r="16510" b="3175"/>
                  <wp:wrapNone/>
                  <wp:docPr id="398" name="图片_82_SpCnt_1"/>
                  <wp:cNvGraphicFramePr/>
                  <a:graphic xmlns:a="http://schemas.openxmlformats.org/drawingml/2006/main">
                    <a:graphicData uri="http://schemas.openxmlformats.org/drawingml/2006/picture">
                      <pic:pic xmlns:pic="http://schemas.openxmlformats.org/drawingml/2006/picture">
                        <pic:nvPicPr>
                          <pic:cNvPr id="398" name="图片_82_SpCnt_1"/>
                          <pic:cNvPicPr/>
                        </pic:nvPicPr>
                        <pic:blipFill>
                          <a:blip r:embed="rId90"/>
                          <a:stretch>
                            <a:fillRect/>
                          </a:stretch>
                        </pic:blipFill>
                        <pic:spPr>
                          <a:xfrm>
                            <a:off x="0" y="0"/>
                            <a:ext cx="612140" cy="434975"/>
                          </a:xfrm>
                          <a:prstGeom prst="rect">
                            <a:avLst/>
                          </a:prstGeom>
                          <a:noFill/>
                          <a:ln>
                            <a:noFill/>
                          </a:ln>
                        </pic:spPr>
                      </pic:pic>
                    </a:graphicData>
                  </a:graphic>
                </wp:anchor>
              </w:drawing>
            </w:r>
          </w:p>
        </w:tc>
      </w:tr>
      <w:tr w14:paraId="242BF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70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D68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夹层碗</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F57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说明：304双层不锈钢制作，防热防烫手；                          规格：Φ12cm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A1B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889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E70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285750</wp:posOffset>
                  </wp:positionV>
                  <wp:extent cx="659130" cy="405130"/>
                  <wp:effectExtent l="0" t="0" r="7620" b="13970"/>
                  <wp:wrapNone/>
                  <wp:docPr id="399" name="图片_56"/>
                  <wp:cNvGraphicFramePr/>
                  <a:graphic xmlns:a="http://schemas.openxmlformats.org/drawingml/2006/main">
                    <a:graphicData uri="http://schemas.openxmlformats.org/drawingml/2006/picture">
                      <pic:pic xmlns:pic="http://schemas.openxmlformats.org/drawingml/2006/picture">
                        <pic:nvPicPr>
                          <pic:cNvPr id="399" name="图片_56"/>
                          <pic:cNvPicPr/>
                        </pic:nvPicPr>
                        <pic:blipFill>
                          <a:blip r:embed="rId91"/>
                          <a:stretch>
                            <a:fillRect/>
                          </a:stretch>
                        </pic:blipFill>
                        <pic:spPr>
                          <a:xfrm>
                            <a:off x="0" y="0"/>
                            <a:ext cx="659130" cy="405130"/>
                          </a:xfrm>
                          <a:prstGeom prst="rect">
                            <a:avLst/>
                          </a:prstGeom>
                          <a:noFill/>
                          <a:ln>
                            <a:noFill/>
                          </a:ln>
                        </pic:spPr>
                      </pic:pic>
                    </a:graphicData>
                  </a:graphic>
                </wp:anchor>
              </w:drawing>
            </w:r>
          </w:p>
        </w:tc>
      </w:tr>
      <w:tr w14:paraId="5A59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C205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82B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筷子</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8AE3">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说明：不锈钢制作</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4C0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双</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D269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6F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107950</wp:posOffset>
                  </wp:positionV>
                  <wp:extent cx="519430" cy="596900"/>
                  <wp:effectExtent l="0" t="0" r="13970" b="12700"/>
                  <wp:wrapNone/>
                  <wp:docPr id="400" name="图片_73"/>
                  <wp:cNvGraphicFramePr/>
                  <a:graphic xmlns:a="http://schemas.openxmlformats.org/drawingml/2006/main">
                    <a:graphicData uri="http://schemas.openxmlformats.org/drawingml/2006/picture">
                      <pic:pic xmlns:pic="http://schemas.openxmlformats.org/drawingml/2006/picture">
                        <pic:nvPicPr>
                          <pic:cNvPr id="400" name="图片_73"/>
                          <pic:cNvPicPr/>
                        </pic:nvPicPr>
                        <pic:blipFill>
                          <a:blip r:embed="rId92"/>
                          <a:stretch>
                            <a:fillRect/>
                          </a:stretch>
                        </pic:blipFill>
                        <pic:spPr>
                          <a:xfrm>
                            <a:off x="0" y="0"/>
                            <a:ext cx="519430" cy="596900"/>
                          </a:xfrm>
                          <a:prstGeom prst="rect">
                            <a:avLst/>
                          </a:prstGeom>
                          <a:noFill/>
                          <a:ln>
                            <a:noFill/>
                          </a:ln>
                        </pic:spPr>
                      </pic:pic>
                    </a:graphicData>
                  </a:graphic>
                </wp:anchor>
              </w:drawing>
            </w:r>
          </w:p>
        </w:tc>
      </w:tr>
      <w:tr w14:paraId="13F6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D82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3CF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吹地机</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FA2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电压：220v-240v     功率：900w                    净重：16.6kg    尺寸：53*42*60cm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655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796C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26F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76200</wp:posOffset>
                  </wp:positionH>
                  <wp:positionV relativeFrom="paragraph">
                    <wp:posOffset>76200</wp:posOffset>
                  </wp:positionV>
                  <wp:extent cx="743585" cy="655955"/>
                  <wp:effectExtent l="0" t="0" r="18415" b="10795"/>
                  <wp:wrapNone/>
                  <wp:docPr id="401" name="图片_64"/>
                  <wp:cNvGraphicFramePr/>
                  <a:graphic xmlns:a="http://schemas.openxmlformats.org/drawingml/2006/main">
                    <a:graphicData uri="http://schemas.openxmlformats.org/drawingml/2006/picture">
                      <pic:pic xmlns:pic="http://schemas.openxmlformats.org/drawingml/2006/picture">
                        <pic:nvPicPr>
                          <pic:cNvPr id="401" name="图片_64"/>
                          <pic:cNvPicPr/>
                        </pic:nvPicPr>
                        <pic:blipFill>
                          <a:blip r:embed="rId93"/>
                          <a:stretch>
                            <a:fillRect/>
                          </a:stretch>
                        </pic:blipFill>
                        <pic:spPr>
                          <a:xfrm>
                            <a:off x="0" y="0"/>
                            <a:ext cx="743585" cy="655955"/>
                          </a:xfrm>
                          <a:prstGeom prst="rect">
                            <a:avLst/>
                          </a:prstGeom>
                          <a:noFill/>
                          <a:ln>
                            <a:noFill/>
                          </a:ln>
                        </pic:spPr>
                      </pic:pic>
                    </a:graphicData>
                  </a:graphic>
                </wp:anchor>
              </w:drawing>
            </w:r>
          </w:p>
        </w:tc>
      </w:tr>
      <w:tr w14:paraId="05C28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3B43">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20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平板推车</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9CD9">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说明：采用SUS304-2B优质不锈钢板制造，δ=1.2mm。加重型；配万向静音脚轮，其中两个带刹车掣。</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规格：900×500×900mm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6BD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台</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E53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1042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333375</wp:posOffset>
                  </wp:positionV>
                  <wp:extent cx="563880" cy="514985"/>
                  <wp:effectExtent l="0" t="0" r="7620" b="18415"/>
                  <wp:wrapNone/>
                  <wp:docPr id="402" name="Picture_8_SpCnt_2"/>
                  <wp:cNvGraphicFramePr/>
                  <a:graphic xmlns:a="http://schemas.openxmlformats.org/drawingml/2006/main">
                    <a:graphicData uri="http://schemas.openxmlformats.org/drawingml/2006/picture">
                      <pic:pic xmlns:pic="http://schemas.openxmlformats.org/drawingml/2006/picture">
                        <pic:nvPicPr>
                          <pic:cNvPr id="402" name="Picture_8_SpCnt_2"/>
                          <pic:cNvPicPr/>
                        </pic:nvPicPr>
                        <pic:blipFill>
                          <a:blip r:embed="rId31"/>
                          <a:stretch>
                            <a:fillRect/>
                          </a:stretch>
                        </pic:blipFill>
                        <pic:spPr>
                          <a:xfrm>
                            <a:off x="0" y="0"/>
                            <a:ext cx="563880" cy="514985"/>
                          </a:xfrm>
                          <a:prstGeom prst="rect">
                            <a:avLst/>
                          </a:prstGeom>
                          <a:noFill/>
                          <a:ln>
                            <a:noFill/>
                          </a:ln>
                        </pic:spPr>
                      </pic:pic>
                    </a:graphicData>
                  </a:graphic>
                </wp:anchor>
              </w:drawing>
            </w:r>
          </w:p>
        </w:tc>
      </w:tr>
      <w:tr w14:paraId="204D6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337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EE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牛筋筐</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4A08">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规格：710×480×420mm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B4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1AD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BAA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279400</wp:posOffset>
                  </wp:positionV>
                  <wp:extent cx="692785" cy="494030"/>
                  <wp:effectExtent l="0" t="0" r="12065" b="1270"/>
                  <wp:wrapNone/>
                  <wp:docPr id="403" name="图片_38"/>
                  <wp:cNvGraphicFramePr/>
                  <a:graphic xmlns:a="http://schemas.openxmlformats.org/drawingml/2006/main">
                    <a:graphicData uri="http://schemas.openxmlformats.org/drawingml/2006/picture">
                      <pic:pic xmlns:pic="http://schemas.openxmlformats.org/drawingml/2006/picture">
                        <pic:nvPicPr>
                          <pic:cNvPr id="403" name="图片_38"/>
                          <pic:cNvPicPr/>
                        </pic:nvPicPr>
                        <pic:blipFill>
                          <a:blip r:embed="rId94"/>
                          <a:stretch>
                            <a:fillRect/>
                          </a:stretch>
                        </pic:blipFill>
                        <pic:spPr>
                          <a:xfrm>
                            <a:off x="0" y="0"/>
                            <a:ext cx="692785" cy="494030"/>
                          </a:xfrm>
                          <a:prstGeom prst="rect">
                            <a:avLst/>
                          </a:prstGeom>
                          <a:noFill/>
                          <a:ln>
                            <a:noFill/>
                          </a:ln>
                        </pic:spPr>
                      </pic:pic>
                    </a:graphicData>
                  </a:graphic>
                </wp:anchor>
              </w:drawing>
            </w:r>
          </w:p>
        </w:tc>
      </w:tr>
      <w:tr w14:paraId="02020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46A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EB6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菜筐</w:t>
            </w:r>
          </w:p>
        </w:tc>
        <w:tc>
          <w:tcPr>
            <w:tcW w:w="4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FD9B">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颜色：红、绿、蓝、白色</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规格：590*420*320mm</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E9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只</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4CA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EAF5">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193675</wp:posOffset>
                  </wp:positionV>
                  <wp:extent cx="752475" cy="664845"/>
                  <wp:effectExtent l="0" t="0" r="9525" b="1905"/>
                  <wp:wrapNone/>
                  <wp:docPr id="404" name="图片_69"/>
                  <wp:cNvGraphicFramePr/>
                  <a:graphic xmlns:a="http://schemas.openxmlformats.org/drawingml/2006/main">
                    <a:graphicData uri="http://schemas.openxmlformats.org/drawingml/2006/picture">
                      <pic:pic xmlns:pic="http://schemas.openxmlformats.org/drawingml/2006/picture">
                        <pic:nvPicPr>
                          <pic:cNvPr id="404" name="图片_69"/>
                          <pic:cNvPicPr/>
                        </pic:nvPicPr>
                        <pic:blipFill>
                          <a:blip r:embed="rId95"/>
                          <a:stretch>
                            <a:fillRect/>
                          </a:stretch>
                        </pic:blipFill>
                        <pic:spPr>
                          <a:xfrm>
                            <a:off x="0" y="0"/>
                            <a:ext cx="752475" cy="664845"/>
                          </a:xfrm>
                          <a:prstGeom prst="rect">
                            <a:avLst/>
                          </a:prstGeom>
                          <a:noFill/>
                          <a:ln>
                            <a:noFill/>
                          </a:ln>
                        </pic:spPr>
                      </pic:pic>
                    </a:graphicData>
                  </a:graphic>
                </wp:anchor>
              </w:drawing>
            </w:r>
          </w:p>
        </w:tc>
      </w:tr>
      <w:tr w14:paraId="6CC94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512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D7FF">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菜刀</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896F1">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颜色：红、绿、蓝色</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7D2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DDC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960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231775</wp:posOffset>
                  </wp:positionV>
                  <wp:extent cx="683260" cy="504825"/>
                  <wp:effectExtent l="0" t="0" r="2540" b="9525"/>
                  <wp:wrapNone/>
                  <wp:docPr id="405" name="图片_86"/>
                  <wp:cNvGraphicFramePr/>
                  <a:graphic xmlns:a="http://schemas.openxmlformats.org/drawingml/2006/main">
                    <a:graphicData uri="http://schemas.openxmlformats.org/drawingml/2006/picture">
                      <pic:pic xmlns:pic="http://schemas.openxmlformats.org/drawingml/2006/picture">
                        <pic:nvPicPr>
                          <pic:cNvPr id="405" name="图片_86"/>
                          <pic:cNvPicPr/>
                        </pic:nvPicPr>
                        <pic:blipFill>
                          <a:blip r:embed="rId96"/>
                          <a:stretch>
                            <a:fillRect/>
                          </a:stretch>
                        </pic:blipFill>
                        <pic:spPr>
                          <a:xfrm>
                            <a:off x="0" y="0"/>
                            <a:ext cx="683260" cy="504825"/>
                          </a:xfrm>
                          <a:prstGeom prst="rect">
                            <a:avLst/>
                          </a:prstGeom>
                          <a:noFill/>
                          <a:ln>
                            <a:noFill/>
                          </a:ln>
                        </pic:spPr>
                      </pic:pic>
                    </a:graphicData>
                  </a:graphic>
                </wp:anchor>
              </w:drawing>
            </w:r>
          </w:p>
        </w:tc>
      </w:tr>
      <w:tr w14:paraId="7BD5B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2EE1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4AF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剪刀</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D70D">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颜色：红、绿、蓝色</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89C71">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把</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150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20BB">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117475</wp:posOffset>
                  </wp:positionV>
                  <wp:extent cx="541020" cy="726440"/>
                  <wp:effectExtent l="0" t="0" r="11430" b="16510"/>
                  <wp:wrapNone/>
                  <wp:docPr id="406" name="图片_76"/>
                  <wp:cNvGraphicFramePr/>
                  <a:graphic xmlns:a="http://schemas.openxmlformats.org/drawingml/2006/main">
                    <a:graphicData uri="http://schemas.openxmlformats.org/drawingml/2006/picture">
                      <pic:pic xmlns:pic="http://schemas.openxmlformats.org/drawingml/2006/picture">
                        <pic:nvPicPr>
                          <pic:cNvPr id="406" name="图片_76"/>
                          <pic:cNvPicPr/>
                        </pic:nvPicPr>
                        <pic:blipFill>
                          <a:blip r:embed="rId97"/>
                          <a:stretch>
                            <a:fillRect/>
                          </a:stretch>
                        </pic:blipFill>
                        <pic:spPr>
                          <a:xfrm>
                            <a:off x="0" y="0"/>
                            <a:ext cx="541020" cy="726440"/>
                          </a:xfrm>
                          <a:prstGeom prst="rect">
                            <a:avLst/>
                          </a:prstGeom>
                          <a:noFill/>
                          <a:ln>
                            <a:noFill/>
                          </a:ln>
                        </pic:spPr>
                      </pic:pic>
                    </a:graphicData>
                  </a:graphic>
                </wp:anchor>
              </w:drawing>
            </w:r>
          </w:p>
        </w:tc>
      </w:tr>
      <w:tr w14:paraId="577FC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B57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1B0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工作服</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84CA">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颜色：蓝色</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40A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3A7F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E6D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117475</wp:posOffset>
                  </wp:positionV>
                  <wp:extent cx="690245" cy="723265"/>
                  <wp:effectExtent l="0" t="0" r="14605" b="635"/>
                  <wp:wrapNone/>
                  <wp:docPr id="407" name="图片_81"/>
                  <wp:cNvGraphicFramePr/>
                  <a:graphic xmlns:a="http://schemas.openxmlformats.org/drawingml/2006/main">
                    <a:graphicData uri="http://schemas.openxmlformats.org/drawingml/2006/picture">
                      <pic:pic xmlns:pic="http://schemas.openxmlformats.org/drawingml/2006/picture">
                        <pic:nvPicPr>
                          <pic:cNvPr id="407" name="图片_81"/>
                          <pic:cNvPicPr/>
                        </pic:nvPicPr>
                        <pic:blipFill>
                          <a:blip r:embed="rId98"/>
                          <a:stretch>
                            <a:fillRect/>
                          </a:stretch>
                        </pic:blipFill>
                        <pic:spPr>
                          <a:xfrm>
                            <a:off x="0" y="0"/>
                            <a:ext cx="690245" cy="723265"/>
                          </a:xfrm>
                          <a:prstGeom prst="rect">
                            <a:avLst/>
                          </a:prstGeom>
                          <a:noFill/>
                          <a:ln>
                            <a:noFill/>
                          </a:ln>
                        </pic:spPr>
                      </pic:pic>
                    </a:graphicData>
                  </a:graphic>
                </wp:anchor>
              </w:drawing>
            </w:r>
          </w:p>
        </w:tc>
      </w:tr>
      <w:tr w14:paraId="3F83C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AE6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1CD34">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工作服</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EE9C">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颜色：白色</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2782">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间</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946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5CD97">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57150</wp:posOffset>
                  </wp:positionH>
                  <wp:positionV relativeFrom="paragraph">
                    <wp:posOffset>155575</wp:posOffset>
                  </wp:positionV>
                  <wp:extent cx="724535" cy="723265"/>
                  <wp:effectExtent l="0" t="0" r="18415" b="635"/>
                  <wp:wrapNone/>
                  <wp:docPr id="408" name="图片_83"/>
                  <wp:cNvGraphicFramePr/>
                  <a:graphic xmlns:a="http://schemas.openxmlformats.org/drawingml/2006/main">
                    <a:graphicData uri="http://schemas.openxmlformats.org/drawingml/2006/picture">
                      <pic:pic xmlns:pic="http://schemas.openxmlformats.org/drawingml/2006/picture">
                        <pic:nvPicPr>
                          <pic:cNvPr id="408" name="图片_83"/>
                          <pic:cNvPicPr/>
                        </pic:nvPicPr>
                        <pic:blipFill>
                          <a:blip r:embed="rId99"/>
                          <a:stretch>
                            <a:fillRect/>
                          </a:stretch>
                        </pic:blipFill>
                        <pic:spPr>
                          <a:xfrm>
                            <a:off x="0" y="0"/>
                            <a:ext cx="724535" cy="723265"/>
                          </a:xfrm>
                          <a:prstGeom prst="rect">
                            <a:avLst/>
                          </a:prstGeom>
                          <a:noFill/>
                          <a:ln>
                            <a:noFill/>
                          </a:ln>
                        </pic:spPr>
                      </pic:pic>
                    </a:graphicData>
                  </a:graphic>
                </wp:anchor>
              </w:drawing>
            </w:r>
          </w:p>
        </w:tc>
      </w:tr>
      <w:tr w14:paraId="452C5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AF2E">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D47B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帽子</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0C70">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颜色：白、蓝色</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30B6">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顶</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591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3908">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165100</wp:posOffset>
                  </wp:positionV>
                  <wp:extent cx="775335" cy="723265"/>
                  <wp:effectExtent l="0" t="0" r="5715" b="635"/>
                  <wp:wrapNone/>
                  <wp:docPr id="409" name="图片_85"/>
                  <wp:cNvGraphicFramePr/>
                  <a:graphic xmlns:a="http://schemas.openxmlformats.org/drawingml/2006/main">
                    <a:graphicData uri="http://schemas.openxmlformats.org/drawingml/2006/picture">
                      <pic:pic xmlns:pic="http://schemas.openxmlformats.org/drawingml/2006/picture">
                        <pic:nvPicPr>
                          <pic:cNvPr id="409" name="图片_85"/>
                          <pic:cNvPicPr/>
                        </pic:nvPicPr>
                        <pic:blipFill>
                          <a:blip r:embed="rId100"/>
                          <a:stretch>
                            <a:fillRect/>
                          </a:stretch>
                        </pic:blipFill>
                        <pic:spPr>
                          <a:xfrm>
                            <a:off x="0" y="0"/>
                            <a:ext cx="775335" cy="723265"/>
                          </a:xfrm>
                          <a:prstGeom prst="rect">
                            <a:avLst/>
                          </a:prstGeom>
                          <a:noFill/>
                          <a:ln>
                            <a:noFill/>
                          </a:ln>
                        </pic:spPr>
                      </pic:pic>
                    </a:graphicData>
                  </a:graphic>
                </wp:anchor>
              </w:drawing>
            </w:r>
          </w:p>
        </w:tc>
      </w:tr>
      <w:tr w14:paraId="5FAEF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72AFD">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13</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D67C">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长毛巾</w:t>
            </w:r>
          </w:p>
        </w:tc>
        <w:tc>
          <w:tcPr>
            <w:tcW w:w="4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032E">
            <w:pPr>
              <w:keepNext w:val="0"/>
              <w:keepLines w:val="0"/>
              <w:widowControl/>
              <w:suppressLineNumbers w:val="0"/>
              <w:jc w:val="left"/>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颜色：红、绿、蓝、白、咖色</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A18FA">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条</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3B90">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w:t>
            </w:r>
          </w:p>
        </w:tc>
        <w:tc>
          <w:tcPr>
            <w:tcW w:w="2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D819">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66675</wp:posOffset>
                  </wp:positionH>
                  <wp:positionV relativeFrom="paragraph">
                    <wp:posOffset>282575</wp:posOffset>
                  </wp:positionV>
                  <wp:extent cx="733425" cy="460375"/>
                  <wp:effectExtent l="0" t="0" r="9525" b="15875"/>
                  <wp:wrapNone/>
                  <wp:docPr id="410" name="图片_88_SpCnt_4"/>
                  <wp:cNvGraphicFramePr/>
                  <a:graphic xmlns:a="http://schemas.openxmlformats.org/drawingml/2006/main">
                    <a:graphicData uri="http://schemas.openxmlformats.org/drawingml/2006/picture">
                      <pic:pic xmlns:pic="http://schemas.openxmlformats.org/drawingml/2006/picture">
                        <pic:nvPicPr>
                          <pic:cNvPr id="410" name="图片_88_SpCnt_4"/>
                          <pic:cNvPicPr/>
                        </pic:nvPicPr>
                        <pic:blipFill>
                          <a:blip r:embed="rId101"/>
                          <a:stretch>
                            <a:fillRect/>
                          </a:stretch>
                        </pic:blipFill>
                        <pic:spPr>
                          <a:xfrm>
                            <a:off x="0" y="0"/>
                            <a:ext cx="733425" cy="460375"/>
                          </a:xfrm>
                          <a:prstGeom prst="rect">
                            <a:avLst/>
                          </a:prstGeom>
                          <a:noFill/>
                          <a:ln>
                            <a:noFill/>
                          </a:ln>
                        </pic:spPr>
                      </pic:pic>
                    </a:graphicData>
                  </a:graphic>
                </wp:anchor>
              </w:drawing>
            </w:r>
          </w:p>
        </w:tc>
      </w:tr>
    </w:tbl>
    <w:p w14:paraId="5B2DDF0A">
      <w:pPr>
        <w:spacing w:beforeLines="50" w:line="440" w:lineRule="exact"/>
        <w:jc w:val="left"/>
        <w:rPr>
          <w:rFonts w:hint="eastAsia" w:ascii="宋体" w:hAnsi="宋体" w:eastAsia="宋体" w:cs="宋体"/>
          <w:b/>
          <w:sz w:val="24"/>
          <w:szCs w:val="24"/>
          <w:lang w:eastAsia="zh-CN"/>
        </w:rPr>
      </w:pPr>
    </w:p>
    <w:p w14:paraId="385544A8">
      <w:pPr>
        <w:spacing w:beforeLines="50" w:line="440" w:lineRule="exact"/>
        <w:jc w:val="left"/>
        <w:rPr>
          <w:rFonts w:hint="eastAsia" w:ascii="仿宋" w:hAnsi="仿宋" w:eastAsia="仿宋" w:cs="仿宋"/>
          <w:b/>
          <w:sz w:val="24"/>
          <w:szCs w:val="24"/>
          <w:lang w:eastAsia="zh-CN"/>
        </w:rPr>
      </w:pPr>
      <w:r>
        <w:rPr>
          <w:rFonts w:hint="eastAsia" w:ascii="仿宋" w:hAnsi="仿宋" w:eastAsia="仿宋" w:cs="仿宋"/>
          <w:b/>
          <w:sz w:val="24"/>
          <w:szCs w:val="24"/>
          <w:lang w:eastAsia="zh-CN"/>
        </w:rPr>
        <w:t>二、技术要求</w:t>
      </w:r>
    </w:p>
    <w:p w14:paraId="796ADB00">
      <w:pPr>
        <w:pStyle w:val="29"/>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1.设备（材料）要求</w:t>
      </w:r>
    </w:p>
    <w:p w14:paraId="597ED923">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1.1投标人投标提供的货物必须是厂商原装</w:t>
      </w:r>
      <w:r>
        <w:rPr>
          <w:rFonts w:hint="eastAsia" w:ascii="仿宋_GB2312" w:hAnsi="宋体" w:eastAsia="仿宋_GB2312"/>
          <w:color w:val="auto"/>
          <w:sz w:val="24"/>
          <w:lang w:eastAsia="zh-CN"/>
        </w:rPr>
        <w:t>或定制</w:t>
      </w:r>
      <w:r>
        <w:rPr>
          <w:rFonts w:hint="eastAsia" w:ascii="仿宋_GB2312" w:hAnsi="宋体" w:eastAsia="仿宋_GB2312"/>
          <w:color w:val="auto"/>
          <w:sz w:val="24"/>
        </w:rPr>
        <w:t>的</w:t>
      </w:r>
      <w:r>
        <w:rPr>
          <w:rFonts w:hint="eastAsia" w:ascii="仿宋_GB2312" w:hAnsi="宋体" w:eastAsia="仿宋_GB2312"/>
          <w:sz w:val="24"/>
        </w:rPr>
        <w:t>、全新的，型号、性能及指标符合国家及招标文件提出的有关技术、质量、安全标准。</w:t>
      </w:r>
    </w:p>
    <w:p w14:paraId="0B4E6532">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1.2所有货物在开箱检验时必须完好，无破损，配置与装箱单相符。数量、质量及性能不低于本需求书中提出的要求。</w:t>
      </w:r>
    </w:p>
    <w:p w14:paraId="5A7EC8AE">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1.3货物外观清洁，标记编号显示等字体清晰，明确。铭牌、使用指示、警告指示应以中文或英文及易懂的通用符号来表示；应准确无误地表明采购货物之型号、规格、制造厂及生产或出厂日期。</w:t>
      </w:r>
    </w:p>
    <w:p w14:paraId="5FBF4566">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1.4对于影响货物正常工作的必要组成部分，无论在技术规范中指出与否，投标人都应提供并在投标文件中明确列出。</w:t>
      </w:r>
    </w:p>
    <w:p w14:paraId="68377950">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14:paraId="79564B67">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14:paraId="4216489A">
      <w:pPr>
        <w:pStyle w:val="29"/>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2.数量调整</w:t>
      </w:r>
    </w:p>
    <w:p w14:paraId="3AF68CC2">
      <w:pPr>
        <w:pStyle w:val="29"/>
        <w:widowControl w:val="0"/>
        <w:spacing w:after="0" w:afterLines="0" w:line="360" w:lineRule="auto"/>
        <w:ind w:left="0" w:leftChars="0" w:firstLine="240" w:firstLineChars="100"/>
        <w:rPr>
          <w:rFonts w:ascii="仿宋_GB2312" w:hAnsi="宋体" w:eastAsia="仿宋_GB2312"/>
          <w:szCs w:val="24"/>
        </w:rPr>
      </w:pPr>
      <w:r>
        <w:rPr>
          <w:rFonts w:hint="eastAsia" w:ascii="仿宋_GB2312" w:hAnsi="宋体" w:eastAsia="仿宋_GB2312"/>
          <w:szCs w:val="24"/>
        </w:rPr>
        <w:t>招标人保留在签约时调整部分方案及定购</w:t>
      </w:r>
      <w:r>
        <w:rPr>
          <w:rFonts w:hint="eastAsia" w:ascii="仿宋_GB2312" w:hAnsi="宋体" w:eastAsia="仿宋_GB2312"/>
        </w:rPr>
        <w:t>货物</w:t>
      </w:r>
      <w:r>
        <w:rPr>
          <w:rFonts w:hint="eastAsia" w:ascii="仿宋_GB2312" w:hAnsi="宋体" w:eastAsia="仿宋_GB2312"/>
          <w:szCs w:val="24"/>
        </w:rPr>
        <w:t>数量和服务的权力，投标人应对系统方案中</w:t>
      </w:r>
      <w:r>
        <w:rPr>
          <w:rFonts w:hint="eastAsia" w:ascii="仿宋_GB2312" w:hAnsi="宋体" w:eastAsia="仿宋_GB2312"/>
        </w:rPr>
        <w:t>货物</w:t>
      </w:r>
      <w:r>
        <w:rPr>
          <w:rFonts w:hint="eastAsia" w:ascii="仿宋_GB2312" w:hAnsi="宋体" w:eastAsia="仿宋_GB2312"/>
          <w:szCs w:val="24"/>
        </w:rPr>
        <w:t>和服务明细报价，按投标单价不变的前提下进行调整，双方不得拒绝。</w:t>
      </w:r>
    </w:p>
    <w:p w14:paraId="1C890782">
      <w:pPr>
        <w:pStyle w:val="29"/>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3.安装及调试、验收</w:t>
      </w:r>
    </w:p>
    <w:p w14:paraId="5BF88458">
      <w:pPr>
        <w:pStyle w:val="29"/>
        <w:widowControl w:val="0"/>
        <w:spacing w:after="0" w:afterLines="0" w:line="360" w:lineRule="auto"/>
        <w:ind w:left="0" w:leftChars="0" w:firstLine="240" w:firstLineChars="10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w:t>
      </w:r>
      <w:r>
        <w:rPr>
          <w:rFonts w:hint="eastAsia" w:ascii="仿宋_GB2312" w:hAnsi="宋体" w:eastAsia="仿宋_GB2312"/>
        </w:rPr>
        <w:t>货物</w:t>
      </w:r>
      <w:r>
        <w:rPr>
          <w:rFonts w:hint="eastAsia" w:ascii="仿宋_GB2312" w:hAnsi="宋体" w:eastAsia="仿宋_GB2312"/>
          <w:lang w:eastAsia="zh-CN"/>
        </w:rPr>
        <w:t>的</w:t>
      </w:r>
      <w:r>
        <w:rPr>
          <w:rFonts w:hint="eastAsia" w:ascii="仿宋_GB2312" w:hAnsi="宋体" w:eastAsia="仿宋_GB2312"/>
          <w:szCs w:val="24"/>
        </w:rPr>
        <w:t>安装工作，在</w:t>
      </w:r>
      <w:r>
        <w:rPr>
          <w:rFonts w:hint="eastAsia" w:ascii="仿宋_GB2312" w:hAnsi="宋体" w:eastAsia="仿宋_GB2312"/>
        </w:rPr>
        <w:t>货物</w:t>
      </w:r>
      <w:r>
        <w:rPr>
          <w:rFonts w:hint="eastAsia" w:ascii="仿宋_GB2312" w:hAnsi="宋体" w:eastAsia="仿宋_GB2312"/>
          <w:szCs w:val="24"/>
        </w:rPr>
        <w:t>安装期间应充分了解</w:t>
      </w:r>
      <w:r>
        <w:rPr>
          <w:rFonts w:hint="eastAsia" w:ascii="仿宋_GB2312" w:hAnsi="宋体" w:eastAsia="仿宋_GB2312"/>
        </w:rPr>
        <w:t>货物</w:t>
      </w:r>
      <w:r>
        <w:rPr>
          <w:rFonts w:hint="eastAsia" w:ascii="仿宋_GB2312" w:hAnsi="宋体" w:eastAsia="仿宋_GB2312"/>
          <w:szCs w:val="24"/>
        </w:rPr>
        <w:t>安装进度要求，解决安装中出现的技术问题。</w:t>
      </w:r>
    </w:p>
    <w:p w14:paraId="06B693C5">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3.1中标人负责货物的安装、调试。</w:t>
      </w:r>
    </w:p>
    <w:p w14:paraId="29D80161">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14:paraId="278F562F">
      <w:pPr>
        <w:tabs>
          <w:tab w:val="left" w:pos="1365"/>
        </w:tabs>
        <w:spacing w:afterLines="0" w:line="360" w:lineRule="auto"/>
        <w:ind w:firstLine="240" w:firstLineChars="100"/>
        <w:jc w:val="left"/>
        <w:rPr>
          <w:rFonts w:hint="eastAsia"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r>
        <w:rPr>
          <w:rFonts w:hint="eastAsia" w:ascii="仿宋_GB2312" w:hAnsi="宋体" w:eastAsia="仿宋_GB2312" w:cs="Times New Roman"/>
          <w:bCs w:val="0"/>
          <w:color w:val="auto"/>
          <w:sz w:val="24"/>
        </w:rPr>
        <w:t>验收</w:t>
      </w:r>
      <w:r>
        <w:rPr>
          <w:rFonts w:hint="eastAsia" w:ascii="仿宋_GB2312" w:hAnsi="宋体" w:eastAsia="仿宋_GB2312" w:cs="Times New Roman"/>
          <w:bCs w:val="0"/>
          <w:color w:val="auto"/>
          <w:sz w:val="24"/>
          <w:lang w:eastAsia="zh-CN"/>
        </w:rPr>
        <w:t>时产生的</w:t>
      </w:r>
      <w:r>
        <w:rPr>
          <w:rFonts w:hint="eastAsia" w:ascii="仿宋_GB2312" w:hAnsi="宋体" w:eastAsia="仿宋_GB2312" w:cs="Times New Roman"/>
          <w:bCs w:val="0"/>
          <w:color w:val="auto"/>
          <w:sz w:val="24"/>
        </w:rPr>
        <w:t>费用由中标方负责</w:t>
      </w:r>
      <w:r>
        <w:rPr>
          <w:rFonts w:hint="eastAsia" w:ascii="仿宋_GB2312" w:hAnsi="宋体" w:eastAsia="仿宋_GB2312" w:cs="Times New Roman"/>
          <w:bCs w:val="0"/>
          <w:sz w:val="24"/>
          <w:lang w:eastAsia="zh-CN"/>
        </w:rPr>
        <w:t>。</w:t>
      </w:r>
    </w:p>
    <w:p w14:paraId="419ECA2A">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3.4货物的拆箱、调试等各项工作由中标人负责，但必须在招标人指定人员的参与下进行。在实际实施前必须先经招标人同意方可进行。调试的原始记录须经各方签字后作为验收的文件之一。</w:t>
      </w:r>
    </w:p>
    <w:p w14:paraId="64D31AFD">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3.5所有的招标货物应按照国家有关技术标准在制造厂检查和试验合格，以表明其运行性能、安全性能以及货物材料和结构的完整性。</w:t>
      </w:r>
    </w:p>
    <w:p w14:paraId="03A01749">
      <w:pPr>
        <w:pStyle w:val="29"/>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4.技术培训</w:t>
      </w:r>
    </w:p>
    <w:p w14:paraId="07A6EBB4">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14:paraId="63E483F0">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14:paraId="0D70ABD8">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 xml:space="preserve">4.3技术培训费用应包含在投标总价中。    </w:t>
      </w:r>
    </w:p>
    <w:p w14:paraId="4227743B">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4.4技术培训至少应包括下列内容：</w:t>
      </w:r>
    </w:p>
    <w:p w14:paraId="52F8A0F4">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4.4.1原理、构成和功能的描述。</w:t>
      </w:r>
    </w:p>
    <w:p w14:paraId="1C74904C">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4.4.2常见故障的处理或排除。</w:t>
      </w:r>
    </w:p>
    <w:p w14:paraId="73BACB57">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4.4.3各系统部件（设备）的检查、调整和维护。</w:t>
      </w:r>
    </w:p>
    <w:p w14:paraId="4FD52C26">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4.4.4对使用者关于设备基本操作技能的培训。</w:t>
      </w:r>
    </w:p>
    <w:p w14:paraId="2F303868">
      <w:pPr>
        <w:pStyle w:val="12"/>
        <w:widowControl w:val="0"/>
        <w:numPr>
          <w:ilvl w:val="0"/>
          <w:numId w:val="0"/>
        </w:numPr>
        <w:spacing w:after="0" w:afterLines="0" w:line="360" w:lineRule="auto"/>
        <w:ind w:leftChars="0"/>
        <w:rPr>
          <w:rFonts w:hint="eastAsia" w:ascii="仿宋_GB2312" w:hAnsi="宋体" w:eastAsia="仿宋_GB2312" w:cs="Times New Roman"/>
          <w:b/>
          <w:kern w:val="0"/>
          <w:sz w:val="24"/>
          <w:szCs w:val="24"/>
          <w:lang w:val="en-US" w:eastAsia="zh-CN" w:bidi="ar-SA"/>
        </w:rPr>
      </w:pPr>
      <w:r>
        <w:rPr>
          <w:rFonts w:hint="eastAsia" w:ascii="仿宋_GB2312" w:hAnsi="宋体" w:eastAsia="仿宋_GB2312" w:cs="Times New Roman"/>
          <w:b/>
          <w:kern w:val="0"/>
          <w:sz w:val="24"/>
          <w:szCs w:val="24"/>
          <w:lang w:val="en-US" w:eastAsia="zh-CN" w:bidi="ar-SA"/>
        </w:rPr>
        <w:t>5.售后服务</w:t>
      </w:r>
    </w:p>
    <w:p w14:paraId="08CCA354">
      <w:pPr>
        <w:pStyle w:val="7"/>
        <w:spacing w:afterLines="0" w:line="360" w:lineRule="auto"/>
        <w:ind w:firstLine="0"/>
        <w:rPr>
          <w:rFonts w:ascii="仿宋_GB2312" w:hAnsi="仿宋" w:eastAsia="仿宋_GB2312" w:cs="仿宋"/>
          <w:color w:val="auto"/>
          <w:sz w:val="24"/>
        </w:rPr>
      </w:pPr>
      <w:r>
        <w:rPr>
          <w:rFonts w:hint="eastAsia" w:ascii="仿宋_GB2312" w:hAnsi="宋体" w:eastAsia="仿宋_GB2312"/>
          <w:sz w:val="24"/>
        </w:rPr>
        <w:t>（1</w:t>
      </w: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验收合格之日起计算，设备质保期</w:t>
      </w:r>
      <w:r>
        <w:rPr>
          <w:rFonts w:hint="eastAsia" w:ascii="仿宋_GB2312" w:hAnsi="仿宋" w:eastAsia="仿宋_GB2312" w:cs="仿宋"/>
          <w:b/>
          <w:bCs/>
          <w:color w:val="000000" w:themeColor="text1"/>
          <w:sz w:val="24"/>
          <w:lang w:val="en-US" w:eastAsia="zh-CN"/>
          <w14:textFill>
            <w14:solidFill>
              <w14:schemeClr w14:val="tx1"/>
            </w14:solidFill>
          </w14:textFill>
        </w:rPr>
        <w:t>2</w:t>
      </w:r>
      <w:r>
        <w:rPr>
          <w:rFonts w:hint="eastAsia" w:ascii="仿宋_GB2312" w:hAnsi="仿宋" w:eastAsia="仿宋_GB2312" w:cs="仿宋"/>
          <w:b/>
          <w:bCs/>
          <w:color w:val="000000" w:themeColor="text1"/>
          <w:sz w:val="24"/>
          <w14:textFill>
            <w14:solidFill>
              <w14:schemeClr w14:val="tx1"/>
            </w14:solidFill>
          </w14:textFill>
        </w:rPr>
        <w:t>年。</w:t>
      </w:r>
      <w:r>
        <w:rPr>
          <w:rFonts w:hint="eastAsia" w:ascii="仿宋_GB2312" w:hAnsi="仿宋" w:eastAsia="仿宋_GB2312" w:cs="仿宋"/>
          <w:color w:val="000000" w:themeColor="text1"/>
          <w:sz w:val="24"/>
          <w14:textFill>
            <w14:solidFill>
              <w14:schemeClr w14:val="tx1"/>
            </w14:solidFill>
          </w14:textFill>
        </w:rPr>
        <w:t>在质保期</w:t>
      </w:r>
      <w:r>
        <w:rPr>
          <w:rFonts w:hint="eastAsia" w:ascii="仿宋_GB2312" w:hAnsi="仿宋" w:eastAsia="仿宋_GB2312" w:cs="仿宋"/>
          <w:color w:val="auto"/>
          <w:sz w:val="24"/>
        </w:rPr>
        <w:t>内，乙方免费保修或更换。免费是指免材料费、人工费等与上门保修服务有关的一切费用。当用户提交报修信息后必须在2小时内到达现场，48小时内并解决问题，修理或直接免费更换，如不能当场修复的，须使用备品作暂时替换，以满足甲方的正常使用要求。</w:t>
      </w:r>
    </w:p>
    <w:p w14:paraId="09A19D4F">
      <w:pPr>
        <w:spacing w:afterLines="0" w:line="360" w:lineRule="auto"/>
        <w:rPr>
          <w:rFonts w:ascii="仿宋_GB2312" w:hAnsi="仿宋" w:eastAsia="仿宋_GB2312" w:cs="仿宋"/>
          <w:sz w:val="24"/>
        </w:rPr>
      </w:pPr>
      <w:r>
        <w:rPr>
          <w:rFonts w:hint="eastAsia" w:ascii="仿宋_GB2312" w:hAnsi="宋体" w:eastAsia="仿宋_GB2312"/>
          <w:sz w:val="24"/>
        </w:rPr>
        <w:t>（2）</w:t>
      </w:r>
      <w:r>
        <w:rPr>
          <w:rFonts w:hint="eastAsia" w:ascii="仿宋_GB2312" w:hAnsi="仿宋" w:eastAsia="仿宋_GB2312" w:cs="仿宋"/>
          <w:sz w:val="24"/>
        </w:rPr>
        <w:t>保修期外，乙方承诺提供终身服务。</w:t>
      </w:r>
    </w:p>
    <w:p w14:paraId="72EC25F1">
      <w:pPr>
        <w:spacing w:afterLines="0" w:line="360" w:lineRule="auto"/>
        <w:rPr>
          <w:rFonts w:ascii="仿宋_GB2312" w:hAnsi="仿宋" w:eastAsia="仿宋_GB2312" w:cs="仿宋"/>
          <w:sz w:val="24"/>
        </w:rPr>
      </w:pPr>
      <w:r>
        <w:rPr>
          <w:rFonts w:hint="eastAsia" w:ascii="仿宋_GB2312" w:hAnsi="宋体" w:eastAsia="仿宋_GB2312"/>
          <w:sz w:val="24"/>
        </w:rPr>
        <w:t>（3）</w:t>
      </w:r>
      <w:r>
        <w:rPr>
          <w:rFonts w:hint="eastAsia" w:ascii="仿宋_GB2312" w:hAnsi="仿宋" w:eastAsia="仿宋_GB2312" w:cs="仿宋"/>
          <w:sz w:val="24"/>
        </w:rPr>
        <w:t>备品备件供应：</w:t>
      </w:r>
    </w:p>
    <w:p w14:paraId="6008BBEC">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5.1乙方供货时应根据投标文件的承诺提供一定量的常用备品备件给采购人。</w:t>
      </w:r>
    </w:p>
    <w:p w14:paraId="2E309AB4">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5.2确保有足够的原厂备件、附件和易损件满足采购人正常使用需求。</w:t>
      </w:r>
    </w:p>
    <w:p w14:paraId="2DAE1B22">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5.3乙方应按照甲方要求在投标时承诺提供常用备件、附件和易损件，并明确承诺优惠供货价格。</w:t>
      </w:r>
    </w:p>
    <w:p w14:paraId="0F484080">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5.4其他售后服务标准按照乙方投标承诺的服务计划实施。</w:t>
      </w:r>
    </w:p>
    <w:p w14:paraId="0EA5A6DD">
      <w:pPr>
        <w:snapToGrid w:val="0"/>
        <w:spacing w:afterLines="0" w:line="360" w:lineRule="auto"/>
        <w:jc w:val="left"/>
        <w:rPr>
          <w:rFonts w:ascii="仿宋_GB2312" w:hAnsi="宋体" w:eastAsia="仿宋_GB2312"/>
          <w:b/>
          <w:kern w:val="0"/>
          <w:sz w:val="24"/>
          <w:u w:val="wave"/>
        </w:rPr>
      </w:pPr>
      <w:r>
        <w:rPr>
          <w:rFonts w:hint="eastAsia" w:ascii="仿宋_GB2312" w:hAnsi="宋体" w:eastAsia="仿宋_GB2312"/>
          <w:b/>
          <w:sz w:val="24"/>
        </w:rPr>
        <w:t>6. 服务要求</w:t>
      </w:r>
    </w:p>
    <w:p w14:paraId="328DC1F4">
      <w:pPr>
        <w:tabs>
          <w:tab w:val="left" w:pos="3870"/>
          <w:tab w:val="left" w:pos="4085"/>
        </w:tabs>
        <w:snapToGrid w:val="0"/>
        <w:spacing w:afterLines="0" w:line="360" w:lineRule="auto"/>
        <w:ind w:firstLine="480" w:firstLineChars="200"/>
        <w:jc w:val="left"/>
        <w:rPr>
          <w:rFonts w:ascii="仿宋_GB2312" w:hAnsi="宋体" w:eastAsia="仿宋_GB2312"/>
          <w:sz w:val="24"/>
        </w:rPr>
      </w:pPr>
      <w:r>
        <w:rPr>
          <w:rFonts w:hint="eastAsia" w:ascii="仿宋_GB2312" w:hAnsi="宋体" w:eastAsia="仿宋_GB2312"/>
          <w:sz w:val="24"/>
        </w:rPr>
        <w:t>中标人提供的货物，必须符合招标文件及其投标文件规定的要求，如有不符，采购人可以无条件退货，造成的损失由中标人承担。</w:t>
      </w:r>
    </w:p>
    <w:p w14:paraId="3F4254A2">
      <w:pPr>
        <w:snapToGrid w:val="0"/>
        <w:spacing w:afterLines="0" w:line="360" w:lineRule="auto"/>
        <w:jc w:val="left"/>
        <w:rPr>
          <w:rFonts w:ascii="仿宋_GB2312" w:hAnsi="宋体" w:eastAsia="仿宋_GB2312"/>
          <w:b/>
          <w:sz w:val="24"/>
        </w:rPr>
      </w:pPr>
      <w:r>
        <w:rPr>
          <w:rFonts w:hint="eastAsia" w:ascii="仿宋_GB2312" w:hAnsi="宋体" w:eastAsia="仿宋_GB2312"/>
          <w:b/>
          <w:sz w:val="24"/>
        </w:rPr>
        <w:t>7. 项目实施人员费用</w:t>
      </w:r>
    </w:p>
    <w:p w14:paraId="1FE6DE46">
      <w:pPr>
        <w:snapToGrid w:val="0"/>
        <w:spacing w:afterLines="0" w:line="360" w:lineRule="auto"/>
        <w:jc w:val="left"/>
      </w:pPr>
      <w:r>
        <w:rPr>
          <w:rFonts w:hint="eastAsia" w:ascii="仿宋_GB2312" w:hAnsi="宋体" w:eastAsia="仿宋_GB2312"/>
          <w:sz w:val="24"/>
        </w:rPr>
        <w:t xml:space="preserve">   中标人应自行承担选派专业人员的住宿、就餐和交通等费用。</w:t>
      </w:r>
    </w:p>
    <w:p w14:paraId="259A5572">
      <w:pPr>
        <w:spacing w:beforeLines="50" w:line="440" w:lineRule="exact"/>
        <w:jc w:val="left"/>
        <w:rPr>
          <w:rFonts w:hint="eastAsia" w:ascii="仿宋" w:hAnsi="仿宋" w:eastAsia="仿宋" w:cs="仿宋"/>
          <w:b/>
          <w:sz w:val="24"/>
          <w:szCs w:val="24"/>
        </w:rPr>
      </w:pPr>
      <w:r>
        <w:rPr>
          <w:rFonts w:hint="eastAsia" w:ascii="仿宋" w:hAnsi="仿宋" w:eastAsia="仿宋" w:cs="仿宋"/>
          <w:b/>
          <w:sz w:val="24"/>
          <w:szCs w:val="24"/>
          <w:lang w:eastAsia="zh-CN"/>
        </w:rPr>
        <w:t>三、</w:t>
      </w:r>
      <w:r>
        <w:rPr>
          <w:rFonts w:hint="eastAsia" w:ascii="仿宋" w:hAnsi="仿宋" w:eastAsia="仿宋" w:cs="仿宋"/>
          <w:b/>
          <w:sz w:val="24"/>
          <w:szCs w:val="24"/>
        </w:rPr>
        <w:t>资信及商务响应表</w:t>
      </w:r>
    </w:p>
    <w:tbl>
      <w:tblPr>
        <w:tblStyle w:val="18"/>
        <w:tblW w:w="97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4"/>
        <w:gridCol w:w="8282"/>
      </w:tblGrid>
      <w:tr w14:paraId="1F0BE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5B242CA4">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名称</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39659FF7">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相关要求</w:t>
            </w:r>
          </w:p>
        </w:tc>
      </w:tr>
      <w:tr w14:paraId="09C35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35443040">
            <w:pPr>
              <w:snapToGrid w:val="0"/>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质保期</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5276657C">
            <w:pPr>
              <w:spacing w:line="440" w:lineRule="exact"/>
              <w:jc w:val="left"/>
              <w:rPr>
                <w:rFonts w:hint="eastAsia" w:ascii="仿宋" w:hAnsi="仿宋" w:eastAsia="仿宋" w:cs="仿宋"/>
                <w:b w:val="0"/>
                <w:bCs w:val="0"/>
                <w:sz w:val="24"/>
                <w:szCs w:val="24"/>
              </w:rPr>
            </w:pPr>
            <w:r>
              <w:rPr>
                <w:rFonts w:hint="eastAsia" w:ascii="仿宋_GB2312" w:hAnsi="仿宋" w:eastAsia="仿宋_GB2312" w:cs="仿宋"/>
                <w:b w:val="0"/>
                <w:bCs w:val="0"/>
                <w:color w:val="000000" w:themeColor="text1"/>
                <w:sz w:val="24"/>
                <w14:textFill>
                  <w14:solidFill>
                    <w14:schemeClr w14:val="tx1"/>
                  </w14:solidFill>
                </w14:textFill>
              </w:rPr>
              <w:t>验收合格之日起计算，设备质保期</w:t>
            </w:r>
            <w:r>
              <w:rPr>
                <w:rFonts w:hint="eastAsia" w:ascii="仿宋_GB2312" w:hAnsi="仿宋" w:eastAsia="仿宋_GB2312" w:cs="仿宋"/>
                <w:b w:val="0"/>
                <w:bCs w:val="0"/>
                <w:color w:val="000000" w:themeColor="text1"/>
                <w:sz w:val="24"/>
                <w:lang w:val="en-US" w:eastAsia="zh-CN"/>
                <w14:textFill>
                  <w14:solidFill>
                    <w14:schemeClr w14:val="tx1"/>
                  </w14:solidFill>
                </w14:textFill>
              </w:rPr>
              <w:t>2</w:t>
            </w:r>
            <w:r>
              <w:rPr>
                <w:rFonts w:hint="eastAsia" w:ascii="仿宋_GB2312" w:hAnsi="仿宋" w:eastAsia="仿宋_GB2312" w:cs="仿宋"/>
                <w:b w:val="0"/>
                <w:bCs w:val="0"/>
                <w:color w:val="000000" w:themeColor="text1"/>
                <w:sz w:val="24"/>
                <w14:textFill>
                  <w14:solidFill>
                    <w14:schemeClr w14:val="tx1"/>
                  </w14:solidFill>
                </w14:textFill>
              </w:rPr>
              <w:t>年</w:t>
            </w:r>
            <w:r>
              <w:rPr>
                <w:rFonts w:hint="eastAsia" w:ascii="仿宋" w:hAnsi="仿宋" w:eastAsia="仿宋" w:cs="仿宋"/>
                <w:b w:val="0"/>
                <w:bCs w:val="0"/>
                <w:snapToGrid w:val="0"/>
                <w:kern w:val="0"/>
                <w:sz w:val="24"/>
                <w:szCs w:val="24"/>
              </w:rPr>
              <w:t>。</w:t>
            </w:r>
          </w:p>
        </w:tc>
      </w:tr>
      <w:tr w14:paraId="28B27B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3024F639">
            <w:pPr>
              <w:snapToGrid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验收</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48015604">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验收按国家有关规范标准（国家无验收规范标准的按双方合同规定的要求）进行。验收时产生的费用由中标方负责。</w:t>
            </w:r>
          </w:p>
        </w:tc>
      </w:tr>
      <w:tr w14:paraId="59147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7"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63F7762C">
            <w:pPr>
              <w:snapToGrid w:val="0"/>
              <w:spacing w:line="4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安装调试期限及地点</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329C0A92">
            <w:pPr>
              <w:snapToGrid w:val="0"/>
              <w:spacing w:line="440" w:lineRule="exact"/>
              <w:jc w:val="left"/>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1.安装调试期限：</w:t>
            </w:r>
            <w:r>
              <w:rPr>
                <w:rFonts w:hint="eastAsia" w:ascii="仿宋" w:hAnsi="仿宋" w:eastAsia="仿宋" w:cs="仿宋"/>
                <w:sz w:val="24"/>
                <w:szCs w:val="24"/>
                <w:highlight w:val="none"/>
                <w:lang w:val="en-US" w:eastAsia="zh-CN"/>
              </w:rPr>
              <w:t>合同签订后2个月内，具体以业主需求及现场施工为准；</w:t>
            </w:r>
          </w:p>
          <w:p w14:paraId="1ED44A41">
            <w:pPr>
              <w:spacing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2.地点：采购人指定地点。</w:t>
            </w:r>
          </w:p>
        </w:tc>
      </w:tr>
      <w:tr w14:paraId="3B44C7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440A6DA4">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履约保证金</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78F28D84">
            <w:pPr>
              <w:spacing w:line="400" w:lineRule="exact"/>
              <w:rPr>
                <w:rFonts w:hint="eastAsia" w:ascii="仿宋" w:hAnsi="仿宋" w:eastAsia="仿宋" w:cs="仿宋"/>
                <w:sz w:val="24"/>
                <w:szCs w:val="24"/>
              </w:rPr>
            </w:pPr>
            <w:r>
              <w:rPr>
                <w:rFonts w:hint="eastAsia" w:ascii="仿宋" w:hAnsi="仿宋" w:eastAsia="仿宋" w:cs="仿宋"/>
                <w:sz w:val="24"/>
                <w:szCs w:val="24"/>
              </w:rPr>
              <w:t>合同签订后，由中标供应商支付采购人合同总价1%的履约保证金，</w:t>
            </w:r>
            <w:r>
              <w:rPr>
                <w:rFonts w:hint="eastAsia" w:ascii="仿宋" w:hAnsi="仿宋" w:eastAsia="仿宋" w:cs="仿宋"/>
                <w:sz w:val="24"/>
                <w:szCs w:val="24"/>
                <w:lang w:eastAsia="zh-CN"/>
              </w:rPr>
              <w:t>验收合格并经采购人认可后</w:t>
            </w:r>
            <w:r>
              <w:rPr>
                <w:rFonts w:hint="eastAsia" w:ascii="仿宋" w:hAnsi="仿宋" w:eastAsia="仿宋" w:cs="仿宋"/>
                <w:sz w:val="24"/>
                <w:szCs w:val="24"/>
                <w:lang w:val="en-US" w:eastAsia="zh-CN"/>
              </w:rPr>
              <w:t>15</w:t>
            </w:r>
            <w:r>
              <w:rPr>
                <w:rFonts w:hint="eastAsia" w:ascii="仿宋" w:hAnsi="仿宋" w:eastAsia="仿宋" w:cs="仿宋"/>
                <w:sz w:val="24"/>
                <w:szCs w:val="24"/>
              </w:rPr>
              <w:t>日内无息退还。</w:t>
            </w:r>
          </w:p>
        </w:tc>
      </w:tr>
      <w:tr w14:paraId="44C86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7"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47BD13D2">
            <w:pPr>
              <w:snapToGrid w:val="0"/>
              <w:spacing w:line="400" w:lineRule="exact"/>
              <w:jc w:val="center"/>
              <w:rPr>
                <w:rFonts w:hint="eastAsia" w:ascii="仿宋" w:hAnsi="仿宋" w:eastAsia="仿宋" w:cs="仿宋"/>
                <w:color w:val="FF0000"/>
                <w:sz w:val="24"/>
                <w:szCs w:val="24"/>
                <w:highlight w:val="none"/>
              </w:rPr>
            </w:pPr>
            <w:r>
              <w:rPr>
                <w:rFonts w:hint="eastAsia" w:ascii="仿宋" w:hAnsi="仿宋" w:eastAsia="仿宋" w:cs="仿宋"/>
                <w:sz w:val="24"/>
                <w:szCs w:val="24"/>
                <w:highlight w:val="none"/>
              </w:rPr>
              <w:t>付款方式</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0D505C7A">
            <w:pPr>
              <w:snapToGrid w:val="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）货款在验收合格后一次性付清。</w:t>
            </w:r>
          </w:p>
          <w:p w14:paraId="27612035">
            <w:pPr>
              <w:snapToGrid w:val="0"/>
              <w:spacing w:line="440" w:lineRule="exact"/>
              <w:jc w:val="left"/>
              <w:rPr>
                <w:rFonts w:hint="eastAsia" w:ascii="仿宋" w:hAnsi="仿宋" w:eastAsia="仿宋" w:cs="仿宋"/>
                <w:color w:val="FF0000"/>
                <w:sz w:val="24"/>
                <w:szCs w:val="24"/>
                <w:highlight w:val="none"/>
                <w:lang w:val="en-US" w:eastAsia="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）付款前中标供应商提交符合采购人财务要求的发票，否则采购人有权拒绝付款，且不视为违约。</w:t>
            </w:r>
          </w:p>
        </w:tc>
      </w:tr>
      <w:tr w14:paraId="2156F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1FCD68D1">
            <w:pPr>
              <w:snapToGrid w:val="0"/>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投标报价</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2FAFC3AF">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报价应包括提供并完成本次招标的所有材料设备的设计、制造、供应、运输、保险、装卸、现场就位安装（组装）、调试、试运行合格直至验收合格、备品备件、技术培训、售后服务、前期设计</w:t>
            </w:r>
            <w:r>
              <w:rPr>
                <w:rFonts w:hint="eastAsia" w:ascii="仿宋" w:hAnsi="仿宋" w:eastAsia="仿宋" w:cs="仿宋"/>
                <w:sz w:val="24"/>
                <w:szCs w:val="24"/>
                <w:lang w:val="en-US" w:eastAsia="zh-CN"/>
              </w:rPr>
              <w:t>与</w:t>
            </w:r>
            <w:r>
              <w:rPr>
                <w:rFonts w:hint="eastAsia" w:ascii="仿宋" w:hAnsi="仿宋" w:eastAsia="仿宋" w:cs="仿宋"/>
                <w:sz w:val="24"/>
                <w:szCs w:val="24"/>
              </w:rPr>
              <w:t>招标代理报务费等方面所需的所有工作和服务的全部费用。</w:t>
            </w:r>
          </w:p>
        </w:tc>
      </w:tr>
      <w:tr w14:paraId="26575B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11166E4B">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5397BDF4">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供应商有义务保证采购人项目的完整性，如项目实施过程中因缺少设备、配件或服务导致本项目无法正常运行，供应商须承诺免费及时提供。需要买方自行解决的设备、附件应在投标文件中列出，否则</w:t>
            </w:r>
            <w:r>
              <w:rPr>
                <w:rFonts w:hint="eastAsia" w:ascii="仿宋" w:hAnsi="仿宋" w:eastAsia="仿宋" w:cs="仿宋"/>
                <w:bCs/>
                <w:sz w:val="24"/>
                <w:szCs w:val="24"/>
              </w:rPr>
              <w:t>本项目</w:t>
            </w:r>
            <w:r>
              <w:rPr>
                <w:rFonts w:hint="eastAsia" w:ascii="仿宋" w:hAnsi="仿宋" w:eastAsia="仿宋" w:cs="仿宋"/>
                <w:sz w:val="24"/>
                <w:szCs w:val="24"/>
              </w:rPr>
              <w:t>正常使用所缺的设备及附件，均视为免费及时提供。</w:t>
            </w:r>
          </w:p>
        </w:tc>
      </w:tr>
      <w:tr w14:paraId="68814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514" w:type="dxa"/>
            <w:tcBorders>
              <w:top w:val="single" w:color="auto" w:sz="4" w:space="0"/>
              <w:left w:val="single" w:color="auto" w:sz="4" w:space="0"/>
              <w:bottom w:val="single" w:color="auto" w:sz="4" w:space="0"/>
              <w:right w:val="single" w:color="auto" w:sz="4" w:space="0"/>
            </w:tcBorders>
            <w:noWrap w:val="0"/>
            <w:vAlign w:val="center"/>
          </w:tcPr>
          <w:p w14:paraId="4F7B884F">
            <w:pPr>
              <w:spacing w:line="44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样品</w:t>
            </w:r>
          </w:p>
        </w:tc>
        <w:tc>
          <w:tcPr>
            <w:tcW w:w="8282" w:type="dxa"/>
            <w:tcBorders>
              <w:top w:val="single" w:color="auto" w:sz="4" w:space="0"/>
              <w:left w:val="single" w:color="auto" w:sz="4" w:space="0"/>
              <w:bottom w:val="single" w:color="auto" w:sz="4" w:space="0"/>
              <w:right w:val="single" w:color="auto" w:sz="4" w:space="0"/>
            </w:tcBorders>
            <w:noWrap w:val="0"/>
            <w:vAlign w:val="center"/>
          </w:tcPr>
          <w:p w14:paraId="73458CEB">
            <w:pPr>
              <w:snapToGrid w:val="0"/>
              <w:spacing w:line="440" w:lineRule="exact"/>
              <w:jc w:val="left"/>
              <w:rPr>
                <w:rFonts w:hint="eastAsia" w:ascii="仿宋" w:hAnsi="仿宋" w:eastAsia="仿宋" w:cs="仿宋"/>
                <w:sz w:val="24"/>
                <w:szCs w:val="24"/>
              </w:rPr>
            </w:pPr>
            <w:r>
              <w:rPr>
                <w:rFonts w:hint="eastAsia" w:ascii="仿宋" w:hAnsi="仿宋" w:eastAsia="仿宋" w:cs="仿宋"/>
                <w:sz w:val="24"/>
                <w:szCs w:val="24"/>
              </w:rPr>
              <w:t>投标时提供样品：</w:t>
            </w:r>
          </w:p>
          <w:p w14:paraId="405E765B">
            <w:pPr>
              <w:snapToGrid w:val="0"/>
              <w:spacing w:line="44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（1）不锈钢排烟风管（板材采用SUS304拉丝贴膜不锈钢板材制作，板厚≥1.0mm）</w:t>
            </w:r>
            <w:r>
              <w:rPr>
                <w:rFonts w:hint="eastAsia" w:ascii="仿宋" w:hAnsi="仿宋" w:eastAsia="仿宋" w:cs="仿宋"/>
                <w:i w:val="0"/>
                <w:iCs w:val="0"/>
                <w:color w:val="000000"/>
                <w:kern w:val="0"/>
                <w:sz w:val="24"/>
                <w:szCs w:val="24"/>
                <w:u w:val="none"/>
                <w:lang w:val="en-US" w:eastAsia="zh-CN" w:bidi="ar"/>
              </w:rPr>
              <w:t>2平方</w:t>
            </w:r>
            <w:r>
              <w:rPr>
                <w:rFonts w:hint="eastAsia" w:ascii="仿宋" w:hAnsi="仿宋" w:eastAsia="仿宋" w:cs="仿宋"/>
                <w:sz w:val="24"/>
                <w:szCs w:val="24"/>
                <w:lang w:val="en-US" w:eastAsia="zh-CN"/>
              </w:rPr>
              <w:t>；</w:t>
            </w:r>
          </w:p>
          <w:p w14:paraId="4A40361F">
            <w:pPr>
              <w:snapToGrid w:val="0"/>
              <w:spacing w:line="440" w:lineRule="exact"/>
              <w:jc w:val="left"/>
              <w:rPr>
                <w:rFonts w:hint="default" w:ascii="仿宋" w:hAnsi="仿宋" w:eastAsia="仿宋" w:cs="仿宋"/>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五格保温售菜台五格保温售菜台（采用SUS304-2B优质不锈钢板制造，台面δ=1.2mm；Φ38*1.2mm可调节子弹脚，脚杯Φ50*100*1.2mm；配3KW/220V电热管，配温控器，规格：1800×700×800mm）。</w:t>
            </w:r>
          </w:p>
          <w:p w14:paraId="236EFFAF">
            <w:pPr>
              <w:numPr>
                <w:ilvl w:val="0"/>
                <w:numId w:val="0"/>
              </w:numPr>
              <w:rPr>
                <w:rFonts w:hint="eastAsia"/>
                <w:lang w:eastAsia="zh-CN"/>
              </w:rPr>
            </w:pPr>
          </w:p>
        </w:tc>
      </w:tr>
    </w:tbl>
    <w:p w14:paraId="0D6AF76D">
      <w:pPr>
        <w:spacing w:line="360" w:lineRule="auto"/>
        <w:ind w:left="720" w:leftChars="343" w:firstLine="723" w:firstLineChars="300"/>
        <w:outlineLvl w:val="0"/>
        <w:rPr>
          <w:rFonts w:hint="eastAsia" w:ascii="仿宋" w:hAnsi="仿宋" w:eastAsia="仿宋" w:cs="仿宋"/>
          <w:b/>
          <w:sz w:val="24"/>
          <w:szCs w:val="24"/>
          <w:highlight w:val="none"/>
        </w:rPr>
      </w:pPr>
    </w:p>
    <w:p w14:paraId="523DADE6">
      <w:pPr>
        <w:spacing w:line="360" w:lineRule="auto"/>
        <w:ind w:left="720" w:leftChars="343" w:firstLine="723" w:firstLineChars="300"/>
        <w:outlineLvl w:val="0"/>
        <w:rPr>
          <w:rFonts w:hint="eastAsia" w:ascii="仿宋" w:hAnsi="仿宋" w:eastAsia="仿宋" w:cs="仿宋"/>
          <w:b/>
          <w:sz w:val="24"/>
          <w:szCs w:val="24"/>
          <w:highlight w:val="none"/>
        </w:rPr>
      </w:pPr>
    </w:p>
    <w:p w14:paraId="008C51A1">
      <w:pPr>
        <w:pStyle w:val="27"/>
        <w:ind w:left="0" w:leftChars="0" w:firstLine="0" w:firstLineChars="0"/>
        <w:rPr>
          <w:rFonts w:hint="eastAsia" w:ascii="仿宋" w:hAnsi="仿宋" w:eastAsia="仿宋" w:cs="仿宋"/>
          <w:b/>
          <w:sz w:val="36"/>
          <w:szCs w:val="36"/>
          <w:highlight w:val="none"/>
        </w:rPr>
      </w:pPr>
    </w:p>
    <w:p w14:paraId="22C010E5">
      <w:pPr>
        <w:pStyle w:val="27"/>
        <w:rPr>
          <w:rFonts w:hint="eastAsia" w:ascii="仿宋" w:hAnsi="仿宋" w:eastAsia="仿宋" w:cs="仿宋"/>
          <w:b/>
          <w:sz w:val="36"/>
          <w:szCs w:val="36"/>
          <w:highlight w:val="none"/>
        </w:rPr>
      </w:pPr>
    </w:p>
    <w:p w14:paraId="211454BE">
      <w:pPr>
        <w:pStyle w:val="27"/>
        <w:rPr>
          <w:rFonts w:hint="eastAsia" w:ascii="仿宋" w:hAnsi="仿宋" w:eastAsia="仿宋" w:cs="仿宋"/>
          <w:b/>
          <w:color w:val="000000" w:themeColor="text1"/>
          <w:sz w:val="36"/>
          <w:szCs w:val="36"/>
          <w:highlight w:val="none"/>
          <w14:textFill>
            <w14:solidFill>
              <w14:schemeClr w14:val="tx1"/>
            </w14:solidFill>
          </w14:textFill>
        </w:rPr>
      </w:pPr>
    </w:p>
    <w:p w14:paraId="3FCB1E27">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none"/>
          <w:lang w:val="en"/>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第四部分 拟签订的合同文本</w:t>
      </w:r>
    </w:p>
    <w:p w14:paraId="5A10148B">
      <w:pPr>
        <w:kinsoku/>
        <w:overflowPunct/>
        <w:topLinePunct w:val="0"/>
        <w:bidi w:val="0"/>
        <w:adjustRightInd/>
        <w:snapToGrid w:val="0"/>
        <w:spacing w:beforeAutospacing="0" w:afterAutospacing="0" w:line="440" w:lineRule="exact"/>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266B6716">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28"/>
          <w:szCs w:val="28"/>
          <w:highlight w:val="none"/>
          <w14:textFill>
            <w14:solidFill>
              <w14:schemeClr w14:val="tx1"/>
            </w14:solidFill>
          </w14:textFill>
        </w:rPr>
      </w:pPr>
    </w:p>
    <w:p w14:paraId="5F39FE79">
      <w:pPr>
        <w:pStyle w:val="4"/>
        <w:rPr>
          <w:rFonts w:hint="default" w:ascii="仿宋_GB2312" w:hAnsi="仿宋" w:eastAsia="仿宋_GB2312" w:cs="Times New Roman"/>
          <w:b/>
          <w:color w:val="000000" w:themeColor="text1"/>
          <w:kern w:val="2"/>
          <w:sz w:val="32"/>
          <w:szCs w:val="32"/>
          <w:highlight w:val="none"/>
          <w14:textFill>
            <w14:solidFill>
              <w14:schemeClr w14:val="tx1"/>
            </w14:solidFill>
          </w14:textFill>
        </w:rPr>
      </w:pPr>
    </w:p>
    <w:p w14:paraId="6C93BA8E">
      <w:pPr>
        <w:kinsoku/>
        <w:overflowPunct/>
        <w:topLinePunct w:val="0"/>
        <w:bidi w:val="0"/>
        <w:adjustRightInd/>
        <w:spacing w:beforeAutospacing="0" w:afterAutospacing="0" w:line="440" w:lineRule="exact"/>
        <w:rPr>
          <w:rFonts w:hint="eastAsia" w:ascii="仿宋" w:hAnsi="仿宋" w:eastAsia="仿宋" w:cs="仿宋"/>
          <w:b/>
          <w:color w:val="000000" w:themeColor="text1"/>
          <w:kern w:val="0"/>
          <w:sz w:val="24"/>
          <w:szCs w:val="20"/>
          <w:highlight w:val="none"/>
          <w14:textFill>
            <w14:solidFill>
              <w14:schemeClr w14:val="tx1"/>
            </w14:solidFill>
          </w14:textFill>
        </w:rPr>
      </w:pPr>
    </w:p>
    <w:p w14:paraId="676400E8">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政府采购合同参考范本</w:t>
      </w:r>
    </w:p>
    <w:p w14:paraId="2ACA1647">
      <w:pPr>
        <w:kinsoku/>
        <w:overflowPunct/>
        <w:topLinePunct w:val="0"/>
        <w:bidi w:val="0"/>
        <w:adjustRightInd/>
        <w:spacing w:beforeAutospacing="0" w:afterAutospacing="0" w:line="44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（货物类）</w:t>
      </w:r>
    </w:p>
    <w:p w14:paraId="7EC24CF5">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1E7A4953">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4685ADF8">
      <w:pPr>
        <w:spacing w:before="120" w:line="22" w:lineRule="atLeast"/>
        <w:ind w:left="960" w:firstLine="480" w:firstLineChars="200"/>
        <w:rPr>
          <w:rFonts w:hint="eastAsia" w:ascii="宋体" w:hAnsi="宋体" w:eastAsia="宋体" w:cs="宋体"/>
          <w:color w:val="auto"/>
          <w:sz w:val="24"/>
        </w:rPr>
      </w:pPr>
      <w:r>
        <w:rPr>
          <w:rFonts w:hint="eastAsia" w:ascii="宋体" w:hAnsi="宋体" w:eastAsia="宋体" w:cs="宋体"/>
          <w:color w:val="auto"/>
          <w:sz w:val="24"/>
        </w:rPr>
        <w:t>项目名称：</w:t>
      </w:r>
      <w:r>
        <w:rPr>
          <w:rFonts w:hint="eastAsia" w:ascii="宋体" w:hAnsi="宋体" w:eastAsia="宋体" w:cs="宋体"/>
          <w:color w:val="auto"/>
          <w:sz w:val="24"/>
          <w:u w:val="single"/>
        </w:rPr>
        <w:t xml:space="preserve">                                   </w:t>
      </w:r>
    </w:p>
    <w:p w14:paraId="60A03949">
      <w:pPr>
        <w:pStyle w:val="34"/>
        <w:spacing w:before="120" w:line="22" w:lineRule="atLeast"/>
        <w:rPr>
          <w:rFonts w:hint="eastAsia" w:ascii="宋体" w:hAnsi="宋体" w:eastAsia="宋体" w:cs="宋体"/>
          <w:color w:val="auto"/>
          <w:szCs w:val="24"/>
        </w:rPr>
      </w:pPr>
    </w:p>
    <w:p w14:paraId="293E6923">
      <w:pPr>
        <w:pStyle w:val="34"/>
        <w:spacing w:before="120" w:line="22" w:lineRule="atLeast"/>
        <w:rPr>
          <w:rFonts w:hint="eastAsia" w:ascii="宋体" w:hAnsi="宋体" w:eastAsia="宋体" w:cs="宋体"/>
          <w:color w:val="auto"/>
          <w:szCs w:val="24"/>
        </w:rPr>
      </w:pPr>
    </w:p>
    <w:p w14:paraId="12B4C3F2">
      <w:pPr>
        <w:rPr>
          <w:rFonts w:hint="eastAsia" w:ascii="宋体" w:hAnsi="宋体" w:eastAsia="宋体" w:cs="宋体"/>
          <w:color w:val="auto"/>
          <w:sz w:val="24"/>
        </w:rPr>
      </w:pPr>
    </w:p>
    <w:p w14:paraId="167B3272">
      <w:pPr>
        <w:spacing w:before="120" w:line="22" w:lineRule="atLeast"/>
        <w:ind w:left="960"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甲方：</w:t>
      </w:r>
      <w:r>
        <w:rPr>
          <w:rFonts w:hint="eastAsia" w:ascii="宋体" w:hAnsi="宋体" w:eastAsia="宋体" w:cs="宋体"/>
          <w:color w:val="auto"/>
          <w:sz w:val="24"/>
          <w:u w:val="single"/>
        </w:rPr>
        <w:t xml:space="preserve">                                       </w:t>
      </w:r>
    </w:p>
    <w:p w14:paraId="5B6919B4">
      <w:pPr>
        <w:spacing w:before="120" w:line="22" w:lineRule="atLeast"/>
        <w:rPr>
          <w:rFonts w:hint="eastAsia" w:ascii="宋体" w:hAnsi="宋体" w:eastAsia="宋体" w:cs="宋体"/>
          <w:color w:val="auto"/>
          <w:sz w:val="24"/>
        </w:rPr>
      </w:pPr>
    </w:p>
    <w:p w14:paraId="7363D07E">
      <w:pPr>
        <w:spacing w:before="120" w:line="22" w:lineRule="atLeast"/>
        <w:ind w:left="960"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乙方：</w:t>
      </w:r>
      <w:r>
        <w:rPr>
          <w:rFonts w:hint="eastAsia" w:ascii="宋体" w:hAnsi="宋体" w:eastAsia="宋体" w:cs="宋体"/>
          <w:color w:val="auto"/>
          <w:sz w:val="24"/>
          <w:u w:val="single"/>
        </w:rPr>
        <w:t xml:space="preserve">                                       </w:t>
      </w:r>
    </w:p>
    <w:p w14:paraId="55097A22">
      <w:pPr>
        <w:spacing w:before="120" w:line="22" w:lineRule="atLeast"/>
        <w:rPr>
          <w:rFonts w:hint="eastAsia" w:ascii="宋体" w:hAnsi="宋体" w:eastAsia="宋体" w:cs="宋体"/>
          <w:color w:val="auto"/>
          <w:sz w:val="24"/>
        </w:rPr>
      </w:pPr>
    </w:p>
    <w:p w14:paraId="0083256A">
      <w:pPr>
        <w:spacing w:before="120" w:line="22" w:lineRule="atLeast"/>
        <w:ind w:firstLine="1440" w:firstLineChars="600"/>
        <w:rPr>
          <w:rFonts w:hint="eastAsia" w:ascii="宋体" w:hAnsi="宋体" w:eastAsia="宋体" w:cs="宋体"/>
          <w:color w:val="auto"/>
          <w:sz w:val="24"/>
          <w:u w:val="single"/>
        </w:rPr>
      </w:pPr>
      <w:r>
        <w:rPr>
          <w:rFonts w:hint="eastAsia" w:ascii="宋体" w:hAnsi="宋体" w:eastAsia="宋体" w:cs="宋体"/>
          <w:color w:val="auto"/>
          <w:sz w:val="24"/>
        </w:rPr>
        <w:t>签订地：</w:t>
      </w:r>
      <w:r>
        <w:rPr>
          <w:rFonts w:hint="eastAsia" w:ascii="宋体" w:hAnsi="宋体" w:eastAsia="宋体" w:cs="宋体"/>
          <w:color w:val="auto"/>
          <w:sz w:val="24"/>
          <w:u w:val="single"/>
        </w:rPr>
        <w:t xml:space="preserve">                                     </w:t>
      </w:r>
    </w:p>
    <w:p w14:paraId="2E746BB4">
      <w:pPr>
        <w:spacing w:before="120" w:line="22" w:lineRule="atLeast"/>
        <w:rPr>
          <w:rFonts w:hint="eastAsia" w:ascii="宋体" w:hAnsi="宋体" w:eastAsia="宋体" w:cs="宋体"/>
          <w:color w:val="auto"/>
          <w:sz w:val="24"/>
        </w:rPr>
      </w:pPr>
    </w:p>
    <w:p w14:paraId="77FA810C">
      <w:pPr>
        <w:spacing w:before="120" w:line="22" w:lineRule="atLeast"/>
        <w:ind w:firstLine="1440" w:firstLineChars="600"/>
        <w:rPr>
          <w:rFonts w:hint="eastAsia" w:ascii="宋体" w:hAnsi="宋体" w:eastAsia="宋体" w:cs="宋体"/>
          <w:color w:val="auto"/>
          <w:sz w:val="24"/>
          <w:u w:val="single"/>
        </w:rPr>
      </w:pPr>
      <w:r>
        <w:rPr>
          <w:rFonts w:hint="eastAsia" w:ascii="宋体" w:hAnsi="宋体" w:eastAsia="宋体" w:cs="宋体"/>
          <w:color w:val="auto"/>
          <w:sz w:val="24"/>
        </w:rPr>
        <w:t>签订日期：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6989DC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1673C90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bookmarkStart w:id="44" w:name="_Toc22209"/>
    </w:p>
    <w:p w14:paraId="3073D2F6">
      <w:pPr>
        <w:pStyle w:val="10"/>
        <w:rPr>
          <w:rFonts w:hint="eastAsia" w:ascii="仿宋" w:hAnsi="仿宋" w:eastAsia="仿宋" w:cs="仿宋"/>
          <w:kern w:val="0"/>
          <w:sz w:val="24"/>
          <w:szCs w:val="20"/>
          <w:highlight w:val="none"/>
        </w:rPr>
      </w:pPr>
    </w:p>
    <w:p w14:paraId="0D4C2E8B">
      <w:pPr>
        <w:pStyle w:val="11"/>
        <w:rPr>
          <w:rFonts w:hint="eastAsia" w:ascii="仿宋" w:hAnsi="仿宋" w:eastAsia="仿宋" w:cs="仿宋"/>
          <w:kern w:val="0"/>
          <w:sz w:val="24"/>
          <w:szCs w:val="20"/>
          <w:highlight w:val="none"/>
        </w:rPr>
      </w:pPr>
    </w:p>
    <w:p w14:paraId="144CB228">
      <w:pPr>
        <w:rPr>
          <w:rFonts w:hint="eastAsia" w:ascii="仿宋" w:hAnsi="仿宋" w:eastAsia="仿宋" w:cs="仿宋"/>
          <w:kern w:val="0"/>
          <w:sz w:val="24"/>
          <w:szCs w:val="20"/>
          <w:highlight w:val="none"/>
        </w:rPr>
      </w:pPr>
    </w:p>
    <w:p w14:paraId="70B99AE3">
      <w:pPr>
        <w:pStyle w:val="2"/>
        <w:rPr>
          <w:rFonts w:hint="eastAsia" w:ascii="仿宋" w:hAnsi="仿宋" w:eastAsia="仿宋" w:cs="仿宋"/>
          <w:kern w:val="0"/>
          <w:sz w:val="24"/>
          <w:szCs w:val="20"/>
          <w:highlight w:val="none"/>
        </w:rPr>
      </w:pPr>
    </w:p>
    <w:p w14:paraId="3053BDB7">
      <w:pPr>
        <w:rPr>
          <w:rFonts w:hint="eastAsia" w:ascii="仿宋" w:hAnsi="仿宋" w:eastAsia="仿宋" w:cs="仿宋"/>
          <w:kern w:val="0"/>
          <w:sz w:val="24"/>
          <w:szCs w:val="20"/>
          <w:highlight w:val="none"/>
        </w:rPr>
      </w:pPr>
    </w:p>
    <w:p w14:paraId="50C46EEF">
      <w:pPr>
        <w:pStyle w:val="2"/>
        <w:rPr>
          <w:rFonts w:hint="eastAsia" w:ascii="仿宋" w:hAnsi="仿宋" w:eastAsia="仿宋" w:cs="仿宋"/>
          <w:kern w:val="0"/>
          <w:sz w:val="24"/>
          <w:szCs w:val="20"/>
          <w:highlight w:val="none"/>
        </w:rPr>
      </w:pPr>
    </w:p>
    <w:p w14:paraId="27D30E57">
      <w:pPr>
        <w:rPr>
          <w:rFonts w:hint="eastAsia" w:ascii="仿宋" w:hAnsi="仿宋" w:eastAsia="仿宋" w:cs="仿宋"/>
          <w:kern w:val="0"/>
          <w:sz w:val="24"/>
          <w:szCs w:val="20"/>
          <w:highlight w:val="none"/>
        </w:rPr>
      </w:pPr>
    </w:p>
    <w:p w14:paraId="793AF49D">
      <w:pPr>
        <w:pStyle w:val="2"/>
        <w:rPr>
          <w:rFonts w:hint="eastAsia" w:ascii="仿宋" w:hAnsi="仿宋" w:eastAsia="仿宋" w:cs="仿宋"/>
          <w:kern w:val="0"/>
          <w:sz w:val="24"/>
          <w:szCs w:val="20"/>
          <w:highlight w:val="none"/>
        </w:rPr>
      </w:pPr>
    </w:p>
    <w:p w14:paraId="1320A053">
      <w:pPr>
        <w:rPr>
          <w:rFonts w:hint="eastAsia"/>
        </w:rPr>
      </w:pPr>
    </w:p>
    <w:p w14:paraId="6102767A">
      <w:pPr>
        <w:pStyle w:val="10"/>
        <w:rPr>
          <w:rFonts w:hint="eastAsia"/>
        </w:rPr>
      </w:pPr>
    </w:p>
    <w:bookmarkEnd w:id="44"/>
    <w:p w14:paraId="70C12411">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甲方（全称）：（采购人</w:t>
      </w:r>
      <w:r>
        <w:rPr>
          <w:rFonts w:hint="eastAsia" w:ascii="仿宋" w:hAnsi="仿宋" w:eastAsia="仿宋" w:cs="仿宋"/>
          <w:kern w:val="0"/>
          <w:sz w:val="24"/>
          <w:szCs w:val="20"/>
          <w:highlight w:val="none"/>
          <w:lang w:eastAsia="zh-CN"/>
        </w:rPr>
        <w:t>、受采购人委托签订合同的单位</w:t>
      </w:r>
      <w:r>
        <w:rPr>
          <w:rFonts w:hint="eastAsia" w:ascii="仿宋" w:hAnsi="仿宋" w:eastAsia="仿宋" w:cs="仿宋"/>
          <w:kern w:val="0"/>
          <w:sz w:val="24"/>
          <w:szCs w:val="20"/>
          <w:highlight w:val="none"/>
        </w:rPr>
        <w:t>或采购文件约定的合同甲方）</w:t>
      </w:r>
    </w:p>
    <w:p w14:paraId="1E299D07">
      <w:pPr>
        <w:kinsoku/>
        <w:overflowPunct/>
        <w:topLinePunct w:val="0"/>
        <w:bidi w:val="0"/>
        <w:adjustRightInd/>
        <w:spacing w:beforeAutospacing="0" w:afterAutospacing="0" w:line="440" w:lineRule="exact"/>
        <w:ind w:right="-420" w:right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乙方（全称）：（供应商）</w:t>
      </w:r>
    </w:p>
    <w:p w14:paraId="0A547B6A">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依据《中华人民共和国民法典》</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《中华人民共和国政府采购法》等有关的法律法规，以及</w:t>
      </w:r>
      <w:r>
        <w:rPr>
          <w:rFonts w:hint="eastAsia" w:ascii="仿宋" w:hAnsi="仿宋" w:eastAsia="仿宋" w:cs="仿宋"/>
          <w:kern w:val="0"/>
          <w:sz w:val="24"/>
          <w:szCs w:val="20"/>
          <w:highlight w:val="none"/>
          <w:lang w:eastAsia="zh-CN"/>
        </w:rPr>
        <w:t>本采购项目</w:t>
      </w:r>
      <w:r>
        <w:rPr>
          <w:rFonts w:hint="eastAsia" w:ascii="仿宋" w:hAnsi="仿宋" w:eastAsia="仿宋" w:cs="仿宋"/>
          <w:kern w:val="0"/>
          <w:sz w:val="24"/>
          <w:szCs w:val="20"/>
          <w:highlight w:val="none"/>
        </w:rPr>
        <w:t>的</w:t>
      </w:r>
      <w:r>
        <w:rPr>
          <w:rFonts w:hint="eastAsia" w:ascii="仿宋" w:hAnsi="仿宋" w:eastAsia="仿宋" w:cs="仿宋"/>
          <w:kern w:val="0"/>
          <w:sz w:val="24"/>
          <w:szCs w:val="20"/>
          <w:highlight w:val="none"/>
          <w:lang w:eastAsia="zh-CN"/>
        </w:rPr>
        <w:t>招标</w:t>
      </w:r>
      <w:r>
        <w:rPr>
          <w:rFonts w:hint="eastAsia" w:ascii="仿宋" w:hAnsi="仿宋" w:eastAsia="仿宋" w:cs="仿宋"/>
          <w:kern w:val="0"/>
          <w:sz w:val="24"/>
          <w:szCs w:val="20"/>
          <w:highlight w:val="none"/>
          <w:lang w:val="en-US" w:eastAsia="zh-CN"/>
        </w:rPr>
        <w:t>/谈判</w:t>
      </w:r>
      <w:r>
        <w:rPr>
          <w:rFonts w:hint="eastAsia" w:ascii="仿宋" w:hAnsi="仿宋" w:eastAsia="仿宋" w:cs="仿宋"/>
          <w:kern w:val="0"/>
          <w:sz w:val="24"/>
          <w:szCs w:val="20"/>
          <w:highlight w:val="none"/>
          <w:lang w:eastAsia="zh-CN"/>
        </w:rPr>
        <w:t>文件等</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 xml:space="preserve">乙方的《投标（响应）文件》及《中标（成交）通知书》，甲乙双方同意签订本合同。具体情况及要求如下：     </w:t>
      </w:r>
    </w:p>
    <w:p w14:paraId="0F484674">
      <w:pPr>
        <w:numPr>
          <w:ilvl w:val="0"/>
          <w:numId w:val="0"/>
        </w:numPr>
        <w:kinsoku/>
        <w:overflowPunct/>
        <w:topLinePunct w:val="0"/>
        <w:bidi w:val="0"/>
        <w:adjustRightInd/>
        <w:spacing w:beforeAutospacing="0" w:afterAutospacing="0" w:line="440" w:lineRule="exact"/>
        <w:ind w:leftChars="200" w:right="-420" w:rightChars="-200"/>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lang w:val="en-US" w:eastAsia="zh-CN"/>
        </w:rPr>
        <w:t>一.</w:t>
      </w:r>
      <w:r>
        <w:rPr>
          <w:rFonts w:hint="eastAsia" w:ascii="仿宋" w:hAnsi="仿宋" w:eastAsia="仿宋" w:cs="仿宋"/>
          <w:b/>
          <w:bCs/>
          <w:kern w:val="0"/>
          <w:sz w:val="24"/>
          <w:szCs w:val="20"/>
          <w:highlight w:val="none"/>
        </w:rPr>
        <w:t>项目信息</w:t>
      </w:r>
    </w:p>
    <w:p w14:paraId="7AF54CDB">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1</w:t>
      </w:r>
      <w:r>
        <w:rPr>
          <w:rFonts w:hint="eastAsia" w:ascii="仿宋" w:hAnsi="仿宋" w:eastAsia="仿宋" w:cs="仿宋"/>
          <w:kern w:val="0"/>
          <w:sz w:val="24"/>
          <w:szCs w:val="20"/>
          <w:highlight w:val="none"/>
        </w:rPr>
        <w:t>）采购项目名称：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676AA6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采购项目编号：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01C0B436">
      <w:pPr>
        <w:numPr>
          <w:ilvl w:val="0"/>
          <w:numId w:val="6"/>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012B5370">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（1）政府采购组织形式：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政府集中采购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部门集中采购  </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lang w:val="en-US" w:eastAsia="zh-CN"/>
        </w:rPr>
        <w:t>分散采购</w:t>
      </w:r>
    </w:p>
    <w:p w14:paraId="328CC02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（2）政府采购方式：</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lang w:eastAsia="zh-CN"/>
        </w:rPr>
        <w:t>公开招标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邀请招标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竞争性谈判</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竞争性磋商</w:t>
      </w:r>
    </w:p>
    <w:p w14:paraId="3E271DF1">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询价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单一来源</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框架协议</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0382B01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（注：在框架协议采购的第二阶段，可选择使用该合同文本）</w:t>
      </w:r>
    </w:p>
    <w:p w14:paraId="0C5DBCF9">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（3）中标（成交）采购标的制造商是否为中小企业：</w:t>
      </w:r>
      <w:r>
        <w:rPr>
          <w:rFonts w:hint="eastAsia" w:ascii="仿宋" w:hAnsi="仿宋" w:eastAsia="仿宋" w:cs="仿宋"/>
          <w:kern w:val="0"/>
          <w:sz w:val="24"/>
          <w:szCs w:val="20"/>
          <w:highlight w:val="none"/>
          <w:lang w:val="en-US" w:eastAsia="zh-CN"/>
        </w:rPr>
        <w:sym w:font="Wingdings" w:char="00FE"/>
      </w:r>
      <w:r>
        <w:rPr>
          <w:rFonts w:hint="eastAsia" w:ascii="仿宋" w:hAnsi="仿宋" w:eastAsia="仿宋" w:cs="仿宋"/>
          <w:kern w:val="0"/>
          <w:sz w:val="24"/>
          <w:szCs w:val="20"/>
          <w:highlight w:val="none"/>
          <w:lang w:val="en-US" w:eastAsia="zh-CN"/>
        </w:rPr>
        <w:t xml:space="preserve">是      </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否</w:t>
      </w:r>
    </w:p>
    <w:p w14:paraId="1FB0112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rPr>
        <w:t>否</w:t>
      </w:r>
    </w:p>
    <w:p w14:paraId="31893727">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eastAsia="zh-CN"/>
        </w:rPr>
        <w:t>二</w:t>
      </w:r>
      <w:r>
        <w:rPr>
          <w:rFonts w:hint="default" w:ascii="仿宋" w:hAnsi="仿宋" w:eastAsia="仿宋" w:cs="仿宋"/>
          <w:b/>
          <w:bCs/>
          <w:kern w:val="0"/>
          <w:sz w:val="24"/>
          <w:szCs w:val="20"/>
          <w:highlight w:val="none"/>
          <w:lang w:val="en-US"/>
        </w:rPr>
        <w:t>.</w:t>
      </w:r>
      <w:r>
        <w:rPr>
          <w:rFonts w:hint="eastAsia" w:ascii="仿宋" w:hAnsi="仿宋" w:eastAsia="仿宋" w:cs="仿宋"/>
          <w:b/>
          <w:bCs/>
          <w:kern w:val="0"/>
          <w:sz w:val="24"/>
          <w:szCs w:val="20"/>
          <w:highlight w:val="none"/>
        </w:rPr>
        <w:t>合同金额</w:t>
      </w:r>
    </w:p>
    <w:p w14:paraId="1D45AF6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28F637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p>
    <w:p w14:paraId="5CFF19A1">
      <w:pPr>
        <w:kinsoku/>
        <w:overflowPunct/>
        <w:topLinePunct w:val="0"/>
        <w:bidi w:val="0"/>
        <w:adjustRightInd/>
        <w:spacing w:beforeAutospacing="0" w:afterAutospacing="0" w:line="440" w:lineRule="exact"/>
        <w:ind w:left="0" w:leftChars="0" w:right="-420" w:rightChars="-200" w:firstLine="720" w:firstLineChars="300"/>
        <w:rPr>
          <w:rFonts w:hint="eastAsia" w:ascii="仿宋" w:hAnsi="仿宋" w:eastAsia="仿宋" w:cs="仿宋"/>
          <w:kern w:val="0"/>
          <w:sz w:val="24"/>
          <w:szCs w:val="24"/>
          <w:highlight w:val="none"/>
          <w:u w:val="none"/>
          <w:lang w:eastAsia="zh-CN"/>
        </w:rPr>
      </w:pPr>
      <w:r>
        <w:rPr>
          <w:rFonts w:hint="eastAsia" w:ascii="仿宋" w:hAnsi="仿宋" w:eastAsia="仿宋" w:cs="仿宋"/>
          <w:kern w:val="0"/>
          <w:sz w:val="24"/>
          <w:szCs w:val="24"/>
          <w:highlight w:val="none"/>
          <w:u w:val="none"/>
          <w:lang w:val="en-US" w:eastAsia="zh-CN"/>
        </w:rPr>
        <w:t>2.</w:t>
      </w:r>
      <w:r>
        <w:rPr>
          <w:rFonts w:hint="eastAsia" w:ascii="仿宋" w:hAnsi="仿宋" w:eastAsia="仿宋" w:cs="仿宋"/>
          <w:kern w:val="0"/>
          <w:sz w:val="24"/>
          <w:szCs w:val="24"/>
          <w:highlight w:val="none"/>
          <w:u w:val="none"/>
        </w:rPr>
        <w:t>合同货物：</w:t>
      </w:r>
      <w:r>
        <w:rPr>
          <w:rFonts w:hint="eastAsia" w:ascii="仿宋" w:hAnsi="仿宋" w:eastAsia="仿宋" w:cs="仿宋"/>
          <w:kern w:val="0"/>
          <w:sz w:val="24"/>
          <w:szCs w:val="24"/>
          <w:highlight w:val="none"/>
          <w:u w:val="none"/>
          <w:lang w:eastAsia="zh-CN"/>
        </w:rPr>
        <w:t>乙</w:t>
      </w:r>
      <w:r>
        <w:rPr>
          <w:rFonts w:hint="eastAsia" w:ascii="仿宋" w:hAnsi="仿宋" w:eastAsia="仿宋" w:cs="仿宋"/>
          <w:kern w:val="0"/>
          <w:sz w:val="24"/>
          <w:szCs w:val="24"/>
          <w:highlight w:val="none"/>
          <w:u w:val="none"/>
          <w:lang w:val="zh-CN"/>
        </w:rPr>
        <w:t>方应严格按照采购文件内容提供项目清单中的</w:t>
      </w:r>
      <w:r>
        <w:rPr>
          <w:rFonts w:hint="eastAsia" w:ascii="仿宋" w:hAnsi="仿宋" w:eastAsia="仿宋" w:cs="仿宋"/>
          <w:kern w:val="0"/>
          <w:sz w:val="24"/>
          <w:szCs w:val="24"/>
          <w:highlight w:val="none"/>
          <w:u w:val="none"/>
        </w:rPr>
        <w:t>货物</w:t>
      </w:r>
      <w:r>
        <w:rPr>
          <w:rFonts w:hint="eastAsia" w:ascii="仿宋" w:hAnsi="仿宋" w:eastAsia="仿宋" w:cs="仿宋"/>
          <w:kern w:val="0"/>
          <w:sz w:val="24"/>
          <w:szCs w:val="24"/>
          <w:highlight w:val="none"/>
          <w:u w:val="none"/>
          <w:lang w:eastAsia="zh-CN"/>
        </w:rPr>
        <w:t>。</w:t>
      </w:r>
    </w:p>
    <w:p w14:paraId="27E05D64">
      <w:pPr>
        <w:kinsoku/>
        <w:overflowPunct/>
        <w:topLinePunct w:val="0"/>
        <w:bidi w:val="0"/>
        <w:adjustRightInd/>
        <w:spacing w:beforeAutospacing="0" w:afterAutospacing="0" w:line="440" w:lineRule="exact"/>
        <w:ind w:left="0" w:leftChars="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4"/>
          <w:highlight w:val="none"/>
          <w:u w:val="none"/>
          <w:lang w:val="en-US" w:eastAsia="zh-CN"/>
        </w:rPr>
        <w:t>3.</w:t>
      </w:r>
      <w:r>
        <w:rPr>
          <w:rFonts w:hint="eastAsia" w:ascii="仿宋" w:hAnsi="仿宋" w:eastAsia="仿宋" w:cs="仿宋"/>
          <w:kern w:val="0"/>
          <w:sz w:val="24"/>
          <w:szCs w:val="24"/>
          <w:highlight w:val="none"/>
          <w:u w:val="none"/>
          <w:lang w:eastAsia="zh-CN"/>
        </w:rPr>
        <w:t>合同金额</w:t>
      </w:r>
      <w:r>
        <w:rPr>
          <w:rFonts w:hint="eastAsia" w:ascii="仿宋" w:hAnsi="仿宋" w:eastAsia="仿宋" w:cs="仿宋"/>
          <w:kern w:val="0"/>
          <w:sz w:val="24"/>
          <w:szCs w:val="24"/>
          <w:highlight w:val="none"/>
          <w:u w:val="none"/>
        </w:rPr>
        <w:t>包括所有材料设备的设计、制造、供应、运输、保险、装卸、现场就位安装（组装）、调试、试运行合格直至验收合格、备品备件、技术培训、售后服务、前期设计与招标代理报务费等方面所需的所有工作和服务的全部费用。</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049F4B3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合同定价方式</w:t>
      </w:r>
      <w:r>
        <w:rPr>
          <w:rFonts w:hint="eastAsia" w:ascii="仿宋" w:hAnsi="仿宋" w:eastAsia="仿宋" w:cs="仿宋"/>
          <w:kern w:val="0"/>
          <w:sz w:val="24"/>
          <w:szCs w:val="20"/>
          <w:highlight w:val="none"/>
          <w:lang w:eastAsia="zh-CN"/>
        </w:rPr>
        <w:t>（采用组合定价方式的，可以勾选多项）</w:t>
      </w:r>
      <w:r>
        <w:rPr>
          <w:rFonts w:hint="eastAsia" w:ascii="仿宋" w:hAnsi="仿宋" w:eastAsia="仿宋" w:cs="仿宋"/>
          <w:kern w:val="0"/>
          <w:sz w:val="24"/>
          <w:szCs w:val="20"/>
          <w:highlight w:val="none"/>
        </w:rPr>
        <w:t>：</w:t>
      </w:r>
    </w:p>
    <w:p w14:paraId="1F72D91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rPr>
        <w:t>固定单价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固定费率</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绩效激励</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hint="eastAsia" w:ascii="仿宋" w:hAnsi="仿宋" w:eastAsia="仿宋" w:cs="仿宋"/>
          <w:kern w:val="0"/>
          <w:sz w:val="24"/>
          <w:szCs w:val="20"/>
          <w:highlight w:val="none"/>
        </w:rPr>
        <w:t xml:space="preserve">       </w:t>
      </w:r>
    </w:p>
    <w:p w14:paraId="08B47C7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）付款方式：</w:t>
      </w:r>
    </w:p>
    <w:p w14:paraId="3959F0EA">
      <w:pPr>
        <w:snapToGrid w:val="0"/>
        <w:spacing w:line="440" w:lineRule="exact"/>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）货款在验收合格后一次性付清。</w:t>
      </w:r>
    </w:p>
    <w:p w14:paraId="49BAA59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）付款前中标供应商提交符合采购人财务要求的发票，否则采购人有权拒绝付款，且不视为违约。</w:t>
      </w:r>
    </w:p>
    <w:p w14:paraId="43261EAE">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eastAsia="zh-CN"/>
        </w:rPr>
        <w:t>三</w:t>
      </w:r>
      <w:r>
        <w:rPr>
          <w:rFonts w:hint="default" w:ascii="仿宋" w:hAnsi="仿宋" w:eastAsia="仿宋" w:cs="仿宋"/>
          <w:b/>
          <w:bCs/>
          <w:kern w:val="0"/>
          <w:sz w:val="24"/>
          <w:szCs w:val="20"/>
          <w:highlight w:val="none"/>
          <w:lang w:val="en-US"/>
        </w:rPr>
        <w:t>.</w:t>
      </w:r>
      <w:r>
        <w:rPr>
          <w:rFonts w:hint="eastAsia" w:ascii="仿宋" w:hAnsi="仿宋" w:eastAsia="仿宋" w:cs="仿宋"/>
          <w:b/>
          <w:bCs/>
          <w:kern w:val="0"/>
          <w:sz w:val="24"/>
          <w:szCs w:val="20"/>
          <w:highlight w:val="none"/>
        </w:rPr>
        <w:t>合同履行</w:t>
      </w:r>
    </w:p>
    <w:p w14:paraId="43ECB77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（1）起始日期：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月</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日，完成日期：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月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w:t>
      </w:r>
    </w:p>
    <w:p w14:paraId="0A6D61E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eastAsia="zh-CN"/>
        </w:rPr>
        <w:t>履约</w:t>
      </w:r>
      <w:r>
        <w:rPr>
          <w:rFonts w:hint="eastAsia" w:ascii="仿宋" w:hAnsi="仿宋" w:eastAsia="仿宋" w:cs="仿宋"/>
          <w:kern w:val="0"/>
          <w:sz w:val="24"/>
          <w:szCs w:val="20"/>
          <w:highlight w:val="none"/>
        </w:rPr>
        <w:t>地点：</w:t>
      </w:r>
      <w:r>
        <w:rPr>
          <w:rFonts w:hint="eastAsia" w:ascii="仿宋" w:hAnsi="仿宋" w:eastAsia="仿宋" w:cs="仿宋"/>
          <w:kern w:val="0"/>
          <w:sz w:val="24"/>
          <w:szCs w:val="20"/>
          <w:highlight w:val="none"/>
          <w:lang w:val="en-US" w:eastAsia="zh-CN"/>
        </w:rPr>
        <w:t xml:space="preserve">甲方指定地点 </w:t>
      </w:r>
      <w:r>
        <w:rPr>
          <w:rFonts w:hint="eastAsia" w:ascii="仿宋" w:hAnsi="仿宋" w:eastAsia="仿宋" w:cs="仿宋"/>
          <w:kern w:val="0"/>
          <w:sz w:val="24"/>
          <w:szCs w:val="20"/>
          <w:highlight w:val="none"/>
        </w:rPr>
        <w:t xml:space="preserve">     </w:t>
      </w:r>
    </w:p>
    <w:p w14:paraId="52892861">
      <w:pPr>
        <w:kinsoku/>
        <w:overflowPunct/>
        <w:topLinePunct w:val="0"/>
        <w:bidi w:val="0"/>
        <w:adjustRightInd/>
        <w:spacing w:beforeAutospacing="0" w:afterAutospacing="0"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（3）履约担保：</w:t>
      </w:r>
      <w:r>
        <w:rPr>
          <w:rFonts w:hint="eastAsia" w:ascii="仿宋" w:hAnsi="仿宋" w:eastAsia="仿宋" w:cs="仿宋"/>
          <w:sz w:val="24"/>
          <w:szCs w:val="24"/>
        </w:rPr>
        <w:t>合同签订后，由中标供应商支付采购人合同总价1%的履约保证金，验收合格并经采购人认可后15日内无息退还。</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17F1E4E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eastAsia="zh-CN"/>
        </w:rPr>
        <w:t>四</w:t>
      </w:r>
      <w:r>
        <w:rPr>
          <w:rFonts w:hint="default" w:ascii="仿宋" w:hAnsi="仿宋" w:eastAsia="仿宋" w:cs="仿宋"/>
          <w:b/>
          <w:bCs/>
          <w:kern w:val="0"/>
          <w:sz w:val="24"/>
          <w:szCs w:val="20"/>
          <w:highlight w:val="none"/>
          <w:lang w:val="en-US"/>
        </w:rPr>
        <w:t>.</w:t>
      </w:r>
      <w:r>
        <w:rPr>
          <w:rFonts w:hint="eastAsia" w:ascii="仿宋" w:hAnsi="仿宋" w:eastAsia="仿宋" w:cs="仿宋"/>
          <w:b/>
          <w:bCs/>
          <w:kern w:val="0"/>
          <w:sz w:val="24"/>
          <w:szCs w:val="20"/>
          <w:highlight w:val="none"/>
        </w:rPr>
        <w:t>组成合同的文件</w:t>
      </w:r>
    </w:p>
    <w:p w14:paraId="66E0A08B">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2763E6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p>
    <w:p w14:paraId="04C903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）政府采购合同专用条款</w:t>
      </w:r>
    </w:p>
    <w:p w14:paraId="1A4ED02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）政府采购合同通用条款</w:t>
      </w:r>
    </w:p>
    <w:p w14:paraId="7BB3E02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p>
    <w:p w14:paraId="09AB73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）投标（响应）文件</w:t>
      </w:r>
    </w:p>
    <w:p w14:paraId="546A4B7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29DCAE9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3448961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lang w:eastAsia="zh-CN"/>
        </w:rPr>
        <w:t>）国家法律、行政法规和规章制度规定或合同约定的作为合同组成部分的其他文件</w:t>
      </w:r>
    </w:p>
    <w:p w14:paraId="07697F7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eastAsia="zh-CN"/>
        </w:rPr>
        <w:t>五</w:t>
      </w:r>
      <w:r>
        <w:rPr>
          <w:rFonts w:hint="default" w:ascii="仿宋" w:hAnsi="仿宋" w:eastAsia="仿宋" w:cs="仿宋"/>
          <w:b/>
          <w:bCs/>
          <w:kern w:val="0"/>
          <w:sz w:val="24"/>
          <w:szCs w:val="20"/>
          <w:highlight w:val="none"/>
          <w:lang w:val="en-US"/>
        </w:rPr>
        <w:t>.</w:t>
      </w:r>
      <w:r>
        <w:rPr>
          <w:rFonts w:hint="eastAsia" w:ascii="仿宋" w:hAnsi="仿宋" w:eastAsia="仿宋" w:cs="仿宋"/>
          <w:b/>
          <w:bCs/>
          <w:kern w:val="0"/>
          <w:sz w:val="24"/>
          <w:szCs w:val="20"/>
          <w:highlight w:val="none"/>
          <w:lang w:eastAsia="zh-CN"/>
        </w:rPr>
        <w:t>技术要求</w:t>
      </w:r>
    </w:p>
    <w:p w14:paraId="425523FD">
      <w:pPr>
        <w:pStyle w:val="29"/>
        <w:widowControl w:val="0"/>
        <w:spacing w:after="0" w:afterLines="0" w:line="360" w:lineRule="auto"/>
        <w:ind w:firstLine="241" w:firstLineChars="100"/>
        <w:rPr>
          <w:rFonts w:ascii="仿宋_GB2312" w:hAnsi="宋体" w:eastAsia="仿宋_GB2312"/>
          <w:b/>
          <w:szCs w:val="24"/>
        </w:rPr>
      </w:pPr>
      <w:r>
        <w:rPr>
          <w:rFonts w:hint="eastAsia" w:ascii="仿宋_GB2312" w:hAnsi="宋体" w:eastAsia="仿宋_GB2312"/>
          <w:b/>
          <w:szCs w:val="24"/>
          <w:lang w:val="en-US" w:eastAsia="zh-CN"/>
        </w:rPr>
        <w:t>1.</w:t>
      </w:r>
      <w:r>
        <w:rPr>
          <w:rFonts w:hint="eastAsia" w:ascii="仿宋_GB2312" w:hAnsi="宋体" w:eastAsia="仿宋_GB2312"/>
          <w:b/>
          <w:szCs w:val="24"/>
        </w:rPr>
        <w:t>设备（材料）要求</w:t>
      </w:r>
    </w:p>
    <w:p w14:paraId="3561EE16">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1.1</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投标提供的货物必须是厂商原装</w:t>
      </w:r>
      <w:r>
        <w:rPr>
          <w:rFonts w:hint="eastAsia" w:ascii="仿宋_GB2312" w:hAnsi="宋体" w:eastAsia="仿宋_GB2312"/>
          <w:color w:val="auto"/>
          <w:sz w:val="24"/>
          <w:lang w:eastAsia="zh-CN"/>
        </w:rPr>
        <w:t>或定制</w:t>
      </w:r>
      <w:r>
        <w:rPr>
          <w:rFonts w:hint="eastAsia" w:ascii="仿宋_GB2312" w:hAnsi="宋体" w:eastAsia="仿宋_GB2312"/>
          <w:color w:val="auto"/>
          <w:sz w:val="24"/>
        </w:rPr>
        <w:t>的</w:t>
      </w:r>
      <w:r>
        <w:rPr>
          <w:rFonts w:hint="eastAsia" w:ascii="仿宋_GB2312" w:hAnsi="宋体" w:eastAsia="仿宋_GB2312"/>
          <w:sz w:val="24"/>
        </w:rPr>
        <w:t>、全新的，型号、性能及指标符合国家及招标文件提出的有关技术、质量、安全标准。</w:t>
      </w:r>
    </w:p>
    <w:p w14:paraId="2F439CED">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1.2所有货物在开箱检验时必须完好，无破损，配置与装箱单相符。数量、质量及性能不低于本需求书中提出的要求。</w:t>
      </w:r>
    </w:p>
    <w:p w14:paraId="369A8D66">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1.3货物外观清洁，标记编号显示等字体清晰，明确。铭牌、使用指示、警告指示应以中文或英文及易懂的通用符号来表示；应准确无误地表明采购货物之型号、规格、制造厂及生产或出厂日期。</w:t>
      </w:r>
    </w:p>
    <w:p w14:paraId="5112BCC9">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1.4对于影响货物正常工作的必要组成部分，无论在技术规范中指出与否，</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都应提供并在投标文件中明确列出。</w:t>
      </w:r>
    </w:p>
    <w:p w14:paraId="560F5B22">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14:paraId="10B217CB">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1.6所有货物到现场安装使用前，</w:t>
      </w:r>
      <w:r>
        <w:rPr>
          <w:rFonts w:hint="eastAsia" w:ascii="仿宋_GB2312" w:hAnsi="宋体" w:eastAsia="仿宋_GB2312"/>
          <w:sz w:val="24"/>
          <w:lang w:eastAsia="zh-CN"/>
        </w:rPr>
        <w:t>甲方</w:t>
      </w:r>
      <w:r>
        <w:rPr>
          <w:rFonts w:hint="eastAsia" w:ascii="仿宋_GB2312" w:hAnsi="宋体" w:eastAsia="仿宋_GB2312"/>
          <w:sz w:val="24"/>
        </w:rPr>
        <w:t>将进行抽样检验或试验。</w:t>
      </w:r>
    </w:p>
    <w:p w14:paraId="2075300F">
      <w:pPr>
        <w:pStyle w:val="29"/>
        <w:widowControl w:val="0"/>
        <w:spacing w:after="0" w:afterLines="0" w:line="360" w:lineRule="auto"/>
        <w:ind w:firstLine="241" w:firstLineChars="100"/>
        <w:rPr>
          <w:rFonts w:ascii="仿宋_GB2312" w:hAnsi="宋体" w:eastAsia="仿宋_GB2312"/>
          <w:b/>
          <w:szCs w:val="24"/>
        </w:rPr>
      </w:pPr>
      <w:r>
        <w:rPr>
          <w:rFonts w:hint="eastAsia" w:ascii="仿宋_GB2312" w:hAnsi="宋体" w:eastAsia="仿宋_GB2312"/>
          <w:b/>
          <w:szCs w:val="24"/>
          <w:lang w:val="en-US" w:eastAsia="zh-CN"/>
        </w:rPr>
        <w:t>2.</w:t>
      </w:r>
      <w:r>
        <w:rPr>
          <w:rFonts w:hint="eastAsia" w:ascii="仿宋_GB2312" w:hAnsi="宋体" w:eastAsia="仿宋_GB2312"/>
          <w:b/>
          <w:szCs w:val="24"/>
        </w:rPr>
        <w:t>数量调整</w:t>
      </w:r>
    </w:p>
    <w:p w14:paraId="4B920C0A">
      <w:pPr>
        <w:pStyle w:val="29"/>
        <w:widowControl w:val="0"/>
        <w:spacing w:after="0" w:afterLines="0" w:line="360" w:lineRule="auto"/>
        <w:ind w:left="0" w:leftChars="0" w:firstLine="240" w:firstLineChars="100"/>
        <w:rPr>
          <w:rFonts w:ascii="仿宋_GB2312" w:hAnsi="宋体" w:eastAsia="仿宋_GB2312"/>
          <w:szCs w:val="24"/>
        </w:rPr>
      </w:pPr>
      <w:r>
        <w:rPr>
          <w:rFonts w:hint="eastAsia" w:ascii="仿宋_GB2312" w:hAnsi="宋体" w:eastAsia="仿宋_GB2312"/>
          <w:szCs w:val="24"/>
          <w:lang w:eastAsia="zh-CN"/>
        </w:rPr>
        <w:t>甲方</w:t>
      </w:r>
      <w:r>
        <w:rPr>
          <w:rFonts w:hint="eastAsia" w:ascii="仿宋_GB2312" w:hAnsi="宋体" w:eastAsia="仿宋_GB2312"/>
          <w:szCs w:val="24"/>
        </w:rPr>
        <w:t>保留在签约时调整部分方案及定购</w:t>
      </w:r>
      <w:r>
        <w:rPr>
          <w:rFonts w:hint="eastAsia" w:ascii="仿宋_GB2312" w:hAnsi="宋体" w:eastAsia="仿宋_GB2312"/>
        </w:rPr>
        <w:t>货物</w:t>
      </w:r>
      <w:r>
        <w:rPr>
          <w:rFonts w:hint="eastAsia" w:ascii="仿宋_GB2312" w:hAnsi="宋体" w:eastAsia="仿宋_GB2312"/>
          <w:szCs w:val="24"/>
        </w:rPr>
        <w:t>数量和服务的权力，</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Cs w:val="24"/>
        </w:rPr>
        <w:t>应对系统方案中</w:t>
      </w:r>
      <w:r>
        <w:rPr>
          <w:rFonts w:hint="eastAsia" w:ascii="仿宋_GB2312" w:hAnsi="宋体" w:eastAsia="仿宋_GB2312"/>
        </w:rPr>
        <w:t>货物</w:t>
      </w:r>
      <w:r>
        <w:rPr>
          <w:rFonts w:hint="eastAsia" w:ascii="仿宋_GB2312" w:hAnsi="宋体" w:eastAsia="仿宋_GB2312"/>
          <w:szCs w:val="24"/>
        </w:rPr>
        <w:t>和服务明细报价，按投标单价不变的前提下进行调整，双方不得拒绝。</w:t>
      </w:r>
    </w:p>
    <w:p w14:paraId="405FAD13">
      <w:pPr>
        <w:pStyle w:val="29"/>
        <w:widowControl w:val="0"/>
        <w:spacing w:after="0" w:afterLines="0" w:line="360" w:lineRule="auto"/>
        <w:ind w:firstLine="241" w:firstLineChars="100"/>
        <w:rPr>
          <w:rFonts w:ascii="仿宋_GB2312" w:hAnsi="宋体" w:eastAsia="仿宋_GB2312"/>
          <w:b/>
          <w:szCs w:val="24"/>
        </w:rPr>
      </w:pPr>
      <w:r>
        <w:rPr>
          <w:rFonts w:hint="eastAsia" w:ascii="仿宋_GB2312" w:hAnsi="宋体" w:eastAsia="仿宋_GB2312"/>
          <w:b/>
          <w:szCs w:val="24"/>
          <w:lang w:val="en-US" w:eastAsia="zh-CN"/>
        </w:rPr>
        <w:t>3.</w:t>
      </w:r>
      <w:r>
        <w:rPr>
          <w:rFonts w:hint="eastAsia" w:ascii="仿宋_GB2312" w:hAnsi="宋体" w:eastAsia="仿宋_GB2312"/>
          <w:b/>
          <w:szCs w:val="24"/>
        </w:rPr>
        <w:t>安装及调试、验收</w:t>
      </w:r>
    </w:p>
    <w:p w14:paraId="6B2534DA">
      <w:pPr>
        <w:pStyle w:val="29"/>
        <w:widowControl w:val="0"/>
        <w:spacing w:after="0" w:afterLines="0" w:line="360" w:lineRule="auto"/>
        <w:ind w:left="0" w:leftChars="0" w:firstLine="240" w:firstLineChars="100"/>
        <w:rPr>
          <w:rFonts w:ascii="仿宋_GB2312" w:hAnsi="宋体" w:eastAsia="仿宋_GB2312"/>
          <w:szCs w:val="24"/>
        </w:rPr>
      </w:pP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Cs w:val="24"/>
        </w:rPr>
        <w:t>应派经</w:t>
      </w:r>
      <w:r>
        <w:rPr>
          <w:rFonts w:hint="eastAsia" w:ascii="仿宋_GB2312" w:hAnsi="宋体" w:eastAsia="仿宋_GB2312"/>
          <w:szCs w:val="24"/>
          <w:lang w:eastAsia="zh-CN"/>
        </w:rPr>
        <w:t>甲方</w:t>
      </w:r>
      <w:r>
        <w:rPr>
          <w:rFonts w:hint="eastAsia" w:ascii="仿宋_GB2312" w:hAnsi="宋体" w:eastAsia="仿宋_GB2312"/>
          <w:szCs w:val="24"/>
        </w:rPr>
        <w:t>认可的有经验和能力、具有相应资质的技术人员，负责系统</w:t>
      </w:r>
      <w:r>
        <w:rPr>
          <w:rFonts w:hint="eastAsia" w:ascii="仿宋_GB2312" w:hAnsi="宋体" w:eastAsia="仿宋_GB2312"/>
        </w:rPr>
        <w:t>货物</w:t>
      </w:r>
      <w:r>
        <w:rPr>
          <w:rFonts w:hint="eastAsia" w:ascii="仿宋_GB2312" w:hAnsi="宋体" w:eastAsia="仿宋_GB2312"/>
          <w:lang w:eastAsia="zh-CN"/>
        </w:rPr>
        <w:t>的</w:t>
      </w:r>
      <w:r>
        <w:rPr>
          <w:rFonts w:hint="eastAsia" w:ascii="仿宋_GB2312" w:hAnsi="宋体" w:eastAsia="仿宋_GB2312"/>
          <w:szCs w:val="24"/>
        </w:rPr>
        <w:t>安装工作，在</w:t>
      </w:r>
      <w:r>
        <w:rPr>
          <w:rFonts w:hint="eastAsia" w:ascii="仿宋_GB2312" w:hAnsi="宋体" w:eastAsia="仿宋_GB2312"/>
        </w:rPr>
        <w:t>货物</w:t>
      </w:r>
      <w:r>
        <w:rPr>
          <w:rFonts w:hint="eastAsia" w:ascii="仿宋_GB2312" w:hAnsi="宋体" w:eastAsia="仿宋_GB2312"/>
          <w:szCs w:val="24"/>
        </w:rPr>
        <w:t>安装期间应充分了解</w:t>
      </w:r>
      <w:r>
        <w:rPr>
          <w:rFonts w:hint="eastAsia" w:ascii="仿宋_GB2312" w:hAnsi="宋体" w:eastAsia="仿宋_GB2312"/>
        </w:rPr>
        <w:t>货物</w:t>
      </w:r>
      <w:r>
        <w:rPr>
          <w:rFonts w:hint="eastAsia" w:ascii="仿宋_GB2312" w:hAnsi="宋体" w:eastAsia="仿宋_GB2312"/>
          <w:szCs w:val="24"/>
        </w:rPr>
        <w:t>安装进度要求，解决安装中出现的技术问题。</w:t>
      </w:r>
    </w:p>
    <w:p w14:paraId="7609BBC6">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3.1</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负责货物的安装、调试。</w:t>
      </w:r>
    </w:p>
    <w:p w14:paraId="3087885B">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3.2调试所需专用工具设施物料由</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自备、自费运到现场，完工后自费搬走。</w:t>
      </w:r>
    </w:p>
    <w:p w14:paraId="65EF6335">
      <w:pPr>
        <w:tabs>
          <w:tab w:val="left" w:pos="1365"/>
        </w:tabs>
        <w:spacing w:afterLines="0" w:line="360" w:lineRule="auto"/>
        <w:ind w:firstLine="240" w:firstLineChars="100"/>
        <w:jc w:val="left"/>
        <w:rPr>
          <w:rFonts w:hint="eastAsia"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r>
        <w:rPr>
          <w:rFonts w:hint="eastAsia" w:ascii="仿宋_GB2312" w:hAnsi="宋体" w:eastAsia="仿宋_GB2312" w:cs="Times New Roman"/>
          <w:bCs w:val="0"/>
          <w:color w:val="auto"/>
          <w:sz w:val="24"/>
        </w:rPr>
        <w:t>验收</w:t>
      </w:r>
      <w:r>
        <w:rPr>
          <w:rFonts w:hint="eastAsia" w:ascii="仿宋_GB2312" w:hAnsi="宋体" w:eastAsia="仿宋_GB2312" w:cs="Times New Roman"/>
          <w:bCs w:val="0"/>
          <w:color w:val="auto"/>
          <w:sz w:val="24"/>
          <w:lang w:eastAsia="zh-CN"/>
        </w:rPr>
        <w:t>时产生的</w:t>
      </w:r>
      <w:r>
        <w:rPr>
          <w:rFonts w:hint="eastAsia" w:ascii="仿宋_GB2312" w:hAnsi="宋体" w:eastAsia="仿宋_GB2312" w:cs="Times New Roman"/>
          <w:bCs w:val="0"/>
          <w:color w:val="auto"/>
          <w:sz w:val="24"/>
        </w:rPr>
        <w:t>费用由</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cs="Times New Roman"/>
          <w:bCs w:val="0"/>
          <w:color w:val="auto"/>
          <w:sz w:val="24"/>
        </w:rPr>
        <w:t>负责</w:t>
      </w:r>
      <w:r>
        <w:rPr>
          <w:rFonts w:hint="eastAsia" w:ascii="仿宋_GB2312" w:hAnsi="宋体" w:eastAsia="仿宋_GB2312" w:cs="Times New Roman"/>
          <w:bCs w:val="0"/>
          <w:sz w:val="24"/>
          <w:lang w:eastAsia="zh-CN"/>
        </w:rPr>
        <w:t>。</w:t>
      </w:r>
    </w:p>
    <w:p w14:paraId="25CE0700">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3.4货物的拆箱、调试等各项工作由</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负责，但必须在</w:t>
      </w:r>
      <w:r>
        <w:rPr>
          <w:rFonts w:hint="eastAsia" w:ascii="仿宋_GB2312" w:hAnsi="宋体" w:eastAsia="仿宋_GB2312"/>
          <w:sz w:val="24"/>
          <w:lang w:eastAsia="zh-CN"/>
        </w:rPr>
        <w:t>甲方</w:t>
      </w:r>
      <w:r>
        <w:rPr>
          <w:rFonts w:hint="eastAsia" w:ascii="仿宋_GB2312" w:hAnsi="宋体" w:eastAsia="仿宋_GB2312"/>
          <w:sz w:val="24"/>
        </w:rPr>
        <w:t>指定人员的参与下进行。在实际实施前必须先经</w:t>
      </w:r>
      <w:r>
        <w:rPr>
          <w:rFonts w:hint="eastAsia" w:ascii="仿宋_GB2312" w:hAnsi="宋体" w:eastAsia="仿宋_GB2312"/>
          <w:sz w:val="24"/>
          <w:lang w:eastAsia="zh-CN"/>
        </w:rPr>
        <w:t>甲方</w:t>
      </w:r>
      <w:r>
        <w:rPr>
          <w:rFonts w:hint="eastAsia" w:ascii="仿宋_GB2312" w:hAnsi="宋体" w:eastAsia="仿宋_GB2312"/>
          <w:sz w:val="24"/>
        </w:rPr>
        <w:t>同意方可进行。调试的原始记录须经各方签字后作为验收的文件之一。</w:t>
      </w:r>
    </w:p>
    <w:p w14:paraId="3E4A6E49">
      <w:pPr>
        <w:tabs>
          <w:tab w:val="left" w:pos="1365"/>
        </w:tabs>
        <w:spacing w:afterLines="0" w:line="360" w:lineRule="auto"/>
        <w:ind w:firstLine="240" w:firstLineChars="100"/>
        <w:jc w:val="left"/>
        <w:rPr>
          <w:rFonts w:ascii="仿宋_GB2312" w:hAnsi="宋体" w:eastAsia="仿宋_GB2312"/>
          <w:sz w:val="24"/>
        </w:rPr>
      </w:pPr>
      <w:r>
        <w:rPr>
          <w:rFonts w:hint="eastAsia" w:ascii="仿宋_GB2312" w:hAnsi="宋体" w:eastAsia="仿宋_GB2312"/>
          <w:sz w:val="24"/>
        </w:rPr>
        <w:t>3.5所有的招标货物应按照国家有关技术标准在制造厂检查和试验合格，以表明其运行性能、安全性能以及货物材料和结构的完整性。</w:t>
      </w:r>
    </w:p>
    <w:p w14:paraId="64FEE467">
      <w:pPr>
        <w:pStyle w:val="29"/>
        <w:widowControl w:val="0"/>
        <w:spacing w:after="0" w:afterLines="0" w:line="360" w:lineRule="auto"/>
        <w:ind w:firstLine="241" w:firstLineChars="100"/>
        <w:rPr>
          <w:rFonts w:ascii="仿宋_GB2312" w:hAnsi="宋体" w:eastAsia="仿宋_GB2312"/>
          <w:b/>
          <w:szCs w:val="24"/>
        </w:rPr>
      </w:pPr>
      <w:r>
        <w:rPr>
          <w:rFonts w:hint="eastAsia" w:ascii="仿宋_GB2312" w:hAnsi="宋体" w:eastAsia="仿宋_GB2312"/>
          <w:b/>
          <w:szCs w:val="24"/>
          <w:lang w:val="en-US" w:eastAsia="zh-CN"/>
        </w:rPr>
        <w:t>4.</w:t>
      </w:r>
      <w:r>
        <w:rPr>
          <w:rFonts w:hint="eastAsia" w:ascii="仿宋_GB2312" w:hAnsi="宋体" w:eastAsia="仿宋_GB2312"/>
          <w:b/>
          <w:szCs w:val="24"/>
        </w:rPr>
        <w:t>技术培训</w:t>
      </w:r>
    </w:p>
    <w:p w14:paraId="2BF74815">
      <w:pPr>
        <w:spacing w:afterLines="0" w:line="360" w:lineRule="auto"/>
        <w:ind w:firstLine="240" w:firstLineChars="100"/>
        <w:rPr>
          <w:rFonts w:hint="eastAsia" w:ascii="仿宋_GB2312" w:hAnsi="宋体" w:eastAsia="仿宋_GB2312"/>
          <w:sz w:val="24"/>
        </w:rPr>
      </w:pPr>
      <w:r>
        <w:rPr>
          <w:rFonts w:hint="eastAsia" w:ascii="仿宋_GB2312" w:hAnsi="宋体" w:eastAsia="仿宋_GB2312"/>
          <w:sz w:val="24"/>
        </w:rPr>
        <w:t>4.1</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须对</w:t>
      </w:r>
      <w:r>
        <w:rPr>
          <w:rFonts w:hint="eastAsia" w:ascii="仿宋_GB2312" w:hAnsi="宋体" w:eastAsia="仿宋_GB2312"/>
          <w:sz w:val="24"/>
          <w:lang w:eastAsia="zh-CN"/>
        </w:rPr>
        <w:t>甲方</w:t>
      </w:r>
      <w:r>
        <w:rPr>
          <w:rFonts w:hint="eastAsia" w:ascii="仿宋_GB2312" w:hAnsi="宋体" w:eastAsia="仿宋_GB2312"/>
          <w:sz w:val="24"/>
        </w:rPr>
        <w:t>的技术人员培训。</w:t>
      </w:r>
    </w:p>
    <w:p w14:paraId="193CFC82">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4.2</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提供的负责培训的人员应具备同类设备五年以上的经验。</w:t>
      </w:r>
    </w:p>
    <w:p w14:paraId="6A8C1D07">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 xml:space="preserve">4.3技术培训费用应包含在投标总价中。    </w:t>
      </w:r>
    </w:p>
    <w:p w14:paraId="4068EB64">
      <w:pPr>
        <w:spacing w:afterLines="0" w:line="360" w:lineRule="auto"/>
        <w:ind w:firstLine="240" w:firstLineChars="100"/>
        <w:rPr>
          <w:rFonts w:ascii="仿宋_GB2312" w:hAnsi="宋体" w:eastAsia="仿宋_GB2312"/>
          <w:sz w:val="24"/>
        </w:rPr>
      </w:pPr>
      <w:r>
        <w:rPr>
          <w:rFonts w:hint="eastAsia" w:ascii="仿宋_GB2312" w:hAnsi="宋体" w:eastAsia="仿宋_GB2312"/>
          <w:sz w:val="24"/>
        </w:rPr>
        <w:t>4.4技术培训至少应包括下列内容：</w:t>
      </w:r>
    </w:p>
    <w:p w14:paraId="3856B87C">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4.4.1原理、构成和功能的描述。</w:t>
      </w:r>
    </w:p>
    <w:p w14:paraId="46205672">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4.4.2常见故障的处理或排除。</w:t>
      </w:r>
    </w:p>
    <w:p w14:paraId="3817E629">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4.4.3各系统部件（设备）的检查、调整和维护。</w:t>
      </w:r>
    </w:p>
    <w:p w14:paraId="34C027E6">
      <w:pPr>
        <w:pStyle w:val="12"/>
        <w:widowControl w:val="0"/>
        <w:numPr>
          <w:ilvl w:val="0"/>
          <w:numId w:val="0"/>
        </w:numPr>
        <w:spacing w:after="0" w:afterLines="0" w:line="360" w:lineRule="auto"/>
        <w:ind w:leftChars="0" w:firstLine="240" w:firstLineChars="100"/>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4.4.4对使用者关于设备基本操作技能的培训。</w:t>
      </w:r>
    </w:p>
    <w:p w14:paraId="7559CC3C">
      <w:pPr>
        <w:pStyle w:val="12"/>
        <w:widowControl w:val="0"/>
        <w:numPr>
          <w:ilvl w:val="0"/>
          <w:numId w:val="0"/>
        </w:numPr>
        <w:spacing w:after="0" w:afterLines="0" w:line="360" w:lineRule="auto"/>
        <w:ind w:leftChars="0" w:firstLine="241" w:firstLineChars="100"/>
        <w:rPr>
          <w:rFonts w:hint="eastAsia" w:ascii="仿宋_GB2312" w:hAnsi="宋体" w:eastAsia="仿宋_GB2312" w:cs="Times New Roman"/>
          <w:b/>
          <w:kern w:val="0"/>
          <w:sz w:val="24"/>
          <w:szCs w:val="24"/>
          <w:lang w:val="en-US" w:eastAsia="zh-CN" w:bidi="ar-SA"/>
        </w:rPr>
      </w:pPr>
      <w:r>
        <w:rPr>
          <w:rFonts w:hint="eastAsia" w:ascii="仿宋_GB2312" w:hAnsi="宋体" w:eastAsia="仿宋_GB2312" w:cs="Times New Roman"/>
          <w:b/>
          <w:kern w:val="0"/>
          <w:sz w:val="24"/>
          <w:szCs w:val="24"/>
          <w:lang w:val="en-US" w:eastAsia="zh-CN" w:bidi="ar-SA"/>
        </w:rPr>
        <w:t>5.售后服务</w:t>
      </w:r>
    </w:p>
    <w:p w14:paraId="7D6BA9D5">
      <w:pPr>
        <w:pStyle w:val="7"/>
        <w:spacing w:afterLines="0" w:line="360" w:lineRule="auto"/>
        <w:ind w:firstLine="0"/>
        <w:rPr>
          <w:rFonts w:ascii="仿宋_GB2312" w:hAnsi="仿宋" w:eastAsia="仿宋_GB2312" w:cs="仿宋"/>
          <w:color w:val="auto"/>
          <w:sz w:val="24"/>
        </w:rPr>
      </w:pPr>
      <w:r>
        <w:rPr>
          <w:rFonts w:hint="eastAsia" w:ascii="仿宋_GB2312" w:hAnsi="宋体" w:eastAsia="仿宋_GB2312"/>
          <w:sz w:val="24"/>
        </w:rPr>
        <w:t>（1</w:t>
      </w: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验收合格之日起计算，设备质保期</w:t>
      </w:r>
      <w:r>
        <w:rPr>
          <w:rFonts w:hint="eastAsia" w:ascii="仿宋_GB2312" w:hAnsi="仿宋" w:eastAsia="仿宋_GB2312" w:cs="仿宋"/>
          <w:b/>
          <w:bCs/>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b/>
          <w:bCs/>
          <w:color w:val="000000" w:themeColor="text1"/>
          <w:sz w:val="24"/>
          <w14:textFill>
            <w14:solidFill>
              <w14:schemeClr w14:val="tx1"/>
            </w14:solidFill>
          </w14:textFill>
        </w:rPr>
        <w:t>年。</w:t>
      </w:r>
      <w:r>
        <w:rPr>
          <w:rFonts w:hint="eastAsia" w:ascii="仿宋_GB2312" w:hAnsi="仿宋" w:eastAsia="仿宋_GB2312" w:cs="仿宋"/>
          <w:color w:val="000000" w:themeColor="text1"/>
          <w:sz w:val="24"/>
          <w14:textFill>
            <w14:solidFill>
              <w14:schemeClr w14:val="tx1"/>
            </w14:solidFill>
          </w14:textFill>
        </w:rPr>
        <w:t>在质保期</w:t>
      </w:r>
      <w:r>
        <w:rPr>
          <w:rFonts w:hint="eastAsia" w:ascii="仿宋_GB2312" w:hAnsi="仿宋" w:eastAsia="仿宋_GB2312" w:cs="仿宋"/>
          <w:color w:val="auto"/>
          <w:sz w:val="24"/>
        </w:rPr>
        <w:t>内，乙方免费保修或更换。免费是指免材料费、人工费等与上门保修服务有关的一切费用。当用户提交报修信息后必须在2小时内到达现场，48小时内并解决问题，修理或直接免费更换，如不能当场修复的，须使用备品作暂时替换，以满足甲方的正常使用要求。</w:t>
      </w:r>
    </w:p>
    <w:p w14:paraId="5633AA3A">
      <w:pPr>
        <w:spacing w:afterLines="0" w:line="360" w:lineRule="auto"/>
        <w:rPr>
          <w:rFonts w:ascii="仿宋_GB2312" w:hAnsi="仿宋" w:eastAsia="仿宋_GB2312" w:cs="仿宋"/>
          <w:sz w:val="24"/>
        </w:rPr>
      </w:pPr>
      <w:r>
        <w:rPr>
          <w:rFonts w:hint="eastAsia" w:ascii="仿宋_GB2312" w:hAnsi="宋体" w:eastAsia="仿宋_GB2312"/>
          <w:sz w:val="24"/>
        </w:rPr>
        <w:t>（2）</w:t>
      </w:r>
      <w:r>
        <w:rPr>
          <w:rFonts w:hint="eastAsia" w:ascii="仿宋_GB2312" w:hAnsi="仿宋" w:eastAsia="仿宋_GB2312" w:cs="仿宋"/>
          <w:sz w:val="24"/>
        </w:rPr>
        <w:t>保修期外，乙方承诺提供终身服务。</w:t>
      </w:r>
    </w:p>
    <w:p w14:paraId="6C8F393E">
      <w:pPr>
        <w:spacing w:afterLines="0" w:line="360" w:lineRule="auto"/>
        <w:rPr>
          <w:rFonts w:ascii="仿宋_GB2312" w:hAnsi="仿宋" w:eastAsia="仿宋_GB2312" w:cs="仿宋"/>
          <w:sz w:val="24"/>
        </w:rPr>
      </w:pPr>
      <w:r>
        <w:rPr>
          <w:rFonts w:hint="eastAsia" w:ascii="仿宋_GB2312" w:hAnsi="宋体" w:eastAsia="仿宋_GB2312"/>
          <w:sz w:val="24"/>
        </w:rPr>
        <w:t>（3）</w:t>
      </w:r>
      <w:r>
        <w:rPr>
          <w:rFonts w:hint="eastAsia" w:ascii="仿宋_GB2312" w:hAnsi="仿宋" w:eastAsia="仿宋_GB2312" w:cs="仿宋"/>
          <w:sz w:val="24"/>
        </w:rPr>
        <w:t>备品备件供应：</w:t>
      </w:r>
    </w:p>
    <w:p w14:paraId="7C5DF748">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5.1乙方供货时应根据投标文件的承诺提供一定量的常用备品备件给采购人。</w:t>
      </w:r>
    </w:p>
    <w:p w14:paraId="313DEF1B">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5.2确保有足够的原厂备件、附件和易损件满足采购人正常使用需求。</w:t>
      </w:r>
    </w:p>
    <w:p w14:paraId="575C05DE">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5.3乙方应按照甲方要求在投标时承诺提供常用备件、附件和易损件，并明确承诺优惠供货价格。</w:t>
      </w:r>
    </w:p>
    <w:p w14:paraId="5CD65340">
      <w:pPr>
        <w:spacing w:afterLines="0" w:line="360" w:lineRule="auto"/>
        <w:ind w:firstLine="240" w:firstLineChars="100"/>
        <w:rPr>
          <w:rFonts w:ascii="仿宋_GB2312" w:hAnsi="仿宋" w:eastAsia="仿宋_GB2312" w:cs="仿宋"/>
          <w:sz w:val="24"/>
        </w:rPr>
      </w:pPr>
      <w:r>
        <w:rPr>
          <w:rFonts w:hint="eastAsia" w:ascii="仿宋_GB2312" w:hAnsi="仿宋" w:eastAsia="仿宋_GB2312" w:cs="仿宋"/>
          <w:sz w:val="24"/>
        </w:rPr>
        <w:t>5.4其他售后服务标准按照乙方投标承诺的服务计划实施。</w:t>
      </w:r>
    </w:p>
    <w:p w14:paraId="4A013A9F">
      <w:pPr>
        <w:snapToGrid w:val="0"/>
        <w:spacing w:afterLines="0" w:line="360" w:lineRule="auto"/>
        <w:ind w:firstLine="241" w:firstLineChars="100"/>
        <w:jc w:val="left"/>
        <w:rPr>
          <w:rFonts w:ascii="仿宋_GB2312" w:hAnsi="宋体" w:eastAsia="仿宋_GB2312"/>
          <w:b/>
          <w:kern w:val="0"/>
          <w:sz w:val="24"/>
          <w:u w:val="wave"/>
        </w:rPr>
      </w:pPr>
      <w:r>
        <w:rPr>
          <w:rFonts w:hint="eastAsia" w:ascii="仿宋_GB2312" w:hAnsi="宋体" w:eastAsia="仿宋_GB2312"/>
          <w:b/>
          <w:sz w:val="24"/>
          <w:lang w:val="en-US" w:eastAsia="zh-CN"/>
        </w:rPr>
        <w:t>6.</w:t>
      </w:r>
      <w:r>
        <w:rPr>
          <w:rFonts w:hint="eastAsia" w:ascii="仿宋_GB2312" w:hAnsi="宋体" w:eastAsia="仿宋_GB2312"/>
          <w:b/>
          <w:sz w:val="24"/>
        </w:rPr>
        <w:t>服务要求</w:t>
      </w:r>
    </w:p>
    <w:p w14:paraId="4C85E3CE">
      <w:pPr>
        <w:tabs>
          <w:tab w:val="left" w:pos="3870"/>
          <w:tab w:val="left" w:pos="4085"/>
        </w:tabs>
        <w:snapToGrid w:val="0"/>
        <w:spacing w:afterLines="0" w:line="360" w:lineRule="auto"/>
        <w:ind w:firstLine="480" w:firstLineChars="200"/>
        <w:jc w:val="left"/>
        <w:rPr>
          <w:rFonts w:ascii="仿宋_GB2312" w:hAnsi="宋体" w:eastAsia="仿宋_GB2312"/>
          <w:sz w:val="24"/>
        </w:rPr>
      </w:pP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提供的货物，必须符合招标文件及其投标文件规定的要求，如有不符，</w:t>
      </w:r>
      <w:r>
        <w:rPr>
          <w:rFonts w:hint="eastAsia" w:ascii="仿宋_GB2312" w:hAnsi="宋体" w:eastAsia="仿宋_GB2312"/>
          <w:sz w:val="24"/>
          <w:lang w:eastAsia="zh-CN"/>
        </w:rPr>
        <w:t>甲方</w:t>
      </w:r>
      <w:r>
        <w:rPr>
          <w:rFonts w:hint="eastAsia" w:ascii="仿宋_GB2312" w:hAnsi="宋体" w:eastAsia="仿宋_GB2312"/>
          <w:sz w:val="24"/>
        </w:rPr>
        <w:t>可以无条件退货，造成的损失由</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承担。</w:t>
      </w:r>
    </w:p>
    <w:p w14:paraId="0AB4FA8B">
      <w:pPr>
        <w:snapToGrid w:val="0"/>
        <w:spacing w:afterLines="0" w:line="360" w:lineRule="auto"/>
        <w:ind w:firstLine="241" w:firstLineChars="100"/>
        <w:jc w:val="left"/>
        <w:rPr>
          <w:rFonts w:ascii="仿宋_GB2312" w:hAnsi="宋体" w:eastAsia="仿宋_GB2312"/>
          <w:b/>
          <w:sz w:val="24"/>
        </w:rPr>
      </w:pPr>
      <w:r>
        <w:rPr>
          <w:rFonts w:hint="eastAsia" w:ascii="仿宋_GB2312" w:hAnsi="宋体" w:eastAsia="仿宋_GB2312"/>
          <w:b/>
          <w:sz w:val="24"/>
          <w:lang w:val="en-US" w:eastAsia="zh-CN"/>
        </w:rPr>
        <w:t>7.</w:t>
      </w:r>
      <w:r>
        <w:rPr>
          <w:rFonts w:hint="eastAsia" w:ascii="仿宋_GB2312" w:hAnsi="宋体" w:eastAsia="仿宋_GB2312"/>
          <w:b/>
          <w:sz w:val="24"/>
        </w:rPr>
        <w:t>项目实施人员费用</w:t>
      </w:r>
    </w:p>
    <w:p w14:paraId="6E0F3488">
      <w:pPr>
        <w:snapToGrid w:val="0"/>
        <w:spacing w:afterLines="0" w:line="360" w:lineRule="auto"/>
        <w:jc w:val="left"/>
        <w:rPr>
          <w:rFonts w:hint="eastAsia"/>
        </w:rPr>
      </w:pPr>
      <w:r>
        <w:rPr>
          <w:rFonts w:hint="eastAsia" w:ascii="仿宋_GB2312" w:hAnsi="宋体" w:eastAsia="仿宋_GB2312"/>
          <w:sz w:val="24"/>
        </w:rPr>
        <w:t xml:space="preserve">   </w:t>
      </w:r>
      <w:r>
        <w:rPr>
          <w:rFonts w:hint="eastAsia" w:ascii="仿宋" w:hAnsi="仿宋" w:eastAsia="仿宋" w:cs="仿宋"/>
          <w:kern w:val="0"/>
          <w:sz w:val="24"/>
          <w:szCs w:val="24"/>
          <w:highlight w:val="none"/>
          <w:u w:val="none"/>
          <w:lang w:eastAsia="zh-CN"/>
        </w:rPr>
        <w:t>乙方</w:t>
      </w:r>
      <w:r>
        <w:rPr>
          <w:rFonts w:hint="eastAsia" w:ascii="仿宋_GB2312" w:hAnsi="宋体" w:eastAsia="仿宋_GB2312"/>
          <w:sz w:val="24"/>
        </w:rPr>
        <w:t>应自行承担选派专业人员的住宿、就餐和交通等费用。</w:t>
      </w:r>
      <w:bookmarkStart w:id="55" w:name="_GoBack"/>
      <w:bookmarkEnd w:id="55"/>
    </w:p>
    <w:p w14:paraId="04DBA13D">
      <w:pPr>
        <w:spacing w:line="360" w:lineRule="auto"/>
        <w:ind w:firstLine="241" w:firstLineChars="100"/>
        <w:contextualSpacing/>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lang w:eastAsia="zh-CN"/>
        </w:rPr>
        <w:t>知识</w:t>
      </w:r>
      <w:r>
        <w:rPr>
          <w:rFonts w:hint="eastAsia" w:ascii="仿宋" w:hAnsi="仿宋" w:eastAsia="仿宋" w:cs="仿宋"/>
          <w:b/>
          <w:bCs/>
          <w:color w:val="auto"/>
          <w:sz w:val="24"/>
          <w:szCs w:val="24"/>
          <w:highlight w:val="none"/>
        </w:rPr>
        <w:t>产权</w:t>
      </w:r>
    </w:p>
    <w:p w14:paraId="2F6CEFBB">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乙方应保证提供服务过程中不会侵犯任何第三方的知识产权和其他权益。如因此发生任何针对甲方的争议、索赔、诉讼等，产生的一切法律责任与费用均由乙方承担。</w:t>
      </w:r>
    </w:p>
    <w:p w14:paraId="5235035E">
      <w:pPr>
        <w:pStyle w:val="5"/>
        <w:numPr>
          <w:ilvl w:val="0"/>
          <w:numId w:val="0"/>
        </w:numPr>
        <w:tabs>
          <w:tab w:val="left" w:pos="1697"/>
        </w:tabs>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rPr>
        <w:t>质量标准和验收</w:t>
      </w:r>
    </w:p>
    <w:p w14:paraId="5F07B83A">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1.由</w:t>
      </w:r>
      <w:r>
        <w:rPr>
          <w:rFonts w:hint="eastAsia" w:ascii="仿宋_GB2312" w:hAnsi="仿宋" w:eastAsia="仿宋_GB2312" w:cs="仿宋"/>
          <w:sz w:val="24"/>
          <w:lang w:eastAsia="zh-CN"/>
        </w:rPr>
        <w:t>甲方</w:t>
      </w:r>
      <w:r>
        <w:rPr>
          <w:rFonts w:hint="eastAsia" w:ascii="仿宋_GB2312" w:hAnsi="仿宋" w:eastAsia="仿宋_GB2312" w:cs="仿宋"/>
          <w:sz w:val="24"/>
        </w:rPr>
        <w:t>负责进行验收。</w:t>
      </w:r>
    </w:p>
    <w:p w14:paraId="05A30071">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2.检验：</w:t>
      </w:r>
      <w:r>
        <w:rPr>
          <w:rFonts w:hint="eastAsia" w:ascii="仿宋_GB2312" w:hAnsi="仿宋" w:eastAsia="仿宋_GB2312" w:cs="仿宋"/>
          <w:sz w:val="24"/>
          <w:lang w:eastAsia="zh-CN"/>
        </w:rPr>
        <w:t>甲方</w:t>
      </w:r>
      <w:r>
        <w:rPr>
          <w:rFonts w:hint="eastAsia" w:ascii="仿宋_GB2312" w:hAnsi="仿宋" w:eastAsia="仿宋_GB2312" w:cs="仿宋"/>
          <w:sz w:val="24"/>
        </w:rPr>
        <w:t>有权在货物的生产加工期间到</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的工厂查看原料、加工工艺和货物实样，不按</w:t>
      </w:r>
      <w:r>
        <w:rPr>
          <w:rFonts w:hint="eastAsia" w:ascii="仿宋_GB2312" w:hAnsi="仿宋" w:eastAsia="仿宋_GB2312" w:cs="仿宋"/>
          <w:sz w:val="24"/>
          <w:lang w:eastAsia="zh-CN"/>
        </w:rPr>
        <w:t>甲方</w:t>
      </w:r>
      <w:r>
        <w:rPr>
          <w:rFonts w:hint="eastAsia" w:ascii="仿宋_GB2312" w:hAnsi="仿宋" w:eastAsia="仿宋_GB2312" w:cs="仿宋"/>
          <w:sz w:val="24"/>
        </w:rPr>
        <w:t>要求的，</w:t>
      </w:r>
      <w:r>
        <w:rPr>
          <w:rFonts w:hint="eastAsia" w:ascii="仿宋_GB2312" w:hAnsi="仿宋" w:eastAsia="仿宋_GB2312" w:cs="仿宋"/>
          <w:sz w:val="24"/>
          <w:lang w:eastAsia="zh-CN"/>
        </w:rPr>
        <w:t>甲方</w:t>
      </w:r>
      <w:r>
        <w:rPr>
          <w:rFonts w:hint="eastAsia" w:ascii="仿宋_GB2312" w:hAnsi="仿宋" w:eastAsia="仿宋_GB2312" w:cs="仿宋"/>
          <w:sz w:val="24"/>
        </w:rPr>
        <w:t>有权终止合同，一切责任由</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承担。</w:t>
      </w:r>
    </w:p>
    <w:p w14:paraId="7DAA3512">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3.验收方式：安装完毕，根据</w:t>
      </w:r>
      <w:r>
        <w:rPr>
          <w:rFonts w:hint="eastAsia" w:ascii="仿宋_GB2312" w:hAnsi="仿宋" w:eastAsia="仿宋_GB2312" w:cs="仿宋"/>
          <w:sz w:val="24"/>
          <w:lang w:eastAsia="zh-CN"/>
        </w:rPr>
        <w:t>甲方</w:t>
      </w:r>
      <w:r>
        <w:rPr>
          <w:rFonts w:hint="eastAsia" w:ascii="仿宋_GB2312" w:hAnsi="仿宋" w:eastAsia="仿宋_GB2312" w:cs="仿宋"/>
          <w:sz w:val="24"/>
        </w:rPr>
        <w:t>需要，可以委托国家认可的专业检测机构进行检测，费用由</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承担。</w:t>
      </w:r>
    </w:p>
    <w:p w14:paraId="2350E3C9">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eastAsia="zh-CN"/>
        </w:rPr>
        <w:t>甲方</w:t>
      </w:r>
      <w:r>
        <w:rPr>
          <w:rFonts w:hint="eastAsia" w:ascii="仿宋_GB2312" w:hAnsi="仿宋" w:eastAsia="仿宋_GB2312" w:cs="仿宋"/>
          <w:sz w:val="24"/>
        </w:rPr>
        <w:t>在</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履行合同结束后进行检查验收，如果发现成果有质量、技术等问题，</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应负责根据合同及</w:t>
      </w:r>
      <w:r>
        <w:rPr>
          <w:rFonts w:hint="eastAsia" w:ascii="仿宋_GB2312" w:hAnsi="仿宋" w:eastAsia="仿宋_GB2312" w:cs="仿宋"/>
          <w:sz w:val="24"/>
          <w:lang w:eastAsia="zh-CN"/>
        </w:rPr>
        <w:t>甲方</w:t>
      </w:r>
      <w:r>
        <w:rPr>
          <w:rFonts w:hint="eastAsia" w:ascii="仿宋_GB2312" w:hAnsi="仿宋" w:eastAsia="仿宋_GB2312" w:cs="仿宋"/>
          <w:sz w:val="24"/>
        </w:rPr>
        <w:t>的要求采取补足或更换等处理措施，并承担由此发生的一切损失和费用。验收合格后，</w:t>
      </w:r>
      <w:r>
        <w:rPr>
          <w:rFonts w:hint="eastAsia" w:ascii="仿宋_GB2312" w:hAnsi="仿宋" w:eastAsia="仿宋_GB2312" w:cs="仿宋"/>
          <w:sz w:val="24"/>
          <w:lang w:eastAsia="zh-CN"/>
        </w:rPr>
        <w:t>甲方</w:t>
      </w:r>
      <w:r>
        <w:rPr>
          <w:rFonts w:hint="eastAsia" w:ascii="仿宋_GB2312" w:hAnsi="仿宋" w:eastAsia="仿宋_GB2312" w:cs="仿宋"/>
          <w:sz w:val="24"/>
        </w:rPr>
        <w:t>在验收单上签字并加盖单位公章。</w:t>
      </w:r>
    </w:p>
    <w:p w14:paraId="2CF66066">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5.验收条件及标准：设备技术参数与技术标书一致，性能指标达到或超过规定的标准。技术规范要求中提到的技术资料、工具、备件等已经按规定的数量移交完毕。</w:t>
      </w:r>
    </w:p>
    <w:p w14:paraId="147772C4">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6.如第一次验收未合格，</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应找出原因进行更正，</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应承担由此而产生的全部费用。如第二次验收仍不能符合合格条件，</w:t>
      </w:r>
      <w:r>
        <w:rPr>
          <w:rFonts w:hint="eastAsia" w:ascii="仿宋_GB2312" w:hAnsi="仿宋" w:eastAsia="仿宋_GB2312" w:cs="仿宋"/>
          <w:sz w:val="24"/>
          <w:lang w:eastAsia="zh-CN"/>
        </w:rPr>
        <w:t>甲方</w:t>
      </w:r>
      <w:r>
        <w:rPr>
          <w:rFonts w:hint="eastAsia" w:ascii="仿宋_GB2312" w:hAnsi="仿宋" w:eastAsia="仿宋_GB2312" w:cs="仿宋"/>
          <w:sz w:val="24"/>
        </w:rPr>
        <w:t>可拒绝接受全部货物，</w:t>
      </w:r>
      <w:r>
        <w:rPr>
          <w:rFonts w:hint="eastAsia" w:ascii="仿宋" w:hAnsi="仿宋" w:eastAsia="仿宋" w:cs="仿宋"/>
          <w:kern w:val="0"/>
          <w:sz w:val="24"/>
          <w:szCs w:val="24"/>
          <w:highlight w:val="none"/>
          <w:u w:val="none"/>
          <w:lang w:eastAsia="zh-CN"/>
        </w:rPr>
        <w:t>乙方</w:t>
      </w:r>
      <w:r>
        <w:rPr>
          <w:rFonts w:hint="eastAsia" w:ascii="仿宋_GB2312" w:hAnsi="仿宋" w:eastAsia="仿宋_GB2312" w:cs="仿宋"/>
          <w:sz w:val="24"/>
        </w:rPr>
        <w:t>负责赔偿一切损失。</w:t>
      </w:r>
    </w:p>
    <w:p w14:paraId="0A424952">
      <w:pPr>
        <w:spacing w:line="360" w:lineRule="auto"/>
        <w:ind w:firstLine="482" w:firstLineChars="200"/>
        <w:contextualSpacing/>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八、</w:t>
      </w:r>
      <w:r>
        <w:rPr>
          <w:rFonts w:hint="eastAsia" w:ascii="仿宋" w:hAnsi="仿宋" w:eastAsia="仿宋" w:cs="仿宋"/>
          <w:b/>
          <w:bCs w:val="0"/>
          <w:color w:val="auto"/>
          <w:sz w:val="24"/>
          <w:szCs w:val="24"/>
          <w:highlight w:val="none"/>
        </w:rPr>
        <w:t>转包或分包</w:t>
      </w:r>
    </w:p>
    <w:p w14:paraId="5E5E90AA">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1.本合同范围的服务，应由乙方直接供应，不得转让他人供应；</w:t>
      </w:r>
    </w:p>
    <w:p w14:paraId="26A002AF">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2.除非得到甲方的书面同意，乙方不得将本合同范围的服务全部或部分分包给他人供应；</w:t>
      </w:r>
    </w:p>
    <w:p w14:paraId="002A36B8">
      <w:pPr>
        <w:spacing w:afterLines="0" w:line="360" w:lineRule="auto"/>
        <w:ind w:firstLine="240" w:firstLineChars="100"/>
        <w:rPr>
          <w:rFonts w:hint="eastAsia" w:ascii="仿宋_GB2312" w:hAnsi="仿宋" w:eastAsia="仿宋_GB2312" w:cs="仿宋"/>
          <w:sz w:val="24"/>
        </w:rPr>
      </w:pPr>
      <w:r>
        <w:rPr>
          <w:rFonts w:hint="eastAsia" w:ascii="仿宋_GB2312" w:hAnsi="仿宋" w:eastAsia="仿宋_GB2312" w:cs="仿宋"/>
          <w:sz w:val="24"/>
        </w:rPr>
        <w:t>3.如有转让和未经甲方同意的分包行为，甲方有权解除合同，并追究乙方的违约责任。</w:t>
      </w:r>
    </w:p>
    <w:p w14:paraId="33780319">
      <w:pPr>
        <w:widowControl/>
        <w:autoSpaceDE w:val="0"/>
        <w:autoSpaceDN w:val="0"/>
        <w:adjustRightInd w:val="0"/>
        <w:spacing w:line="360" w:lineRule="auto"/>
        <w:ind w:firstLine="482" w:firstLineChars="200"/>
        <w:contextualSpacing/>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九、</w:t>
      </w:r>
      <w:r>
        <w:rPr>
          <w:rFonts w:hint="eastAsia" w:ascii="仿宋" w:hAnsi="仿宋" w:eastAsia="仿宋" w:cs="仿宋"/>
          <w:b/>
          <w:bCs/>
          <w:color w:val="auto"/>
          <w:sz w:val="24"/>
          <w:szCs w:val="24"/>
          <w:highlight w:val="none"/>
          <w:lang w:eastAsia="zh-CN"/>
        </w:rPr>
        <w:t>保密条款</w:t>
      </w:r>
    </w:p>
    <w:p w14:paraId="2C496AD8">
      <w:pPr>
        <w:widowControl/>
        <w:autoSpaceDE w:val="0"/>
        <w:autoSpaceDN w:val="0"/>
        <w:adjustRightIn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仿宋_GB2312" w:hAnsi="仿宋" w:eastAsia="仿宋_GB2312" w:cs="仿宋"/>
          <w:sz w:val="24"/>
        </w:rPr>
        <w:t>乙方对合同内容及履行合同过程中所获悉的属于甲方的且无法自公开渠道获得的文件及资料,应负保密义务,非经甲方书面同意,不得擅自利用或对外发表或披露。违反前述约定的,乙方应向甲方支付违约金 万元;违约金不足以弥补甲方损失的,乙方还应负责赔偿。保密期限自乙方接收或知悉甲方信息资料之日起至该信息资料公开之日或甲方书面解除乙方保密义务之日止。 </w:t>
      </w:r>
    </w:p>
    <w:p w14:paraId="312F82F6">
      <w:pPr>
        <w:pStyle w:val="5"/>
        <w:numPr>
          <w:ilvl w:val="0"/>
          <w:numId w:val="0"/>
        </w:numPr>
        <w:tabs>
          <w:tab w:val="left" w:pos="1697"/>
        </w:tabs>
        <w:spacing w:line="4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十、</w:t>
      </w:r>
      <w:r>
        <w:rPr>
          <w:rFonts w:hint="eastAsia" w:ascii="仿宋" w:hAnsi="仿宋" w:eastAsia="仿宋" w:cs="仿宋"/>
          <w:b/>
          <w:color w:val="auto"/>
          <w:sz w:val="24"/>
          <w:szCs w:val="24"/>
          <w:highlight w:val="none"/>
        </w:rPr>
        <w:t>违约责任</w:t>
      </w:r>
    </w:p>
    <w:p w14:paraId="74521434">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bookmarkStart w:id="45" w:name="_Toc269217282"/>
      <w:bookmarkStart w:id="46" w:name="_Toc340322178"/>
      <w:bookmarkStart w:id="47" w:name="_Toc339302139"/>
      <w:bookmarkStart w:id="48" w:name="_Toc340321923"/>
      <w:bookmarkStart w:id="49" w:name="_Toc15180"/>
      <w:bookmarkStart w:id="50" w:name="_Toc6236"/>
      <w:bookmarkStart w:id="51" w:name="_Toc487553560"/>
      <w:r>
        <w:rPr>
          <w:rFonts w:hint="eastAsia" w:ascii="仿宋_GB2312" w:hAnsi="仿宋" w:eastAsia="仿宋_GB2312" w:cs="仿宋"/>
          <w:sz w:val="24"/>
        </w:rPr>
        <w:t>1</w:t>
      </w:r>
      <w:r>
        <w:rPr>
          <w:rFonts w:hint="eastAsia" w:ascii="仿宋_GB2312" w:hAnsi="仿宋" w:eastAsia="仿宋_GB2312" w:cs="仿宋"/>
          <w:sz w:val="24"/>
          <w:lang w:val="en-US" w:eastAsia="zh-CN"/>
        </w:rPr>
        <w:t>.</w:t>
      </w:r>
      <w:r>
        <w:rPr>
          <w:rFonts w:hint="eastAsia" w:ascii="仿宋_GB2312" w:hAnsi="仿宋" w:eastAsia="仿宋_GB2312" w:cs="仿宋"/>
          <w:sz w:val="24"/>
        </w:rPr>
        <w:t>甲方无正当理由拒收接受服务的，甲方向乙方偿付合同款项百分之五作为违约金。</w:t>
      </w:r>
    </w:p>
    <w:p w14:paraId="184DE669">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lang w:val="en-US" w:eastAsia="zh-CN"/>
        </w:rPr>
        <w:t>.</w:t>
      </w:r>
      <w:r>
        <w:rPr>
          <w:rFonts w:hint="eastAsia" w:ascii="仿宋_GB2312" w:hAnsi="仿宋" w:eastAsia="仿宋_GB2312" w:cs="仿宋"/>
          <w:sz w:val="24"/>
        </w:rPr>
        <w:t>甲方无故逾期验收和办理款项支付手续的,甲方应按逾期付款总额每日万分之五向乙方支付违约金。</w:t>
      </w:r>
    </w:p>
    <w:p w14:paraId="38CF234E">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rPr>
        <w:t>3</w:t>
      </w:r>
      <w:r>
        <w:rPr>
          <w:rFonts w:hint="eastAsia" w:ascii="仿宋_GB2312" w:hAnsi="仿宋" w:eastAsia="仿宋_GB2312" w:cs="仿宋"/>
          <w:sz w:val="24"/>
          <w:lang w:val="en-US" w:eastAsia="zh-CN"/>
        </w:rPr>
        <w:t>.</w:t>
      </w:r>
      <w:r>
        <w:rPr>
          <w:rFonts w:hint="eastAsia" w:ascii="仿宋_GB2312" w:hAnsi="仿宋" w:eastAsia="仿宋_GB2312" w:cs="仿宋"/>
          <w:sz w:val="24"/>
        </w:rPr>
        <w:t xml:space="preserve">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14:paraId="6B844AC1">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lang w:eastAsia="zh-CN"/>
        </w:rPr>
      </w:pPr>
      <w:r>
        <w:rPr>
          <w:rFonts w:hint="eastAsia" w:ascii="仿宋_GB2312" w:hAnsi="仿宋" w:eastAsia="仿宋_GB2312" w:cs="仿宋"/>
          <w:sz w:val="24"/>
          <w:lang w:val="en-US" w:eastAsia="zh-CN"/>
        </w:rPr>
        <w:t>4.</w:t>
      </w:r>
      <w:r>
        <w:rPr>
          <w:rFonts w:hint="eastAsia" w:ascii="仿宋_GB2312" w:hAnsi="仿宋" w:eastAsia="仿宋_GB2312" w:cs="仿宋"/>
          <w:sz w:val="24"/>
        </w:rPr>
        <w:t>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5723EABE">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lang w:val="en-US" w:eastAsia="zh-CN"/>
        </w:rPr>
        <w:t>5.</w:t>
      </w:r>
      <w:r>
        <w:rPr>
          <w:rFonts w:hint="eastAsia" w:ascii="仿宋_GB2312" w:hAnsi="仿宋" w:eastAsia="仿宋_GB2312" w:cs="仿宋"/>
          <w:sz w:val="24"/>
        </w:rPr>
        <w:t>乙方对甲方下达的任何一项任务必须无条件接受，不得推托，如果无故推托三次以上，甲方</w:t>
      </w:r>
      <w:r>
        <w:rPr>
          <w:rFonts w:hint="eastAsia" w:ascii="仿宋_GB2312" w:hAnsi="仿宋" w:eastAsia="仿宋_GB2312" w:cs="仿宋"/>
          <w:sz w:val="24"/>
          <w:lang w:eastAsia="zh-CN"/>
        </w:rPr>
        <w:t>有权解除合同</w:t>
      </w:r>
      <w:r>
        <w:rPr>
          <w:rFonts w:hint="eastAsia" w:ascii="仿宋_GB2312" w:hAnsi="仿宋" w:eastAsia="仿宋_GB2312" w:cs="仿宋"/>
          <w:sz w:val="24"/>
        </w:rPr>
        <w:t>。</w:t>
      </w:r>
      <w:bookmarkEnd w:id="45"/>
      <w:bookmarkEnd w:id="46"/>
      <w:bookmarkEnd w:id="47"/>
      <w:bookmarkEnd w:id="48"/>
      <w:bookmarkEnd w:id="49"/>
      <w:bookmarkEnd w:id="50"/>
      <w:bookmarkEnd w:id="51"/>
    </w:p>
    <w:p w14:paraId="62947FF4">
      <w:pPr>
        <w:pStyle w:val="5"/>
        <w:numPr>
          <w:ilvl w:val="0"/>
          <w:numId w:val="0"/>
        </w:numPr>
        <w:tabs>
          <w:tab w:val="left" w:pos="1697"/>
        </w:tabs>
        <w:spacing w:line="42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十一、</w:t>
      </w:r>
      <w:r>
        <w:rPr>
          <w:rFonts w:hint="eastAsia" w:ascii="仿宋" w:hAnsi="仿宋" w:eastAsia="仿宋" w:cs="仿宋"/>
          <w:b/>
          <w:color w:val="auto"/>
          <w:sz w:val="24"/>
          <w:szCs w:val="24"/>
          <w:highlight w:val="none"/>
        </w:rPr>
        <w:t>不可抗力</w:t>
      </w:r>
    </w:p>
    <w:p w14:paraId="751AA9FE">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lang w:eastAsia="zh-CN"/>
        </w:rPr>
        <w:t>.</w:t>
      </w:r>
      <w:r>
        <w:rPr>
          <w:rFonts w:hint="eastAsia" w:ascii="仿宋_GB2312" w:hAnsi="仿宋" w:eastAsia="仿宋_GB2312" w:cs="仿宋"/>
          <w:sz w:val="24"/>
        </w:rPr>
        <w:t>如果双方中任何一方由于战争、严重火灾、水灾、台风和地震以及其它经双方同意属于不可抗力的事故，致使合同履行受阻时，履行合同的期限应予延长，延长的期限应相当于事故所影响的时间。</w:t>
      </w:r>
    </w:p>
    <w:p w14:paraId="4625B5C9">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lang w:eastAsia="zh-CN"/>
        </w:rPr>
        <w:t>.</w:t>
      </w:r>
      <w:r>
        <w:rPr>
          <w:rFonts w:hint="eastAsia" w:ascii="仿宋_GB2312" w:hAnsi="仿宋" w:eastAsia="仿宋_GB2312" w:cs="仿宋"/>
          <w:sz w:val="24"/>
        </w:rPr>
        <w:t>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0B752962">
      <w:pPr>
        <w:pStyle w:val="5"/>
        <w:numPr>
          <w:ilvl w:val="0"/>
          <w:numId w:val="0"/>
        </w:numPr>
        <w:tabs>
          <w:tab w:val="left" w:pos="1697"/>
        </w:tabs>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十二、</w:t>
      </w:r>
      <w:r>
        <w:rPr>
          <w:rFonts w:hint="eastAsia" w:ascii="仿宋" w:hAnsi="仿宋" w:eastAsia="仿宋" w:cs="仿宋"/>
          <w:b/>
          <w:bCs/>
          <w:color w:val="auto"/>
          <w:sz w:val="24"/>
          <w:szCs w:val="24"/>
          <w:highlight w:val="none"/>
        </w:rPr>
        <w:t>合同生效及其它</w:t>
      </w:r>
    </w:p>
    <w:p w14:paraId="0C3CF33A">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lang w:eastAsia="zh-CN"/>
        </w:rPr>
        <w:t>.</w:t>
      </w:r>
      <w:r>
        <w:rPr>
          <w:rFonts w:hint="eastAsia" w:ascii="仿宋_GB2312" w:hAnsi="仿宋" w:eastAsia="仿宋_GB2312" w:cs="仿宋"/>
          <w:sz w:val="24"/>
        </w:rPr>
        <w:t>凡有关本合同或与本合同中发生的争端，双方应通过友好协商，妥善解决。如通过协商仍不能解决时，可向向嵊州市人民法院起诉。</w:t>
      </w:r>
    </w:p>
    <w:p w14:paraId="11D5BF3B">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rPr>
        <w:t>2.在仲裁和诉讼期间，除正在进行裁定的部分外，本合同其他部分应继续执行。</w:t>
      </w:r>
    </w:p>
    <w:p w14:paraId="4C389258">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lang w:val="en-US" w:eastAsia="zh-CN"/>
        </w:rPr>
        <w:t>3.</w:t>
      </w:r>
      <w:r>
        <w:rPr>
          <w:rFonts w:hint="eastAsia" w:ascii="仿宋_GB2312" w:hAnsi="仿宋" w:eastAsia="仿宋_GB2312" w:cs="仿宋"/>
          <w:sz w:val="24"/>
        </w:rPr>
        <w:t>合同应在双方签字盖章，后开始生效。</w:t>
      </w:r>
    </w:p>
    <w:p w14:paraId="2AC9CF4B">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r>
        <w:rPr>
          <w:rFonts w:hint="eastAsia" w:ascii="仿宋_GB2312" w:hAnsi="仿宋" w:eastAsia="仿宋_GB2312" w:cs="仿宋"/>
          <w:sz w:val="24"/>
          <w:lang w:val="en-US" w:eastAsia="zh-CN"/>
        </w:rPr>
        <w:t>4.</w:t>
      </w:r>
      <w:r>
        <w:rPr>
          <w:rFonts w:hint="eastAsia" w:ascii="仿宋_GB2312" w:hAnsi="仿宋" w:eastAsia="仿宋_GB2312" w:cs="仿宋"/>
          <w:sz w:val="24"/>
        </w:rPr>
        <w:t>本合同未尽事宜，遵照《政府采购法》、《民法典》有关条文执行。</w:t>
      </w:r>
    </w:p>
    <w:p w14:paraId="3130C4F5">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lang w:val="en-US"/>
        </w:rPr>
      </w:pPr>
      <w:r>
        <w:rPr>
          <w:rFonts w:hint="eastAsia" w:ascii="仿宋_GB2312" w:hAnsi="仿宋" w:eastAsia="仿宋_GB2312" w:cs="仿宋"/>
          <w:sz w:val="24"/>
          <w:lang w:val="en-US" w:eastAsia="zh-CN"/>
        </w:rPr>
        <w:t>5.</w:t>
      </w:r>
      <w:r>
        <w:rPr>
          <w:rFonts w:hint="eastAsia" w:ascii="仿宋_GB2312" w:hAnsi="仿宋" w:eastAsia="仿宋_GB2312" w:cs="仿宋"/>
          <w:sz w:val="24"/>
        </w:rPr>
        <w:t>本合同正本一式</w:t>
      </w:r>
      <w:r>
        <w:rPr>
          <w:rFonts w:hint="eastAsia" w:ascii="仿宋_GB2312" w:hAnsi="仿宋" w:eastAsia="仿宋_GB2312" w:cs="仿宋"/>
          <w:sz w:val="24"/>
          <w:lang w:eastAsia="zh-CN"/>
        </w:rPr>
        <w:t>五</w:t>
      </w:r>
      <w:r>
        <w:rPr>
          <w:rFonts w:hint="eastAsia" w:ascii="仿宋_GB2312" w:hAnsi="仿宋" w:eastAsia="仿宋_GB2312" w:cs="仿宋"/>
          <w:sz w:val="24"/>
        </w:rPr>
        <w:t>份，具有同等法律效力，甲乙双方各执</w:t>
      </w:r>
      <w:r>
        <w:rPr>
          <w:rFonts w:hint="eastAsia" w:ascii="仿宋_GB2312" w:hAnsi="仿宋" w:eastAsia="仿宋_GB2312" w:cs="仿宋"/>
          <w:sz w:val="24"/>
          <w:lang w:eastAsia="zh-CN"/>
        </w:rPr>
        <w:t>二</w:t>
      </w:r>
      <w:r>
        <w:rPr>
          <w:rFonts w:hint="eastAsia" w:ascii="仿宋_GB2312" w:hAnsi="仿宋" w:eastAsia="仿宋_GB2312" w:cs="仿宋"/>
          <w:sz w:val="24"/>
        </w:rPr>
        <w:t>份；</w:t>
      </w:r>
      <w:r>
        <w:rPr>
          <w:rFonts w:hint="eastAsia" w:ascii="仿宋_GB2312" w:hAnsi="仿宋" w:eastAsia="仿宋_GB2312" w:cs="仿宋"/>
          <w:sz w:val="24"/>
          <w:lang w:eastAsia="zh-CN"/>
        </w:rPr>
        <w:t>代理机构备案一份</w:t>
      </w:r>
      <w:r>
        <w:rPr>
          <w:rFonts w:hint="eastAsia" w:ascii="仿宋_GB2312" w:hAnsi="仿宋" w:eastAsia="仿宋_GB2312" w:cs="仿宋"/>
          <w:sz w:val="24"/>
        </w:rPr>
        <w:t>。</w:t>
      </w:r>
    </w:p>
    <w:p w14:paraId="6DC7F8E3">
      <w:pPr>
        <w:widowControl/>
        <w:autoSpaceDE w:val="0"/>
        <w:autoSpaceDN w:val="0"/>
        <w:adjustRightInd w:val="0"/>
        <w:spacing w:line="360" w:lineRule="auto"/>
        <w:ind w:firstLine="480" w:firstLineChars="200"/>
        <w:contextualSpacing/>
        <w:jc w:val="left"/>
        <w:rPr>
          <w:rFonts w:hint="eastAsia" w:ascii="仿宋_GB2312" w:hAnsi="仿宋" w:eastAsia="仿宋_GB2312" w:cs="仿宋"/>
          <w:sz w:val="24"/>
        </w:rPr>
      </w:pPr>
    </w:p>
    <w:p w14:paraId="306D689A">
      <w:pPr>
        <w:pStyle w:val="17"/>
        <w:ind w:firstLine="420"/>
        <w:rPr>
          <w:rFonts w:hint="eastAsia" w:ascii="宋体" w:hAnsi="宋体" w:eastAsia="宋体" w:cs="宋体"/>
          <w:color w:val="auto"/>
          <w:sz w:val="21"/>
          <w:szCs w:val="21"/>
          <w:highlight w:val="none"/>
        </w:rPr>
      </w:pPr>
    </w:p>
    <w:p w14:paraId="20525A59">
      <w:pPr>
        <w:pStyle w:val="35"/>
        <w:snapToGrid w:val="0"/>
        <w:spacing w:after="160" w:line="380" w:lineRule="exact"/>
        <w:ind w:firstLine="210" w:firstLineChars="100"/>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甲方（盖章）：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乙方（盖章）：</w:t>
      </w:r>
    </w:p>
    <w:p w14:paraId="609F09AA">
      <w:pPr>
        <w:pStyle w:val="35"/>
        <w:snapToGrid w:val="0"/>
        <w:spacing w:after="160" w:line="380" w:lineRule="exact"/>
        <w:ind w:left="-21" w:leftChars="-85" w:hanging="157"/>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    法定代表人或受委托人（签字）：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 法定代表人或受委托人（签字） ：                            </w:t>
      </w:r>
    </w:p>
    <w:p w14:paraId="576D9438">
      <w:pPr>
        <w:pStyle w:val="35"/>
        <w:snapToGrid w:val="0"/>
        <w:spacing w:after="160" w:line="380" w:lineRule="exact"/>
        <w:ind w:left="-21" w:leftChars="-85" w:hanging="157"/>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    日期：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   日期：  </w:t>
      </w:r>
    </w:p>
    <w:p w14:paraId="30B32994">
      <w:pPr>
        <w:pStyle w:val="35"/>
        <w:snapToGrid w:val="0"/>
        <w:spacing w:after="160" w:line="380" w:lineRule="exact"/>
        <w:ind w:firstLine="210" w:firstLineChars="100"/>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地址：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 地址：　　</w:t>
      </w:r>
    </w:p>
    <w:p w14:paraId="44FA3D79">
      <w:pPr>
        <w:pStyle w:val="35"/>
        <w:snapToGrid w:val="0"/>
        <w:spacing w:after="160" w:line="380" w:lineRule="exact"/>
        <w:ind w:left="-21" w:leftChars="-85" w:hanging="157"/>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邮编：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邮编：　</w:t>
      </w:r>
    </w:p>
    <w:p w14:paraId="23C7953F">
      <w:pPr>
        <w:pStyle w:val="35"/>
        <w:snapToGrid w:val="0"/>
        <w:spacing w:after="160" w:line="380" w:lineRule="exact"/>
        <w:ind w:left="-21" w:leftChars="-85" w:hanging="157"/>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电话：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电话：　</w:t>
      </w:r>
    </w:p>
    <w:p w14:paraId="4F89E35D">
      <w:pPr>
        <w:pStyle w:val="35"/>
        <w:snapToGrid w:val="0"/>
        <w:spacing w:after="160" w:line="380" w:lineRule="exact"/>
        <w:ind w:left="-21" w:leftChars="-85" w:hanging="157"/>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    传真：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传真：　</w:t>
      </w:r>
    </w:p>
    <w:p w14:paraId="7B78478A">
      <w:pPr>
        <w:pStyle w:val="35"/>
        <w:snapToGrid w:val="0"/>
        <w:spacing w:after="160" w:line="380" w:lineRule="exact"/>
        <w:ind w:left="-21" w:leftChars="-85" w:hanging="157"/>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开户银行：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开户银行：</w:t>
      </w:r>
    </w:p>
    <w:p w14:paraId="49A6F499">
      <w:pPr>
        <w:pStyle w:val="35"/>
        <w:snapToGrid w:val="0"/>
        <w:spacing w:after="160" w:line="380" w:lineRule="exact"/>
        <w:ind w:firstLine="210" w:firstLineChars="100"/>
        <w:rPr>
          <w:rStyle w:val="36"/>
          <w:rFonts w:hint="eastAsia" w:ascii="仿宋" w:hAnsi="仿宋" w:eastAsia="仿宋" w:cs="仿宋"/>
          <w:color w:val="auto"/>
          <w:sz w:val="21"/>
          <w:szCs w:val="21"/>
          <w:highlight w:val="none"/>
        </w:rPr>
      </w:pPr>
      <w:r>
        <w:rPr>
          <w:rStyle w:val="36"/>
          <w:rFonts w:hint="eastAsia" w:ascii="仿宋" w:hAnsi="仿宋" w:eastAsia="仿宋" w:cs="仿宋"/>
          <w:color w:val="auto"/>
          <w:sz w:val="21"/>
          <w:szCs w:val="21"/>
          <w:highlight w:val="none"/>
        </w:rPr>
        <w:t xml:space="preserve">帐号：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 xml:space="preserve">  </w:t>
      </w:r>
      <w:r>
        <w:rPr>
          <w:rStyle w:val="36"/>
          <w:rFonts w:hint="eastAsia" w:ascii="仿宋" w:hAnsi="仿宋" w:eastAsia="仿宋" w:cs="仿宋"/>
          <w:color w:val="auto"/>
          <w:sz w:val="21"/>
          <w:szCs w:val="21"/>
          <w:highlight w:val="none"/>
          <w:lang w:val="en-US" w:eastAsia="zh-CN"/>
        </w:rPr>
        <w:t xml:space="preserve">     </w:t>
      </w:r>
      <w:r>
        <w:rPr>
          <w:rStyle w:val="36"/>
          <w:rFonts w:hint="eastAsia" w:ascii="仿宋" w:hAnsi="仿宋" w:eastAsia="仿宋" w:cs="仿宋"/>
          <w:color w:val="auto"/>
          <w:sz w:val="21"/>
          <w:szCs w:val="21"/>
          <w:highlight w:val="none"/>
        </w:rPr>
        <w:t>帐号：</w:t>
      </w:r>
    </w:p>
    <w:p w14:paraId="3E6990EB">
      <w:pPr>
        <w:pStyle w:val="13"/>
        <w:spacing w:line="360" w:lineRule="auto"/>
        <w:rPr>
          <w:rFonts w:hint="eastAsia" w:ascii="仿宋" w:hAnsi="仿宋" w:eastAsia="仿宋" w:cs="仿宋"/>
          <w:color w:val="auto"/>
          <w:sz w:val="21"/>
          <w:szCs w:val="21"/>
          <w:highlight w:val="none"/>
        </w:rPr>
      </w:pPr>
    </w:p>
    <w:p w14:paraId="1AED0300">
      <w:pPr>
        <w:pStyle w:val="13"/>
        <w:spacing w:line="360" w:lineRule="auto"/>
        <w:rPr>
          <w:rFonts w:hint="eastAsia" w:ascii="仿宋" w:hAnsi="仿宋" w:eastAsia="仿宋" w:cs="仿宋"/>
          <w:b/>
          <w:bCs/>
          <w:color w:val="auto"/>
          <w:sz w:val="21"/>
          <w:szCs w:val="21"/>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1"/>
          <w:szCs w:val="21"/>
          <w:highlight w:val="none"/>
        </w:rPr>
        <w:t>注：本合同样本仅作参考，采购人与中标供应商可根据实际项目的情况进行必要的修改。</w:t>
      </w:r>
    </w:p>
    <w:p w14:paraId="444C100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62C8ACA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063F3B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DF321C4">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5D173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04BC955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14:paraId="5D8EC23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18"/>
        <w:tblW w:w="9719" w:type="dxa"/>
        <w:jc w:val="center"/>
        <w:tblLayout w:type="fixed"/>
        <w:tblCellMar>
          <w:top w:w="0" w:type="dxa"/>
          <w:left w:w="108" w:type="dxa"/>
          <w:bottom w:w="0" w:type="dxa"/>
          <w:right w:w="108" w:type="dxa"/>
        </w:tblCellMar>
      </w:tblPr>
      <w:tblGrid>
        <w:gridCol w:w="1205"/>
        <w:gridCol w:w="1205"/>
        <w:gridCol w:w="6088"/>
        <w:gridCol w:w="1221"/>
      </w:tblGrid>
      <w:tr w14:paraId="50161F9D">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7AF9690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205" w:type="dxa"/>
            <w:tcBorders>
              <w:top w:val="single" w:color="auto" w:sz="4" w:space="0"/>
              <w:left w:val="single" w:color="auto" w:sz="4" w:space="0"/>
              <w:bottom w:val="single" w:color="auto" w:sz="4" w:space="0"/>
              <w:right w:val="single" w:color="auto" w:sz="4" w:space="0"/>
            </w:tcBorders>
            <w:vAlign w:val="center"/>
          </w:tcPr>
          <w:p w14:paraId="7BD8F3B5">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6088" w:type="dxa"/>
            <w:tcBorders>
              <w:top w:val="single" w:color="auto" w:sz="4" w:space="0"/>
              <w:left w:val="single" w:color="auto" w:sz="4" w:space="0"/>
              <w:bottom w:val="single" w:color="auto" w:sz="4" w:space="0"/>
              <w:right w:val="single" w:color="auto" w:sz="4" w:space="0"/>
            </w:tcBorders>
            <w:vAlign w:val="center"/>
          </w:tcPr>
          <w:p w14:paraId="464A6AA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14:paraId="39189C4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14:paraId="7093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205" w:type="dxa"/>
            <w:tcBorders>
              <w:left w:val="single" w:color="auto" w:sz="4" w:space="0"/>
              <w:right w:val="single" w:color="auto" w:sz="4" w:space="0"/>
            </w:tcBorders>
            <w:noWrap w:val="0"/>
            <w:vAlign w:val="center"/>
          </w:tcPr>
          <w:p w14:paraId="22F96475">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205" w:type="dxa"/>
            <w:tcBorders>
              <w:left w:val="single" w:color="auto" w:sz="4" w:space="0"/>
              <w:right w:val="single" w:color="auto" w:sz="4" w:space="0"/>
            </w:tcBorders>
            <w:noWrap w:val="0"/>
            <w:vAlign w:val="center"/>
          </w:tcPr>
          <w:p w14:paraId="41F93D7C">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bCs/>
                <w:color w:val="auto"/>
                <w:sz w:val="24"/>
                <w:szCs w:val="24"/>
                <w:lang w:val="en-US" w:eastAsia="zh-CN"/>
              </w:rPr>
              <w:t>成功案例</w:t>
            </w:r>
          </w:p>
        </w:tc>
        <w:tc>
          <w:tcPr>
            <w:tcW w:w="6088" w:type="dxa"/>
            <w:tcBorders>
              <w:top w:val="single" w:color="auto" w:sz="4" w:space="0"/>
              <w:left w:val="single" w:color="auto" w:sz="4" w:space="0"/>
              <w:right w:val="single" w:color="auto" w:sz="4" w:space="0"/>
            </w:tcBorders>
            <w:noWrap w:val="0"/>
            <w:vAlign w:val="center"/>
          </w:tcPr>
          <w:p w14:paraId="64FA01A8">
            <w:pPr>
              <w:widowControl/>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根据投标人提供的(2022年1月1日-至今)类似项目成功案例，每提供一份得1分，最高得2分，</w:t>
            </w:r>
            <w:r>
              <w:rPr>
                <w:rFonts w:hint="eastAsia" w:ascii="仿宋_GB2312" w:hAnsi="宋体" w:eastAsia="仿宋_GB2312" w:cs="Times New Roman"/>
                <w:bCs w:val="0"/>
                <w:kern w:val="2"/>
                <w:sz w:val="24"/>
                <w:szCs w:val="24"/>
                <w:lang w:val="zh-CN" w:bidi="ar"/>
              </w:rPr>
              <w:t>时间以合同签订时间为准</w:t>
            </w:r>
            <w:r>
              <w:rPr>
                <w:rFonts w:hint="eastAsia" w:ascii="仿宋" w:hAnsi="仿宋" w:eastAsia="仿宋" w:cs="仿宋"/>
                <w:color w:val="auto"/>
                <w:kern w:val="2"/>
                <w:sz w:val="24"/>
                <w:szCs w:val="24"/>
                <w:lang w:val="en-US" w:eastAsia="zh-CN" w:bidi="ar-SA"/>
              </w:rPr>
              <w:t>。</w:t>
            </w:r>
          </w:p>
          <w:p w14:paraId="78410FD4">
            <w:pPr>
              <w:widowControl/>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(提供合同扫描件并加盖</w:t>
            </w:r>
            <w:r>
              <w:rPr>
                <w:rFonts w:hint="eastAsia" w:ascii="仿宋_GB2312" w:hAnsi="宋体" w:eastAsia="仿宋_GB2312" w:cs="Times New Roman"/>
                <w:color w:val="000000" w:themeColor="text1"/>
                <w:sz w:val="24"/>
                <w:highlight w:val="none"/>
                <w:lang w:val="en-US" w:eastAsia="zh-CN"/>
                <w14:textFill>
                  <w14:solidFill>
                    <w14:schemeClr w14:val="tx1"/>
                  </w14:solidFill>
                </w14:textFill>
              </w:rPr>
              <w:t>CA</w:t>
            </w:r>
            <w:r>
              <w:rPr>
                <w:rFonts w:hint="eastAsia" w:ascii="仿宋_GB2312" w:hAnsi="宋体" w:eastAsia="仿宋_GB2312" w:cs="Times New Roman"/>
                <w:color w:val="000000" w:themeColor="text1"/>
                <w:sz w:val="24"/>
                <w:highlight w:val="none"/>
                <w14:textFill>
                  <w14:solidFill>
                    <w14:schemeClr w14:val="tx1"/>
                  </w14:solidFill>
                </w14:textFill>
              </w:rPr>
              <w:t>章</w:t>
            </w:r>
            <w:r>
              <w:rPr>
                <w:rFonts w:hint="eastAsia" w:ascii="仿宋" w:hAnsi="仿宋" w:eastAsia="仿宋" w:cs="仿宋"/>
                <w:color w:val="auto"/>
                <w:kern w:val="2"/>
                <w:sz w:val="24"/>
                <w:szCs w:val="24"/>
                <w:lang w:val="en-US" w:eastAsia="zh-CN" w:bidi="ar-SA"/>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BC6E4A7">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0-2</w:t>
            </w:r>
            <w:r>
              <w:rPr>
                <w:rFonts w:hint="eastAsia" w:ascii="仿宋" w:hAnsi="仿宋" w:eastAsia="仿宋" w:cs="仿宋"/>
                <w:color w:val="auto"/>
                <w:sz w:val="24"/>
                <w:szCs w:val="24"/>
              </w:rPr>
              <w:t>分</w:t>
            </w:r>
          </w:p>
        </w:tc>
      </w:tr>
      <w:tr w14:paraId="025C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205" w:type="dxa"/>
            <w:tcBorders>
              <w:left w:val="single" w:color="auto" w:sz="4" w:space="0"/>
              <w:right w:val="single" w:color="auto" w:sz="4" w:space="0"/>
            </w:tcBorders>
            <w:noWrap w:val="0"/>
            <w:vAlign w:val="center"/>
          </w:tcPr>
          <w:p w14:paraId="4AD587B9">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205" w:type="dxa"/>
            <w:tcBorders>
              <w:left w:val="single" w:color="auto" w:sz="4" w:space="0"/>
              <w:right w:val="single" w:color="auto" w:sz="4" w:space="0"/>
            </w:tcBorders>
            <w:noWrap w:val="0"/>
            <w:vAlign w:val="center"/>
          </w:tcPr>
          <w:p w14:paraId="61753788">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投标产品技术指标</w:t>
            </w:r>
          </w:p>
        </w:tc>
        <w:tc>
          <w:tcPr>
            <w:tcW w:w="6088" w:type="dxa"/>
            <w:tcBorders>
              <w:top w:val="single" w:color="auto" w:sz="4" w:space="0"/>
              <w:left w:val="single" w:color="auto" w:sz="4" w:space="0"/>
              <w:right w:val="single" w:color="auto" w:sz="4" w:space="0"/>
            </w:tcBorders>
            <w:noWrap w:val="0"/>
            <w:vAlign w:val="center"/>
          </w:tcPr>
          <w:p w14:paraId="5EF4DB83">
            <w:pPr>
              <w:widowControl/>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u w:val="none"/>
                <w:vertAlign w:val="baseline"/>
              </w:rPr>
              <w:t>完全满足</w:t>
            </w:r>
            <w:r>
              <w:rPr>
                <w:rFonts w:hint="eastAsia" w:ascii="仿宋" w:hAnsi="仿宋" w:eastAsia="仿宋" w:cs="仿宋"/>
                <w:color w:val="auto"/>
                <w:sz w:val="24"/>
                <w:szCs w:val="24"/>
                <w:highlight w:val="none"/>
                <w:u w:val="none"/>
                <w:vertAlign w:val="baseline"/>
                <w:lang w:eastAsia="zh-CN"/>
              </w:rPr>
              <w:t>招标</w:t>
            </w:r>
            <w:r>
              <w:rPr>
                <w:rFonts w:hint="eastAsia" w:ascii="仿宋" w:hAnsi="仿宋" w:eastAsia="仿宋" w:cs="仿宋"/>
                <w:color w:val="auto"/>
                <w:sz w:val="24"/>
                <w:szCs w:val="24"/>
                <w:highlight w:val="none"/>
                <w:u w:val="none"/>
                <w:vertAlign w:val="baseline"/>
              </w:rPr>
              <w:t>文件的技术要求的得</w:t>
            </w:r>
            <w:r>
              <w:rPr>
                <w:rFonts w:hint="eastAsia" w:ascii="仿宋" w:hAnsi="仿宋" w:eastAsia="仿宋" w:cs="仿宋"/>
                <w:color w:val="auto"/>
                <w:sz w:val="24"/>
                <w:szCs w:val="24"/>
                <w:highlight w:val="none"/>
                <w:u w:val="none"/>
                <w:vertAlign w:val="baseline"/>
                <w:lang w:val="en-US" w:eastAsia="zh-CN"/>
              </w:rPr>
              <w:t>15</w:t>
            </w:r>
            <w:r>
              <w:rPr>
                <w:rFonts w:hint="eastAsia" w:ascii="仿宋" w:hAnsi="仿宋" w:eastAsia="仿宋" w:cs="仿宋"/>
                <w:color w:val="auto"/>
                <w:sz w:val="24"/>
                <w:szCs w:val="24"/>
                <w:highlight w:val="none"/>
                <w:u w:val="none"/>
                <w:vertAlign w:val="baseline"/>
              </w:rPr>
              <w:t>分，打“▲”的指标每有一项负偏离的扣</w:t>
            </w:r>
            <w:r>
              <w:rPr>
                <w:rFonts w:hint="eastAsia" w:ascii="仿宋" w:hAnsi="仿宋" w:eastAsia="仿宋" w:cs="仿宋"/>
                <w:color w:val="auto"/>
                <w:sz w:val="24"/>
                <w:szCs w:val="24"/>
                <w:highlight w:val="none"/>
                <w:u w:val="none"/>
                <w:vertAlign w:val="baseline"/>
                <w:lang w:val="en-US" w:eastAsia="zh-CN"/>
              </w:rPr>
              <w:t>3</w:t>
            </w:r>
            <w:r>
              <w:rPr>
                <w:rFonts w:hint="eastAsia" w:ascii="仿宋" w:hAnsi="仿宋" w:eastAsia="仿宋" w:cs="仿宋"/>
                <w:color w:val="auto"/>
                <w:sz w:val="24"/>
                <w:szCs w:val="24"/>
                <w:highlight w:val="none"/>
                <w:u w:val="none"/>
                <w:vertAlign w:val="baseline"/>
              </w:rPr>
              <w:t xml:space="preserve">分，其他一般指标每有一项负偏离的扣 </w:t>
            </w:r>
            <w:r>
              <w:rPr>
                <w:rFonts w:hint="eastAsia" w:ascii="仿宋" w:hAnsi="仿宋" w:eastAsia="仿宋" w:cs="仿宋"/>
                <w:color w:val="auto"/>
                <w:sz w:val="24"/>
                <w:szCs w:val="24"/>
                <w:highlight w:val="none"/>
                <w:u w:val="none"/>
                <w:vertAlign w:val="baseline"/>
                <w:lang w:val="en-US" w:eastAsia="zh-CN"/>
              </w:rPr>
              <w:t>1</w:t>
            </w:r>
            <w:r>
              <w:rPr>
                <w:rFonts w:hint="eastAsia" w:ascii="仿宋" w:hAnsi="仿宋" w:eastAsia="仿宋" w:cs="仿宋"/>
                <w:color w:val="auto"/>
                <w:sz w:val="24"/>
                <w:szCs w:val="24"/>
                <w:highlight w:val="none"/>
                <w:u w:val="none"/>
                <w:vertAlign w:val="baseline"/>
              </w:rPr>
              <w:t>分，扣完为止。打“▲”的指标须提供</w:t>
            </w:r>
            <w:r>
              <w:rPr>
                <w:rFonts w:hint="eastAsia" w:ascii="仿宋" w:hAnsi="仿宋" w:eastAsia="仿宋" w:cs="仿宋"/>
                <w:color w:val="auto"/>
                <w:sz w:val="24"/>
                <w:szCs w:val="24"/>
                <w:highlight w:val="none"/>
                <w:u w:val="none"/>
                <w:vertAlign w:val="baseline"/>
                <w:lang w:val="en-US" w:eastAsia="zh-CN"/>
              </w:rPr>
              <w:t>带有</w:t>
            </w:r>
            <w:r>
              <w:rPr>
                <w:rFonts w:hint="eastAsia" w:ascii="仿宋" w:hAnsi="仿宋" w:eastAsia="仿宋" w:cs="仿宋"/>
                <w:b w:val="0"/>
                <w:bCs w:val="0"/>
                <w:color w:val="auto"/>
                <w:sz w:val="24"/>
                <w:szCs w:val="24"/>
                <w:highlight w:val="none"/>
                <w:u w:val="none"/>
                <w:vertAlign w:val="baseline"/>
                <w:lang w:val="en-US" w:eastAsia="zh-CN"/>
              </w:rPr>
              <w:t>CMA或CNAS标识</w:t>
            </w:r>
            <w:r>
              <w:rPr>
                <w:rFonts w:hint="eastAsia" w:ascii="仿宋" w:hAnsi="仿宋" w:eastAsia="仿宋" w:cs="仿宋"/>
                <w:color w:val="auto"/>
                <w:sz w:val="24"/>
                <w:szCs w:val="24"/>
                <w:highlight w:val="none"/>
                <w:u w:val="none"/>
                <w:vertAlign w:val="baseline"/>
                <w:lang w:eastAsia="zh-CN"/>
              </w:rPr>
              <w:t>的</w:t>
            </w:r>
            <w:r>
              <w:rPr>
                <w:rFonts w:hint="eastAsia" w:ascii="仿宋" w:hAnsi="仿宋" w:eastAsia="仿宋" w:cs="仿宋"/>
                <w:color w:val="auto"/>
                <w:sz w:val="24"/>
                <w:szCs w:val="24"/>
                <w:highlight w:val="none"/>
                <w:u w:val="none"/>
                <w:vertAlign w:val="baseline"/>
              </w:rPr>
              <w:t>检测报告</w:t>
            </w:r>
            <w:r>
              <w:rPr>
                <w:rFonts w:hint="eastAsia" w:ascii="仿宋" w:hAnsi="仿宋" w:eastAsia="仿宋" w:cs="仿宋"/>
                <w:color w:val="auto"/>
                <w:sz w:val="24"/>
                <w:szCs w:val="24"/>
                <w:highlight w:val="none"/>
                <w:u w:val="none"/>
                <w:vertAlign w:val="baseline"/>
                <w:lang w:eastAsia="zh-CN"/>
              </w:rPr>
              <w:t>并</w:t>
            </w:r>
            <w:r>
              <w:rPr>
                <w:rFonts w:hint="eastAsia" w:ascii="仿宋" w:hAnsi="仿宋" w:eastAsia="仿宋" w:cs="仿宋"/>
                <w:color w:val="auto"/>
                <w:sz w:val="24"/>
                <w:szCs w:val="24"/>
                <w:highlight w:val="none"/>
                <w:u w:val="none"/>
                <w:vertAlign w:val="baseline"/>
              </w:rPr>
              <w:t>着重标注</w:t>
            </w:r>
            <w:r>
              <w:rPr>
                <w:rFonts w:hint="eastAsia" w:ascii="仿宋" w:hAnsi="仿宋" w:eastAsia="仿宋" w:cs="仿宋"/>
                <w:color w:val="auto"/>
                <w:sz w:val="24"/>
                <w:szCs w:val="24"/>
                <w:highlight w:val="none"/>
                <w:u w:val="none"/>
                <w:vertAlign w:val="baseline"/>
                <w:lang w:eastAsia="zh-CN"/>
              </w:rPr>
              <w:t>相关内容</w:t>
            </w:r>
            <w:r>
              <w:rPr>
                <w:rFonts w:hint="eastAsia" w:ascii="仿宋" w:hAnsi="仿宋" w:eastAsia="仿宋" w:cs="仿宋"/>
                <w:color w:val="auto"/>
                <w:sz w:val="24"/>
                <w:szCs w:val="24"/>
                <w:highlight w:val="none"/>
                <w:u w:val="none"/>
                <w:vertAlign w:val="baseline"/>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2831C405">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0-15</w:t>
            </w:r>
            <w:r>
              <w:rPr>
                <w:rFonts w:hint="eastAsia" w:ascii="仿宋" w:hAnsi="仿宋" w:eastAsia="仿宋" w:cs="仿宋"/>
                <w:color w:val="auto"/>
                <w:sz w:val="24"/>
                <w:szCs w:val="24"/>
              </w:rPr>
              <w:t>分</w:t>
            </w:r>
          </w:p>
        </w:tc>
      </w:tr>
      <w:tr w14:paraId="63C0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205" w:type="dxa"/>
            <w:tcBorders>
              <w:left w:val="single" w:color="auto" w:sz="4" w:space="0"/>
              <w:right w:val="single" w:color="auto" w:sz="4" w:space="0"/>
            </w:tcBorders>
            <w:noWrap w:val="0"/>
            <w:vAlign w:val="center"/>
          </w:tcPr>
          <w:p w14:paraId="6BE8724F">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205" w:type="dxa"/>
            <w:vMerge w:val="restart"/>
            <w:tcBorders>
              <w:left w:val="single" w:color="auto" w:sz="4" w:space="0"/>
              <w:right w:val="single" w:color="auto" w:sz="4" w:space="0"/>
            </w:tcBorders>
            <w:noWrap w:val="0"/>
            <w:vAlign w:val="center"/>
          </w:tcPr>
          <w:p w14:paraId="4481F25F">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eastAsia="zh-CN"/>
              </w:rPr>
              <w:t>样品</w:t>
            </w:r>
          </w:p>
        </w:tc>
        <w:tc>
          <w:tcPr>
            <w:tcW w:w="6088" w:type="dxa"/>
            <w:tcBorders>
              <w:top w:val="single" w:color="auto" w:sz="4" w:space="0"/>
              <w:left w:val="single" w:color="auto" w:sz="4" w:space="0"/>
              <w:right w:val="single" w:color="auto" w:sz="4" w:space="0"/>
            </w:tcBorders>
            <w:noWrap w:val="0"/>
            <w:vAlign w:val="center"/>
          </w:tcPr>
          <w:p w14:paraId="5FA09AD5">
            <w:pPr>
              <w:widowControl/>
              <w:spacing w:line="360" w:lineRule="auto"/>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i w:val="0"/>
                <w:iCs w:val="0"/>
                <w:color w:val="000000"/>
                <w:kern w:val="0"/>
                <w:sz w:val="24"/>
                <w:szCs w:val="24"/>
                <w:u w:val="none"/>
                <w:lang w:val="en-US" w:eastAsia="zh-CN" w:bidi="ar"/>
              </w:rPr>
              <w:t>不锈钢排烟风管（</w:t>
            </w: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板材采用SUS304拉丝贴膜不锈钢板材制作，板厚≥1.0mm</w:t>
            </w:r>
            <w:r>
              <w:rPr>
                <w:rFonts w:hint="eastAsia" w:ascii="仿宋" w:hAnsi="仿宋" w:eastAsia="仿宋" w:cs="仿宋"/>
                <w:i w:val="0"/>
                <w:iCs w:val="0"/>
                <w:color w:val="000000"/>
                <w:kern w:val="0"/>
                <w:sz w:val="24"/>
                <w:szCs w:val="24"/>
                <w:u w:val="none"/>
                <w:lang w:val="en-US" w:eastAsia="zh-CN" w:bidi="ar"/>
              </w:rPr>
              <w:t>）2平方</w:t>
            </w:r>
          </w:p>
          <w:p w14:paraId="533C0531">
            <w:pPr>
              <w:widowControl/>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（1）产品尺寸、材质，制造工艺及细节处理情况</w:t>
            </w:r>
            <w:r>
              <w:rPr>
                <w:rFonts w:hint="eastAsia" w:ascii="仿宋" w:hAnsi="仿宋" w:eastAsia="仿宋" w:cs="仿宋"/>
                <w:color w:val="auto"/>
                <w:sz w:val="24"/>
                <w:szCs w:val="24"/>
                <w:lang w:val="en-US" w:eastAsia="zh-CN"/>
              </w:rPr>
              <w:t>（满分3分，评分范围3,2,1,0）</w:t>
            </w:r>
            <w:r>
              <w:rPr>
                <w:rFonts w:hint="eastAsia" w:ascii="仿宋" w:hAnsi="仿宋" w:eastAsia="仿宋" w:cs="仿宋"/>
                <w:b w:val="0"/>
                <w:bCs w:val="0"/>
                <w:color w:val="auto"/>
                <w:sz w:val="24"/>
                <w:szCs w:val="24"/>
                <w:highlight w:val="none"/>
                <w:lang w:val="en-US" w:eastAsia="zh-CN"/>
              </w:rPr>
              <w:t>；</w:t>
            </w:r>
          </w:p>
          <w:p w14:paraId="5D9A01B7">
            <w:pPr>
              <w:widowControl/>
              <w:numPr>
                <w:ilvl w:val="0"/>
                <w:numId w:val="0"/>
              </w:num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（2）产品连接工艺、表面处理</w:t>
            </w:r>
            <w:r>
              <w:rPr>
                <w:rFonts w:hint="eastAsia" w:ascii="仿宋" w:hAnsi="仿宋" w:eastAsia="仿宋" w:cs="仿宋"/>
                <w:color w:val="auto"/>
                <w:sz w:val="24"/>
                <w:szCs w:val="24"/>
                <w:lang w:val="en-US" w:eastAsia="zh-CN"/>
              </w:rPr>
              <w:t>（满分2分，评分范围2,1,0）。</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533544D7">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w:t>
            </w:r>
          </w:p>
        </w:tc>
      </w:tr>
      <w:tr w14:paraId="6D76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205" w:type="dxa"/>
            <w:tcBorders>
              <w:left w:val="single" w:color="auto" w:sz="4" w:space="0"/>
              <w:right w:val="single" w:color="auto" w:sz="4" w:space="0"/>
            </w:tcBorders>
            <w:noWrap w:val="0"/>
            <w:vAlign w:val="center"/>
          </w:tcPr>
          <w:p w14:paraId="70B9767C">
            <w:pPr>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05" w:type="dxa"/>
            <w:vMerge w:val="continue"/>
            <w:tcBorders>
              <w:left w:val="single" w:color="auto" w:sz="4" w:space="0"/>
              <w:right w:val="single" w:color="auto" w:sz="4" w:space="0"/>
            </w:tcBorders>
            <w:noWrap w:val="0"/>
            <w:vAlign w:val="center"/>
          </w:tcPr>
          <w:p w14:paraId="4D341D61">
            <w:pPr>
              <w:widowControl/>
              <w:spacing w:line="360" w:lineRule="auto"/>
              <w:jc w:val="center"/>
              <w:rPr>
                <w:rFonts w:hint="eastAsia" w:ascii="仿宋" w:hAnsi="仿宋" w:eastAsia="仿宋" w:cs="仿宋"/>
                <w:color w:val="auto"/>
                <w:sz w:val="24"/>
                <w:szCs w:val="24"/>
                <w:lang w:val="en-US" w:eastAsia="zh-CN"/>
              </w:rPr>
            </w:pPr>
          </w:p>
        </w:tc>
        <w:tc>
          <w:tcPr>
            <w:tcW w:w="6088" w:type="dxa"/>
            <w:tcBorders>
              <w:top w:val="single" w:color="auto" w:sz="4" w:space="0"/>
              <w:left w:val="single" w:color="auto" w:sz="4" w:space="0"/>
              <w:right w:val="single" w:color="auto" w:sz="4" w:space="0"/>
            </w:tcBorders>
            <w:noWrap w:val="0"/>
            <w:vAlign w:val="center"/>
          </w:tcPr>
          <w:p w14:paraId="790A074C">
            <w:pPr>
              <w:widowControl/>
              <w:numPr>
                <w:ilvl w:val="0"/>
                <w:numId w:val="0"/>
              </w:numPr>
              <w:spacing w:line="360" w:lineRule="auto"/>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五格保温售菜台（采用SUS304-2B优质不锈钢板制造，台面δ=1.2mm；Φ38*1.2mm可调节子弹脚，脚杯Φ50*100*1.2mm；配3KW/220V电热管，配温控器，规格：1800×700×800mm）</w:t>
            </w:r>
          </w:p>
          <w:p w14:paraId="6FCEA37E">
            <w:pPr>
              <w:widowControl/>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lang w:val="en-US" w:eastAsia="zh-CN" w:bidi="ar-SA"/>
              </w:rPr>
              <w:t>（1）</w:t>
            </w:r>
            <w:r>
              <w:rPr>
                <w:rFonts w:hint="eastAsia" w:ascii="仿宋" w:hAnsi="仿宋" w:eastAsia="仿宋" w:cs="仿宋"/>
                <w:b w:val="0"/>
                <w:bCs w:val="0"/>
                <w:color w:val="auto"/>
                <w:sz w:val="24"/>
                <w:szCs w:val="24"/>
                <w:highlight w:val="none"/>
                <w:lang w:val="en-US" w:eastAsia="zh-CN"/>
              </w:rPr>
              <w:t>产品尺寸、材质，制造工艺及细节处理情况</w:t>
            </w:r>
            <w:r>
              <w:rPr>
                <w:rFonts w:hint="eastAsia" w:ascii="仿宋" w:hAnsi="仿宋" w:eastAsia="仿宋" w:cs="仿宋"/>
                <w:color w:val="auto"/>
                <w:sz w:val="24"/>
                <w:szCs w:val="24"/>
                <w:lang w:val="en-US" w:eastAsia="zh-CN"/>
              </w:rPr>
              <w:t>（满分3分，评分范围3,2,1,0）</w:t>
            </w:r>
            <w:r>
              <w:rPr>
                <w:rFonts w:hint="eastAsia" w:ascii="仿宋" w:hAnsi="仿宋" w:eastAsia="仿宋" w:cs="仿宋"/>
                <w:b w:val="0"/>
                <w:bCs w:val="0"/>
                <w:color w:val="auto"/>
                <w:sz w:val="24"/>
                <w:szCs w:val="24"/>
                <w:highlight w:val="none"/>
                <w:lang w:val="en-US" w:eastAsia="zh-CN"/>
              </w:rPr>
              <w:t>；</w:t>
            </w:r>
          </w:p>
          <w:p w14:paraId="7DD01B27">
            <w:pPr>
              <w:widowControl/>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（2）产品连接工艺、表面处理</w:t>
            </w:r>
            <w:r>
              <w:rPr>
                <w:rFonts w:hint="eastAsia" w:ascii="仿宋" w:hAnsi="仿宋" w:eastAsia="仿宋" w:cs="仿宋"/>
                <w:color w:val="auto"/>
                <w:sz w:val="24"/>
                <w:szCs w:val="24"/>
                <w:lang w:val="en-US" w:eastAsia="zh-CN"/>
              </w:rPr>
              <w:t>（满分2分，评分范围2,1,0）。</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3F035F3C">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0-5分</w:t>
            </w:r>
          </w:p>
        </w:tc>
      </w:tr>
      <w:tr w14:paraId="3F81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205" w:type="dxa"/>
            <w:tcBorders>
              <w:left w:val="single" w:color="auto" w:sz="4" w:space="0"/>
              <w:right w:val="single" w:color="auto" w:sz="4" w:space="0"/>
            </w:tcBorders>
            <w:noWrap w:val="0"/>
            <w:vAlign w:val="center"/>
          </w:tcPr>
          <w:p w14:paraId="1A08F703">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205" w:type="dxa"/>
            <w:tcBorders>
              <w:left w:val="single" w:color="auto" w:sz="4" w:space="0"/>
              <w:right w:val="single" w:color="auto" w:sz="4" w:space="0"/>
            </w:tcBorders>
            <w:noWrap w:val="0"/>
            <w:vAlign w:val="center"/>
          </w:tcPr>
          <w:p w14:paraId="75B7DCEA">
            <w:p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综合实力</w:t>
            </w:r>
          </w:p>
        </w:tc>
        <w:tc>
          <w:tcPr>
            <w:tcW w:w="6088" w:type="dxa"/>
            <w:tcBorders>
              <w:top w:val="single" w:color="auto" w:sz="4" w:space="0"/>
              <w:left w:val="single" w:color="auto" w:sz="4" w:space="0"/>
              <w:right w:val="single" w:color="auto" w:sz="4" w:space="0"/>
            </w:tcBorders>
            <w:noWrap w:val="0"/>
            <w:vAlign w:val="top"/>
          </w:tcPr>
          <w:p w14:paraId="493CCA8B">
            <w:pPr>
              <w:widowControl/>
              <w:numPr>
                <w:ilvl w:val="0"/>
                <w:numId w:val="0"/>
              </w:numPr>
              <w:spacing w:line="360" w:lineRule="auto"/>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根据投标人的内部管理制度等情况进行</w:t>
            </w:r>
            <w:r>
              <w:rPr>
                <w:rFonts w:hint="eastAsia" w:ascii="仿宋" w:hAnsi="仿宋" w:eastAsia="仿宋" w:cs="仿宋"/>
                <w:color w:val="auto"/>
                <w:kern w:val="2"/>
                <w:sz w:val="24"/>
                <w:szCs w:val="24"/>
                <w:lang w:val="en-US" w:eastAsia="zh-CN" w:bidi="ar-SA"/>
              </w:rPr>
              <w:t>综合评分。</w:t>
            </w:r>
          </w:p>
          <w:p w14:paraId="76084E81">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（满分4分，评分范围4,3,2,1,0）</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564C6F83">
            <w:pPr>
              <w:widowControl/>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0-4</w:t>
            </w:r>
            <w:r>
              <w:rPr>
                <w:rFonts w:hint="eastAsia" w:ascii="仿宋" w:hAnsi="仿宋" w:eastAsia="仿宋" w:cs="仿宋"/>
                <w:color w:val="auto"/>
                <w:sz w:val="24"/>
                <w:szCs w:val="24"/>
              </w:rPr>
              <w:t>分</w:t>
            </w:r>
          </w:p>
        </w:tc>
      </w:tr>
      <w:tr w14:paraId="2182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05" w:type="dxa"/>
            <w:tcBorders>
              <w:top w:val="single" w:color="auto" w:sz="4" w:space="0"/>
              <w:left w:val="single" w:color="auto" w:sz="4" w:space="0"/>
              <w:right w:val="single" w:color="auto" w:sz="4" w:space="0"/>
            </w:tcBorders>
            <w:noWrap w:val="0"/>
            <w:vAlign w:val="center"/>
          </w:tcPr>
          <w:p w14:paraId="44CA2808">
            <w:pPr>
              <w:spacing w:line="360" w:lineRule="auto"/>
              <w:jc w:val="center"/>
              <w:rPr>
                <w:rFonts w:hint="eastAsia" w:ascii="仿宋" w:hAnsi="仿宋" w:eastAsia="仿宋" w:cs="仿宋"/>
                <w:bCs/>
                <w:color w:val="000000" w:themeColor="text1"/>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6</w:t>
            </w:r>
          </w:p>
        </w:tc>
        <w:tc>
          <w:tcPr>
            <w:tcW w:w="1205" w:type="dxa"/>
            <w:tcBorders>
              <w:top w:val="single" w:color="auto" w:sz="4" w:space="0"/>
              <w:left w:val="single" w:color="auto" w:sz="4" w:space="0"/>
              <w:right w:val="single" w:color="auto" w:sz="4" w:space="0"/>
            </w:tcBorders>
            <w:noWrap w:val="0"/>
            <w:vAlign w:val="center"/>
          </w:tcPr>
          <w:p w14:paraId="7E4D7FAF">
            <w:pPr>
              <w:keepNext w:val="0"/>
              <w:keepLines w:val="0"/>
              <w:widowControl/>
              <w:suppressLineNumbers w:val="0"/>
              <w:spacing w:line="360" w:lineRule="auto"/>
              <w:jc w:val="center"/>
              <w:textAlignment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技术力量</w:t>
            </w:r>
          </w:p>
        </w:tc>
        <w:tc>
          <w:tcPr>
            <w:tcW w:w="6088" w:type="dxa"/>
            <w:tcBorders>
              <w:top w:val="single" w:color="auto" w:sz="4" w:space="0"/>
              <w:left w:val="single" w:color="auto" w:sz="4" w:space="0"/>
              <w:right w:val="single" w:color="auto" w:sz="4" w:space="0"/>
            </w:tcBorders>
            <w:noWrap w:val="0"/>
            <w:vAlign w:val="center"/>
          </w:tcPr>
          <w:p w14:paraId="1B9A1305">
            <w:pPr>
              <w:widowControl/>
              <w:spacing w:line="360"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根据本项目的人员配备方案、岗位安排、人员数量等情况进行</w:t>
            </w:r>
            <w:r>
              <w:rPr>
                <w:rFonts w:hint="eastAsia" w:ascii="仿宋" w:hAnsi="仿宋" w:eastAsia="仿宋" w:cs="仿宋"/>
                <w:color w:val="auto"/>
                <w:kern w:val="2"/>
                <w:sz w:val="24"/>
                <w:szCs w:val="24"/>
                <w:lang w:val="en-US" w:eastAsia="zh-CN" w:bidi="ar-SA"/>
              </w:rPr>
              <w:t>综合评分</w:t>
            </w:r>
            <w:r>
              <w:rPr>
                <w:rFonts w:hint="eastAsia" w:ascii="仿宋" w:hAnsi="仿宋" w:eastAsia="仿宋" w:cs="仿宋"/>
                <w:color w:val="000000" w:themeColor="text1"/>
                <w:kern w:val="2"/>
                <w:sz w:val="24"/>
                <w:szCs w:val="24"/>
                <w:lang w:val="en-US" w:eastAsia="zh-CN" w:bidi="ar-SA"/>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（满分3分，评分范围3,2,1,0）</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918BBB9">
            <w:pPr>
              <w:widowControl/>
              <w:spacing w:line="360" w:lineRule="auto"/>
              <w:jc w:val="center"/>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0-3分</w:t>
            </w:r>
          </w:p>
        </w:tc>
      </w:tr>
      <w:tr w14:paraId="209D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9" w:hRule="atLeast"/>
          <w:jc w:val="center"/>
        </w:trPr>
        <w:tc>
          <w:tcPr>
            <w:tcW w:w="1205" w:type="dxa"/>
            <w:tcBorders>
              <w:left w:val="single" w:color="auto" w:sz="4" w:space="0"/>
              <w:right w:val="single" w:color="auto" w:sz="4" w:space="0"/>
            </w:tcBorders>
            <w:noWrap w:val="0"/>
            <w:vAlign w:val="center"/>
          </w:tcPr>
          <w:p w14:paraId="4F759C1C">
            <w:pPr>
              <w:pStyle w:val="32"/>
              <w:spacing w:line="360" w:lineRule="auto"/>
              <w:ind w:firstLine="0" w:firstLine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7</w:t>
            </w:r>
          </w:p>
        </w:tc>
        <w:tc>
          <w:tcPr>
            <w:tcW w:w="1205" w:type="dxa"/>
            <w:tcBorders>
              <w:left w:val="single" w:color="auto" w:sz="4" w:space="0"/>
              <w:right w:val="single" w:color="auto" w:sz="4" w:space="0"/>
            </w:tcBorders>
            <w:noWrap w:val="0"/>
            <w:vAlign w:val="center"/>
          </w:tcPr>
          <w:p w14:paraId="54A0DB73">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5"/>
                <w:kern w:val="0"/>
                <w:sz w:val="24"/>
                <w:szCs w:val="24"/>
              </w:rPr>
              <w:t>供货及安装调试方案</w:t>
            </w:r>
          </w:p>
        </w:tc>
        <w:tc>
          <w:tcPr>
            <w:tcW w:w="6088" w:type="dxa"/>
            <w:tcBorders>
              <w:top w:val="single" w:color="auto" w:sz="4" w:space="0"/>
              <w:left w:val="single" w:color="auto" w:sz="4" w:space="0"/>
              <w:right w:val="single" w:color="auto" w:sz="4" w:space="0"/>
            </w:tcBorders>
            <w:noWrap w:val="0"/>
            <w:vAlign w:val="center"/>
          </w:tcPr>
          <w:p w14:paraId="7B1480EB">
            <w:pPr>
              <w:widowControl/>
              <w:numPr>
                <w:ilvl w:val="0"/>
                <w:numId w:val="0"/>
              </w:numPr>
              <w:spacing w:line="360" w:lineRule="auto"/>
              <w:jc w:val="left"/>
              <w:rPr>
                <w:rFonts w:hint="eastAsia" w:ascii="仿宋" w:hAnsi="仿宋" w:eastAsia="仿宋" w:cs="仿宋"/>
                <w:color w:val="auto"/>
                <w:spacing w:val="-5"/>
                <w:kern w:val="0"/>
                <w:sz w:val="24"/>
                <w:szCs w:val="24"/>
              </w:rPr>
            </w:pPr>
            <w:r>
              <w:rPr>
                <w:rFonts w:hint="eastAsia" w:ascii="仿宋" w:hAnsi="仿宋" w:eastAsia="仿宋" w:cs="仿宋"/>
                <w:color w:val="auto"/>
                <w:spacing w:val="-5"/>
                <w:kern w:val="0"/>
                <w:sz w:val="24"/>
                <w:szCs w:val="24"/>
              </w:rPr>
              <w:t>产品的供货及安装调试方案：</w:t>
            </w:r>
          </w:p>
          <w:p w14:paraId="1DBBCF99">
            <w:pPr>
              <w:widowControl/>
              <w:numPr>
                <w:ilvl w:val="0"/>
                <w:numId w:val="0"/>
              </w:numPr>
              <w:spacing w:line="360" w:lineRule="auto"/>
              <w:jc w:val="left"/>
              <w:rPr>
                <w:rFonts w:hint="eastAsia" w:ascii="仿宋" w:hAnsi="仿宋" w:eastAsia="仿宋" w:cs="仿宋"/>
                <w:color w:val="auto"/>
                <w:spacing w:val="-5"/>
                <w:kern w:val="0"/>
                <w:sz w:val="24"/>
                <w:szCs w:val="24"/>
                <w:lang w:eastAsia="zh-CN"/>
              </w:rPr>
            </w:pPr>
            <w:r>
              <w:rPr>
                <w:rFonts w:hint="eastAsia" w:ascii="仿宋" w:hAnsi="仿宋" w:eastAsia="仿宋" w:cs="仿宋"/>
                <w:color w:val="auto"/>
                <w:spacing w:val="-5"/>
                <w:kern w:val="0"/>
                <w:sz w:val="24"/>
                <w:szCs w:val="24"/>
              </w:rPr>
              <w:t>1.</w:t>
            </w:r>
            <w:r>
              <w:rPr>
                <w:rFonts w:hint="eastAsia" w:ascii="仿宋" w:hAnsi="仿宋" w:eastAsia="仿宋" w:cs="仿宋"/>
                <w:color w:val="auto"/>
                <w:spacing w:val="-5"/>
                <w:kern w:val="0"/>
                <w:sz w:val="24"/>
                <w:szCs w:val="24"/>
                <w:lang w:eastAsia="zh-CN"/>
              </w:rPr>
              <w:t>根据</w:t>
            </w:r>
            <w:r>
              <w:rPr>
                <w:rFonts w:hint="eastAsia" w:ascii="仿宋" w:hAnsi="仿宋" w:eastAsia="仿宋" w:cs="仿宋"/>
                <w:color w:val="auto"/>
                <w:spacing w:val="-5"/>
                <w:kern w:val="0"/>
                <w:sz w:val="24"/>
                <w:szCs w:val="24"/>
              </w:rPr>
              <w:t>产品供货质量保证</w:t>
            </w:r>
            <w:r>
              <w:rPr>
                <w:rFonts w:hint="eastAsia" w:ascii="仿宋" w:hAnsi="仿宋" w:eastAsia="仿宋" w:cs="仿宋"/>
                <w:color w:val="auto"/>
                <w:spacing w:val="-5"/>
                <w:kern w:val="0"/>
                <w:sz w:val="24"/>
                <w:szCs w:val="24"/>
                <w:lang w:eastAsia="zh-CN"/>
              </w:rPr>
              <w:t>措施</w:t>
            </w:r>
            <w:r>
              <w:rPr>
                <w:rFonts w:hint="eastAsia" w:ascii="仿宋" w:hAnsi="仿宋" w:eastAsia="仿宋" w:cs="仿宋"/>
                <w:color w:val="auto"/>
                <w:spacing w:val="-5"/>
                <w:kern w:val="0"/>
                <w:sz w:val="24"/>
                <w:szCs w:val="24"/>
                <w:lang w:val="en-US" w:eastAsia="zh-CN"/>
              </w:rPr>
              <w:t>进行综合评分。</w:t>
            </w:r>
            <w:r>
              <w:rPr>
                <w:rFonts w:hint="eastAsia" w:ascii="仿宋" w:hAnsi="仿宋" w:eastAsia="仿宋" w:cs="仿宋"/>
                <w:color w:val="auto"/>
                <w:spacing w:val="-5"/>
                <w:kern w:val="0"/>
                <w:sz w:val="24"/>
                <w:szCs w:val="24"/>
              </w:rPr>
              <w:t>（</w:t>
            </w:r>
            <w:r>
              <w:rPr>
                <w:rFonts w:hint="eastAsia" w:ascii="仿宋" w:hAnsi="仿宋" w:eastAsia="仿宋" w:cs="仿宋"/>
                <w:color w:val="auto"/>
                <w:spacing w:val="-5"/>
                <w:kern w:val="0"/>
                <w:sz w:val="24"/>
                <w:szCs w:val="24"/>
                <w:lang w:val="en-US" w:eastAsia="zh-CN"/>
              </w:rPr>
              <w:t>满分4分，评分范围4,3,2,1,0</w:t>
            </w:r>
            <w:r>
              <w:rPr>
                <w:rFonts w:hint="eastAsia" w:ascii="仿宋" w:hAnsi="仿宋" w:eastAsia="仿宋" w:cs="仿宋"/>
                <w:color w:val="auto"/>
                <w:spacing w:val="-5"/>
                <w:kern w:val="0"/>
                <w:sz w:val="24"/>
                <w:szCs w:val="24"/>
              </w:rPr>
              <w:t>）</w:t>
            </w:r>
          </w:p>
          <w:p w14:paraId="476BBF74">
            <w:pPr>
              <w:widowControl/>
              <w:numPr>
                <w:ilvl w:val="0"/>
                <w:numId w:val="0"/>
              </w:numPr>
              <w:spacing w:line="360" w:lineRule="auto"/>
              <w:jc w:val="left"/>
              <w:rPr>
                <w:rFonts w:hint="eastAsia" w:ascii="仿宋" w:hAnsi="仿宋" w:eastAsia="仿宋" w:cs="仿宋"/>
                <w:color w:val="auto"/>
                <w:spacing w:val="-5"/>
                <w:kern w:val="0"/>
                <w:sz w:val="24"/>
                <w:szCs w:val="24"/>
                <w:lang w:eastAsia="zh-CN"/>
              </w:rPr>
            </w:pPr>
            <w:r>
              <w:rPr>
                <w:rFonts w:hint="eastAsia" w:ascii="仿宋" w:hAnsi="仿宋" w:eastAsia="仿宋" w:cs="仿宋"/>
                <w:color w:val="auto"/>
                <w:spacing w:val="-5"/>
                <w:kern w:val="0"/>
                <w:sz w:val="24"/>
                <w:szCs w:val="24"/>
              </w:rPr>
              <w:t>2.针对本项目产品在运输、包装、保管等保障方案</w:t>
            </w:r>
            <w:r>
              <w:rPr>
                <w:rFonts w:hint="eastAsia" w:ascii="仿宋" w:hAnsi="仿宋" w:eastAsia="仿宋" w:cs="仿宋"/>
                <w:color w:val="auto"/>
                <w:spacing w:val="-5"/>
                <w:kern w:val="0"/>
                <w:sz w:val="24"/>
                <w:szCs w:val="24"/>
                <w:lang w:val="en-US" w:eastAsia="zh-CN"/>
              </w:rPr>
              <w:t>进行综合评分。</w:t>
            </w:r>
            <w:r>
              <w:rPr>
                <w:rFonts w:hint="eastAsia" w:ascii="仿宋" w:hAnsi="仿宋" w:eastAsia="仿宋" w:cs="仿宋"/>
                <w:color w:val="auto"/>
                <w:spacing w:val="-5"/>
                <w:kern w:val="0"/>
                <w:sz w:val="24"/>
                <w:szCs w:val="24"/>
              </w:rPr>
              <w:t>（</w:t>
            </w:r>
            <w:r>
              <w:rPr>
                <w:rFonts w:hint="eastAsia" w:ascii="仿宋" w:hAnsi="仿宋" w:eastAsia="仿宋" w:cs="仿宋"/>
                <w:color w:val="auto"/>
                <w:spacing w:val="-5"/>
                <w:kern w:val="0"/>
                <w:sz w:val="24"/>
                <w:szCs w:val="24"/>
                <w:lang w:val="en-US" w:eastAsia="zh-CN"/>
              </w:rPr>
              <w:t>满分4分，评分范围4,3,2,1,0</w:t>
            </w:r>
            <w:r>
              <w:rPr>
                <w:rFonts w:hint="eastAsia" w:ascii="仿宋" w:hAnsi="仿宋" w:eastAsia="仿宋" w:cs="仿宋"/>
                <w:color w:val="auto"/>
                <w:spacing w:val="-5"/>
                <w:kern w:val="0"/>
                <w:sz w:val="24"/>
                <w:szCs w:val="24"/>
              </w:rPr>
              <w:t>）</w:t>
            </w:r>
          </w:p>
          <w:p w14:paraId="5A0C2EB5">
            <w:pPr>
              <w:widowControl/>
              <w:numPr>
                <w:ilvl w:val="0"/>
                <w:numId w:val="0"/>
              </w:numPr>
              <w:spacing w:line="360" w:lineRule="auto"/>
              <w:ind w:left="0" w:leftChars="0" w:firstLine="0" w:firstLineChars="0"/>
              <w:jc w:val="left"/>
              <w:rPr>
                <w:rFonts w:hint="eastAsia" w:ascii="仿宋" w:hAnsi="仿宋" w:eastAsia="仿宋" w:cs="仿宋"/>
                <w:color w:val="auto"/>
                <w:spacing w:val="-5"/>
                <w:kern w:val="0"/>
                <w:sz w:val="24"/>
                <w:szCs w:val="24"/>
              </w:rPr>
            </w:pPr>
            <w:r>
              <w:rPr>
                <w:rFonts w:hint="eastAsia" w:ascii="仿宋" w:hAnsi="仿宋" w:eastAsia="仿宋" w:cs="仿宋"/>
                <w:color w:val="auto"/>
                <w:spacing w:val="-5"/>
                <w:kern w:val="0"/>
                <w:sz w:val="24"/>
                <w:szCs w:val="24"/>
              </w:rPr>
              <w:t>3.</w:t>
            </w:r>
            <w:r>
              <w:rPr>
                <w:rFonts w:hint="eastAsia" w:ascii="仿宋" w:hAnsi="仿宋" w:eastAsia="仿宋" w:cs="仿宋"/>
                <w:color w:val="auto"/>
                <w:spacing w:val="-5"/>
                <w:kern w:val="0"/>
                <w:sz w:val="24"/>
                <w:szCs w:val="24"/>
                <w:lang w:eastAsia="zh-CN"/>
              </w:rPr>
              <w:t>根据</w:t>
            </w:r>
            <w:r>
              <w:rPr>
                <w:rFonts w:hint="eastAsia" w:ascii="仿宋" w:hAnsi="仿宋" w:eastAsia="仿宋" w:cs="仿宋"/>
                <w:color w:val="auto"/>
                <w:spacing w:val="-5"/>
                <w:kern w:val="0"/>
                <w:sz w:val="24"/>
                <w:szCs w:val="24"/>
              </w:rPr>
              <w:t>产品安装调试方案</w:t>
            </w:r>
            <w:r>
              <w:rPr>
                <w:rFonts w:hint="eastAsia" w:ascii="仿宋" w:hAnsi="仿宋" w:eastAsia="仿宋" w:cs="仿宋"/>
                <w:color w:val="auto"/>
                <w:spacing w:val="-5"/>
                <w:kern w:val="0"/>
                <w:sz w:val="24"/>
                <w:szCs w:val="24"/>
                <w:lang w:val="en-US" w:eastAsia="zh-CN"/>
              </w:rPr>
              <w:t>进行综合评分</w:t>
            </w:r>
            <w:r>
              <w:rPr>
                <w:rFonts w:hint="eastAsia" w:ascii="仿宋" w:hAnsi="仿宋" w:eastAsia="仿宋" w:cs="仿宋"/>
                <w:color w:val="auto"/>
                <w:spacing w:val="-5"/>
                <w:kern w:val="0"/>
                <w:sz w:val="24"/>
                <w:szCs w:val="24"/>
              </w:rPr>
              <w:t>（</w:t>
            </w:r>
            <w:r>
              <w:rPr>
                <w:rFonts w:hint="eastAsia" w:ascii="仿宋" w:hAnsi="仿宋" w:eastAsia="仿宋" w:cs="仿宋"/>
                <w:color w:val="auto"/>
                <w:spacing w:val="-5"/>
                <w:kern w:val="0"/>
                <w:sz w:val="24"/>
                <w:szCs w:val="24"/>
                <w:lang w:val="en-US" w:eastAsia="zh-CN"/>
              </w:rPr>
              <w:t>满分4分，评分范围4,3,2,1,0</w:t>
            </w:r>
            <w:r>
              <w:rPr>
                <w:rFonts w:hint="eastAsia" w:ascii="仿宋" w:hAnsi="仿宋" w:eastAsia="仿宋" w:cs="仿宋"/>
                <w:color w:val="auto"/>
                <w:spacing w:val="-5"/>
                <w:kern w:val="0"/>
                <w:sz w:val="24"/>
                <w:szCs w:val="24"/>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17BCF96D">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0-12</w:t>
            </w:r>
            <w:r>
              <w:rPr>
                <w:rFonts w:hint="eastAsia" w:ascii="仿宋" w:hAnsi="仿宋" w:eastAsia="仿宋" w:cs="仿宋"/>
                <w:color w:val="auto"/>
                <w:sz w:val="24"/>
                <w:szCs w:val="24"/>
              </w:rPr>
              <w:t>分</w:t>
            </w:r>
          </w:p>
        </w:tc>
      </w:tr>
      <w:tr w14:paraId="7FD8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7" w:hRule="atLeast"/>
          <w:jc w:val="center"/>
        </w:trPr>
        <w:tc>
          <w:tcPr>
            <w:tcW w:w="1205" w:type="dxa"/>
            <w:tcBorders>
              <w:left w:val="single" w:color="auto" w:sz="4" w:space="0"/>
              <w:right w:val="single" w:color="auto" w:sz="4" w:space="0"/>
            </w:tcBorders>
            <w:noWrap w:val="0"/>
            <w:vAlign w:val="center"/>
          </w:tcPr>
          <w:p w14:paraId="46D105C1">
            <w:pPr>
              <w:pStyle w:val="32"/>
              <w:spacing w:line="360" w:lineRule="auto"/>
              <w:ind w:firstLine="0" w:firstLine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8</w:t>
            </w:r>
          </w:p>
        </w:tc>
        <w:tc>
          <w:tcPr>
            <w:tcW w:w="1205" w:type="dxa"/>
            <w:tcBorders>
              <w:left w:val="single" w:color="auto" w:sz="4" w:space="0"/>
              <w:right w:val="single" w:color="auto" w:sz="4" w:space="0"/>
            </w:tcBorders>
            <w:noWrap w:val="0"/>
            <w:vAlign w:val="center"/>
          </w:tcPr>
          <w:p w14:paraId="35BC4DB1">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5"/>
                <w:kern w:val="0"/>
                <w:sz w:val="24"/>
                <w:szCs w:val="24"/>
              </w:rPr>
              <w:t>安全、文明保证措施</w:t>
            </w:r>
          </w:p>
        </w:tc>
        <w:tc>
          <w:tcPr>
            <w:tcW w:w="6088" w:type="dxa"/>
            <w:tcBorders>
              <w:top w:val="single" w:color="auto" w:sz="4" w:space="0"/>
              <w:left w:val="single" w:color="auto" w:sz="4" w:space="0"/>
              <w:right w:val="single" w:color="auto" w:sz="4" w:space="0"/>
            </w:tcBorders>
            <w:noWrap w:val="0"/>
            <w:vAlign w:val="center"/>
          </w:tcPr>
          <w:p w14:paraId="42511253">
            <w:pPr>
              <w:widowControl/>
              <w:spacing w:line="360" w:lineRule="auto"/>
              <w:rPr>
                <w:rFonts w:hint="eastAsia" w:ascii="仿宋" w:hAnsi="仿宋" w:eastAsia="仿宋" w:cs="仿宋"/>
                <w:color w:val="auto"/>
                <w:spacing w:val="-5"/>
                <w:kern w:val="0"/>
                <w:sz w:val="24"/>
                <w:szCs w:val="24"/>
              </w:rPr>
            </w:pPr>
            <w:r>
              <w:rPr>
                <w:rFonts w:hint="eastAsia" w:ascii="仿宋" w:hAnsi="仿宋" w:eastAsia="仿宋" w:cs="仿宋"/>
                <w:color w:val="auto"/>
                <w:spacing w:val="-5"/>
                <w:kern w:val="0"/>
                <w:sz w:val="24"/>
                <w:szCs w:val="24"/>
              </w:rPr>
              <w:t>现场安全、文明作业的保证措施：</w:t>
            </w:r>
          </w:p>
          <w:p w14:paraId="770F940F">
            <w:pPr>
              <w:widowControl/>
              <w:spacing w:line="360" w:lineRule="auto"/>
              <w:rPr>
                <w:rFonts w:hint="eastAsia" w:ascii="仿宋" w:hAnsi="仿宋" w:eastAsia="仿宋" w:cs="仿宋"/>
                <w:color w:val="auto"/>
                <w:spacing w:val="-5"/>
                <w:kern w:val="0"/>
                <w:sz w:val="24"/>
                <w:szCs w:val="24"/>
              </w:rPr>
            </w:pPr>
            <w:r>
              <w:rPr>
                <w:rFonts w:hint="eastAsia" w:ascii="仿宋" w:hAnsi="仿宋" w:eastAsia="仿宋" w:cs="仿宋"/>
                <w:color w:val="auto"/>
                <w:spacing w:val="-5"/>
                <w:kern w:val="0"/>
                <w:sz w:val="24"/>
                <w:szCs w:val="24"/>
              </w:rPr>
              <w:t>1.</w:t>
            </w:r>
            <w:r>
              <w:rPr>
                <w:rFonts w:hint="eastAsia" w:ascii="仿宋" w:hAnsi="仿宋" w:eastAsia="仿宋" w:cs="仿宋"/>
                <w:color w:val="auto"/>
                <w:spacing w:val="-5"/>
                <w:kern w:val="0"/>
                <w:sz w:val="24"/>
                <w:szCs w:val="24"/>
                <w:lang w:eastAsia="zh-CN"/>
              </w:rPr>
              <w:t>根据</w:t>
            </w:r>
            <w:r>
              <w:rPr>
                <w:rFonts w:hint="eastAsia" w:ascii="仿宋" w:hAnsi="仿宋" w:eastAsia="仿宋" w:cs="仿宋"/>
                <w:color w:val="auto"/>
                <w:spacing w:val="-5"/>
                <w:kern w:val="0"/>
                <w:sz w:val="24"/>
                <w:szCs w:val="24"/>
              </w:rPr>
              <w:t>文明作业主要措施</w:t>
            </w:r>
            <w:r>
              <w:rPr>
                <w:rFonts w:hint="eastAsia" w:ascii="仿宋" w:hAnsi="仿宋" w:eastAsia="仿宋" w:cs="仿宋"/>
                <w:color w:val="auto"/>
                <w:kern w:val="2"/>
                <w:sz w:val="24"/>
                <w:szCs w:val="24"/>
                <w:lang w:val="en-US" w:eastAsia="zh-CN" w:bidi="ar-SA"/>
              </w:rPr>
              <w:t>进行综合评分。</w:t>
            </w:r>
            <w:r>
              <w:rPr>
                <w:rFonts w:hint="eastAsia" w:ascii="仿宋" w:hAnsi="仿宋" w:eastAsia="仿宋" w:cs="仿宋"/>
                <w:color w:val="auto"/>
                <w:spacing w:val="-5"/>
                <w:kern w:val="0"/>
                <w:sz w:val="24"/>
                <w:szCs w:val="24"/>
              </w:rPr>
              <w:t>（</w:t>
            </w:r>
            <w:r>
              <w:rPr>
                <w:rFonts w:hint="eastAsia" w:ascii="仿宋" w:hAnsi="仿宋" w:eastAsia="仿宋" w:cs="仿宋"/>
                <w:color w:val="auto"/>
                <w:sz w:val="24"/>
                <w:szCs w:val="24"/>
                <w:highlight w:val="none"/>
                <w:lang w:val="en-US" w:eastAsia="zh-CN"/>
              </w:rPr>
              <w:t>满分4分，评分范围4,3,2,1,0</w:t>
            </w:r>
            <w:r>
              <w:rPr>
                <w:rFonts w:hint="eastAsia" w:ascii="仿宋" w:hAnsi="仿宋" w:eastAsia="仿宋" w:cs="仿宋"/>
                <w:color w:val="auto"/>
                <w:spacing w:val="-5"/>
                <w:kern w:val="0"/>
                <w:sz w:val="24"/>
                <w:szCs w:val="24"/>
              </w:rPr>
              <w:t>）</w:t>
            </w:r>
          </w:p>
          <w:p w14:paraId="7F4B7FA5">
            <w:pPr>
              <w:widowControl/>
              <w:spacing w:line="360" w:lineRule="auto"/>
              <w:rPr>
                <w:rFonts w:hint="eastAsia" w:ascii="仿宋" w:hAnsi="仿宋" w:eastAsia="仿宋" w:cs="仿宋"/>
                <w:color w:val="auto"/>
                <w:spacing w:val="-5"/>
                <w:kern w:val="0"/>
                <w:sz w:val="24"/>
                <w:szCs w:val="24"/>
              </w:rPr>
            </w:pPr>
            <w:r>
              <w:rPr>
                <w:rFonts w:hint="eastAsia" w:ascii="仿宋" w:hAnsi="仿宋" w:eastAsia="仿宋" w:cs="仿宋"/>
                <w:color w:val="auto"/>
                <w:spacing w:val="-5"/>
                <w:kern w:val="0"/>
                <w:sz w:val="24"/>
                <w:szCs w:val="24"/>
              </w:rPr>
              <w:t>2.</w:t>
            </w:r>
            <w:r>
              <w:rPr>
                <w:rFonts w:hint="eastAsia" w:ascii="仿宋" w:hAnsi="仿宋" w:eastAsia="仿宋" w:cs="仿宋"/>
                <w:color w:val="auto"/>
                <w:spacing w:val="-5"/>
                <w:kern w:val="0"/>
                <w:sz w:val="24"/>
                <w:szCs w:val="24"/>
                <w:lang w:eastAsia="zh-CN"/>
              </w:rPr>
              <w:t>根据</w:t>
            </w:r>
            <w:r>
              <w:rPr>
                <w:rFonts w:hint="eastAsia" w:ascii="仿宋" w:hAnsi="仿宋" w:eastAsia="仿宋" w:cs="仿宋"/>
                <w:color w:val="auto"/>
                <w:spacing w:val="-5"/>
                <w:kern w:val="0"/>
                <w:sz w:val="24"/>
                <w:szCs w:val="24"/>
              </w:rPr>
              <w:t>项目实施安全保障措施</w:t>
            </w:r>
            <w:r>
              <w:rPr>
                <w:rFonts w:hint="eastAsia" w:ascii="仿宋" w:hAnsi="仿宋" w:eastAsia="仿宋" w:cs="仿宋"/>
                <w:color w:val="auto"/>
                <w:kern w:val="2"/>
                <w:sz w:val="24"/>
                <w:szCs w:val="24"/>
                <w:lang w:val="en-US" w:eastAsia="zh-CN" w:bidi="ar-SA"/>
              </w:rPr>
              <w:t>进行综合评分。</w:t>
            </w:r>
            <w:r>
              <w:rPr>
                <w:rFonts w:hint="eastAsia" w:ascii="仿宋" w:hAnsi="仿宋" w:eastAsia="仿宋" w:cs="仿宋"/>
                <w:color w:val="auto"/>
                <w:spacing w:val="-5"/>
                <w:kern w:val="0"/>
                <w:sz w:val="24"/>
                <w:szCs w:val="24"/>
              </w:rPr>
              <w:t>（</w:t>
            </w:r>
            <w:r>
              <w:rPr>
                <w:rFonts w:hint="eastAsia" w:ascii="仿宋" w:hAnsi="仿宋" w:eastAsia="仿宋" w:cs="仿宋"/>
                <w:color w:val="auto"/>
                <w:sz w:val="24"/>
                <w:szCs w:val="24"/>
                <w:highlight w:val="none"/>
                <w:lang w:val="en-US" w:eastAsia="zh-CN"/>
              </w:rPr>
              <w:t>满分4分，评分范围4,3,2,1,0</w:t>
            </w:r>
            <w:r>
              <w:rPr>
                <w:rFonts w:hint="eastAsia" w:ascii="仿宋" w:hAnsi="仿宋" w:eastAsia="仿宋" w:cs="仿宋"/>
                <w:color w:val="auto"/>
                <w:spacing w:val="-5"/>
                <w:kern w:val="0"/>
                <w:sz w:val="24"/>
                <w:szCs w:val="24"/>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7CD1C29A">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pacing w:val="-5"/>
                <w:kern w:val="0"/>
                <w:sz w:val="24"/>
                <w:szCs w:val="24"/>
                <w:lang w:val="en-US" w:eastAsia="zh-CN"/>
              </w:rPr>
              <w:t>0-8分</w:t>
            </w:r>
          </w:p>
        </w:tc>
      </w:tr>
      <w:tr w14:paraId="0F5E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205" w:type="dxa"/>
            <w:tcBorders>
              <w:left w:val="single" w:color="auto" w:sz="4" w:space="0"/>
              <w:right w:val="single" w:color="auto" w:sz="4" w:space="0"/>
            </w:tcBorders>
            <w:noWrap w:val="0"/>
            <w:vAlign w:val="center"/>
          </w:tcPr>
          <w:p w14:paraId="7EA429CD">
            <w:pPr>
              <w:pStyle w:val="32"/>
              <w:spacing w:line="360" w:lineRule="auto"/>
              <w:ind w:firstLine="0" w:firstLine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9</w:t>
            </w:r>
          </w:p>
        </w:tc>
        <w:tc>
          <w:tcPr>
            <w:tcW w:w="1205" w:type="dxa"/>
            <w:vMerge w:val="restart"/>
            <w:tcBorders>
              <w:left w:val="single" w:color="auto" w:sz="4" w:space="0"/>
              <w:right w:val="single" w:color="auto" w:sz="4" w:space="0"/>
            </w:tcBorders>
            <w:noWrap w:val="0"/>
            <w:vAlign w:val="center"/>
          </w:tcPr>
          <w:p w14:paraId="210D3DB0">
            <w:pPr>
              <w:widowControl/>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售后服务</w:t>
            </w:r>
          </w:p>
        </w:tc>
        <w:tc>
          <w:tcPr>
            <w:tcW w:w="6088" w:type="dxa"/>
            <w:tcBorders>
              <w:top w:val="single" w:color="auto" w:sz="4" w:space="0"/>
              <w:left w:val="single" w:color="auto" w:sz="4" w:space="0"/>
              <w:right w:val="single" w:color="auto" w:sz="4" w:space="0"/>
            </w:tcBorders>
            <w:noWrap w:val="0"/>
            <w:vAlign w:val="center"/>
          </w:tcPr>
          <w:p w14:paraId="4B3656D1">
            <w:pPr>
              <w:widowControl/>
              <w:numPr>
                <w:ilvl w:val="0"/>
                <w:numId w:val="0"/>
              </w:numPr>
              <w:spacing w:line="360" w:lineRule="auto"/>
              <w:rPr>
                <w:rFonts w:hint="eastAsia" w:ascii="仿宋" w:hAnsi="仿宋" w:eastAsia="仿宋" w:cs="仿宋"/>
                <w:color w:val="auto"/>
                <w:kern w:val="2"/>
                <w:sz w:val="24"/>
                <w:szCs w:val="24"/>
                <w:lang w:val="en-US" w:eastAsia="zh-CN" w:bidi="ar-SA"/>
              </w:rPr>
            </w:pPr>
            <w:r>
              <w:rPr>
                <w:rFonts w:hint="eastAsia" w:ascii="仿宋_GB2312" w:hAnsi="宋体" w:eastAsia="仿宋_GB2312"/>
                <w:color w:val="auto"/>
                <w:sz w:val="24"/>
                <w:highlight w:val="none"/>
                <w:lang w:val="zh-CN" w:bidi="ar"/>
              </w:rPr>
              <w:t>根据投标人</w:t>
            </w:r>
            <w:r>
              <w:rPr>
                <w:rFonts w:hint="eastAsia" w:ascii="仿宋_GB2312" w:hAnsi="宋体" w:eastAsia="仿宋_GB2312"/>
                <w:sz w:val="24"/>
              </w:rPr>
              <w:t>提供的培训计划，包括培训内容、培训时间</w:t>
            </w:r>
            <w:r>
              <w:rPr>
                <w:rFonts w:hint="eastAsia" w:ascii="仿宋_GB2312" w:hAnsi="宋体" w:eastAsia="仿宋_GB2312"/>
                <w:sz w:val="24"/>
                <w:lang w:eastAsia="zh-CN"/>
              </w:rPr>
              <w:t>等</w:t>
            </w:r>
            <w:r>
              <w:rPr>
                <w:rFonts w:hint="eastAsia" w:ascii="仿宋" w:hAnsi="仿宋" w:eastAsia="仿宋" w:cs="仿宋"/>
                <w:color w:val="auto"/>
                <w:kern w:val="2"/>
                <w:sz w:val="24"/>
                <w:szCs w:val="24"/>
                <w:lang w:val="en-US" w:eastAsia="zh-CN" w:bidi="ar-SA"/>
              </w:rPr>
              <w:t>进行综合评分。</w:t>
            </w:r>
          </w:p>
          <w:p w14:paraId="756B1212">
            <w:pPr>
              <w:widowControl/>
              <w:numPr>
                <w:ilvl w:val="0"/>
                <w:numId w:val="0"/>
              </w:numPr>
              <w:spacing w:line="360" w:lineRule="auto"/>
              <w:ind w:left="0" w:leftChars="0" w:firstLine="0" w:firstLineChars="0"/>
              <w:rPr>
                <w:rFonts w:hint="eastAsia" w:ascii="仿宋_GB2312" w:hAnsi="宋体" w:eastAsia="仿宋_GB2312"/>
                <w:color w:val="auto"/>
                <w:sz w:val="24"/>
                <w:highlight w:val="none"/>
                <w:lang w:val="zh-CN" w:bidi="ar"/>
              </w:rPr>
            </w:pPr>
            <w:r>
              <w:rPr>
                <w:rFonts w:hint="eastAsia" w:ascii="仿宋" w:hAnsi="仿宋" w:eastAsia="仿宋" w:cs="仿宋"/>
                <w:color w:val="auto"/>
                <w:sz w:val="24"/>
                <w:szCs w:val="24"/>
                <w:highlight w:val="none"/>
                <w:lang w:val="en-US" w:eastAsia="zh-CN"/>
              </w:rPr>
              <w:t>（满分5分，评分范围5,4,3,2,1,0）</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4A09E632">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0-5分</w:t>
            </w:r>
          </w:p>
        </w:tc>
      </w:tr>
      <w:tr w14:paraId="2AAA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205" w:type="dxa"/>
            <w:tcBorders>
              <w:left w:val="single" w:color="auto" w:sz="4" w:space="0"/>
              <w:right w:val="single" w:color="auto" w:sz="4" w:space="0"/>
            </w:tcBorders>
            <w:noWrap w:val="0"/>
            <w:vAlign w:val="center"/>
          </w:tcPr>
          <w:p w14:paraId="3ADF218F">
            <w:pPr>
              <w:pStyle w:val="32"/>
              <w:spacing w:line="360" w:lineRule="auto"/>
              <w:ind w:firstLine="0" w:firstLine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10</w:t>
            </w:r>
          </w:p>
        </w:tc>
        <w:tc>
          <w:tcPr>
            <w:tcW w:w="1205" w:type="dxa"/>
            <w:vMerge w:val="continue"/>
            <w:tcBorders>
              <w:left w:val="single" w:color="auto" w:sz="4" w:space="0"/>
              <w:right w:val="single" w:color="auto" w:sz="4" w:space="0"/>
            </w:tcBorders>
            <w:noWrap w:val="0"/>
            <w:vAlign w:val="center"/>
          </w:tcPr>
          <w:p w14:paraId="46A23C72">
            <w:pPr>
              <w:widowControl/>
              <w:spacing w:line="360" w:lineRule="auto"/>
              <w:jc w:val="center"/>
              <w:rPr>
                <w:rFonts w:hint="eastAsia" w:ascii="仿宋" w:hAnsi="仿宋" w:eastAsia="仿宋" w:cs="仿宋"/>
                <w:color w:val="auto"/>
                <w:kern w:val="2"/>
                <w:sz w:val="24"/>
                <w:szCs w:val="24"/>
                <w:lang w:val="en-US" w:eastAsia="zh-CN" w:bidi="ar-SA"/>
              </w:rPr>
            </w:pPr>
          </w:p>
        </w:tc>
        <w:tc>
          <w:tcPr>
            <w:tcW w:w="6088" w:type="dxa"/>
            <w:tcBorders>
              <w:top w:val="single" w:color="auto" w:sz="4" w:space="0"/>
              <w:left w:val="single" w:color="auto" w:sz="4" w:space="0"/>
              <w:right w:val="single" w:color="auto" w:sz="4" w:space="0"/>
            </w:tcBorders>
            <w:noWrap w:val="0"/>
            <w:vAlign w:val="center"/>
          </w:tcPr>
          <w:p w14:paraId="42123C5F">
            <w:pPr>
              <w:widowControl/>
              <w:spacing w:line="360" w:lineRule="auto"/>
              <w:jc w:val="both"/>
              <w:rPr>
                <w:rFonts w:hint="eastAsia" w:ascii="仿宋" w:hAnsi="仿宋" w:eastAsia="仿宋" w:cs="仿宋"/>
                <w:color w:val="auto"/>
                <w:kern w:val="2"/>
                <w:sz w:val="24"/>
                <w:szCs w:val="24"/>
                <w:lang w:val="en-US" w:eastAsia="zh-CN" w:bidi="ar-SA"/>
              </w:rPr>
            </w:pPr>
            <w:r>
              <w:rPr>
                <w:rFonts w:hint="eastAsia" w:ascii="仿宋_GB2312" w:hAnsi="宋体" w:eastAsia="仿宋_GB2312"/>
                <w:color w:val="auto"/>
                <w:sz w:val="24"/>
                <w:highlight w:val="none"/>
                <w:lang w:val="zh-CN" w:bidi="ar"/>
              </w:rPr>
              <w:t>根据投标人</w:t>
            </w:r>
            <w:r>
              <w:rPr>
                <w:rFonts w:hint="eastAsia" w:ascii="仿宋" w:hAnsi="仿宋" w:eastAsia="仿宋" w:cs="仿宋"/>
                <w:color w:val="auto"/>
                <w:kern w:val="2"/>
                <w:sz w:val="24"/>
                <w:szCs w:val="24"/>
                <w:lang w:val="en-US" w:eastAsia="zh-CN" w:bidi="ar-SA"/>
              </w:rPr>
              <w:t>配备的维修人员经验、数量进行综合评分。</w:t>
            </w:r>
          </w:p>
          <w:p w14:paraId="0240267C">
            <w:pPr>
              <w:widowControl/>
              <w:spacing w:line="360" w:lineRule="auto"/>
              <w:jc w:val="both"/>
              <w:rPr>
                <w:rFonts w:hint="eastAsia" w:ascii="仿宋_GB2312" w:hAnsi="宋体" w:eastAsia="仿宋_GB2312"/>
                <w:color w:val="auto"/>
                <w:sz w:val="24"/>
                <w:highlight w:val="none"/>
                <w:lang w:val="zh-CN" w:bidi="ar"/>
              </w:rPr>
            </w:pPr>
            <w:r>
              <w:rPr>
                <w:rFonts w:hint="eastAsia" w:ascii="仿宋" w:hAnsi="仿宋" w:eastAsia="仿宋" w:cs="仿宋"/>
                <w:color w:val="auto"/>
                <w:sz w:val="24"/>
                <w:szCs w:val="24"/>
                <w:highlight w:val="none"/>
                <w:lang w:val="en-US" w:eastAsia="zh-CN"/>
              </w:rPr>
              <w:t>（满分3分，评分范围3,2,1,0）</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6BB426C2">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0-3分</w:t>
            </w:r>
          </w:p>
        </w:tc>
      </w:tr>
      <w:tr w14:paraId="1318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2" w:hRule="atLeast"/>
          <w:jc w:val="center"/>
        </w:trPr>
        <w:tc>
          <w:tcPr>
            <w:tcW w:w="1205" w:type="dxa"/>
            <w:tcBorders>
              <w:left w:val="single" w:color="auto" w:sz="4" w:space="0"/>
              <w:right w:val="single" w:color="auto" w:sz="4" w:space="0"/>
            </w:tcBorders>
            <w:noWrap w:val="0"/>
            <w:vAlign w:val="center"/>
          </w:tcPr>
          <w:p w14:paraId="79032897">
            <w:pPr>
              <w:pStyle w:val="32"/>
              <w:spacing w:line="360" w:lineRule="auto"/>
              <w:ind w:firstLine="0" w:firstLine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11</w:t>
            </w:r>
          </w:p>
        </w:tc>
        <w:tc>
          <w:tcPr>
            <w:tcW w:w="1205" w:type="dxa"/>
            <w:tcBorders>
              <w:left w:val="single" w:color="auto" w:sz="4" w:space="0"/>
              <w:right w:val="single" w:color="auto" w:sz="4" w:space="0"/>
            </w:tcBorders>
            <w:noWrap w:val="0"/>
            <w:vAlign w:val="center"/>
          </w:tcPr>
          <w:p w14:paraId="49722FE6">
            <w:pPr>
              <w:widowControl/>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应急措施</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6305E5E2">
            <w:pPr>
              <w:widowControl/>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b w:val="0"/>
                <w:bCs w:val="0"/>
                <w:color w:val="auto"/>
                <w:sz w:val="24"/>
                <w:szCs w:val="24"/>
                <w:highlight w:val="none"/>
                <w:lang w:val="en-US" w:eastAsia="zh-CN"/>
              </w:rPr>
              <w:t>对供货突发事件(天气、交通、安装等因素)时的应急预案及相应的措施进行综合</w:t>
            </w:r>
            <w:r>
              <w:rPr>
                <w:rFonts w:hint="eastAsia" w:ascii="仿宋" w:hAnsi="仿宋" w:eastAsia="仿宋" w:cs="仿宋"/>
                <w:color w:val="auto"/>
                <w:kern w:val="2"/>
                <w:sz w:val="24"/>
                <w:szCs w:val="24"/>
                <w:lang w:val="en-US" w:eastAsia="zh-CN" w:bidi="ar-SA"/>
              </w:rPr>
              <w:t>评分。</w:t>
            </w:r>
          </w:p>
          <w:p w14:paraId="5C28CBFB">
            <w:pPr>
              <w:widowControl/>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（满分4分，评分范围4,3,2,1,0）</w:t>
            </w:r>
            <w:r>
              <w:rPr>
                <w:rFonts w:hint="eastAsia" w:ascii="仿宋" w:hAnsi="仿宋" w:eastAsia="仿宋" w:cs="仿宋"/>
                <w:b w:val="0"/>
                <w:bCs w:val="0"/>
                <w:color w:val="auto"/>
                <w:sz w:val="24"/>
                <w:szCs w:val="24"/>
                <w:highlight w:val="none"/>
                <w:lang w:val="en-US" w:eastAsia="zh-CN"/>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06F1765B">
            <w:pPr>
              <w:widowControl/>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0-4</w:t>
            </w:r>
            <w:r>
              <w:rPr>
                <w:rFonts w:hint="eastAsia" w:ascii="仿宋" w:hAnsi="仿宋" w:eastAsia="仿宋" w:cs="仿宋"/>
                <w:color w:val="auto"/>
                <w:sz w:val="24"/>
                <w:szCs w:val="24"/>
              </w:rPr>
              <w:t>分</w:t>
            </w:r>
          </w:p>
        </w:tc>
      </w:tr>
      <w:tr w14:paraId="3F72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1205" w:type="dxa"/>
            <w:tcBorders>
              <w:left w:val="single" w:color="auto" w:sz="4" w:space="0"/>
              <w:right w:val="single" w:color="auto" w:sz="4" w:space="0"/>
            </w:tcBorders>
            <w:noWrap w:val="0"/>
            <w:vAlign w:val="center"/>
          </w:tcPr>
          <w:p w14:paraId="242472F8">
            <w:pPr>
              <w:widowControl/>
              <w:spacing w:line="360" w:lineRule="auto"/>
              <w:jc w:val="center"/>
              <w:rPr>
                <w:rFonts w:hint="default" w:eastAsia="宋体"/>
                <w:sz w:val="24"/>
                <w:szCs w:val="24"/>
                <w:lang w:val="en-US" w:eastAsia="zh-CN"/>
              </w:rPr>
            </w:pPr>
            <w:r>
              <w:rPr>
                <w:rFonts w:hint="eastAsia" w:ascii="仿宋" w:hAnsi="仿宋" w:eastAsia="仿宋" w:cs="仿宋"/>
                <w:sz w:val="24"/>
                <w:szCs w:val="24"/>
                <w:lang w:val="en-US" w:eastAsia="zh-CN"/>
              </w:rPr>
              <w:t>12</w:t>
            </w:r>
          </w:p>
        </w:tc>
        <w:tc>
          <w:tcPr>
            <w:tcW w:w="1205" w:type="dxa"/>
            <w:tcBorders>
              <w:left w:val="single" w:color="auto" w:sz="4" w:space="0"/>
              <w:right w:val="single" w:color="auto" w:sz="4" w:space="0"/>
            </w:tcBorders>
            <w:noWrap w:val="0"/>
            <w:vAlign w:val="center"/>
          </w:tcPr>
          <w:p w14:paraId="5E44D98B">
            <w:pPr>
              <w:widowControl/>
              <w:spacing w:line="360" w:lineRule="auto"/>
              <w:jc w:val="center"/>
            </w:pPr>
            <w:r>
              <w:rPr>
                <w:rFonts w:hint="eastAsia" w:ascii="仿宋_GB2312" w:hAnsi="宋体" w:eastAsia="仿宋_GB2312" w:cs="Times New Roman"/>
                <w:color w:val="auto"/>
                <w:sz w:val="24"/>
                <w:highlight w:val="none"/>
                <w:lang w:val="zh-CN" w:bidi="ar"/>
              </w:rPr>
              <w:t>质保期</w:t>
            </w:r>
          </w:p>
        </w:tc>
        <w:tc>
          <w:tcPr>
            <w:tcW w:w="6088" w:type="dxa"/>
            <w:tcBorders>
              <w:top w:val="single" w:color="auto" w:sz="4" w:space="0"/>
              <w:left w:val="single" w:color="auto" w:sz="4" w:space="0"/>
              <w:bottom w:val="single" w:color="auto" w:sz="4" w:space="0"/>
              <w:right w:val="single" w:color="auto" w:sz="4" w:space="0"/>
            </w:tcBorders>
            <w:noWrap w:val="0"/>
            <w:vAlign w:val="center"/>
          </w:tcPr>
          <w:p w14:paraId="4B919110">
            <w:pPr>
              <w:widowControl/>
              <w:spacing w:line="360" w:lineRule="auto"/>
              <w:jc w:val="both"/>
              <w:rPr>
                <w:rFonts w:hint="eastAsia" w:ascii="仿宋" w:hAnsi="仿宋" w:eastAsia="仿宋" w:cs="仿宋"/>
                <w:color w:val="auto"/>
                <w:kern w:val="2"/>
                <w:sz w:val="24"/>
                <w:szCs w:val="24"/>
                <w:lang w:val="en-US" w:eastAsia="zh-CN" w:bidi="ar-SA"/>
              </w:rPr>
            </w:pPr>
            <w:r>
              <w:rPr>
                <w:rFonts w:hint="eastAsia" w:ascii="仿宋_GB2312" w:hAnsi="宋体" w:eastAsia="仿宋_GB2312" w:cs="Times New Roman"/>
                <w:color w:val="auto"/>
                <w:sz w:val="24"/>
                <w:highlight w:val="none"/>
                <w:lang w:val="zh-CN" w:bidi="ar"/>
              </w:rPr>
              <w:t>质保期承诺：质保期在满足招标文件的基础上每延长一年得</w:t>
            </w:r>
            <w:r>
              <w:rPr>
                <w:rFonts w:hint="eastAsia" w:ascii="仿宋_GB2312" w:hAnsi="宋体" w:eastAsia="仿宋_GB2312" w:cs="Times New Roman"/>
                <w:color w:val="auto"/>
                <w:sz w:val="24"/>
                <w:highlight w:val="none"/>
                <w:lang w:val="en-US" w:eastAsia="zh-CN" w:bidi="ar"/>
              </w:rPr>
              <w:t>2</w:t>
            </w:r>
            <w:r>
              <w:rPr>
                <w:rFonts w:hint="eastAsia" w:ascii="仿宋_GB2312" w:hAnsi="宋体" w:eastAsia="仿宋_GB2312" w:cs="Times New Roman"/>
                <w:color w:val="auto"/>
                <w:sz w:val="24"/>
                <w:highlight w:val="none"/>
                <w:lang w:val="zh-CN" w:bidi="ar"/>
              </w:rPr>
              <w:t>分，最高得</w:t>
            </w:r>
            <w:r>
              <w:rPr>
                <w:rFonts w:hint="eastAsia" w:ascii="仿宋_GB2312" w:hAnsi="宋体" w:eastAsia="仿宋_GB2312" w:cs="Times New Roman"/>
                <w:color w:val="auto"/>
                <w:sz w:val="24"/>
                <w:highlight w:val="none"/>
                <w:lang w:val="en-US" w:eastAsia="zh-CN" w:bidi="ar"/>
              </w:rPr>
              <w:t>4</w:t>
            </w:r>
            <w:r>
              <w:rPr>
                <w:rFonts w:hint="eastAsia" w:ascii="仿宋_GB2312" w:hAnsi="宋体" w:eastAsia="仿宋_GB2312" w:cs="Times New Roman"/>
                <w:color w:val="auto"/>
                <w:sz w:val="24"/>
                <w:highlight w:val="none"/>
                <w:lang w:val="zh-CN" w:bidi="ar"/>
              </w:rPr>
              <w:t>分。</w:t>
            </w:r>
          </w:p>
        </w:tc>
        <w:tc>
          <w:tcPr>
            <w:tcW w:w="1221" w:type="dxa"/>
            <w:tcBorders>
              <w:top w:val="single" w:color="auto" w:sz="4" w:space="0"/>
              <w:left w:val="single" w:color="auto" w:sz="4" w:space="0"/>
              <w:bottom w:val="single" w:color="auto" w:sz="4" w:space="0"/>
              <w:right w:val="single" w:color="auto" w:sz="4" w:space="0"/>
            </w:tcBorders>
            <w:noWrap w:val="0"/>
            <w:vAlign w:val="center"/>
          </w:tcPr>
          <w:p w14:paraId="15F5666D">
            <w:pPr>
              <w:widowControl/>
              <w:spacing w:line="360" w:lineRule="auto"/>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0-4分</w:t>
            </w:r>
          </w:p>
        </w:tc>
      </w:tr>
    </w:tbl>
    <w:p w14:paraId="03B8AAE3">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220D7077">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14:paraId="10CEF20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207E560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1152162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4567F43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30</w:t>
      </w:r>
    </w:p>
    <w:p w14:paraId="7F2EE01D">
      <w:pPr>
        <w:spacing w:line="360" w:lineRule="auto"/>
        <w:ind w:left="720" w:firstLine="723" w:firstLineChars="200"/>
        <w:outlineLvl w:val="0"/>
        <w:rPr>
          <w:rFonts w:hint="eastAsia" w:ascii="仿宋" w:hAnsi="仿宋" w:eastAsia="仿宋" w:cs="仿宋"/>
          <w:b/>
          <w:sz w:val="36"/>
          <w:szCs w:val="20"/>
          <w:highlight w:val="none"/>
        </w:rPr>
      </w:pPr>
    </w:p>
    <w:bookmarkEnd w:id="42"/>
    <w:bookmarkEnd w:id="43"/>
    <w:p w14:paraId="62CAEC54">
      <w:pPr>
        <w:pageBreakBefore/>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425BD359">
      <w:pPr>
        <w:spacing w:line="360" w:lineRule="auto"/>
        <w:jc w:val="center"/>
        <w:outlineLvl w:val="0"/>
        <w:rPr>
          <w:rFonts w:hint="eastAsia" w:ascii="仿宋" w:hAnsi="仿宋" w:eastAsia="仿宋" w:cs="仿宋"/>
          <w:b/>
          <w:kern w:val="0"/>
          <w:sz w:val="36"/>
          <w:szCs w:val="36"/>
          <w:highlight w:val="none"/>
        </w:rPr>
      </w:pPr>
    </w:p>
    <w:p w14:paraId="79C4A6D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542128C1">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152D2A8">
      <w:pPr>
        <w:spacing w:line="360" w:lineRule="auto"/>
        <w:jc w:val="center"/>
        <w:outlineLvl w:val="0"/>
        <w:rPr>
          <w:rFonts w:hint="eastAsia" w:ascii="仿宋" w:hAnsi="仿宋" w:eastAsia="仿宋" w:cs="仿宋"/>
          <w:b/>
          <w:kern w:val="0"/>
          <w:sz w:val="36"/>
          <w:szCs w:val="36"/>
          <w:highlight w:val="none"/>
        </w:rPr>
      </w:pPr>
    </w:p>
    <w:p w14:paraId="1AAC75D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5E1EF2AB">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2F56F61E">
      <w:pPr>
        <w:pStyle w:val="10"/>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1A491E2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334F7B4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4EAFB271">
      <w:pPr>
        <w:snapToGrid w:val="0"/>
        <w:spacing w:line="360" w:lineRule="auto"/>
        <w:rPr>
          <w:rFonts w:hint="eastAsia" w:ascii="仿宋" w:hAnsi="仿宋" w:eastAsia="仿宋" w:cs="仿宋"/>
          <w:sz w:val="24"/>
          <w:highlight w:val="none"/>
        </w:rPr>
      </w:pPr>
    </w:p>
    <w:p w14:paraId="44AAB3CD">
      <w:pPr>
        <w:snapToGrid w:val="0"/>
        <w:spacing w:line="360" w:lineRule="auto"/>
        <w:ind w:firstLine="480" w:firstLineChars="200"/>
        <w:rPr>
          <w:rFonts w:hint="eastAsia" w:ascii="仿宋" w:hAnsi="仿宋" w:eastAsia="仿宋" w:cs="仿宋"/>
          <w:sz w:val="24"/>
          <w:highlight w:val="none"/>
        </w:rPr>
      </w:pPr>
    </w:p>
    <w:p w14:paraId="2B5439A8">
      <w:pPr>
        <w:spacing w:line="360" w:lineRule="auto"/>
        <w:ind w:firstLine="480" w:firstLineChars="200"/>
        <w:rPr>
          <w:rFonts w:hint="eastAsia" w:ascii="仿宋" w:hAnsi="仿宋" w:eastAsia="仿宋" w:cs="仿宋"/>
          <w:sz w:val="24"/>
          <w:highlight w:val="none"/>
        </w:rPr>
      </w:pPr>
    </w:p>
    <w:p w14:paraId="6EBC57DF">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18B12A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04987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1C39EB3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FB94DC3">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2FEB1D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25D9CD6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22F8F7B6">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2DB1410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6C8C8B3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2E33A2B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2BA916E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7A7D6D7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16DA16D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44CEA164">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693FB888">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2CA3346">
      <w:pPr>
        <w:snapToGrid w:val="0"/>
        <w:spacing w:line="360" w:lineRule="auto"/>
        <w:ind w:right="480"/>
        <w:jc w:val="center"/>
        <w:rPr>
          <w:rFonts w:hint="eastAsia" w:ascii="仿宋" w:hAnsi="仿宋" w:eastAsia="仿宋" w:cs="仿宋"/>
          <w:b/>
          <w:kern w:val="0"/>
          <w:sz w:val="32"/>
          <w:szCs w:val="32"/>
          <w:highlight w:val="none"/>
        </w:rPr>
      </w:pPr>
    </w:p>
    <w:p w14:paraId="73123361">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62370F5">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4C22655">
      <w:pPr>
        <w:pStyle w:val="24"/>
        <w:rPr>
          <w:rFonts w:hint="eastAsia"/>
          <w:highlight w:val="none"/>
        </w:rPr>
      </w:pPr>
    </w:p>
    <w:p w14:paraId="44A6604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4E6EF94">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72464A14">
      <w:pPr>
        <w:snapToGrid w:val="0"/>
        <w:spacing w:line="360" w:lineRule="auto"/>
        <w:ind w:right="480"/>
        <w:jc w:val="center"/>
        <w:rPr>
          <w:rFonts w:hint="eastAsia" w:ascii="仿宋" w:hAnsi="仿宋" w:eastAsia="仿宋" w:cs="仿宋"/>
          <w:b/>
          <w:kern w:val="0"/>
          <w:sz w:val="32"/>
          <w:szCs w:val="32"/>
          <w:highlight w:val="none"/>
        </w:rPr>
      </w:pPr>
    </w:p>
    <w:p w14:paraId="4097029A">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6F1CD5D8">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4920EB0E">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05E99F81">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7D9AE2C6">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357B3CA1">
      <w:pPr>
        <w:widowControl/>
        <w:spacing w:line="360" w:lineRule="auto"/>
        <w:ind w:left="150"/>
        <w:jc w:val="center"/>
        <w:rPr>
          <w:rFonts w:hint="eastAsia" w:ascii="仿宋" w:hAnsi="仿宋" w:eastAsia="仿宋" w:cs="仿宋"/>
          <w:b/>
          <w:kern w:val="0"/>
          <w:sz w:val="32"/>
          <w:szCs w:val="32"/>
          <w:highlight w:val="none"/>
        </w:rPr>
      </w:pPr>
    </w:p>
    <w:p w14:paraId="3B893E1D">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40A5B56F">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610C6422">
      <w:pPr>
        <w:pageBreakBefore/>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66127CAC">
      <w:pPr>
        <w:spacing w:line="336" w:lineRule="auto"/>
        <w:jc w:val="center"/>
        <w:outlineLvl w:val="0"/>
        <w:rPr>
          <w:rFonts w:ascii="仿宋" w:hAnsi="仿宋" w:eastAsia="仿宋" w:cs="仿宋"/>
          <w:b/>
          <w:kern w:val="0"/>
          <w:sz w:val="24"/>
          <w:highlight w:val="none"/>
        </w:rPr>
      </w:pPr>
    </w:p>
    <w:p w14:paraId="0EE428D8">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30F907DE">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14:paraId="7CAA35FA">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w:t>
      </w:r>
      <w:r>
        <w:rPr>
          <w:rFonts w:hint="eastAsia" w:ascii="仿宋" w:eastAsia="仿宋" w:cs="仿宋"/>
          <w:highlight w:val="none"/>
          <w:lang w:eastAsia="zh-CN"/>
        </w:rPr>
        <w:t>委托</w:t>
      </w:r>
      <w:r>
        <w:rPr>
          <w:rFonts w:hint="eastAsia" w:ascii="仿宋" w:eastAsia="仿宋" w:cs="仿宋"/>
          <w:highlight w:val="none"/>
        </w:rPr>
        <w:t>书 …………………………………………………… （页码）</w:t>
      </w:r>
    </w:p>
    <w:p w14:paraId="56E332BE">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法定代表人及其授权代表身份证复印件……………………………………（页码）</w:t>
      </w:r>
    </w:p>
    <w:p w14:paraId="7912DAEA">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授权代表社保证明…………………………………………………………… （页码）</w:t>
      </w:r>
    </w:p>
    <w:p w14:paraId="677BD0CA">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14:paraId="1AD73029">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14:paraId="60FE171E">
      <w:pPr>
        <w:pStyle w:val="28"/>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042A25C8">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w:t>
      </w:r>
      <w:r>
        <w:rPr>
          <w:rFonts w:hint="eastAsia" w:ascii="仿宋" w:hAnsi="仿宋" w:eastAsia="仿宋" w:cs="仿宋"/>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（页码）</w:t>
      </w:r>
    </w:p>
    <w:p w14:paraId="13812F18">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7E79433E">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74117763">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0328A87E">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供应商售后服务证明材料…………………………………………………</w:t>
      </w:r>
      <w:r>
        <w:rPr>
          <w:rFonts w:hint="default" w:ascii="仿宋" w:hAnsi="仿宋" w:eastAsia="仿宋" w:cs="仿宋"/>
          <w:sz w:val="24"/>
          <w:highlight w:val="none"/>
          <w:lang w:val="en-US"/>
        </w:rPr>
        <w:t xml:space="preserve">  </w:t>
      </w:r>
      <w:r>
        <w:rPr>
          <w:rFonts w:hint="eastAsia" w:ascii="仿宋" w:hAnsi="仿宋" w:eastAsia="仿宋" w:cs="仿宋"/>
          <w:sz w:val="24"/>
          <w:highlight w:val="none"/>
        </w:rPr>
        <w:t>（页码）</w:t>
      </w:r>
    </w:p>
    <w:p w14:paraId="22456D6A">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06160298">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05DE2E6A">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5EE1354B">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0E9BCE8E">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3DF0FB53">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认为需要的其他商务技术文件或说明……………………………………</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3188DC3F">
      <w:pPr>
        <w:snapToGrid w:val="0"/>
        <w:spacing w:line="360" w:lineRule="auto"/>
        <w:jc w:val="center"/>
        <w:rPr>
          <w:rFonts w:hint="eastAsia" w:ascii="仿宋" w:hAnsi="仿宋" w:eastAsia="仿宋" w:cs="仿宋"/>
          <w:b/>
          <w:kern w:val="0"/>
          <w:sz w:val="32"/>
          <w:szCs w:val="32"/>
          <w:highlight w:val="none"/>
          <w:lang w:val="zh-CN"/>
        </w:rPr>
      </w:pPr>
    </w:p>
    <w:p w14:paraId="4D23C848">
      <w:pPr>
        <w:snapToGrid w:val="0"/>
        <w:spacing w:line="360" w:lineRule="auto"/>
        <w:jc w:val="center"/>
        <w:rPr>
          <w:rFonts w:hint="eastAsia" w:ascii="仿宋" w:hAnsi="仿宋" w:eastAsia="仿宋" w:cs="仿宋"/>
          <w:b/>
          <w:kern w:val="0"/>
          <w:sz w:val="32"/>
          <w:szCs w:val="32"/>
          <w:highlight w:val="none"/>
          <w:lang w:val="zh-CN"/>
        </w:rPr>
      </w:pPr>
    </w:p>
    <w:p w14:paraId="486AF307">
      <w:pPr>
        <w:snapToGrid w:val="0"/>
        <w:spacing w:line="360" w:lineRule="auto"/>
        <w:jc w:val="center"/>
        <w:rPr>
          <w:rFonts w:hint="eastAsia" w:ascii="仿宋" w:hAnsi="仿宋" w:eastAsia="仿宋" w:cs="仿宋"/>
          <w:b/>
          <w:kern w:val="0"/>
          <w:sz w:val="32"/>
          <w:szCs w:val="32"/>
          <w:highlight w:val="none"/>
          <w:lang w:val="zh-CN"/>
        </w:rPr>
      </w:pPr>
    </w:p>
    <w:p w14:paraId="24B34D82">
      <w:pPr>
        <w:snapToGrid w:val="0"/>
        <w:spacing w:line="360" w:lineRule="auto"/>
        <w:jc w:val="center"/>
        <w:rPr>
          <w:rFonts w:hint="eastAsia" w:ascii="仿宋" w:hAnsi="仿宋" w:eastAsia="仿宋" w:cs="仿宋"/>
          <w:b/>
          <w:kern w:val="0"/>
          <w:sz w:val="32"/>
          <w:szCs w:val="32"/>
          <w:highlight w:val="none"/>
          <w:lang w:val="zh-CN"/>
        </w:rPr>
      </w:pPr>
    </w:p>
    <w:p w14:paraId="3081B1CD">
      <w:pPr>
        <w:pageBreakBefore/>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7D3FB9EA">
      <w:pPr>
        <w:pStyle w:val="29"/>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27AC851B">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7E7D5DF5">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1076C3AA">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159F2E0D">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2CECC5A7">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089385ED">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3A8D9DDA">
      <w:pPr>
        <w:pStyle w:val="5"/>
        <w:keepNext w:val="0"/>
        <w:keepLines w:val="0"/>
        <w:pageBreakBefore w:val="0"/>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341B2313">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F0F258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4D6BDE1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58E3A79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074331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4E8E2A4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6EA41AE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1D55999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542E5E4A">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49447969">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14B5BE3A">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7F659959">
      <w:pPr>
        <w:pStyle w:val="29"/>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16EDE5C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7640C21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51F02038">
      <w:pPr>
        <w:snapToGrid w:val="0"/>
        <w:spacing w:line="360" w:lineRule="auto"/>
        <w:jc w:val="center"/>
        <w:rPr>
          <w:rFonts w:hint="eastAsia" w:ascii="仿宋" w:hAnsi="仿宋" w:eastAsia="仿宋" w:cs="仿宋"/>
          <w:b/>
          <w:kern w:val="0"/>
          <w:sz w:val="32"/>
          <w:szCs w:val="32"/>
          <w:highlight w:val="none"/>
        </w:rPr>
      </w:pPr>
    </w:p>
    <w:p w14:paraId="56E4FCDA">
      <w:pPr>
        <w:snapToGrid w:val="0"/>
        <w:spacing w:line="360" w:lineRule="auto"/>
        <w:rPr>
          <w:rFonts w:hint="eastAsia" w:ascii="仿宋" w:hAnsi="仿宋" w:eastAsia="仿宋" w:cs="仿宋"/>
          <w:sz w:val="24"/>
          <w:highlight w:val="none"/>
        </w:rPr>
      </w:pPr>
    </w:p>
    <w:p w14:paraId="5BEF6BCA">
      <w:pPr>
        <w:jc w:val="center"/>
        <w:rPr>
          <w:rFonts w:hint="eastAsia" w:ascii="仿宋" w:hAnsi="仿宋" w:eastAsia="仿宋" w:cs="仿宋"/>
          <w:b/>
          <w:kern w:val="0"/>
          <w:sz w:val="32"/>
          <w:szCs w:val="32"/>
          <w:highlight w:val="none"/>
        </w:rPr>
      </w:pPr>
    </w:p>
    <w:p w14:paraId="15BB6931">
      <w:pPr>
        <w:jc w:val="center"/>
        <w:rPr>
          <w:rFonts w:hint="eastAsia" w:ascii="仿宋" w:hAnsi="仿宋" w:eastAsia="仿宋" w:cs="仿宋"/>
          <w:b/>
          <w:kern w:val="0"/>
          <w:sz w:val="32"/>
          <w:szCs w:val="32"/>
          <w:highlight w:val="none"/>
        </w:rPr>
      </w:pPr>
    </w:p>
    <w:p w14:paraId="4BA3A52C">
      <w:pPr>
        <w:jc w:val="center"/>
        <w:rPr>
          <w:rFonts w:hint="eastAsia" w:ascii="仿宋" w:hAnsi="仿宋" w:eastAsia="仿宋" w:cs="仿宋"/>
          <w:b/>
          <w:kern w:val="0"/>
          <w:sz w:val="32"/>
          <w:szCs w:val="32"/>
          <w:highlight w:val="none"/>
        </w:rPr>
      </w:pPr>
    </w:p>
    <w:p w14:paraId="32442F73">
      <w:pPr>
        <w:jc w:val="center"/>
        <w:rPr>
          <w:rFonts w:hint="eastAsia" w:ascii="仿宋" w:hAnsi="仿宋" w:eastAsia="仿宋" w:cs="仿宋"/>
          <w:b/>
          <w:kern w:val="0"/>
          <w:sz w:val="32"/>
          <w:szCs w:val="32"/>
          <w:highlight w:val="none"/>
        </w:rPr>
      </w:pPr>
    </w:p>
    <w:p w14:paraId="581293E7">
      <w:pPr>
        <w:jc w:val="center"/>
        <w:rPr>
          <w:rFonts w:hint="eastAsia" w:ascii="仿宋" w:hAnsi="仿宋" w:eastAsia="仿宋" w:cs="仿宋"/>
          <w:b/>
          <w:kern w:val="0"/>
          <w:sz w:val="32"/>
          <w:szCs w:val="32"/>
          <w:highlight w:val="none"/>
        </w:rPr>
      </w:pPr>
    </w:p>
    <w:p w14:paraId="0AB51EA5">
      <w:pPr>
        <w:jc w:val="center"/>
        <w:rPr>
          <w:rFonts w:hint="eastAsia" w:ascii="仿宋" w:hAnsi="仿宋" w:eastAsia="仿宋" w:cs="仿宋"/>
          <w:b/>
          <w:kern w:val="0"/>
          <w:sz w:val="32"/>
          <w:szCs w:val="32"/>
          <w:highlight w:val="none"/>
        </w:rPr>
      </w:pPr>
    </w:p>
    <w:p w14:paraId="7737945B">
      <w:pPr>
        <w:jc w:val="center"/>
        <w:rPr>
          <w:rFonts w:hint="eastAsia" w:ascii="仿宋" w:hAnsi="仿宋" w:eastAsia="仿宋" w:cs="仿宋"/>
          <w:b/>
          <w:kern w:val="0"/>
          <w:sz w:val="32"/>
          <w:szCs w:val="32"/>
          <w:highlight w:val="none"/>
        </w:rPr>
      </w:pPr>
    </w:p>
    <w:p w14:paraId="601B0792">
      <w:pPr>
        <w:jc w:val="center"/>
        <w:rPr>
          <w:rFonts w:hint="eastAsia" w:ascii="仿宋" w:hAnsi="仿宋" w:eastAsia="仿宋" w:cs="仿宋"/>
          <w:b/>
          <w:kern w:val="0"/>
          <w:sz w:val="32"/>
          <w:szCs w:val="32"/>
          <w:highlight w:val="none"/>
        </w:rPr>
      </w:pPr>
    </w:p>
    <w:p w14:paraId="7FAEA4BD">
      <w:pPr>
        <w:jc w:val="center"/>
        <w:rPr>
          <w:rFonts w:hint="eastAsia" w:ascii="仿宋" w:hAnsi="仿宋" w:eastAsia="仿宋" w:cs="仿宋"/>
          <w:b/>
          <w:kern w:val="0"/>
          <w:sz w:val="32"/>
          <w:szCs w:val="32"/>
          <w:highlight w:val="none"/>
        </w:rPr>
      </w:pPr>
    </w:p>
    <w:p w14:paraId="479ED4BC">
      <w:pPr>
        <w:jc w:val="center"/>
        <w:rPr>
          <w:rFonts w:hint="eastAsia" w:ascii="仿宋" w:hAnsi="仿宋" w:eastAsia="仿宋" w:cs="仿宋"/>
          <w:b/>
          <w:kern w:val="0"/>
          <w:sz w:val="32"/>
          <w:szCs w:val="32"/>
          <w:highlight w:val="none"/>
        </w:rPr>
      </w:pPr>
    </w:p>
    <w:p w14:paraId="700CC5F4">
      <w:pPr>
        <w:jc w:val="center"/>
        <w:rPr>
          <w:rFonts w:hint="eastAsia" w:ascii="仿宋" w:hAnsi="仿宋" w:eastAsia="仿宋" w:cs="仿宋"/>
          <w:b/>
          <w:kern w:val="0"/>
          <w:sz w:val="32"/>
          <w:szCs w:val="32"/>
          <w:highlight w:val="none"/>
        </w:rPr>
      </w:pPr>
    </w:p>
    <w:p w14:paraId="5991553A">
      <w:pPr>
        <w:jc w:val="center"/>
        <w:rPr>
          <w:rFonts w:hint="eastAsia" w:ascii="仿宋" w:hAnsi="仿宋" w:eastAsia="仿宋" w:cs="仿宋"/>
          <w:b/>
          <w:kern w:val="0"/>
          <w:sz w:val="32"/>
          <w:szCs w:val="32"/>
          <w:highlight w:val="none"/>
        </w:rPr>
      </w:pPr>
    </w:p>
    <w:p w14:paraId="680EF61B">
      <w:pPr>
        <w:jc w:val="center"/>
        <w:rPr>
          <w:rFonts w:hint="eastAsia" w:ascii="仿宋" w:hAnsi="仿宋" w:eastAsia="仿宋" w:cs="仿宋"/>
          <w:b/>
          <w:kern w:val="0"/>
          <w:sz w:val="32"/>
          <w:szCs w:val="32"/>
          <w:highlight w:val="none"/>
        </w:rPr>
      </w:pPr>
    </w:p>
    <w:p w14:paraId="6B798BE9">
      <w:pPr>
        <w:jc w:val="center"/>
        <w:rPr>
          <w:rFonts w:hint="eastAsia" w:ascii="仿宋" w:hAnsi="仿宋" w:eastAsia="仿宋" w:cs="仿宋"/>
          <w:b/>
          <w:kern w:val="0"/>
          <w:sz w:val="32"/>
          <w:szCs w:val="32"/>
          <w:highlight w:val="none"/>
        </w:rPr>
      </w:pPr>
    </w:p>
    <w:p w14:paraId="29AF31F9">
      <w:pPr>
        <w:jc w:val="center"/>
        <w:rPr>
          <w:rFonts w:hint="eastAsia" w:ascii="仿宋" w:hAnsi="仿宋" w:eastAsia="仿宋" w:cs="仿宋"/>
          <w:b/>
          <w:kern w:val="0"/>
          <w:sz w:val="32"/>
          <w:szCs w:val="32"/>
          <w:highlight w:val="none"/>
        </w:rPr>
      </w:pPr>
    </w:p>
    <w:p w14:paraId="590701D5">
      <w:pPr>
        <w:jc w:val="center"/>
        <w:rPr>
          <w:rFonts w:hint="eastAsia" w:ascii="仿宋" w:hAnsi="仿宋" w:eastAsia="仿宋" w:cs="仿宋"/>
          <w:b/>
          <w:kern w:val="0"/>
          <w:sz w:val="32"/>
          <w:szCs w:val="32"/>
          <w:highlight w:val="none"/>
        </w:rPr>
      </w:pPr>
    </w:p>
    <w:p w14:paraId="4F37103F">
      <w:pPr>
        <w:jc w:val="center"/>
        <w:rPr>
          <w:rFonts w:hint="eastAsia" w:ascii="仿宋" w:hAnsi="仿宋" w:eastAsia="仿宋" w:cs="仿宋"/>
          <w:b/>
          <w:kern w:val="0"/>
          <w:sz w:val="32"/>
          <w:szCs w:val="32"/>
          <w:highlight w:val="none"/>
        </w:rPr>
      </w:pPr>
    </w:p>
    <w:p w14:paraId="48BCFA7E">
      <w:pPr>
        <w:jc w:val="center"/>
        <w:rPr>
          <w:rFonts w:hint="eastAsia" w:ascii="仿宋" w:hAnsi="仿宋" w:eastAsia="仿宋" w:cs="仿宋"/>
          <w:b/>
          <w:kern w:val="0"/>
          <w:sz w:val="32"/>
          <w:szCs w:val="32"/>
          <w:highlight w:val="none"/>
        </w:rPr>
      </w:pPr>
    </w:p>
    <w:p w14:paraId="64A18BE0">
      <w:pPr>
        <w:jc w:val="center"/>
        <w:rPr>
          <w:rFonts w:hint="eastAsia" w:ascii="仿宋" w:hAnsi="仿宋" w:eastAsia="仿宋" w:cs="仿宋"/>
          <w:b/>
          <w:kern w:val="0"/>
          <w:sz w:val="32"/>
          <w:szCs w:val="32"/>
          <w:highlight w:val="none"/>
        </w:rPr>
      </w:pPr>
    </w:p>
    <w:p w14:paraId="6A39EF83">
      <w:pPr>
        <w:pageBreakBefore/>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188D4989">
      <w:pPr>
        <w:jc w:val="center"/>
        <w:rPr>
          <w:rFonts w:hint="eastAsia" w:ascii="仿宋" w:hAnsi="仿宋" w:eastAsia="仿宋" w:cs="仿宋"/>
          <w:b/>
          <w:sz w:val="24"/>
          <w:highlight w:val="none"/>
        </w:rPr>
      </w:pPr>
    </w:p>
    <w:p w14:paraId="7715D96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77801CD">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66CDE9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0CD5292">
      <w:pPr>
        <w:snapToGrid w:val="0"/>
        <w:spacing w:line="600" w:lineRule="exact"/>
        <w:jc w:val="left"/>
        <w:rPr>
          <w:rFonts w:hint="eastAsia" w:ascii="仿宋" w:hAnsi="仿宋" w:eastAsia="仿宋" w:cs="仿宋"/>
          <w:sz w:val="24"/>
          <w:highlight w:val="none"/>
        </w:rPr>
      </w:pPr>
    </w:p>
    <w:p w14:paraId="41A03C3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3C1CA69D">
      <w:pPr>
        <w:spacing w:line="360" w:lineRule="exact"/>
        <w:rPr>
          <w:rFonts w:hint="eastAsia" w:ascii="仿宋" w:hAnsi="仿宋" w:eastAsia="仿宋" w:cs="仿宋"/>
          <w:sz w:val="24"/>
          <w:highlight w:val="none"/>
        </w:rPr>
      </w:pPr>
    </w:p>
    <w:p w14:paraId="3231752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729B5C63">
      <w:pPr>
        <w:spacing w:line="360" w:lineRule="exact"/>
        <w:rPr>
          <w:rFonts w:hint="eastAsia" w:ascii="仿宋" w:hAnsi="仿宋" w:eastAsia="仿宋" w:cs="仿宋"/>
          <w:sz w:val="24"/>
          <w:highlight w:val="none"/>
        </w:rPr>
      </w:pPr>
    </w:p>
    <w:p w14:paraId="53D5DBEC">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AAFCDB0">
      <w:pPr>
        <w:spacing w:line="360" w:lineRule="exact"/>
        <w:rPr>
          <w:rFonts w:hint="eastAsia" w:ascii="仿宋" w:hAnsi="仿宋" w:eastAsia="仿宋" w:cs="仿宋"/>
          <w:sz w:val="24"/>
          <w:highlight w:val="none"/>
        </w:rPr>
      </w:pPr>
    </w:p>
    <w:p w14:paraId="0DF1C346">
      <w:pPr>
        <w:spacing w:line="360" w:lineRule="exact"/>
        <w:rPr>
          <w:rFonts w:hint="eastAsia" w:ascii="仿宋" w:hAnsi="仿宋" w:eastAsia="仿宋" w:cs="仿宋"/>
          <w:sz w:val="24"/>
          <w:highlight w:val="none"/>
        </w:rPr>
      </w:pPr>
    </w:p>
    <w:p w14:paraId="1A9F424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3CCDF711">
      <w:pPr>
        <w:spacing w:line="360" w:lineRule="exact"/>
        <w:rPr>
          <w:rFonts w:hint="eastAsia" w:ascii="仿宋" w:hAnsi="仿宋" w:eastAsia="仿宋" w:cs="仿宋"/>
          <w:sz w:val="24"/>
          <w:highlight w:val="none"/>
        </w:rPr>
      </w:pPr>
    </w:p>
    <w:p w14:paraId="6D4E392A">
      <w:pPr>
        <w:spacing w:line="360" w:lineRule="exact"/>
        <w:rPr>
          <w:rFonts w:hint="eastAsia" w:ascii="仿宋" w:hAnsi="仿宋" w:eastAsia="仿宋" w:cs="仿宋"/>
          <w:sz w:val="24"/>
          <w:highlight w:val="none"/>
        </w:rPr>
      </w:pPr>
    </w:p>
    <w:p w14:paraId="7FAB82D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538E7E7B">
      <w:pPr>
        <w:spacing w:line="360" w:lineRule="exact"/>
        <w:rPr>
          <w:rFonts w:hint="eastAsia" w:ascii="仿宋" w:hAnsi="仿宋" w:eastAsia="仿宋" w:cs="仿宋"/>
          <w:sz w:val="24"/>
          <w:highlight w:val="none"/>
        </w:rPr>
      </w:pPr>
    </w:p>
    <w:p w14:paraId="14824EB2">
      <w:pPr>
        <w:spacing w:line="360" w:lineRule="exact"/>
        <w:rPr>
          <w:rFonts w:hint="eastAsia" w:ascii="仿宋" w:hAnsi="仿宋" w:eastAsia="仿宋" w:cs="仿宋"/>
          <w:sz w:val="24"/>
          <w:highlight w:val="none"/>
        </w:rPr>
      </w:pPr>
    </w:p>
    <w:p w14:paraId="2CCFE67A">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6C1009AB">
      <w:pPr>
        <w:ind w:firstLine="4920" w:firstLineChars="2050"/>
        <w:jc w:val="left"/>
        <w:rPr>
          <w:rFonts w:hint="eastAsia" w:ascii="仿宋" w:hAnsi="仿宋" w:eastAsia="仿宋" w:cs="仿宋"/>
          <w:sz w:val="24"/>
          <w:highlight w:val="none"/>
        </w:rPr>
      </w:pPr>
    </w:p>
    <w:p w14:paraId="6ADDDB8C">
      <w:pPr>
        <w:spacing w:line="800" w:lineRule="exact"/>
        <w:rPr>
          <w:rFonts w:hint="eastAsia" w:ascii="仿宋" w:hAnsi="仿宋" w:eastAsia="仿宋" w:cs="仿宋"/>
          <w:b/>
          <w:sz w:val="24"/>
          <w:highlight w:val="none"/>
        </w:rPr>
      </w:pPr>
    </w:p>
    <w:p w14:paraId="6ACF310C">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4C34F4CB">
      <w:pPr>
        <w:jc w:val="center"/>
        <w:rPr>
          <w:rFonts w:hint="eastAsia" w:ascii="仿宋" w:hAnsi="仿宋" w:eastAsia="仿宋" w:cs="仿宋"/>
          <w:b/>
          <w:sz w:val="24"/>
          <w:highlight w:val="none"/>
        </w:rPr>
      </w:pPr>
    </w:p>
    <w:p w14:paraId="5D120ED4">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58F589A6">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36ABA14D">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F30B43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8D9B515">
      <w:pPr>
        <w:snapToGrid w:val="0"/>
        <w:spacing w:line="600" w:lineRule="exact"/>
        <w:jc w:val="left"/>
        <w:rPr>
          <w:rFonts w:hint="eastAsia" w:ascii="仿宋" w:hAnsi="仿宋" w:eastAsia="仿宋" w:cs="仿宋"/>
          <w:sz w:val="24"/>
          <w:highlight w:val="none"/>
        </w:rPr>
      </w:pPr>
    </w:p>
    <w:p w14:paraId="4A9C863B">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45878E1B">
      <w:pPr>
        <w:spacing w:line="360" w:lineRule="exact"/>
        <w:rPr>
          <w:rFonts w:hint="eastAsia" w:ascii="仿宋" w:hAnsi="仿宋" w:eastAsia="仿宋" w:cs="仿宋"/>
          <w:sz w:val="24"/>
          <w:highlight w:val="none"/>
        </w:rPr>
      </w:pPr>
    </w:p>
    <w:p w14:paraId="50F81E8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2BF399A8">
      <w:pPr>
        <w:spacing w:line="360" w:lineRule="exact"/>
        <w:rPr>
          <w:rFonts w:hint="eastAsia" w:ascii="仿宋" w:hAnsi="仿宋" w:eastAsia="仿宋" w:cs="仿宋"/>
          <w:sz w:val="24"/>
          <w:highlight w:val="none"/>
        </w:rPr>
      </w:pPr>
    </w:p>
    <w:p w14:paraId="57E9FB7F">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5B2242BF">
      <w:pPr>
        <w:spacing w:line="360" w:lineRule="exact"/>
        <w:rPr>
          <w:rFonts w:hint="eastAsia" w:ascii="仿宋" w:hAnsi="仿宋" w:eastAsia="仿宋" w:cs="仿宋"/>
          <w:sz w:val="24"/>
          <w:highlight w:val="none"/>
        </w:rPr>
      </w:pPr>
    </w:p>
    <w:p w14:paraId="65922678">
      <w:pPr>
        <w:spacing w:line="360" w:lineRule="exact"/>
        <w:rPr>
          <w:rFonts w:hint="eastAsia" w:ascii="仿宋" w:hAnsi="仿宋" w:eastAsia="仿宋" w:cs="仿宋"/>
          <w:sz w:val="24"/>
          <w:highlight w:val="none"/>
        </w:rPr>
      </w:pPr>
    </w:p>
    <w:p w14:paraId="21854028">
      <w:pPr>
        <w:jc w:val="center"/>
        <w:rPr>
          <w:rFonts w:hint="eastAsia" w:ascii="仿宋" w:hAnsi="仿宋" w:eastAsia="仿宋" w:cs="仿宋"/>
          <w:b/>
          <w:kern w:val="0"/>
          <w:sz w:val="32"/>
          <w:szCs w:val="32"/>
          <w:highlight w:val="none"/>
        </w:rPr>
      </w:pPr>
    </w:p>
    <w:p w14:paraId="03C1F2DA">
      <w:pPr>
        <w:rPr>
          <w:rFonts w:hint="eastAsia" w:ascii="仿宋" w:hAnsi="仿宋" w:eastAsia="仿宋" w:cs="仿宋"/>
          <w:highlight w:val="none"/>
        </w:rPr>
      </w:pPr>
    </w:p>
    <w:p w14:paraId="06C70697">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6386886">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456C456">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69A77631">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9C2C956">
      <w:pPr>
        <w:autoSpaceDE w:val="0"/>
        <w:autoSpaceDN w:val="0"/>
        <w:spacing w:line="360" w:lineRule="auto"/>
        <w:jc w:val="center"/>
        <w:rPr>
          <w:rFonts w:hint="eastAsia" w:ascii="仿宋" w:hAnsi="仿宋" w:eastAsia="仿宋" w:cs="仿宋"/>
          <w:b/>
          <w:kern w:val="0"/>
          <w:sz w:val="32"/>
          <w:szCs w:val="32"/>
          <w:highlight w:val="none"/>
          <w:lang w:val="zh-CN"/>
        </w:rPr>
      </w:pPr>
    </w:p>
    <w:p w14:paraId="3107AF56">
      <w:pPr>
        <w:spacing w:line="800" w:lineRule="exact"/>
        <w:rPr>
          <w:rFonts w:hint="eastAsia" w:ascii="仿宋" w:hAnsi="仿宋" w:eastAsia="仿宋" w:cs="仿宋"/>
          <w:b/>
          <w:sz w:val="24"/>
          <w:highlight w:val="none"/>
        </w:rPr>
      </w:pPr>
    </w:p>
    <w:p w14:paraId="611BFABD">
      <w:pPr>
        <w:pageBreakBefore w:val="0"/>
        <w:spacing w:line="800" w:lineRule="exact"/>
        <w:jc w:val="center"/>
        <w:rPr>
          <w:rFonts w:ascii="仿宋_GB2312" w:hAnsi="宋体" w:eastAsia="仿宋_GB2312"/>
          <w:b/>
          <w:sz w:val="30"/>
          <w:szCs w:val="30"/>
          <w:highlight w:val="none"/>
        </w:rPr>
      </w:pPr>
      <w:r>
        <w:rPr>
          <w:rFonts w:hint="eastAsia" w:ascii="仿宋" w:hAnsi="仿宋" w:eastAsia="仿宋" w:cs="仿宋"/>
          <w:b/>
          <w:sz w:val="30"/>
          <w:szCs w:val="30"/>
          <w:highlight w:val="none"/>
          <w:lang w:val="en-US" w:eastAsia="zh-CN"/>
        </w:rPr>
        <w:t>三、</w:t>
      </w:r>
      <w:r>
        <w:rPr>
          <w:rFonts w:hint="eastAsia" w:ascii="仿宋_GB2312" w:hAnsi="宋体" w:eastAsia="仿宋_GB2312"/>
          <w:b/>
          <w:sz w:val="30"/>
          <w:szCs w:val="30"/>
          <w:highlight w:val="none"/>
        </w:rPr>
        <w:t>授权代表社保证明（复印件）</w:t>
      </w:r>
    </w:p>
    <w:p w14:paraId="405B8353">
      <w:pPr>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F43F3C7">
      <w:pPr>
        <w:pStyle w:val="4"/>
        <w:rPr>
          <w:rFonts w:hint="eastAsia" w:ascii="仿宋_GB2312" w:hAnsi="宋体" w:eastAsia="仿宋_GB2312"/>
          <w:sz w:val="24"/>
          <w:highlight w:val="none"/>
          <w:u w:val="wave"/>
        </w:rPr>
      </w:pPr>
    </w:p>
    <w:p w14:paraId="1829A7A4">
      <w:pPr>
        <w:rPr>
          <w:rFonts w:hint="eastAsia" w:ascii="仿宋_GB2312" w:hAnsi="宋体" w:eastAsia="仿宋_GB2312"/>
          <w:sz w:val="24"/>
          <w:highlight w:val="none"/>
          <w:u w:val="wave"/>
        </w:rPr>
      </w:pPr>
    </w:p>
    <w:p w14:paraId="0659911B">
      <w:pPr>
        <w:pStyle w:val="4"/>
        <w:rPr>
          <w:highlight w:val="none"/>
        </w:rPr>
      </w:pPr>
    </w:p>
    <w:p w14:paraId="540DCB07">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77A8CA45">
      <w:pPr>
        <w:spacing w:line="800" w:lineRule="exact"/>
        <w:rPr>
          <w:rFonts w:hint="eastAsia" w:ascii="仿宋" w:hAnsi="仿宋" w:eastAsia="仿宋" w:cs="仿宋"/>
          <w:b/>
          <w:sz w:val="24"/>
          <w:highlight w:val="none"/>
        </w:rPr>
      </w:pPr>
    </w:p>
    <w:p w14:paraId="3A8C7C9C">
      <w:pPr>
        <w:spacing w:line="800" w:lineRule="exact"/>
        <w:rPr>
          <w:rFonts w:hint="eastAsia" w:ascii="仿宋" w:hAnsi="仿宋" w:eastAsia="仿宋" w:cs="仿宋"/>
          <w:b/>
          <w:sz w:val="24"/>
          <w:highlight w:val="none"/>
        </w:rPr>
      </w:pPr>
    </w:p>
    <w:p w14:paraId="77F005D7">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6184863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14A0412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45C021CA">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0F82F39F">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1BAD1386">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49FCBF3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1BDC98A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0E09D6EC">
      <w:pPr>
        <w:spacing w:line="440" w:lineRule="exact"/>
        <w:rPr>
          <w:rFonts w:hint="eastAsia" w:ascii="仿宋" w:hAnsi="仿宋" w:eastAsia="仿宋" w:cs="仿宋"/>
          <w:sz w:val="24"/>
          <w:highlight w:val="none"/>
        </w:rPr>
      </w:pPr>
    </w:p>
    <w:p w14:paraId="7C4C7BE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28A359A0">
      <w:pPr>
        <w:spacing w:line="440" w:lineRule="exact"/>
        <w:ind w:right="480"/>
        <w:rPr>
          <w:rFonts w:hint="eastAsia" w:ascii="仿宋" w:hAnsi="仿宋" w:eastAsia="仿宋" w:cs="仿宋"/>
          <w:sz w:val="24"/>
          <w:highlight w:val="none"/>
        </w:rPr>
      </w:pPr>
    </w:p>
    <w:p w14:paraId="74105B08">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63B0DAD9">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19"/>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2AC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D7EE84">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5D968F94">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0E0D6793">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4C0E0A3A">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4A7F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E7991C">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32BAFBA7">
            <w:pPr>
              <w:jc w:val="center"/>
              <w:rPr>
                <w:rFonts w:hint="eastAsia" w:ascii="仿宋" w:hAnsi="仿宋" w:eastAsia="仿宋" w:cs="仿宋"/>
                <w:b/>
                <w:kern w:val="0"/>
                <w:sz w:val="32"/>
                <w:szCs w:val="32"/>
                <w:highlight w:val="none"/>
              </w:rPr>
            </w:pPr>
          </w:p>
        </w:tc>
        <w:tc>
          <w:tcPr>
            <w:tcW w:w="3546" w:type="dxa"/>
          </w:tcPr>
          <w:p w14:paraId="791EC0AE">
            <w:pPr>
              <w:jc w:val="center"/>
              <w:rPr>
                <w:rFonts w:hint="eastAsia" w:ascii="仿宋" w:hAnsi="仿宋" w:eastAsia="仿宋" w:cs="仿宋"/>
                <w:b/>
                <w:kern w:val="0"/>
                <w:sz w:val="32"/>
                <w:szCs w:val="32"/>
                <w:highlight w:val="none"/>
              </w:rPr>
            </w:pPr>
          </w:p>
        </w:tc>
        <w:tc>
          <w:tcPr>
            <w:tcW w:w="1276" w:type="dxa"/>
          </w:tcPr>
          <w:p w14:paraId="6D3BF534">
            <w:pPr>
              <w:jc w:val="center"/>
              <w:rPr>
                <w:rFonts w:hint="eastAsia" w:ascii="仿宋" w:hAnsi="仿宋" w:eastAsia="仿宋" w:cs="仿宋"/>
                <w:b/>
                <w:kern w:val="0"/>
                <w:sz w:val="32"/>
                <w:szCs w:val="32"/>
                <w:highlight w:val="none"/>
              </w:rPr>
            </w:pPr>
          </w:p>
        </w:tc>
      </w:tr>
      <w:tr w14:paraId="0072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0AEBB6">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6C89F803">
            <w:pPr>
              <w:jc w:val="center"/>
              <w:rPr>
                <w:rFonts w:hint="eastAsia" w:ascii="仿宋" w:hAnsi="仿宋" w:eastAsia="仿宋" w:cs="仿宋"/>
                <w:b/>
                <w:kern w:val="0"/>
                <w:sz w:val="32"/>
                <w:szCs w:val="32"/>
                <w:highlight w:val="none"/>
              </w:rPr>
            </w:pPr>
          </w:p>
        </w:tc>
        <w:tc>
          <w:tcPr>
            <w:tcW w:w="3546" w:type="dxa"/>
          </w:tcPr>
          <w:p w14:paraId="341F01A6">
            <w:pPr>
              <w:jc w:val="center"/>
              <w:rPr>
                <w:rFonts w:hint="eastAsia" w:ascii="仿宋" w:hAnsi="仿宋" w:eastAsia="仿宋" w:cs="仿宋"/>
                <w:b/>
                <w:kern w:val="0"/>
                <w:sz w:val="32"/>
                <w:szCs w:val="32"/>
                <w:highlight w:val="none"/>
              </w:rPr>
            </w:pPr>
          </w:p>
        </w:tc>
        <w:tc>
          <w:tcPr>
            <w:tcW w:w="1276" w:type="dxa"/>
          </w:tcPr>
          <w:p w14:paraId="05AABA98">
            <w:pPr>
              <w:jc w:val="center"/>
              <w:rPr>
                <w:rFonts w:hint="eastAsia" w:ascii="仿宋" w:hAnsi="仿宋" w:eastAsia="仿宋" w:cs="仿宋"/>
                <w:b/>
                <w:kern w:val="0"/>
                <w:sz w:val="32"/>
                <w:szCs w:val="32"/>
                <w:highlight w:val="none"/>
              </w:rPr>
            </w:pPr>
          </w:p>
        </w:tc>
      </w:tr>
      <w:tr w14:paraId="0C84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625C36">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4532CCA1">
            <w:pPr>
              <w:jc w:val="center"/>
              <w:rPr>
                <w:rFonts w:hint="eastAsia" w:ascii="仿宋" w:hAnsi="仿宋" w:eastAsia="仿宋" w:cs="仿宋"/>
                <w:b/>
                <w:kern w:val="0"/>
                <w:sz w:val="32"/>
                <w:szCs w:val="32"/>
                <w:highlight w:val="none"/>
              </w:rPr>
            </w:pPr>
          </w:p>
        </w:tc>
        <w:tc>
          <w:tcPr>
            <w:tcW w:w="3546" w:type="dxa"/>
          </w:tcPr>
          <w:p w14:paraId="7ED6A523">
            <w:pPr>
              <w:jc w:val="center"/>
              <w:rPr>
                <w:rFonts w:hint="eastAsia" w:ascii="仿宋" w:hAnsi="仿宋" w:eastAsia="仿宋" w:cs="仿宋"/>
                <w:b/>
                <w:kern w:val="0"/>
                <w:sz w:val="32"/>
                <w:szCs w:val="32"/>
                <w:highlight w:val="none"/>
              </w:rPr>
            </w:pPr>
          </w:p>
        </w:tc>
        <w:tc>
          <w:tcPr>
            <w:tcW w:w="1276" w:type="dxa"/>
          </w:tcPr>
          <w:p w14:paraId="59556C58">
            <w:pPr>
              <w:jc w:val="center"/>
              <w:rPr>
                <w:rFonts w:hint="eastAsia" w:ascii="仿宋" w:hAnsi="仿宋" w:eastAsia="仿宋" w:cs="仿宋"/>
                <w:b/>
                <w:kern w:val="0"/>
                <w:sz w:val="32"/>
                <w:szCs w:val="32"/>
                <w:highlight w:val="none"/>
              </w:rPr>
            </w:pPr>
          </w:p>
        </w:tc>
      </w:tr>
    </w:tbl>
    <w:p w14:paraId="56E25997">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191A3EB4">
      <w:pPr>
        <w:jc w:val="center"/>
        <w:rPr>
          <w:rFonts w:hint="eastAsia" w:ascii="仿宋" w:hAnsi="仿宋" w:eastAsia="仿宋" w:cs="仿宋"/>
          <w:b/>
          <w:kern w:val="0"/>
          <w:sz w:val="32"/>
          <w:szCs w:val="32"/>
          <w:highlight w:val="none"/>
        </w:rPr>
      </w:pPr>
    </w:p>
    <w:p w14:paraId="008B44CE">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01F8962">
      <w:pPr>
        <w:ind w:firstLine="1911" w:firstLineChars="595"/>
        <w:rPr>
          <w:rFonts w:hint="eastAsia" w:ascii="仿宋" w:hAnsi="仿宋" w:eastAsia="仿宋" w:cs="仿宋"/>
          <w:b/>
          <w:bCs/>
          <w:sz w:val="32"/>
          <w:szCs w:val="32"/>
          <w:highlight w:val="none"/>
        </w:rPr>
      </w:pPr>
    </w:p>
    <w:p w14:paraId="01AD40E6">
      <w:pPr>
        <w:pageBreakBefore/>
        <w:widowControl/>
        <w:tabs>
          <w:tab w:val="left" w:pos="1538"/>
          <w:tab w:val="center" w:pos="4541"/>
        </w:tabs>
        <w:adjustRightInd/>
        <w:jc w:val="left"/>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3B3FDEFF">
      <w:pPr>
        <w:snapToGrid w:val="0"/>
        <w:spacing w:line="360" w:lineRule="auto"/>
        <w:rPr>
          <w:rFonts w:hint="eastAsia" w:ascii="仿宋" w:hAnsi="仿宋" w:eastAsia="仿宋" w:cs="仿宋"/>
          <w:sz w:val="24"/>
          <w:highlight w:val="none"/>
        </w:rPr>
      </w:pPr>
    </w:p>
    <w:p w14:paraId="79BC4C4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BEB1CF4">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1065FCA0">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5C9AB96B">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32AF485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30C5D37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4C8C06E7">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71EE22D9">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2DAC02D4">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45D450B4">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5658D28F">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A254153">
      <w:pPr>
        <w:autoSpaceDE w:val="0"/>
        <w:autoSpaceDN w:val="0"/>
        <w:spacing w:line="360" w:lineRule="auto"/>
        <w:ind w:left="2"/>
        <w:jc w:val="left"/>
        <w:rPr>
          <w:rFonts w:hint="eastAsia" w:ascii="仿宋" w:hAnsi="仿宋" w:eastAsia="仿宋" w:cs="仿宋"/>
          <w:kern w:val="0"/>
          <w:sz w:val="24"/>
          <w:highlight w:val="none"/>
          <w:lang w:val="zh-CN"/>
        </w:rPr>
      </w:pPr>
    </w:p>
    <w:p w14:paraId="36B4258D">
      <w:pPr>
        <w:autoSpaceDE w:val="0"/>
        <w:autoSpaceDN w:val="0"/>
        <w:spacing w:line="360" w:lineRule="auto"/>
        <w:ind w:left="2"/>
        <w:jc w:val="left"/>
        <w:rPr>
          <w:rFonts w:hint="eastAsia" w:ascii="仿宋" w:hAnsi="仿宋" w:eastAsia="仿宋" w:cs="仿宋"/>
          <w:kern w:val="0"/>
          <w:sz w:val="24"/>
          <w:highlight w:val="none"/>
          <w:lang w:val="zh-CN"/>
        </w:rPr>
      </w:pPr>
    </w:p>
    <w:p w14:paraId="454644DB">
      <w:pPr>
        <w:autoSpaceDE w:val="0"/>
        <w:autoSpaceDN w:val="0"/>
        <w:spacing w:line="360" w:lineRule="auto"/>
        <w:ind w:left="2"/>
        <w:jc w:val="left"/>
        <w:rPr>
          <w:rFonts w:hint="eastAsia" w:ascii="仿宋" w:hAnsi="仿宋" w:eastAsia="仿宋" w:cs="仿宋"/>
          <w:kern w:val="0"/>
          <w:sz w:val="24"/>
          <w:highlight w:val="none"/>
          <w:lang w:val="zh-CN"/>
        </w:rPr>
      </w:pPr>
    </w:p>
    <w:p w14:paraId="3BF9E5A6">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98B2849">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48F8C11B">
      <w:pPr>
        <w:spacing w:line="360" w:lineRule="auto"/>
        <w:jc w:val="center"/>
        <w:rPr>
          <w:rFonts w:hint="eastAsia" w:ascii="仿宋" w:hAnsi="仿宋" w:eastAsia="仿宋" w:cs="仿宋"/>
          <w:b/>
          <w:bCs/>
          <w:sz w:val="24"/>
          <w:highlight w:val="none"/>
        </w:rPr>
      </w:pPr>
    </w:p>
    <w:p w14:paraId="3364C319">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8F80C3D">
      <w:pPr>
        <w:spacing w:line="360" w:lineRule="auto"/>
        <w:jc w:val="center"/>
        <w:rPr>
          <w:rFonts w:hint="eastAsia" w:ascii="仿宋_GB2312" w:hAnsi="仿宋_GB2312" w:eastAsia="仿宋_GB2312" w:cs="仿宋_GB2312"/>
          <w:b/>
          <w:sz w:val="32"/>
          <w:szCs w:val="32"/>
          <w:highlight w:val="none"/>
          <w:lang w:eastAsia="zh-CN"/>
        </w:rPr>
      </w:pPr>
    </w:p>
    <w:p w14:paraId="0D8962E9">
      <w:pPr>
        <w:spacing w:line="360" w:lineRule="auto"/>
        <w:jc w:val="center"/>
        <w:rPr>
          <w:rFonts w:hint="eastAsia" w:ascii="仿宋_GB2312" w:hAnsi="仿宋_GB2312" w:eastAsia="仿宋_GB2312" w:cs="仿宋_GB2312"/>
          <w:b/>
          <w:sz w:val="32"/>
          <w:szCs w:val="32"/>
          <w:highlight w:val="none"/>
          <w:lang w:eastAsia="zh-CN"/>
        </w:rPr>
      </w:pPr>
    </w:p>
    <w:p w14:paraId="368A8809">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tbl>
      <w:tblPr>
        <w:tblStyle w:val="1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B71673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CC6C8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C61040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39F431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A9B5C8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E03762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31A3EEB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1CD2963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B2D671D">
            <w:pPr>
              <w:autoSpaceDE w:val="0"/>
              <w:autoSpaceDN w:val="0"/>
              <w:spacing w:line="360" w:lineRule="auto"/>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eastAsia="zh-CN"/>
              </w:rPr>
              <w:t>签约时间</w:t>
            </w:r>
          </w:p>
        </w:tc>
        <w:tc>
          <w:tcPr>
            <w:tcW w:w="1515" w:type="dxa"/>
            <w:tcBorders>
              <w:top w:val="single" w:color="auto" w:sz="6" w:space="0"/>
              <w:left w:val="single" w:color="auto" w:sz="6" w:space="0"/>
              <w:bottom w:val="single" w:color="auto" w:sz="6" w:space="0"/>
              <w:right w:val="single" w:color="auto" w:sz="6" w:space="0"/>
            </w:tcBorders>
            <w:vAlign w:val="center"/>
          </w:tcPr>
          <w:p w14:paraId="551BBD5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C925EC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6D9FADF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0E6FDA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604AB3">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15671D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9957C94">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E79191">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E4A88ED">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238AF4">
            <w:pPr>
              <w:autoSpaceDE w:val="0"/>
              <w:autoSpaceDN w:val="0"/>
              <w:spacing w:line="360" w:lineRule="auto"/>
              <w:rPr>
                <w:rFonts w:ascii="仿宋_GB2312" w:hAnsi="仿宋_GB2312" w:eastAsia="仿宋_GB2312" w:cs="仿宋_GB2312"/>
                <w:sz w:val="24"/>
                <w:highlight w:val="none"/>
              </w:rPr>
            </w:pPr>
          </w:p>
        </w:tc>
      </w:tr>
      <w:tr w14:paraId="1A47F12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E057F4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C65FBA">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FDC5C3">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94C915">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AD1D729">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230E97">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E3C6524">
            <w:pPr>
              <w:autoSpaceDE w:val="0"/>
              <w:autoSpaceDN w:val="0"/>
              <w:spacing w:line="360" w:lineRule="auto"/>
              <w:rPr>
                <w:rFonts w:ascii="仿宋_GB2312" w:hAnsi="仿宋_GB2312" w:eastAsia="仿宋_GB2312" w:cs="仿宋_GB2312"/>
                <w:sz w:val="24"/>
                <w:highlight w:val="none"/>
              </w:rPr>
            </w:pPr>
          </w:p>
        </w:tc>
      </w:tr>
      <w:tr w14:paraId="5CB849D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AF94D8E">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BCCCAA">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16BF928">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5B3D18E">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E23F60">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013A7B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28A133">
            <w:pPr>
              <w:autoSpaceDE w:val="0"/>
              <w:autoSpaceDN w:val="0"/>
              <w:spacing w:line="360" w:lineRule="auto"/>
              <w:rPr>
                <w:rFonts w:ascii="仿宋_GB2312" w:hAnsi="仿宋_GB2312" w:eastAsia="仿宋_GB2312" w:cs="仿宋_GB2312"/>
                <w:sz w:val="24"/>
                <w:highlight w:val="none"/>
              </w:rPr>
            </w:pPr>
          </w:p>
        </w:tc>
      </w:tr>
    </w:tbl>
    <w:p w14:paraId="7404623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339036A">
      <w:pPr>
        <w:autoSpaceDE w:val="0"/>
        <w:autoSpaceDN w:val="0"/>
        <w:spacing w:line="360" w:lineRule="auto"/>
        <w:rPr>
          <w:rFonts w:ascii="仿宋_GB2312" w:hAnsi="仿宋_GB2312" w:eastAsia="仿宋_GB2312" w:cs="仿宋_GB2312"/>
          <w:b/>
          <w:sz w:val="24"/>
          <w:highlight w:val="none"/>
        </w:rPr>
      </w:pPr>
    </w:p>
    <w:p w14:paraId="681643BF">
      <w:pPr>
        <w:autoSpaceDE w:val="0"/>
        <w:autoSpaceDN w:val="0"/>
        <w:spacing w:line="360" w:lineRule="auto"/>
        <w:rPr>
          <w:rFonts w:ascii="仿宋_GB2312" w:hAnsi="仿宋_GB2312" w:eastAsia="仿宋_GB2312" w:cs="仿宋_GB2312"/>
          <w:sz w:val="24"/>
          <w:highlight w:val="none"/>
        </w:rPr>
      </w:pPr>
    </w:p>
    <w:p w14:paraId="5A944C9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403879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819E287">
      <w:pPr>
        <w:pStyle w:val="30"/>
        <w:ind w:firstLine="0"/>
        <w:jc w:val="both"/>
        <w:rPr>
          <w:rFonts w:hAnsi="仿宋_GB2312" w:cs="仿宋_GB2312"/>
          <w:highlight w:val="none"/>
        </w:rPr>
      </w:pPr>
    </w:p>
    <w:p w14:paraId="19E1B431">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70ECA69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17632B1C">
      <w:pPr>
        <w:spacing w:line="360" w:lineRule="auto"/>
        <w:jc w:val="center"/>
        <w:rPr>
          <w:rFonts w:ascii="仿宋_GB2312" w:hAnsi="仿宋_GB2312" w:eastAsia="仿宋_GB2312" w:cs="仿宋_GB2312"/>
          <w:sz w:val="24"/>
          <w:highlight w:val="none"/>
        </w:rPr>
      </w:pPr>
    </w:p>
    <w:p w14:paraId="208B3348">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388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3A1426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35949A9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57DE27D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0093F3E4">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3714CD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601C674E">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7AB9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A137F2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4B1BE886">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61B8507">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ADF4B3F">
            <w:pPr>
              <w:spacing w:line="360" w:lineRule="auto"/>
              <w:jc w:val="center"/>
              <w:rPr>
                <w:rFonts w:ascii="仿宋_GB2312" w:hAnsi="仿宋_GB2312" w:eastAsia="仿宋_GB2312" w:cs="仿宋_GB2312"/>
                <w:sz w:val="24"/>
                <w:highlight w:val="none"/>
              </w:rPr>
            </w:pPr>
          </w:p>
        </w:tc>
        <w:tc>
          <w:tcPr>
            <w:tcW w:w="1080" w:type="dxa"/>
            <w:vAlign w:val="center"/>
          </w:tcPr>
          <w:p w14:paraId="7016004E">
            <w:pPr>
              <w:spacing w:line="360" w:lineRule="auto"/>
              <w:jc w:val="center"/>
              <w:rPr>
                <w:rFonts w:ascii="仿宋_GB2312" w:hAnsi="仿宋_GB2312" w:eastAsia="仿宋_GB2312" w:cs="仿宋_GB2312"/>
                <w:sz w:val="24"/>
                <w:highlight w:val="none"/>
              </w:rPr>
            </w:pPr>
          </w:p>
        </w:tc>
        <w:tc>
          <w:tcPr>
            <w:tcW w:w="1332" w:type="dxa"/>
            <w:vAlign w:val="center"/>
          </w:tcPr>
          <w:p w14:paraId="476D69AA">
            <w:pPr>
              <w:spacing w:line="360" w:lineRule="auto"/>
              <w:jc w:val="center"/>
              <w:rPr>
                <w:rFonts w:ascii="仿宋_GB2312" w:hAnsi="仿宋_GB2312" w:eastAsia="仿宋_GB2312" w:cs="仿宋_GB2312"/>
                <w:sz w:val="24"/>
                <w:highlight w:val="none"/>
              </w:rPr>
            </w:pPr>
          </w:p>
        </w:tc>
      </w:tr>
      <w:tr w14:paraId="766F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C0A2D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46C58001">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784D62EC">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C02C38F">
            <w:pPr>
              <w:spacing w:line="360" w:lineRule="auto"/>
              <w:jc w:val="center"/>
              <w:rPr>
                <w:rFonts w:ascii="仿宋_GB2312" w:hAnsi="仿宋_GB2312" w:eastAsia="仿宋_GB2312" w:cs="仿宋_GB2312"/>
                <w:sz w:val="24"/>
                <w:highlight w:val="none"/>
              </w:rPr>
            </w:pPr>
          </w:p>
        </w:tc>
        <w:tc>
          <w:tcPr>
            <w:tcW w:w="1080" w:type="dxa"/>
            <w:vAlign w:val="center"/>
          </w:tcPr>
          <w:p w14:paraId="6FB1E4E7">
            <w:pPr>
              <w:spacing w:line="360" w:lineRule="auto"/>
              <w:jc w:val="center"/>
              <w:rPr>
                <w:rFonts w:ascii="仿宋_GB2312" w:hAnsi="仿宋_GB2312" w:eastAsia="仿宋_GB2312" w:cs="仿宋_GB2312"/>
                <w:sz w:val="24"/>
                <w:highlight w:val="none"/>
              </w:rPr>
            </w:pPr>
          </w:p>
        </w:tc>
        <w:tc>
          <w:tcPr>
            <w:tcW w:w="1332" w:type="dxa"/>
            <w:vAlign w:val="center"/>
          </w:tcPr>
          <w:p w14:paraId="37B9C901">
            <w:pPr>
              <w:spacing w:line="360" w:lineRule="auto"/>
              <w:jc w:val="center"/>
              <w:rPr>
                <w:rFonts w:ascii="仿宋_GB2312" w:hAnsi="仿宋_GB2312" w:eastAsia="仿宋_GB2312" w:cs="仿宋_GB2312"/>
                <w:sz w:val="24"/>
                <w:highlight w:val="none"/>
              </w:rPr>
            </w:pPr>
          </w:p>
        </w:tc>
      </w:tr>
      <w:tr w14:paraId="625F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91BA6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528EDCB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0427EAC">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DFDEA56">
            <w:pPr>
              <w:spacing w:line="360" w:lineRule="auto"/>
              <w:jc w:val="center"/>
              <w:rPr>
                <w:rFonts w:ascii="仿宋_GB2312" w:hAnsi="仿宋_GB2312" w:eastAsia="仿宋_GB2312" w:cs="仿宋_GB2312"/>
                <w:sz w:val="24"/>
                <w:highlight w:val="none"/>
              </w:rPr>
            </w:pPr>
          </w:p>
        </w:tc>
        <w:tc>
          <w:tcPr>
            <w:tcW w:w="1080" w:type="dxa"/>
            <w:vAlign w:val="center"/>
          </w:tcPr>
          <w:p w14:paraId="30923BE7">
            <w:pPr>
              <w:spacing w:line="360" w:lineRule="auto"/>
              <w:jc w:val="center"/>
              <w:rPr>
                <w:rFonts w:ascii="仿宋_GB2312" w:hAnsi="仿宋_GB2312" w:eastAsia="仿宋_GB2312" w:cs="仿宋_GB2312"/>
                <w:sz w:val="24"/>
                <w:highlight w:val="none"/>
              </w:rPr>
            </w:pPr>
          </w:p>
        </w:tc>
        <w:tc>
          <w:tcPr>
            <w:tcW w:w="1332" w:type="dxa"/>
            <w:vAlign w:val="center"/>
          </w:tcPr>
          <w:p w14:paraId="6972FD2B">
            <w:pPr>
              <w:spacing w:line="360" w:lineRule="auto"/>
              <w:jc w:val="center"/>
              <w:rPr>
                <w:rFonts w:ascii="仿宋_GB2312" w:hAnsi="仿宋_GB2312" w:eastAsia="仿宋_GB2312" w:cs="仿宋_GB2312"/>
                <w:sz w:val="24"/>
                <w:highlight w:val="none"/>
              </w:rPr>
            </w:pPr>
          </w:p>
        </w:tc>
      </w:tr>
      <w:tr w14:paraId="2399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08A42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261772AF">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B67779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1C503C37">
            <w:pPr>
              <w:spacing w:line="360" w:lineRule="auto"/>
              <w:jc w:val="center"/>
              <w:rPr>
                <w:rFonts w:ascii="仿宋_GB2312" w:hAnsi="仿宋_GB2312" w:eastAsia="仿宋_GB2312" w:cs="仿宋_GB2312"/>
                <w:sz w:val="24"/>
                <w:highlight w:val="none"/>
              </w:rPr>
            </w:pPr>
          </w:p>
        </w:tc>
        <w:tc>
          <w:tcPr>
            <w:tcW w:w="1080" w:type="dxa"/>
            <w:vAlign w:val="center"/>
          </w:tcPr>
          <w:p w14:paraId="09645AE0">
            <w:pPr>
              <w:spacing w:line="360" w:lineRule="auto"/>
              <w:jc w:val="center"/>
              <w:rPr>
                <w:rFonts w:ascii="仿宋_GB2312" w:hAnsi="仿宋_GB2312" w:eastAsia="仿宋_GB2312" w:cs="仿宋_GB2312"/>
                <w:sz w:val="24"/>
                <w:highlight w:val="none"/>
              </w:rPr>
            </w:pPr>
          </w:p>
        </w:tc>
        <w:tc>
          <w:tcPr>
            <w:tcW w:w="1332" w:type="dxa"/>
            <w:vAlign w:val="center"/>
          </w:tcPr>
          <w:p w14:paraId="69B28BF6">
            <w:pPr>
              <w:spacing w:line="360" w:lineRule="auto"/>
              <w:jc w:val="center"/>
              <w:rPr>
                <w:rFonts w:ascii="仿宋_GB2312" w:hAnsi="仿宋_GB2312" w:eastAsia="仿宋_GB2312" w:cs="仿宋_GB2312"/>
                <w:sz w:val="24"/>
                <w:highlight w:val="none"/>
              </w:rPr>
            </w:pPr>
          </w:p>
        </w:tc>
      </w:tr>
      <w:tr w14:paraId="0B03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A32F8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61343578">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E819424">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522D277">
            <w:pPr>
              <w:spacing w:line="360" w:lineRule="auto"/>
              <w:jc w:val="center"/>
              <w:rPr>
                <w:rFonts w:ascii="仿宋_GB2312" w:hAnsi="仿宋_GB2312" w:eastAsia="仿宋_GB2312" w:cs="仿宋_GB2312"/>
                <w:sz w:val="24"/>
                <w:highlight w:val="none"/>
              </w:rPr>
            </w:pPr>
          </w:p>
        </w:tc>
        <w:tc>
          <w:tcPr>
            <w:tcW w:w="1080" w:type="dxa"/>
            <w:vAlign w:val="center"/>
          </w:tcPr>
          <w:p w14:paraId="5088A6D6">
            <w:pPr>
              <w:spacing w:line="360" w:lineRule="auto"/>
              <w:jc w:val="center"/>
              <w:rPr>
                <w:rFonts w:ascii="仿宋_GB2312" w:hAnsi="仿宋_GB2312" w:eastAsia="仿宋_GB2312" w:cs="仿宋_GB2312"/>
                <w:sz w:val="24"/>
                <w:highlight w:val="none"/>
              </w:rPr>
            </w:pPr>
          </w:p>
        </w:tc>
        <w:tc>
          <w:tcPr>
            <w:tcW w:w="1332" w:type="dxa"/>
            <w:vAlign w:val="center"/>
          </w:tcPr>
          <w:p w14:paraId="12E0BC48">
            <w:pPr>
              <w:spacing w:line="360" w:lineRule="auto"/>
              <w:jc w:val="center"/>
              <w:rPr>
                <w:rFonts w:ascii="仿宋_GB2312" w:hAnsi="仿宋_GB2312" w:eastAsia="仿宋_GB2312" w:cs="仿宋_GB2312"/>
                <w:sz w:val="24"/>
                <w:highlight w:val="none"/>
              </w:rPr>
            </w:pPr>
          </w:p>
        </w:tc>
      </w:tr>
    </w:tbl>
    <w:p w14:paraId="336C531E">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1E4A8869">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47E5C3FC">
      <w:pPr>
        <w:autoSpaceDE w:val="0"/>
        <w:autoSpaceDN w:val="0"/>
        <w:spacing w:line="360" w:lineRule="auto"/>
        <w:ind w:firstLine="4560" w:firstLineChars="1900"/>
        <w:rPr>
          <w:rFonts w:ascii="仿宋_GB2312" w:hAnsi="仿宋_GB2312" w:eastAsia="仿宋_GB2312" w:cs="仿宋_GB2312"/>
          <w:kern w:val="0"/>
          <w:sz w:val="24"/>
          <w:highlight w:val="none"/>
        </w:rPr>
      </w:pPr>
    </w:p>
    <w:p w14:paraId="2F0C2040">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DA54E8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A1974E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0399EF3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2078E12C">
      <w:pPr>
        <w:pStyle w:val="10"/>
        <w:rPr>
          <w:rFonts w:ascii="仿宋_GB2312" w:hAnsi="仿宋_GB2312" w:eastAsia="仿宋_GB2312" w:cs="仿宋_GB2312"/>
          <w:b/>
          <w:bCs/>
          <w:kern w:val="0"/>
          <w:sz w:val="36"/>
          <w:szCs w:val="36"/>
          <w:highlight w:val="none"/>
          <w:lang w:val="zh-CN"/>
        </w:rPr>
      </w:pPr>
    </w:p>
    <w:p w14:paraId="09863079">
      <w:pPr>
        <w:pStyle w:val="11"/>
        <w:rPr>
          <w:rFonts w:ascii="仿宋_GB2312" w:hAnsi="仿宋_GB2312" w:eastAsia="仿宋_GB2312" w:cs="仿宋_GB2312"/>
          <w:b/>
          <w:bCs/>
          <w:kern w:val="0"/>
          <w:sz w:val="36"/>
          <w:szCs w:val="36"/>
          <w:highlight w:val="none"/>
          <w:lang w:val="zh-CN"/>
        </w:rPr>
      </w:pPr>
    </w:p>
    <w:p w14:paraId="758D5B28">
      <w:pPr>
        <w:rPr>
          <w:rFonts w:ascii="仿宋_GB2312" w:hAnsi="仿宋_GB2312" w:eastAsia="仿宋_GB2312" w:cs="仿宋_GB2312"/>
          <w:b/>
          <w:bCs/>
          <w:kern w:val="0"/>
          <w:sz w:val="36"/>
          <w:szCs w:val="36"/>
          <w:highlight w:val="none"/>
          <w:lang w:val="zh-CN"/>
        </w:rPr>
      </w:pPr>
    </w:p>
    <w:p w14:paraId="55A60CE9">
      <w:pPr>
        <w:pStyle w:val="10"/>
        <w:rPr>
          <w:rFonts w:ascii="仿宋_GB2312" w:hAnsi="仿宋_GB2312" w:eastAsia="仿宋_GB2312" w:cs="仿宋_GB2312"/>
          <w:b/>
          <w:bCs/>
          <w:kern w:val="0"/>
          <w:sz w:val="36"/>
          <w:szCs w:val="36"/>
          <w:highlight w:val="none"/>
          <w:lang w:val="zh-CN"/>
        </w:rPr>
      </w:pPr>
    </w:p>
    <w:p w14:paraId="5629B20D">
      <w:pPr>
        <w:pStyle w:val="11"/>
        <w:rPr>
          <w:rFonts w:ascii="仿宋_GB2312" w:hAnsi="仿宋_GB2312" w:eastAsia="仿宋_GB2312" w:cs="仿宋_GB2312"/>
          <w:b/>
          <w:bCs/>
          <w:kern w:val="0"/>
          <w:sz w:val="36"/>
          <w:szCs w:val="36"/>
          <w:highlight w:val="none"/>
          <w:lang w:val="zh-CN"/>
        </w:rPr>
      </w:pPr>
    </w:p>
    <w:p w14:paraId="70B9256B">
      <w:pPr>
        <w:rPr>
          <w:lang w:val="zh-CN"/>
        </w:rPr>
      </w:pPr>
    </w:p>
    <w:p w14:paraId="7070CFDD">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3EC1BAE9">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89F955F">
      <w:pPr>
        <w:pStyle w:val="24"/>
        <w:rPr>
          <w:highlight w:val="none"/>
        </w:rPr>
      </w:pPr>
    </w:p>
    <w:p w14:paraId="4F80AF5F">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4F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9098F9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0DC54787">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1240A52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2056309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3927D0E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34B87E3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3B01EA2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152F8DB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74C70D9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3C8A49E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1AC12B9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1EEDDC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3079123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39CA0C8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2F61B22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FEAAB2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7FB54D4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34E2D82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274D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7ECA8F">
            <w:pPr>
              <w:spacing w:line="360" w:lineRule="auto"/>
              <w:rPr>
                <w:rFonts w:ascii="仿宋_GB2312" w:hAnsi="仿宋_GB2312" w:eastAsia="仿宋_GB2312" w:cs="仿宋_GB2312"/>
                <w:sz w:val="24"/>
                <w:highlight w:val="none"/>
              </w:rPr>
            </w:pPr>
          </w:p>
        </w:tc>
        <w:tc>
          <w:tcPr>
            <w:tcW w:w="552" w:type="dxa"/>
          </w:tcPr>
          <w:p w14:paraId="63956B89">
            <w:pPr>
              <w:spacing w:line="360" w:lineRule="auto"/>
              <w:rPr>
                <w:rFonts w:ascii="仿宋_GB2312" w:hAnsi="仿宋_GB2312" w:eastAsia="仿宋_GB2312" w:cs="仿宋_GB2312"/>
                <w:sz w:val="24"/>
                <w:highlight w:val="none"/>
              </w:rPr>
            </w:pPr>
          </w:p>
        </w:tc>
        <w:tc>
          <w:tcPr>
            <w:tcW w:w="552" w:type="dxa"/>
          </w:tcPr>
          <w:p w14:paraId="27F3A015">
            <w:pPr>
              <w:spacing w:line="360" w:lineRule="auto"/>
              <w:rPr>
                <w:rFonts w:ascii="仿宋_GB2312" w:hAnsi="仿宋_GB2312" w:eastAsia="仿宋_GB2312" w:cs="仿宋_GB2312"/>
                <w:sz w:val="24"/>
                <w:highlight w:val="none"/>
              </w:rPr>
            </w:pPr>
          </w:p>
        </w:tc>
        <w:tc>
          <w:tcPr>
            <w:tcW w:w="552" w:type="dxa"/>
          </w:tcPr>
          <w:p w14:paraId="65BA8EAE">
            <w:pPr>
              <w:spacing w:line="360" w:lineRule="auto"/>
              <w:rPr>
                <w:rFonts w:ascii="仿宋_GB2312" w:hAnsi="仿宋_GB2312" w:eastAsia="仿宋_GB2312" w:cs="仿宋_GB2312"/>
                <w:sz w:val="24"/>
                <w:highlight w:val="none"/>
              </w:rPr>
            </w:pPr>
          </w:p>
        </w:tc>
        <w:tc>
          <w:tcPr>
            <w:tcW w:w="552" w:type="dxa"/>
          </w:tcPr>
          <w:p w14:paraId="1F350FD1">
            <w:pPr>
              <w:spacing w:line="360" w:lineRule="auto"/>
              <w:rPr>
                <w:rFonts w:ascii="仿宋_GB2312" w:hAnsi="仿宋_GB2312" w:eastAsia="仿宋_GB2312" w:cs="仿宋_GB2312"/>
                <w:sz w:val="24"/>
                <w:highlight w:val="none"/>
              </w:rPr>
            </w:pPr>
          </w:p>
        </w:tc>
        <w:tc>
          <w:tcPr>
            <w:tcW w:w="552" w:type="dxa"/>
          </w:tcPr>
          <w:p w14:paraId="2DC86AED">
            <w:pPr>
              <w:spacing w:line="360" w:lineRule="auto"/>
              <w:rPr>
                <w:rFonts w:ascii="仿宋_GB2312" w:hAnsi="仿宋_GB2312" w:eastAsia="仿宋_GB2312" w:cs="仿宋_GB2312"/>
                <w:sz w:val="24"/>
                <w:highlight w:val="none"/>
              </w:rPr>
            </w:pPr>
          </w:p>
        </w:tc>
        <w:tc>
          <w:tcPr>
            <w:tcW w:w="552" w:type="dxa"/>
          </w:tcPr>
          <w:p w14:paraId="0A7E415B">
            <w:pPr>
              <w:spacing w:line="360" w:lineRule="auto"/>
              <w:rPr>
                <w:rFonts w:ascii="仿宋_GB2312" w:hAnsi="仿宋_GB2312" w:eastAsia="仿宋_GB2312" w:cs="仿宋_GB2312"/>
                <w:sz w:val="24"/>
                <w:highlight w:val="none"/>
              </w:rPr>
            </w:pPr>
          </w:p>
        </w:tc>
        <w:tc>
          <w:tcPr>
            <w:tcW w:w="553" w:type="dxa"/>
          </w:tcPr>
          <w:p w14:paraId="69B87A96">
            <w:pPr>
              <w:spacing w:line="360" w:lineRule="auto"/>
              <w:rPr>
                <w:rFonts w:ascii="仿宋_GB2312" w:hAnsi="仿宋_GB2312" w:eastAsia="仿宋_GB2312" w:cs="仿宋_GB2312"/>
                <w:sz w:val="24"/>
                <w:highlight w:val="none"/>
              </w:rPr>
            </w:pPr>
          </w:p>
        </w:tc>
        <w:tc>
          <w:tcPr>
            <w:tcW w:w="553" w:type="dxa"/>
          </w:tcPr>
          <w:p w14:paraId="77E029B6">
            <w:pPr>
              <w:spacing w:line="360" w:lineRule="auto"/>
              <w:rPr>
                <w:rFonts w:ascii="仿宋_GB2312" w:hAnsi="仿宋_GB2312" w:eastAsia="仿宋_GB2312" w:cs="仿宋_GB2312"/>
                <w:sz w:val="24"/>
                <w:highlight w:val="none"/>
              </w:rPr>
            </w:pPr>
          </w:p>
        </w:tc>
        <w:tc>
          <w:tcPr>
            <w:tcW w:w="553" w:type="dxa"/>
          </w:tcPr>
          <w:p w14:paraId="3E97600A">
            <w:pPr>
              <w:spacing w:line="360" w:lineRule="auto"/>
              <w:rPr>
                <w:rFonts w:ascii="仿宋_GB2312" w:hAnsi="仿宋_GB2312" w:eastAsia="仿宋_GB2312" w:cs="仿宋_GB2312"/>
                <w:sz w:val="24"/>
                <w:highlight w:val="none"/>
              </w:rPr>
            </w:pPr>
          </w:p>
        </w:tc>
        <w:tc>
          <w:tcPr>
            <w:tcW w:w="553" w:type="dxa"/>
          </w:tcPr>
          <w:p w14:paraId="3D0C4DC6">
            <w:pPr>
              <w:spacing w:line="360" w:lineRule="auto"/>
              <w:rPr>
                <w:rFonts w:ascii="仿宋_GB2312" w:hAnsi="仿宋_GB2312" w:eastAsia="仿宋_GB2312" w:cs="仿宋_GB2312"/>
                <w:sz w:val="24"/>
                <w:highlight w:val="none"/>
              </w:rPr>
            </w:pPr>
          </w:p>
        </w:tc>
        <w:tc>
          <w:tcPr>
            <w:tcW w:w="553" w:type="dxa"/>
          </w:tcPr>
          <w:p w14:paraId="2B4B74D8">
            <w:pPr>
              <w:spacing w:line="360" w:lineRule="auto"/>
              <w:rPr>
                <w:rFonts w:ascii="仿宋_GB2312" w:hAnsi="仿宋_GB2312" w:eastAsia="仿宋_GB2312" w:cs="仿宋_GB2312"/>
                <w:sz w:val="24"/>
                <w:highlight w:val="none"/>
              </w:rPr>
            </w:pPr>
          </w:p>
        </w:tc>
        <w:tc>
          <w:tcPr>
            <w:tcW w:w="553" w:type="dxa"/>
          </w:tcPr>
          <w:p w14:paraId="79702417">
            <w:pPr>
              <w:spacing w:line="360" w:lineRule="auto"/>
              <w:rPr>
                <w:rFonts w:ascii="仿宋_GB2312" w:hAnsi="仿宋_GB2312" w:eastAsia="仿宋_GB2312" w:cs="仿宋_GB2312"/>
                <w:sz w:val="24"/>
                <w:highlight w:val="none"/>
              </w:rPr>
            </w:pPr>
          </w:p>
        </w:tc>
        <w:tc>
          <w:tcPr>
            <w:tcW w:w="553" w:type="dxa"/>
          </w:tcPr>
          <w:p w14:paraId="4288BEA6">
            <w:pPr>
              <w:spacing w:line="360" w:lineRule="auto"/>
              <w:rPr>
                <w:rFonts w:ascii="仿宋_GB2312" w:hAnsi="仿宋_GB2312" w:eastAsia="仿宋_GB2312" w:cs="仿宋_GB2312"/>
                <w:sz w:val="24"/>
                <w:highlight w:val="none"/>
              </w:rPr>
            </w:pPr>
          </w:p>
        </w:tc>
        <w:tc>
          <w:tcPr>
            <w:tcW w:w="553" w:type="dxa"/>
          </w:tcPr>
          <w:p w14:paraId="63603F66">
            <w:pPr>
              <w:spacing w:line="360" w:lineRule="auto"/>
              <w:rPr>
                <w:rFonts w:ascii="仿宋_GB2312" w:hAnsi="仿宋_GB2312" w:eastAsia="仿宋_GB2312" w:cs="仿宋_GB2312"/>
                <w:sz w:val="24"/>
                <w:highlight w:val="none"/>
              </w:rPr>
            </w:pPr>
          </w:p>
        </w:tc>
        <w:tc>
          <w:tcPr>
            <w:tcW w:w="553" w:type="dxa"/>
          </w:tcPr>
          <w:p w14:paraId="14AA0F44">
            <w:pPr>
              <w:spacing w:line="360" w:lineRule="auto"/>
              <w:rPr>
                <w:rFonts w:ascii="仿宋_GB2312" w:hAnsi="仿宋_GB2312" w:eastAsia="仿宋_GB2312" w:cs="仿宋_GB2312"/>
                <w:sz w:val="24"/>
                <w:highlight w:val="none"/>
              </w:rPr>
            </w:pPr>
          </w:p>
        </w:tc>
        <w:tc>
          <w:tcPr>
            <w:tcW w:w="553" w:type="dxa"/>
          </w:tcPr>
          <w:p w14:paraId="5ED0D12D">
            <w:pPr>
              <w:spacing w:line="360" w:lineRule="auto"/>
              <w:rPr>
                <w:rFonts w:ascii="仿宋_GB2312" w:hAnsi="仿宋_GB2312" w:eastAsia="仿宋_GB2312" w:cs="仿宋_GB2312"/>
                <w:sz w:val="24"/>
                <w:highlight w:val="none"/>
              </w:rPr>
            </w:pPr>
          </w:p>
        </w:tc>
      </w:tr>
      <w:tr w14:paraId="54E6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ACD65C">
            <w:pPr>
              <w:spacing w:line="360" w:lineRule="auto"/>
              <w:rPr>
                <w:rFonts w:ascii="仿宋_GB2312" w:hAnsi="仿宋_GB2312" w:eastAsia="仿宋_GB2312" w:cs="仿宋_GB2312"/>
                <w:sz w:val="24"/>
                <w:highlight w:val="none"/>
              </w:rPr>
            </w:pPr>
          </w:p>
        </w:tc>
        <w:tc>
          <w:tcPr>
            <w:tcW w:w="552" w:type="dxa"/>
          </w:tcPr>
          <w:p w14:paraId="053A1E0E">
            <w:pPr>
              <w:spacing w:line="360" w:lineRule="auto"/>
              <w:rPr>
                <w:rFonts w:ascii="仿宋_GB2312" w:hAnsi="仿宋_GB2312" w:eastAsia="仿宋_GB2312" w:cs="仿宋_GB2312"/>
                <w:sz w:val="24"/>
                <w:highlight w:val="none"/>
              </w:rPr>
            </w:pPr>
          </w:p>
        </w:tc>
        <w:tc>
          <w:tcPr>
            <w:tcW w:w="552" w:type="dxa"/>
          </w:tcPr>
          <w:p w14:paraId="5632BC8A">
            <w:pPr>
              <w:spacing w:line="360" w:lineRule="auto"/>
              <w:rPr>
                <w:rFonts w:ascii="仿宋_GB2312" w:hAnsi="仿宋_GB2312" w:eastAsia="仿宋_GB2312" w:cs="仿宋_GB2312"/>
                <w:sz w:val="24"/>
                <w:highlight w:val="none"/>
              </w:rPr>
            </w:pPr>
          </w:p>
        </w:tc>
        <w:tc>
          <w:tcPr>
            <w:tcW w:w="552" w:type="dxa"/>
          </w:tcPr>
          <w:p w14:paraId="5B71D817">
            <w:pPr>
              <w:spacing w:line="360" w:lineRule="auto"/>
              <w:rPr>
                <w:rFonts w:ascii="仿宋_GB2312" w:hAnsi="仿宋_GB2312" w:eastAsia="仿宋_GB2312" w:cs="仿宋_GB2312"/>
                <w:sz w:val="24"/>
                <w:highlight w:val="none"/>
              </w:rPr>
            </w:pPr>
          </w:p>
        </w:tc>
        <w:tc>
          <w:tcPr>
            <w:tcW w:w="552" w:type="dxa"/>
          </w:tcPr>
          <w:p w14:paraId="57C7DC16">
            <w:pPr>
              <w:spacing w:line="360" w:lineRule="auto"/>
              <w:rPr>
                <w:rFonts w:ascii="仿宋_GB2312" w:hAnsi="仿宋_GB2312" w:eastAsia="仿宋_GB2312" w:cs="仿宋_GB2312"/>
                <w:sz w:val="24"/>
                <w:highlight w:val="none"/>
              </w:rPr>
            </w:pPr>
          </w:p>
        </w:tc>
        <w:tc>
          <w:tcPr>
            <w:tcW w:w="552" w:type="dxa"/>
          </w:tcPr>
          <w:p w14:paraId="4D284F12">
            <w:pPr>
              <w:spacing w:line="360" w:lineRule="auto"/>
              <w:rPr>
                <w:rFonts w:ascii="仿宋_GB2312" w:hAnsi="仿宋_GB2312" w:eastAsia="仿宋_GB2312" w:cs="仿宋_GB2312"/>
                <w:sz w:val="24"/>
                <w:highlight w:val="none"/>
              </w:rPr>
            </w:pPr>
          </w:p>
        </w:tc>
        <w:tc>
          <w:tcPr>
            <w:tcW w:w="552" w:type="dxa"/>
          </w:tcPr>
          <w:p w14:paraId="23610A66">
            <w:pPr>
              <w:spacing w:line="360" w:lineRule="auto"/>
              <w:rPr>
                <w:rFonts w:ascii="仿宋_GB2312" w:hAnsi="仿宋_GB2312" w:eastAsia="仿宋_GB2312" w:cs="仿宋_GB2312"/>
                <w:sz w:val="24"/>
                <w:highlight w:val="none"/>
              </w:rPr>
            </w:pPr>
          </w:p>
        </w:tc>
        <w:tc>
          <w:tcPr>
            <w:tcW w:w="553" w:type="dxa"/>
          </w:tcPr>
          <w:p w14:paraId="4FB6FFDC">
            <w:pPr>
              <w:spacing w:line="360" w:lineRule="auto"/>
              <w:rPr>
                <w:rFonts w:ascii="仿宋_GB2312" w:hAnsi="仿宋_GB2312" w:eastAsia="仿宋_GB2312" w:cs="仿宋_GB2312"/>
                <w:sz w:val="24"/>
                <w:highlight w:val="none"/>
              </w:rPr>
            </w:pPr>
          </w:p>
        </w:tc>
        <w:tc>
          <w:tcPr>
            <w:tcW w:w="553" w:type="dxa"/>
          </w:tcPr>
          <w:p w14:paraId="1DA13522">
            <w:pPr>
              <w:spacing w:line="360" w:lineRule="auto"/>
              <w:rPr>
                <w:rFonts w:ascii="仿宋_GB2312" w:hAnsi="仿宋_GB2312" w:eastAsia="仿宋_GB2312" w:cs="仿宋_GB2312"/>
                <w:sz w:val="24"/>
                <w:highlight w:val="none"/>
              </w:rPr>
            </w:pPr>
          </w:p>
        </w:tc>
        <w:tc>
          <w:tcPr>
            <w:tcW w:w="553" w:type="dxa"/>
          </w:tcPr>
          <w:p w14:paraId="23A852BC">
            <w:pPr>
              <w:spacing w:line="360" w:lineRule="auto"/>
              <w:rPr>
                <w:rFonts w:ascii="仿宋_GB2312" w:hAnsi="仿宋_GB2312" w:eastAsia="仿宋_GB2312" w:cs="仿宋_GB2312"/>
                <w:sz w:val="24"/>
                <w:highlight w:val="none"/>
              </w:rPr>
            </w:pPr>
          </w:p>
        </w:tc>
        <w:tc>
          <w:tcPr>
            <w:tcW w:w="553" w:type="dxa"/>
          </w:tcPr>
          <w:p w14:paraId="1A4BD2FB">
            <w:pPr>
              <w:spacing w:line="360" w:lineRule="auto"/>
              <w:rPr>
                <w:rFonts w:ascii="仿宋_GB2312" w:hAnsi="仿宋_GB2312" w:eastAsia="仿宋_GB2312" w:cs="仿宋_GB2312"/>
                <w:sz w:val="24"/>
                <w:highlight w:val="none"/>
              </w:rPr>
            </w:pPr>
          </w:p>
        </w:tc>
        <w:tc>
          <w:tcPr>
            <w:tcW w:w="553" w:type="dxa"/>
          </w:tcPr>
          <w:p w14:paraId="7ABF4779">
            <w:pPr>
              <w:spacing w:line="360" w:lineRule="auto"/>
              <w:rPr>
                <w:rFonts w:ascii="仿宋_GB2312" w:hAnsi="仿宋_GB2312" w:eastAsia="仿宋_GB2312" w:cs="仿宋_GB2312"/>
                <w:sz w:val="24"/>
                <w:highlight w:val="none"/>
              </w:rPr>
            </w:pPr>
          </w:p>
        </w:tc>
        <w:tc>
          <w:tcPr>
            <w:tcW w:w="553" w:type="dxa"/>
          </w:tcPr>
          <w:p w14:paraId="5961047D">
            <w:pPr>
              <w:spacing w:line="360" w:lineRule="auto"/>
              <w:rPr>
                <w:rFonts w:ascii="仿宋_GB2312" w:hAnsi="仿宋_GB2312" w:eastAsia="仿宋_GB2312" w:cs="仿宋_GB2312"/>
                <w:sz w:val="24"/>
                <w:highlight w:val="none"/>
              </w:rPr>
            </w:pPr>
          </w:p>
        </w:tc>
        <w:tc>
          <w:tcPr>
            <w:tcW w:w="553" w:type="dxa"/>
          </w:tcPr>
          <w:p w14:paraId="1821450B">
            <w:pPr>
              <w:spacing w:line="360" w:lineRule="auto"/>
              <w:rPr>
                <w:rFonts w:ascii="仿宋_GB2312" w:hAnsi="仿宋_GB2312" w:eastAsia="仿宋_GB2312" w:cs="仿宋_GB2312"/>
                <w:sz w:val="24"/>
                <w:highlight w:val="none"/>
              </w:rPr>
            </w:pPr>
          </w:p>
        </w:tc>
        <w:tc>
          <w:tcPr>
            <w:tcW w:w="553" w:type="dxa"/>
          </w:tcPr>
          <w:p w14:paraId="1CBCB171">
            <w:pPr>
              <w:spacing w:line="360" w:lineRule="auto"/>
              <w:rPr>
                <w:rFonts w:ascii="仿宋_GB2312" w:hAnsi="仿宋_GB2312" w:eastAsia="仿宋_GB2312" w:cs="仿宋_GB2312"/>
                <w:sz w:val="24"/>
                <w:highlight w:val="none"/>
              </w:rPr>
            </w:pPr>
          </w:p>
        </w:tc>
        <w:tc>
          <w:tcPr>
            <w:tcW w:w="553" w:type="dxa"/>
          </w:tcPr>
          <w:p w14:paraId="21B6C3A6">
            <w:pPr>
              <w:spacing w:line="360" w:lineRule="auto"/>
              <w:rPr>
                <w:rFonts w:ascii="仿宋_GB2312" w:hAnsi="仿宋_GB2312" w:eastAsia="仿宋_GB2312" w:cs="仿宋_GB2312"/>
                <w:sz w:val="24"/>
                <w:highlight w:val="none"/>
              </w:rPr>
            </w:pPr>
          </w:p>
        </w:tc>
        <w:tc>
          <w:tcPr>
            <w:tcW w:w="553" w:type="dxa"/>
          </w:tcPr>
          <w:p w14:paraId="34D138E1">
            <w:pPr>
              <w:spacing w:line="360" w:lineRule="auto"/>
              <w:rPr>
                <w:rFonts w:ascii="仿宋_GB2312" w:hAnsi="仿宋_GB2312" w:eastAsia="仿宋_GB2312" w:cs="仿宋_GB2312"/>
                <w:sz w:val="24"/>
                <w:highlight w:val="none"/>
              </w:rPr>
            </w:pPr>
          </w:p>
        </w:tc>
      </w:tr>
      <w:tr w14:paraId="063F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30D8F72">
            <w:pPr>
              <w:spacing w:line="360" w:lineRule="auto"/>
              <w:rPr>
                <w:rFonts w:ascii="仿宋_GB2312" w:hAnsi="仿宋_GB2312" w:eastAsia="仿宋_GB2312" w:cs="仿宋_GB2312"/>
                <w:sz w:val="24"/>
                <w:highlight w:val="none"/>
              </w:rPr>
            </w:pPr>
          </w:p>
        </w:tc>
        <w:tc>
          <w:tcPr>
            <w:tcW w:w="552" w:type="dxa"/>
          </w:tcPr>
          <w:p w14:paraId="39830A20">
            <w:pPr>
              <w:spacing w:line="360" w:lineRule="auto"/>
              <w:rPr>
                <w:rFonts w:ascii="仿宋_GB2312" w:hAnsi="仿宋_GB2312" w:eastAsia="仿宋_GB2312" w:cs="仿宋_GB2312"/>
                <w:sz w:val="24"/>
                <w:highlight w:val="none"/>
              </w:rPr>
            </w:pPr>
          </w:p>
        </w:tc>
        <w:tc>
          <w:tcPr>
            <w:tcW w:w="552" w:type="dxa"/>
          </w:tcPr>
          <w:p w14:paraId="015551BD">
            <w:pPr>
              <w:spacing w:line="360" w:lineRule="auto"/>
              <w:rPr>
                <w:rFonts w:ascii="仿宋_GB2312" w:hAnsi="仿宋_GB2312" w:eastAsia="仿宋_GB2312" w:cs="仿宋_GB2312"/>
                <w:sz w:val="24"/>
                <w:highlight w:val="none"/>
              </w:rPr>
            </w:pPr>
          </w:p>
        </w:tc>
        <w:tc>
          <w:tcPr>
            <w:tcW w:w="552" w:type="dxa"/>
          </w:tcPr>
          <w:p w14:paraId="33F8471C">
            <w:pPr>
              <w:spacing w:line="360" w:lineRule="auto"/>
              <w:rPr>
                <w:rFonts w:ascii="仿宋_GB2312" w:hAnsi="仿宋_GB2312" w:eastAsia="仿宋_GB2312" w:cs="仿宋_GB2312"/>
                <w:sz w:val="24"/>
                <w:highlight w:val="none"/>
              </w:rPr>
            </w:pPr>
          </w:p>
        </w:tc>
        <w:tc>
          <w:tcPr>
            <w:tcW w:w="552" w:type="dxa"/>
          </w:tcPr>
          <w:p w14:paraId="0B943981">
            <w:pPr>
              <w:spacing w:line="360" w:lineRule="auto"/>
              <w:rPr>
                <w:rFonts w:ascii="仿宋_GB2312" w:hAnsi="仿宋_GB2312" w:eastAsia="仿宋_GB2312" w:cs="仿宋_GB2312"/>
                <w:sz w:val="24"/>
                <w:highlight w:val="none"/>
              </w:rPr>
            </w:pPr>
          </w:p>
        </w:tc>
        <w:tc>
          <w:tcPr>
            <w:tcW w:w="552" w:type="dxa"/>
          </w:tcPr>
          <w:p w14:paraId="5FF28DA3">
            <w:pPr>
              <w:spacing w:line="360" w:lineRule="auto"/>
              <w:rPr>
                <w:rFonts w:ascii="仿宋_GB2312" w:hAnsi="仿宋_GB2312" w:eastAsia="仿宋_GB2312" w:cs="仿宋_GB2312"/>
                <w:sz w:val="24"/>
                <w:highlight w:val="none"/>
              </w:rPr>
            </w:pPr>
          </w:p>
        </w:tc>
        <w:tc>
          <w:tcPr>
            <w:tcW w:w="552" w:type="dxa"/>
          </w:tcPr>
          <w:p w14:paraId="38EDE274">
            <w:pPr>
              <w:spacing w:line="360" w:lineRule="auto"/>
              <w:rPr>
                <w:rFonts w:ascii="仿宋_GB2312" w:hAnsi="仿宋_GB2312" w:eastAsia="仿宋_GB2312" w:cs="仿宋_GB2312"/>
                <w:sz w:val="24"/>
                <w:highlight w:val="none"/>
              </w:rPr>
            </w:pPr>
          </w:p>
        </w:tc>
        <w:tc>
          <w:tcPr>
            <w:tcW w:w="553" w:type="dxa"/>
          </w:tcPr>
          <w:p w14:paraId="09EB113A">
            <w:pPr>
              <w:spacing w:line="360" w:lineRule="auto"/>
              <w:rPr>
                <w:rFonts w:ascii="仿宋_GB2312" w:hAnsi="仿宋_GB2312" w:eastAsia="仿宋_GB2312" w:cs="仿宋_GB2312"/>
                <w:sz w:val="24"/>
                <w:highlight w:val="none"/>
              </w:rPr>
            </w:pPr>
          </w:p>
        </w:tc>
        <w:tc>
          <w:tcPr>
            <w:tcW w:w="553" w:type="dxa"/>
          </w:tcPr>
          <w:p w14:paraId="7C529FBE">
            <w:pPr>
              <w:spacing w:line="360" w:lineRule="auto"/>
              <w:rPr>
                <w:rFonts w:ascii="仿宋_GB2312" w:hAnsi="仿宋_GB2312" w:eastAsia="仿宋_GB2312" w:cs="仿宋_GB2312"/>
                <w:sz w:val="24"/>
                <w:highlight w:val="none"/>
              </w:rPr>
            </w:pPr>
          </w:p>
        </w:tc>
        <w:tc>
          <w:tcPr>
            <w:tcW w:w="553" w:type="dxa"/>
          </w:tcPr>
          <w:p w14:paraId="66E5B3C3">
            <w:pPr>
              <w:spacing w:line="360" w:lineRule="auto"/>
              <w:rPr>
                <w:rFonts w:ascii="仿宋_GB2312" w:hAnsi="仿宋_GB2312" w:eastAsia="仿宋_GB2312" w:cs="仿宋_GB2312"/>
                <w:sz w:val="24"/>
                <w:highlight w:val="none"/>
              </w:rPr>
            </w:pPr>
          </w:p>
        </w:tc>
        <w:tc>
          <w:tcPr>
            <w:tcW w:w="553" w:type="dxa"/>
          </w:tcPr>
          <w:p w14:paraId="5A8F8888">
            <w:pPr>
              <w:spacing w:line="360" w:lineRule="auto"/>
              <w:rPr>
                <w:rFonts w:ascii="仿宋_GB2312" w:hAnsi="仿宋_GB2312" w:eastAsia="仿宋_GB2312" w:cs="仿宋_GB2312"/>
                <w:sz w:val="24"/>
                <w:highlight w:val="none"/>
              </w:rPr>
            </w:pPr>
          </w:p>
        </w:tc>
        <w:tc>
          <w:tcPr>
            <w:tcW w:w="553" w:type="dxa"/>
          </w:tcPr>
          <w:p w14:paraId="28D6EB4F">
            <w:pPr>
              <w:spacing w:line="360" w:lineRule="auto"/>
              <w:rPr>
                <w:rFonts w:ascii="仿宋_GB2312" w:hAnsi="仿宋_GB2312" w:eastAsia="仿宋_GB2312" w:cs="仿宋_GB2312"/>
                <w:sz w:val="24"/>
                <w:highlight w:val="none"/>
              </w:rPr>
            </w:pPr>
          </w:p>
        </w:tc>
        <w:tc>
          <w:tcPr>
            <w:tcW w:w="553" w:type="dxa"/>
          </w:tcPr>
          <w:p w14:paraId="4B4B2784">
            <w:pPr>
              <w:spacing w:line="360" w:lineRule="auto"/>
              <w:rPr>
                <w:rFonts w:ascii="仿宋_GB2312" w:hAnsi="仿宋_GB2312" w:eastAsia="仿宋_GB2312" w:cs="仿宋_GB2312"/>
                <w:sz w:val="24"/>
                <w:highlight w:val="none"/>
              </w:rPr>
            </w:pPr>
          </w:p>
        </w:tc>
        <w:tc>
          <w:tcPr>
            <w:tcW w:w="553" w:type="dxa"/>
          </w:tcPr>
          <w:p w14:paraId="4BD15730">
            <w:pPr>
              <w:spacing w:line="360" w:lineRule="auto"/>
              <w:rPr>
                <w:rFonts w:ascii="仿宋_GB2312" w:hAnsi="仿宋_GB2312" w:eastAsia="仿宋_GB2312" w:cs="仿宋_GB2312"/>
                <w:sz w:val="24"/>
                <w:highlight w:val="none"/>
              </w:rPr>
            </w:pPr>
          </w:p>
        </w:tc>
        <w:tc>
          <w:tcPr>
            <w:tcW w:w="553" w:type="dxa"/>
          </w:tcPr>
          <w:p w14:paraId="69A2172F">
            <w:pPr>
              <w:spacing w:line="360" w:lineRule="auto"/>
              <w:rPr>
                <w:rFonts w:ascii="仿宋_GB2312" w:hAnsi="仿宋_GB2312" w:eastAsia="仿宋_GB2312" w:cs="仿宋_GB2312"/>
                <w:sz w:val="24"/>
                <w:highlight w:val="none"/>
              </w:rPr>
            </w:pPr>
          </w:p>
        </w:tc>
        <w:tc>
          <w:tcPr>
            <w:tcW w:w="553" w:type="dxa"/>
          </w:tcPr>
          <w:p w14:paraId="6A4A945D">
            <w:pPr>
              <w:spacing w:line="360" w:lineRule="auto"/>
              <w:rPr>
                <w:rFonts w:ascii="仿宋_GB2312" w:hAnsi="仿宋_GB2312" w:eastAsia="仿宋_GB2312" w:cs="仿宋_GB2312"/>
                <w:sz w:val="24"/>
                <w:highlight w:val="none"/>
              </w:rPr>
            </w:pPr>
          </w:p>
        </w:tc>
        <w:tc>
          <w:tcPr>
            <w:tcW w:w="553" w:type="dxa"/>
          </w:tcPr>
          <w:p w14:paraId="49AFAAB7">
            <w:pPr>
              <w:spacing w:line="360" w:lineRule="auto"/>
              <w:rPr>
                <w:rFonts w:ascii="仿宋_GB2312" w:hAnsi="仿宋_GB2312" w:eastAsia="仿宋_GB2312" w:cs="仿宋_GB2312"/>
                <w:sz w:val="24"/>
                <w:highlight w:val="none"/>
              </w:rPr>
            </w:pPr>
          </w:p>
        </w:tc>
      </w:tr>
    </w:tbl>
    <w:p w14:paraId="6F89BFE0">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19A195B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742A03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B78137A">
      <w:pPr>
        <w:spacing w:line="360" w:lineRule="auto"/>
        <w:rPr>
          <w:rFonts w:ascii="仿宋_GB2312" w:hAnsi="仿宋_GB2312" w:eastAsia="仿宋_GB2312" w:cs="仿宋_GB2312"/>
          <w:kern w:val="0"/>
          <w:sz w:val="24"/>
          <w:highlight w:val="none"/>
        </w:rPr>
      </w:pPr>
    </w:p>
    <w:p w14:paraId="1B20C3F7">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7FF08D1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F6D582E">
      <w:pPr>
        <w:pStyle w:val="24"/>
        <w:rPr>
          <w:highlight w:val="none"/>
        </w:rPr>
      </w:pPr>
    </w:p>
    <w:p w14:paraId="14B4C0EB">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F6C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84F2A4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2A429E8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568CDA9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66304C77">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0F0101C9">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29136103">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25B0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127FAF">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F24A3A7">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9944879">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80A84D8">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1F14BDA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8D09729">
            <w:pPr>
              <w:autoSpaceDE w:val="0"/>
              <w:autoSpaceDN w:val="0"/>
              <w:spacing w:line="360" w:lineRule="auto"/>
              <w:jc w:val="center"/>
              <w:rPr>
                <w:rFonts w:ascii="仿宋_GB2312" w:hAnsi="仿宋_GB2312" w:eastAsia="仿宋_GB2312" w:cs="仿宋_GB2312"/>
                <w:sz w:val="24"/>
                <w:highlight w:val="none"/>
              </w:rPr>
            </w:pPr>
          </w:p>
        </w:tc>
      </w:tr>
      <w:tr w14:paraId="7AE2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7EB929">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562435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65426764">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1430F5C3">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47EB15B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631DF658">
            <w:pPr>
              <w:autoSpaceDE w:val="0"/>
              <w:autoSpaceDN w:val="0"/>
              <w:spacing w:line="360" w:lineRule="auto"/>
              <w:jc w:val="center"/>
              <w:rPr>
                <w:rFonts w:ascii="仿宋_GB2312" w:hAnsi="仿宋_GB2312" w:eastAsia="仿宋_GB2312" w:cs="仿宋_GB2312"/>
                <w:sz w:val="24"/>
                <w:highlight w:val="none"/>
              </w:rPr>
            </w:pPr>
          </w:p>
        </w:tc>
      </w:tr>
      <w:tr w14:paraId="79EA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07BDA6">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0502A72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D805D35">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541A717E">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321C7623">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01A3280B">
            <w:pPr>
              <w:autoSpaceDE w:val="0"/>
              <w:autoSpaceDN w:val="0"/>
              <w:spacing w:line="360" w:lineRule="auto"/>
              <w:jc w:val="center"/>
              <w:rPr>
                <w:rFonts w:ascii="仿宋_GB2312" w:hAnsi="仿宋_GB2312" w:eastAsia="仿宋_GB2312" w:cs="仿宋_GB2312"/>
                <w:sz w:val="24"/>
                <w:highlight w:val="none"/>
              </w:rPr>
            </w:pPr>
          </w:p>
        </w:tc>
      </w:tr>
    </w:tbl>
    <w:p w14:paraId="672DCE71">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1D7D0EE5">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9ABA23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21C0D2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D01A2C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AA0EB7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2B9DE4">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DBB192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316C7E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9AB005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B086D7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76EF18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E15701">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9A13BB">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3ACABE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0DEDD0">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AB281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BC3B92F">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AC039C">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9BEF82">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0E49F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A4608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FF6CA2">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849E4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AB57F2">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940D36">
            <w:pPr>
              <w:autoSpaceDE w:val="0"/>
              <w:autoSpaceDN w:val="0"/>
              <w:spacing w:line="240" w:lineRule="exact"/>
              <w:rPr>
                <w:rFonts w:ascii="仿宋_GB2312" w:hAnsi="仿宋_GB2312" w:eastAsia="仿宋_GB2312" w:cs="仿宋_GB2312"/>
                <w:sz w:val="24"/>
                <w:highlight w:val="none"/>
              </w:rPr>
            </w:pPr>
          </w:p>
        </w:tc>
      </w:tr>
      <w:tr w14:paraId="0E442A1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1CFDC7">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5BF6C3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131431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E2630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5970B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0877C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D64130">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B15A54">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3C946E">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F94D18">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213D05">
            <w:pPr>
              <w:autoSpaceDE w:val="0"/>
              <w:autoSpaceDN w:val="0"/>
              <w:spacing w:line="240" w:lineRule="exact"/>
              <w:rPr>
                <w:rFonts w:ascii="仿宋_GB2312" w:hAnsi="仿宋_GB2312" w:eastAsia="仿宋_GB2312" w:cs="仿宋_GB2312"/>
                <w:sz w:val="24"/>
                <w:highlight w:val="none"/>
              </w:rPr>
            </w:pPr>
          </w:p>
        </w:tc>
      </w:tr>
      <w:tr w14:paraId="65BE7F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08E63E">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4AD476">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4A5618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EBE9C9">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C259C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2E9296">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0C2F7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9A3256">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7211DB">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B3B9F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1C805BF">
            <w:pPr>
              <w:autoSpaceDE w:val="0"/>
              <w:autoSpaceDN w:val="0"/>
              <w:spacing w:line="240" w:lineRule="exact"/>
              <w:rPr>
                <w:rFonts w:ascii="仿宋_GB2312" w:hAnsi="仿宋_GB2312" w:eastAsia="仿宋_GB2312" w:cs="仿宋_GB2312"/>
                <w:sz w:val="24"/>
                <w:highlight w:val="none"/>
              </w:rPr>
            </w:pPr>
          </w:p>
        </w:tc>
      </w:tr>
    </w:tbl>
    <w:p w14:paraId="7AA6EFB5">
      <w:pPr>
        <w:spacing w:line="360" w:lineRule="auto"/>
        <w:ind w:firstLine="480" w:firstLineChars="200"/>
        <w:rPr>
          <w:rFonts w:ascii="仿宋_GB2312" w:hAnsi="仿宋_GB2312" w:eastAsia="仿宋_GB2312" w:cs="仿宋_GB2312"/>
          <w:sz w:val="24"/>
          <w:szCs w:val="20"/>
          <w:highlight w:val="none"/>
        </w:rPr>
      </w:pPr>
    </w:p>
    <w:p w14:paraId="47A1AE8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AA073F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4859608">
      <w:pPr>
        <w:spacing w:line="360" w:lineRule="auto"/>
        <w:rPr>
          <w:rFonts w:hint="eastAsia" w:ascii="仿宋_GB2312" w:hAnsi="仿宋_GB2312" w:eastAsia="仿宋_GB2312" w:cs="仿宋_GB2312"/>
          <w:b/>
          <w:sz w:val="30"/>
          <w:szCs w:val="30"/>
          <w:highlight w:val="none"/>
          <w:lang w:eastAsia="zh-CN"/>
        </w:rPr>
      </w:pPr>
    </w:p>
    <w:p w14:paraId="013D067D">
      <w:pPr>
        <w:spacing w:line="360" w:lineRule="auto"/>
        <w:rPr>
          <w:rFonts w:hint="eastAsia" w:ascii="仿宋_GB2312" w:hAnsi="仿宋_GB2312" w:eastAsia="仿宋_GB2312" w:cs="仿宋_GB2312"/>
          <w:b/>
          <w:sz w:val="30"/>
          <w:szCs w:val="30"/>
          <w:highlight w:val="none"/>
          <w:lang w:eastAsia="zh-CN"/>
        </w:rPr>
      </w:pPr>
    </w:p>
    <w:p w14:paraId="250067E5">
      <w:pPr>
        <w:spacing w:line="360" w:lineRule="auto"/>
        <w:rPr>
          <w:rFonts w:hint="eastAsia" w:ascii="仿宋_GB2312" w:hAnsi="仿宋_GB2312" w:eastAsia="仿宋_GB2312" w:cs="仿宋_GB2312"/>
          <w:b/>
          <w:sz w:val="30"/>
          <w:szCs w:val="30"/>
          <w:highlight w:val="none"/>
          <w:lang w:eastAsia="zh-CN"/>
        </w:rPr>
      </w:pPr>
    </w:p>
    <w:p w14:paraId="30715583">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747BCB5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招标</w:t>
      </w:r>
      <w:r>
        <w:rPr>
          <w:rFonts w:hint="eastAsia" w:ascii="仿宋_GB2312" w:hAnsi="仿宋_GB2312" w:eastAsia="仿宋_GB2312" w:cs="仿宋_GB2312"/>
          <w:sz w:val="24"/>
          <w:highlight w:val="none"/>
        </w:rPr>
        <w:t>文件要求编制）</w:t>
      </w:r>
    </w:p>
    <w:p w14:paraId="18A033DB">
      <w:pPr>
        <w:spacing w:line="336" w:lineRule="auto"/>
        <w:ind w:firstLine="3600" w:firstLineChars="1500"/>
        <w:rPr>
          <w:rFonts w:hint="eastAsia" w:ascii="仿宋" w:hAnsi="仿宋" w:eastAsia="仿宋" w:cs="仿宋"/>
          <w:sz w:val="24"/>
          <w:highlight w:val="none"/>
        </w:rPr>
      </w:pPr>
    </w:p>
    <w:p w14:paraId="136809AF">
      <w:pPr>
        <w:pStyle w:val="24"/>
        <w:rPr>
          <w:rFonts w:hint="eastAsia"/>
          <w:highlight w:val="none"/>
        </w:rPr>
      </w:pPr>
    </w:p>
    <w:p w14:paraId="0DE8A1B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A13B34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D742FC5">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4C228089">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6BEB2148">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3D087CC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41C8A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D9F7983">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35D3F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203FBBF">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551C85A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AC4CB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31D3ED8">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B2D186">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BAE3501">
            <w:pPr>
              <w:autoSpaceDE w:val="0"/>
              <w:autoSpaceDN w:val="0"/>
              <w:spacing w:line="360" w:lineRule="auto"/>
              <w:jc w:val="center"/>
              <w:rPr>
                <w:rFonts w:ascii="仿宋_GB2312" w:hAnsi="仿宋_GB2312" w:eastAsia="仿宋_GB2312" w:cs="仿宋_GB2312"/>
                <w:sz w:val="24"/>
                <w:highlight w:val="none"/>
              </w:rPr>
            </w:pPr>
          </w:p>
        </w:tc>
      </w:tr>
      <w:tr w14:paraId="5D75D44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1A601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33F1A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6BF20D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BCEA95">
            <w:pPr>
              <w:autoSpaceDE w:val="0"/>
              <w:autoSpaceDN w:val="0"/>
              <w:spacing w:line="360" w:lineRule="auto"/>
              <w:jc w:val="center"/>
              <w:rPr>
                <w:rFonts w:ascii="仿宋_GB2312" w:hAnsi="仿宋_GB2312" w:eastAsia="仿宋_GB2312" w:cs="仿宋_GB2312"/>
                <w:sz w:val="24"/>
                <w:highlight w:val="none"/>
              </w:rPr>
            </w:pPr>
          </w:p>
        </w:tc>
      </w:tr>
      <w:tr w14:paraId="2AAE48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FC8254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2A5F25">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FCF68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94B29">
            <w:pPr>
              <w:autoSpaceDE w:val="0"/>
              <w:autoSpaceDN w:val="0"/>
              <w:spacing w:line="360" w:lineRule="auto"/>
              <w:jc w:val="center"/>
              <w:rPr>
                <w:rFonts w:ascii="仿宋_GB2312" w:hAnsi="仿宋_GB2312" w:eastAsia="仿宋_GB2312" w:cs="仿宋_GB2312"/>
                <w:sz w:val="24"/>
                <w:highlight w:val="none"/>
              </w:rPr>
            </w:pPr>
          </w:p>
        </w:tc>
      </w:tr>
      <w:tr w14:paraId="6BCAB2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75CAB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F17325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D58E5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2EA66A">
            <w:pPr>
              <w:autoSpaceDE w:val="0"/>
              <w:autoSpaceDN w:val="0"/>
              <w:spacing w:line="360" w:lineRule="auto"/>
              <w:jc w:val="center"/>
              <w:rPr>
                <w:rFonts w:ascii="仿宋_GB2312" w:hAnsi="仿宋_GB2312" w:eastAsia="仿宋_GB2312" w:cs="仿宋_GB2312"/>
                <w:sz w:val="24"/>
                <w:highlight w:val="none"/>
              </w:rPr>
            </w:pPr>
          </w:p>
        </w:tc>
      </w:tr>
      <w:tr w14:paraId="6F57064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8883F8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276E82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46478B">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12A005">
            <w:pPr>
              <w:autoSpaceDE w:val="0"/>
              <w:autoSpaceDN w:val="0"/>
              <w:spacing w:line="360" w:lineRule="auto"/>
              <w:jc w:val="center"/>
              <w:rPr>
                <w:rFonts w:ascii="仿宋_GB2312" w:hAnsi="仿宋_GB2312" w:eastAsia="仿宋_GB2312" w:cs="仿宋_GB2312"/>
                <w:sz w:val="24"/>
                <w:highlight w:val="none"/>
              </w:rPr>
            </w:pPr>
          </w:p>
        </w:tc>
      </w:tr>
      <w:tr w14:paraId="4E66C7C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B9BE0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0DEC16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61F2F0">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765CC5">
            <w:pPr>
              <w:autoSpaceDE w:val="0"/>
              <w:autoSpaceDN w:val="0"/>
              <w:spacing w:line="360" w:lineRule="auto"/>
              <w:jc w:val="center"/>
              <w:rPr>
                <w:rFonts w:ascii="仿宋_GB2312" w:hAnsi="仿宋_GB2312" w:eastAsia="仿宋_GB2312" w:cs="仿宋_GB2312"/>
                <w:sz w:val="24"/>
                <w:highlight w:val="none"/>
              </w:rPr>
            </w:pPr>
          </w:p>
        </w:tc>
      </w:tr>
      <w:tr w14:paraId="68D16AB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8FC437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82480D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654E1B">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FD238B">
            <w:pPr>
              <w:autoSpaceDE w:val="0"/>
              <w:autoSpaceDN w:val="0"/>
              <w:spacing w:line="360" w:lineRule="auto"/>
              <w:jc w:val="center"/>
              <w:rPr>
                <w:rFonts w:ascii="仿宋_GB2312" w:hAnsi="仿宋_GB2312" w:eastAsia="仿宋_GB2312" w:cs="仿宋_GB2312"/>
                <w:sz w:val="24"/>
                <w:highlight w:val="none"/>
              </w:rPr>
            </w:pPr>
          </w:p>
        </w:tc>
      </w:tr>
      <w:tr w14:paraId="32D22DF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6A253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73383E">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9CD52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49430F">
            <w:pPr>
              <w:autoSpaceDE w:val="0"/>
              <w:autoSpaceDN w:val="0"/>
              <w:spacing w:line="360" w:lineRule="auto"/>
              <w:jc w:val="center"/>
              <w:rPr>
                <w:rFonts w:ascii="仿宋_GB2312" w:hAnsi="仿宋_GB2312" w:eastAsia="仿宋_GB2312" w:cs="仿宋_GB2312"/>
                <w:sz w:val="24"/>
                <w:highlight w:val="none"/>
              </w:rPr>
            </w:pPr>
          </w:p>
        </w:tc>
      </w:tr>
      <w:tr w14:paraId="0D94574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DCA4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1FDC92">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F66C41">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44E772">
            <w:pPr>
              <w:autoSpaceDE w:val="0"/>
              <w:autoSpaceDN w:val="0"/>
              <w:spacing w:line="360" w:lineRule="auto"/>
              <w:jc w:val="center"/>
              <w:rPr>
                <w:rFonts w:ascii="仿宋_GB2312" w:hAnsi="仿宋_GB2312" w:eastAsia="仿宋_GB2312" w:cs="仿宋_GB2312"/>
                <w:sz w:val="24"/>
                <w:highlight w:val="none"/>
              </w:rPr>
            </w:pPr>
          </w:p>
        </w:tc>
      </w:tr>
    </w:tbl>
    <w:p w14:paraId="7DCC8B6C">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30277DD6">
      <w:pPr>
        <w:pStyle w:val="24"/>
        <w:rPr>
          <w:highlight w:val="none"/>
        </w:rPr>
      </w:pPr>
    </w:p>
    <w:p w14:paraId="738BC33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66987D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A5FDC7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C5DE55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C1E1C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506675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82DF55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7B26276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BA3DA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74B48C7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98DFD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0999D69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5476E5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A1DC4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4CE30D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2F02311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E864E7E">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CFD28C3">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D614">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0F5725">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30A901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6C89B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6DAA51">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788E0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FC8FCB">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F063BEF">
            <w:pPr>
              <w:autoSpaceDE w:val="0"/>
              <w:autoSpaceDN w:val="0"/>
              <w:spacing w:line="360" w:lineRule="auto"/>
              <w:rPr>
                <w:rFonts w:ascii="仿宋_GB2312" w:hAnsi="仿宋_GB2312" w:eastAsia="仿宋_GB2312" w:cs="仿宋_GB2312"/>
                <w:sz w:val="24"/>
                <w:highlight w:val="none"/>
              </w:rPr>
            </w:pPr>
          </w:p>
        </w:tc>
      </w:tr>
      <w:tr w14:paraId="49426A2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EFE76D8">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3F9E6F">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A9BFC8">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3FCB26D">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A42213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81925A">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0DC116">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C28746">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CBC16A">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3F19FC">
            <w:pPr>
              <w:autoSpaceDE w:val="0"/>
              <w:autoSpaceDN w:val="0"/>
              <w:spacing w:line="360" w:lineRule="auto"/>
              <w:rPr>
                <w:rFonts w:ascii="仿宋_GB2312" w:hAnsi="仿宋_GB2312" w:eastAsia="仿宋_GB2312" w:cs="仿宋_GB2312"/>
                <w:sz w:val="24"/>
                <w:highlight w:val="none"/>
              </w:rPr>
            </w:pPr>
          </w:p>
        </w:tc>
      </w:tr>
    </w:tbl>
    <w:p w14:paraId="30F308B5">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4E3274E8">
      <w:pPr>
        <w:spacing w:line="360" w:lineRule="auto"/>
        <w:rPr>
          <w:rFonts w:ascii="仿宋_GB2312" w:hAnsi="仿宋_GB2312" w:eastAsia="仿宋_GB2312" w:cs="仿宋_GB2312"/>
          <w:sz w:val="24"/>
          <w:szCs w:val="20"/>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3555ACFA">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1D87C9F2">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14:paraId="084050B2">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35EBB5A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9AD107D">
      <w:pPr>
        <w:spacing w:line="360" w:lineRule="auto"/>
        <w:rPr>
          <w:rFonts w:ascii="仿宋_GB2312" w:hAnsi="仿宋_GB2312" w:eastAsia="仿宋_GB2312" w:cs="仿宋_GB2312"/>
          <w:sz w:val="18"/>
          <w:szCs w:val="18"/>
          <w:highlight w:val="none"/>
        </w:rPr>
      </w:pPr>
    </w:p>
    <w:p w14:paraId="5CAA851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604E31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7F95F2">
      <w:pPr>
        <w:spacing w:line="360" w:lineRule="auto"/>
        <w:rPr>
          <w:rFonts w:ascii="仿宋_GB2312" w:hAnsi="仿宋_GB2312" w:eastAsia="仿宋_GB2312" w:cs="仿宋_GB2312"/>
          <w:b/>
          <w:bCs/>
          <w:sz w:val="18"/>
          <w:szCs w:val="18"/>
          <w:highlight w:val="none"/>
        </w:rPr>
      </w:pPr>
    </w:p>
    <w:p w14:paraId="49694FB8">
      <w:pPr>
        <w:spacing w:line="360" w:lineRule="auto"/>
        <w:rPr>
          <w:rFonts w:ascii="仿宋_GB2312" w:hAnsi="仿宋_GB2312" w:eastAsia="仿宋_GB2312" w:cs="仿宋_GB2312"/>
          <w:b/>
          <w:bCs/>
          <w:sz w:val="32"/>
          <w:szCs w:val="32"/>
          <w:highlight w:val="none"/>
        </w:rPr>
      </w:pPr>
    </w:p>
    <w:p w14:paraId="2212678A">
      <w:pPr>
        <w:spacing w:line="360" w:lineRule="auto"/>
        <w:rPr>
          <w:rFonts w:ascii="仿宋_GB2312" w:hAnsi="仿宋_GB2312" w:eastAsia="仿宋_GB2312" w:cs="仿宋_GB2312"/>
          <w:b/>
          <w:bCs/>
          <w:sz w:val="32"/>
          <w:szCs w:val="32"/>
          <w:highlight w:val="none"/>
        </w:rPr>
      </w:pPr>
    </w:p>
    <w:p w14:paraId="473FE567">
      <w:pPr>
        <w:spacing w:line="360" w:lineRule="auto"/>
        <w:jc w:val="center"/>
        <w:rPr>
          <w:rFonts w:ascii="仿宋_GB2312" w:hAnsi="仿宋_GB2312" w:eastAsia="仿宋_GB2312" w:cs="仿宋_GB2312"/>
          <w:b/>
          <w:bCs/>
          <w:sz w:val="32"/>
          <w:szCs w:val="32"/>
          <w:highlight w:val="none"/>
        </w:rPr>
      </w:pPr>
    </w:p>
    <w:p w14:paraId="3F5DAA5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458DDF7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69EAE02">
      <w:pPr>
        <w:snapToGrid w:val="0"/>
        <w:spacing w:line="360" w:lineRule="auto"/>
        <w:ind w:right="960"/>
        <w:jc w:val="right"/>
        <w:rPr>
          <w:rFonts w:ascii="仿宋_GB2312" w:hAnsi="仿宋_GB2312" w:eastAsia="仿宋_GB2312" w:cs="仿宋_GB2312"/>
          <w:kern w:val="0"/>
          <w:sz w:val="24"/>
          <w:highlight w:val="none"/>
          <w:lang w:val="zh-CN"/>
        </w:rPr>
      </w:pPr>
    </w:p>
    <w:p w14:paraId="12A69B15">
      <w:pPr>
        <w:snapToGrid w:val="0"/>
        <w:spacing w:line="360" w:lineRule="auto"/>
        <w:ind w:right="960"/>
        <w:jc w:val="right"/>
        <w:rPr>
          <w:rFonts w:ascii="仿宋_GB2312" w:hAnsi="仿宋_GB2312" w:eastAsia="仿宋_GB2312" w:cs="仿宋_GB2312"/>
          <w:kern w:val="0"/>
          <w:sz w:val="24"/>
          <w:highlight w:val="none"/>
          <w:lang w:val="zh-CN"/>
        </w:rPr>
      </w:pPr>
    </w:p>
    <w:p w14:paraId="5A8EFF3D">
      <w:pPr>
        <w:snapToGrid w:val="0"/>
        <w:spacing w:line="360" w:lineRule="auto"/>
        <w:ind w:right="960"/>
        <w:jc w:val="right"/>
        <w:rPr>
          <w:rFonts w:ascii="仿宋_GB2312" w:hAnsi="仿宋_GB2312" w:eastAsia="仿宋_GB2312" w:cs="仿宋_GB2312"/>
          <w:kern w:val="0"/>
          <w:sz w:val="24"/>
          <w:highlight w:val="none"/>
          <w:lang w:val="zh-CN"/>
        </w:rPr>
      </w:pPr>
    </w:p>
    <w:p w14:paraId="77C53304">
      <w:pPr>
        <w:snapToGrid w:val="0"/>
        <w:spacing w:line="360" w:lineRule="auto"/>
        <w:ind w:right="960"/>
        <w:jc w:val="right"/>
        <w:rPr>
          <w:rFonts w:ascii="仿宋_GB2312" w:hAnsi="仿宋_GB2312" w:eastAsia="仿宋_GB2312" w:cs="仿宋_GB2312"/>
          <w:kern w:val="0"/>
          <w:sz w:val="24"/>
          <w:highlight w:val="none"/>
          <w:lang w:val="zh-CN"/>
        </w:rPr>
      </w:pPr>
    </w:p>
    <w:p w14:paraId="19AE5E3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25B813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E14AAA3">
      <w:pPr>
        <w:spacing w:line="360" w:lineRule="auto"/>
        <w:jc w:val="center"/>
        <w:rPr>
          <w:rFonts w:hint="eastAsia" w:ascii="仿宋_GB2312" w:hAnsi="仿宋_GB2312" w:eastAsia="仿宋_GB2312" w:cs="仿宋_GB2312"/>
          <w:b/>
          <w:bCs/>
          <w:sz w:val="32"/>
          <w:szCs w:val="32"/>
          <w:highlight w:val="none"/>
          <w:lang w:eastAsia="zh-CN"/>
        </w:rPr>
      </w:pPr>
    </w:p>
    <w:p w14:paraId="082C3204">
      <w:pPr>
        <w:spacing w:line="360" w:lineRule="auto"/>
        <w:jc w:val="center"/>
        <w:rPr>
          <w:rFonts w:hint="eastAsia" w:ascii="仿宋_GB2312" w:hAnsi="仿宋_GB2312" w:eastAsia="仿宋_GB2312" w:cs="仿宋_GB2312"/>
          <w:b/>
          <w:bCs/>
          <w:sz w:val="32"/>
          <w:szCs w:val="32"/>
          <w:highlight w:val="none"/>
          <w:lang w:eastAsia="zh-CN"/>
        </w:rPr>
      </w:pPr>
    </w:p>
    <w:p w14:paraId="738C1CCB">
      <w:pPr>
        <w:pStyle w:val="2"/>
        <w:rPr>
          <w:rFonts w:hint="eastAsia" w:ascii="仿宋_GB2312" w:hAnsi="仿宋_GB2312" w:eastAsia="仿宋_GB2312" w:cs="仿宋_GB2312"/>
          <w:b/>
          <w:bCs/>
          <w:sz w:val="32"/>
          <w:szCs w:val="32"/>
          <w:highlight w:val="none"/>
          <w:lang w:eastAsia="zh-CN"/>
        </w:rPr>
      </w:pPr>
    </w:p>
    <w:p w14:paraId="63A96483">
      <w:pPr>
        <w:rPr>
          <w:rFonts w:hint="eastAsia" w:ascii="仿宋_GB2312" w:hAnsi="仿宋_GB2312" w:eastAsia="仿宋_GB2312" w:cs="仿宋_GB2312"/>
          <w:b/>
          <w:bCs/>
          <w:sz w:val="32"/>
          <w:szCs w:val="32"/>
          <w:highlight w:val="none"/>
          <w:lang w:eastAsia="zh-CN"/>
        </w:rPr>
      </w:pPr>
    </w:p>
    <w:p w14:paraId="50BB6612">
      <w:pPr>
        <w:pStyle w:val="2"/>
        <w:rPr>
          <w:rFonts w:hint="eastAsia" w:ascii="仿宋_GB2312" w:hAnsi="仿宋_GB2312" w:eastAsia="仿宋_GB2312" w:cs="仿宋_GB2312"/>
          <w:b/>
          <w:bCs/>
          <w:sz w:val="32"/>
          <w:szCs w:val="32"/>
          <w:highlight w:val="none"/>
          <w:lang w:eastAsia="zh-CN"/>
        </w:rPr>
      </w:pPr>
    </w:p>
    <w:p w14:paraId="4B601A0A">
      <w:pPr>
        <w:rPr>
          <w:rFonts w:hint="eastAsia" w:ascii="仿宋_GB2312" w:hAnsi="仿宋_GB2312" w:eastAsia="仿宋_GB2312" w:cs="仿宋_GB2312"/>
          <w:b/>
          <w:bCs/>
          <w:sz w:val="32"/>
          <w:szCs w:val="32"/>
          <w:highlight w:val="none"/>
          <w:lang w:eastAsia="zh-CN"/>
        </w:rPr>
      </w:pPr>
    </w:p>
    <w:p w14:paraId="6E6CD38A">
      <w:pPr>
        <w:pStyle w:val="2"/>
        <w:rPr>
          <w:rFonts w:hint="eastAsia" w:ascii="仿宋_GB2312" w:hAnsi="仿宋_GB2312" w:eastAsia="仿宋_GB2312" w:cs="仿宋_GB2312"/>
          <w:b/>
          <w:bCs/>
          <w:sz w:val="32"/>
          <w:szCs w:val="32"/>
          <w:highlight w:val="none"/>
          <w:lang w:eastAsia="zh-CN"/>
        </w:rPr>
      </w:pPr>
    </w:p>
    <w:p w14:paraId="191B2F26">
      <w:pPr>
        <w:rPr>
          <w:rFonts w:hint="eastAsia" w:ascii="仿宋_GB2312" w:hAnsi="仿宋_GB2312" w:eastAsia="仿宋_GB2312" w:cs="仿宋_GB2312"/>
          <w:b/>
          <w:bCs/>
          <w:sz w:val="32"/>
          <w:szCs w:val="32"/>
          <w:highlight w:val="none"/>
          <w:lang w:eastAsia="zh-CN"/>
        </w:rPr>
      </w:pPr>
    </w:p>
    <w:p w14:paraId="553D9757">
      <w:pPr>
        <w:pStyle w:val="2"/>
        <w:rPr>
          <w:rFonts w:hint="eastAsia" w:ascii="仿宋_GB2312" w:hAnsi="仿宋_GB2312" w:eastAsia="仿宋_GB2312" w:cs="仿宋_GB2312"/>
          <w:b/>
          <w:bCs/>
          <w:sz w:val="32"/>
          <w:szCs w:val="32"/>
          <w:highlight w:val="none"/>
          <w:lang w:eastAsia="zh-CN"/>
        </w:rPr>
      </w:pPr>
    </w:p>
    <w:p w14:paraId="65A552B3">
      <w:pPr>
        <w:rPr>
          <w:rFonts w:hint="eastAsia" w:ascii="仿宋_GB2312" w:hAnsi="仿宋_GB2312" w:eastAsia="仿宋_GB2312" w:cs="仿宋_GB2312"/>
          <w:b/>
          <w:bCs/>
          <w:sz w:val="32"/>
          <w:szCs w:val="32"/>
          <w:highlight w:val="none"/>
          <w:lang w:eastAsia="zh-CN"/>
        </w:rPr>
      </w:pPr>
    </w:p>
    <w:p w14:paraId="6F25328B">
      <w:pPr>
        <w:pStyle w:val="2"/>
        <w:rPr>
          <w:rFonts w:hint="eastAsia"/>
          <w:lang w:eastAsia="zh-CN"/>
        </w:rPr>
      </w:pPr>
    </w:p>
    <w:p w14:paraId="1C0EB6B8">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10B9452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2E2796C">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C4E78F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CF727D">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FA3BAB3">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B03CC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FD6ED8C">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419C3AF">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BF2B245">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67659B3">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454374C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53F3F2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4DAA26E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41F847B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62D0D0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4368866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4B7ECB5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46F5D916">
            <w:pPr>
              <w:suppressAutoHyphens/>
              <w:autoSpaceDE w:val="0"/>
              <w:autoSpaceDN w:val="0"/>
              <w:spacing w:line="360" w:lineRule="auto"/>
              <w:rPr>
                <w:rFonts w:ascii="仿宋_GB2312" w:hAnsi="仿宋_GB2312" w:eastAsia="仿宋_GB2312" w:cs="仿宋_GB2312"/>
                <w:sz w:val="24"/>
                <w:highlight w:val="none"/>
              </w:rPr>
            </w:pPr>
          </w:p>
        </w:tc>
      </w:tr>
      <w:tr w14:paraId="02CE7BB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BCCDA7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D4514D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9C6BD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7D66CC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F3332C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CD348AD">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EF6D4C4">
            <w:pPr>
              <w:suppressAutoHyphens/>
              <w:autoSpaceDE w:val="0"/>
              <w:autoSpaceDN w:val="0"/>
              <w:spacing w:line="360" w:lineRule="auto"/>
              <w:rPr>
                <w:rFonts w:ascii="仿宋_GB2312" w:hAnsi="仿宋_GB2312" w:eastAsia="仿宋_GB2312" w:cs="仿宋_GB2312"/>
                <w:sz w:val="24"/>
                <w:highlight w:val="none"/>
              </w:rPr>
            </w:pPr>
          </w:p>
        </w:tc>
      </w:tr>
    </w:tbl>
    <w:p w14:paraId="1777B1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065B79C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0DD80B5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68E2ACD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6C5A432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05FE5AA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40735469">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218CC62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C750A90">
      <w:pPr>
        <w:spacing w:line="360" w:lineRule="auto"/>
        <w:ind w:firstLine="480" w:firstLineChars="200"/>
        <w:rPr>
          <w:rFonts w:ascii="仿宋_GB2312" w:hAnsi="仿宋_GB2312" w:eastAsia="仿宋_GB2312" w:cs="仿宋_GB2312"/>
          <w:sz w:val="24"/>
          <w:szCs w:val="20"/>
          <w:highlight w:val="none"/>
        </w:rPr>
      </w:pPr>
    </w:p>
    <w:p w14:paraId="674F334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D03C89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2119E75">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41B6E2B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4C6BCDC">
      <w:pPr>
        <w:spacing w:line="360" w:lineRule="auto"/>
        <w:jc w:val="center"/>
        <w:rPr>
          <w:rFonts w:ascii="仿宋_GB2312" w:hAnsi="仿宋_GB2312" w:eastAsia="仿宋_GB2312" w:cs="仿宋_GB2312"/>
          <w:sz w:val="24"/>
          <w:highlight w:val="none"/>
        </w:rPr>
      </w:pPr>
    </w:p>
    <w:p w14:paraId="3F28916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8FCB82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DFCCE05">
      <w:pPr>
        <w:spacing w:line="360" w:lineRule="auto"/>
        <w:jc w:val="center"/>
        <w:rPr>
          <w:rFonts w:ascii="仿宋_GB2312" w:hAnsi="仿宋_GB2312" w:eastAsia="仿宋_GB2312" w:cs="仿宋_GB2312"/>
          <w:b/>
          <w:bCs/>
          <w:sz w:val="30"/>
          <w:szCs w:val="30"/>
          <w:highlight w:val="none"/>
        </w:rPr>
      </w:pPr>
    </w:p>
    <w:p w14:paraId="38071612">
      <w:pPr>
        <w:spacing w:line="360" w:lineRule="auto"/>
        <w:jc w:val="center"/>
        <w:rPr>
          <w:rFonts w:ascii="仿宋_GB2312" w:hAnsi="仿宋_GB2312" w:eastAsia="仿宋_GB2312" w:cs="仿宋_GB2312"/>
          <w:b/>
          <w:bCs/>
          <w:sz w:val="30"/>
          <w:szCs w:val="30"/>
          <w:highlight w:val="none"/>
        </w:rPr>
      </w:pPr>
    </w:p>
    <w:p w14:paraId="51A5EDE4">
      <w:pPr>
        <w:spacing w:line="360" w:lineRule="auto"/>
        <w:jc w:val="center"/>
        <w:rPr>
          <w:rFonts w:ascii="仿宋_GB2312" w:hAnsi="仿宋_GB2312" w:eastAsia="仿宋_GB2312" w:cs="仿宋_GB2312"/>
          <w:b/>
          <w:bCs/>
          <w:sz w:val="24"/>
          <w:highlight w:val="none"/>
        </w:rPr>
      </w:pPr>
    </w:p>
    <w:p w14:paraId="016DB065">
      <w:pPr>
        <w:spacing w:line="360" w:lineRule="auto"/>
        <w:jc w:val="center"/>
        <w:rPr>
          <w:rFonts w:ascii="仿宋_GB2312" w:hAnsi="仿宋_GB2312" w:eastAsia="仿宋_GB2312" w:cs="仿宋_GB2312"/>
          <w:b/>
          <w:bCs/>
          <w:sz w:val="24"/>
          <w:highlight w:val="none"/>
        </w:rPr>
      </w:pPr>
    </w:p>
    <w:p w14:paraId="1E278F3A">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其他商务技术文件或说明</w:t>
      </w:r>
    </w:p>
    <w:p w14:paraId="3B351DFB">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57C74D0">
      <w:pPr>
        <w:spacing w:line="360" w:lineRule="auto"/>
        <w:rPr>
          <w:rFonts w:ascii="仿宋_GB2312" w:hAnsi="仿宋_GB2312" w:eastAsia="仿宋_GB2312" w:cs="仿宋_GB2312"/>
          <w:sz w:val="24"/>
          <w:highlight w:val="none"/>
        </w:rPr>
      </w:pPr>
    </w:p>
    <w:p w14:paraId="74F4E3C2">
      <w:pPr>
        <w:pStyle w:val="24"/>
        <w:rPr>
          <w:highlight w:val="none"/>
        </w:rPr>
      </w:pPr>
    </w:p>
    <w:p w14:paraId="44A97D6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EB47E5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27F0CF3">
      <w:pPr>
        <w:pStyle w:val="25"/>
        <w:rPr>
          <w:rFonts w:hint="eastAsia"/>
          <w:highlight w:val="none"/>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2523017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067429DC">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A6639F7">
      <w:pPr>
        <w:spacing w:line="360" w:lineRule="auto"/>
        <w:jc w:val="center"/>
        <w:outlineLvl w:val="0"/>
        <w:rPr>
          <w:rFonts w:hint="eastAsia" w:ascii="仿宋" w:hAnsi="仿宋" w:eastAsia="仿宋" w:cs="仿宋"/>
          <w:b/>
          <w:kern w:val="0"/>
          <w:sz w:val="36"/>
          <w:szCs w:val="36"/>
          <w:highlight w:val="none"/>
        </w:rPr>
      </w:pPr>
    </w:p>
    <w:p w14:paraId="5EE9659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272A19C3">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14:paraId="5E7307C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14:paraId="63BF2372">
      <w:pPr>
        <w:snapToGrid w:val="0"/>
        <w:spacing w:line="360" w:lineRule="auto"/>
        <w:ind w:right="480"/>
        <w:jc w:val="center"/>
        <w:rPr>
          <w:rFonts w:hint="eastAsia" w:ascii="仿宋" w:hAnsi="仿宋" w:eastAsia="仿宋" w:cs="仿宋"/>
          <w:b/>
          <w:kern w:val="0"/>
          <w:sz w:val="32"/>
          <w:szCs w:val="32"/>
          <w:highlight w:val="none"/>
        </w:rPr>
      </w:pPr>
    </w:p>
    <w:p w14:paraId="7D39C5D1">
      <w:pPr>
        <w:snapToGrid w:val="0"/>
        <w:spacing w:line="360" w:lineRule="auto"/>
        <w:ind w:right="480"/>
        <w:jc w:val="center"/>
        <w:rPr>
          <w:rFonts w:hint="eastAsia" w:ascii="仿宋" w:hAnsi="仿宋" w:eastAsia="仿宋" w:cs="仿宋"/>
          <w:b/>
          <w:kern w:val="0"/>
          <w:sz w:val="32"/>
          <w:szCs w:val="32"/>
          <w:highlight w:val="none"/>
        </w:rPr>
      </w:pPr>
    </w:p>
    <w:p w14:paraId="39583D55">
      <w:pPr>
        <w:snapToGrid w:val="0"/>
        <w:spacing w:line="360" w:lineRule="auto"/>
        <w:ind w:right="480"/>
        <w:jc w:val="center"/>
        <w:rPr>
          <w:rFonts w:hint="eastAsia" w:ascii="仿宋" w:hAnsi="仿宋" w:eastAsia="仿宋" w:cs="仿宋"/>
          <w:b/>
          <w:kern w:val="0"/>
          <w:sz w:val="32"/>
          <w:szCs w:val="32"/>
          <w:highlight w:val="none"/>
        </w:rPr>
      </w:pPr>
    </w:p>
    <w:p w14:paraId="1704DE54">
      <w:pPr>
        <w:snapToGrid w:val="0"/>
        <w:spacing w:line="360" w:lineRule="auto"/>
        <w:ind w:right="480"/>
        <w:jc w:val="center"/>
        <w:rPr>
          <w:rFonts w:hint="eastAsia" w:ascii="仿宋" w:hAnsi="仿宋" w:eastAsia="仿宋" w:cs="仿宋"/>
          <w:b/>
          <w:kern w:val="0"/>
          <w:sz w:val="32"/>
          <w:szCs w:val="32"/>
          <w:highlight w:val="none"/>
        </w:rPr>
      </w:pPr>
    </w:p>
    <w:p w14:paraId="1C6B8417">
      <w:pPr>
        <w:snapToGrid w:val="0"/>
        <w:spacing w:line="360" w:lineRule="auto"/>
        <w:ind w:right="480"/>
        <w:jc w:val="center"/>
        <w:rPr>
          <w:rFonts w:hint="eastAsia" w:ascii="仿宋" w:hAnsi="仿宋" w:eastAsia="仿宋" w:cs="仿宋"/>
          <w:b/>
          <w:kern w:val="0"/>
          <w:sz w:val="32"/>
          <w:szCs w:val="32"/>
          <w:highlight w:val="none"/>
        </w:rPr>
      </w:pPr>
    </w:p>
    <w:p w14:paraId="7A430236">
      <w:pPr>
        <w:snapToGrid w:val="0"/>
        <w:spacing w:line="360" w:lineRule="auto"/>
        <w:ind w:right="480"/>
        <w:jc w:val="center"/>
        <w:rPr>
          <w:rFonts w:hint="eastAsia" w:ascii="仿宋" w:hAnsi="仿宋" w:eastAsia="仿宋" w:cs="仿宋"/>
          <w:b/>
          <w:kern w:val="0"/>
          <w:sz w:val="32"/>
          <w:szCs w:val="32"/>
          <w:highlight w:val="none"/>
        </w:rPr>
      </w:pPr>
    </w:p>
    <w:p w14:paraId="5B937BBE">
      <w:pPr>
        <w:snapToGrid w:val="0"/>
        <w:spacing w:line="360" w:lineRule="auto"/>
        <w:ind w:right="480"/>
        <w:jc w:val="center"/>
        <w:rPr>
          <w:rFonts w:hint="eastAsia" w:ascii="仿宋" w:hAnsi="仿宋" w:eastAsia="仿宋" w:cs="仿宋"/>
          <w:b/>
          <w:kern w:val="0"/>
          <w:sz w:val="32"/>
          <w:szCs w:val="32"/>
          <w:highlight w:val="none"/>
        </w:rPr>
      </w:pPr>
    </w:p>
    <w:p w14:paraId="0786EF65">
      <w:pPr>
        <w:snapToGrid w:val="0"/>
        <w:spacing w:line="360" w:lineRule="auto"/>
        <w:ind w:right="480"/>
        <w:jc w:val="center"/>
        <w:rPr>
          <w:rFonts w:hint="eastAsia" w:ascii="仿宋" w:hAnsi="仿宋" w:eastAsia="仿宋" w:cs="仿宋"/>
          <w:b/>
          <w:kern w:val="0"/>
          <w:sz w:val="32"/>
          <w:szCs w:val="32"/>
          <w:highlight w:val="none"/>
        </w:rPr>
      </w:pPr>
    </w:p>
    <w:p w14:paraId="796BD9D1">
      <w:pPr>
        <w:snapToGrid w:val="0"/>
        <w:spacing w:line="360" w:lineRule="auto"/>
        <w:ind w:right="480"/>
        <w:jc w:val="center"/>
        <w:rPr>
          <w:rFonts w:hint="eastAsia" w:ascii="仿宋" w:hAnsi="仿宋" w:eastAsia="仿宋" w:cs="仿宋"/>
          <w:b/>
          <w:kern w:val="0"/>
          <w:sz w:val="32"/>
          <w:szCs w:val="32"/>
          <w:highlight w:val="none"/>
        </w:rPr>
      </w:pPr>
    </w:p>
    <w:p w14:paraId="094E53A1">
      <w:pPr>
        <w:snapToGrid w:val="0"/>
        <w:spacing w:line="360" w:lineRule="auto"/>
        <w:ind w:right="480"/>
        <w:jc w:val="center"/>
        <w:rPr>
          <w:rFonts w:hint="eastAsia" w:ascii="仿宋" w:hAnsi="仿宋" w:eastAsia="仿宋" w:cs="仿宋"/>
          <w:b/>
          <w:kern w:val="0"/>
          <w:sz w:val="32"/>
          <w:szCs w:val="32"/>
          <w:highlight w:val="none"/>
        </w:rPr>
      </w:pPr>
    </w:p>
    <w:p w14:paraId="5E2CB72E">
      <w:pPr>
        <w:snapToGrid w:val="0"/>
        <w:spacing w:line="360" w:lineRule="auto"/>
        <w:ind w:right="480"/>
        <w:jc w:val="center"/>
        <w:rPr>
          <w:rFonts w:hint="eastAsia" w:ascii="仿宋" w:hAnsi="仿宋" w:eastAsia="仿宋" w:cs="仿宋"/>
          <w:b/>
          <w:kern w:val="0"/>
          <w:sz w:val="32"/>
          <w:szCs w:val="32"/>
          <w:highlight w:val="none"/>
        </w:rPr>
      </w:pPr>
    </w:p>
    <w:p w14:paraId="7FD41820">
      <w:pPr>
        <w:snapToGrid w:val="0"/>
        <w:spacing w:line="360" w:lineRule="auto"/>
        <w:ind w:right="480"/>
        <w:jc w:val="center"/>
        <w:rPr>
          <w:rFonts w:hint="eastAsia" w:ascii="仿宋" w:hAnsi="仿宋" w:eastAsia="仿宋" w:cs="仿宋"/>
          <w:b/>
          <w:kern w:val="0"/>
          <w:sz w:val="32"/>
          <w:szCs w:val="32"/>
          <w:highlight w:val="none"/>
        </w:rPr>
      </w:pPr>
    </w:p>
    <w:p w14:paraId="190A4823">
      <w:pPr>
        <w:snapToGrid w:val="0"/>
        <w:spacing w:line="360" w:lineRule="auto"/>
        <w:ind w:right="480"/>
        <w:jc w:val="both"/>
        <w:rPr>
          <w:rFonts w:hint="eastAsia" w:ascii="仿宋" w:hAnsi="仿宋" w:eastAsia="仿宋" w:cs="仿宋"/>
          <w:b/>
          <w:kern w:val="0"/>
          <w:sz w:val="32"/>
          <w:szCs w:val="32"/>
          <w:highlight w:val="none"/>
        </w:rPr>
      </w:pPr>
    </w:p>
    <w:p w14:paraId="44EB6A50">
      <w:pPr>
        <w:pStyle w:val="3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6474BEE0">
      <w:pPr>
        <w:pStyle w:val="3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37AE745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9406B7E">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7A893FB">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18"/>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F36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895FE2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45AE809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33D73F67">
            <w:pPr>
              <w:spacing w:line="360" w:lineRule="auto"/>
              <w:jc w:val="center"/>
              <w:rPr>
                <w:rFonts w:hint="eastAsia" w:ascii="仿宋" w:hAnsi="仿宋" w:eastAsia="仿宋" w:cs="仿宋"/>
                <w:b/>
                <w:sz w:val="24"/>
                <w:highlight w:val="none"/>
              </w:rPr>
            </w:pPr>
          </w:p>
          <w:p w14:paraId="64A0BD9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品牌（如有）</w:t>
            </w:r>
          </w:p>
        </w:tc>
        <w:tc>
          <w:tcPr>
            <w:tcW w:w="3118" w:type="dxa"/>
            <w:vAlign w:val="center"/>
          </w:tcPr>
          <w:p w14:paraId="44010DE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041B310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7FB7DA9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12D143C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403659B4">
            <w:pPr>
              <w:spacing w:line="360" w:lineRule="auto"/>
              <w:jc w:val="center"/>
              <w:rPr>
                <w:rFonts w:hint="eastAsia" w:ascii="仿宋" w:hAnsi="仿宋" w:eastAsia="仿宋" w:cs="仿宋"/>
                <w:b/>
                <w:sz w:val="24"/>
                <w:highlight w:val="none"/>
              </w:rPr>
            </w:pPr>
          </w:p>
          <w:p w14:paraId="1863755C">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02F90F8A">
            <w:pPr>
              <w:spacing w:line="360" w:lineRule="auto"/>
              <w:jc w:val="center"/>
              <w:rPr>
                <w:rFonts w:hint="eastAsia" w:ascii="仿宋" w:hAnsi="仿宋" w:eastAsia="仿宋" w:cs="仿宋"/>
                <w:b/>
                <w:sz w:val="24"/>
                <w:highlight w:val="none"/>
              </w:rPr>
            </w:pPr>
          </w:p>
        </w:tc>
      </w:tr>
      <w:tr w14:paraId="55B0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0C8CC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46C2BA2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D6DBB0C">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483C41A">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128C7342">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747D8572">
            <w:pPr>
              <w:spacing w:line="360" w:lineRule="auto"/>
              <w:jc w:val="center"/>
              <w:rPr>
                <w:rFonts w:hint="eastAsia" w:ascii="仿宋" w:hAnsi="仿宋" w:eastAsia="仿宋" w:cs="仿宋"/>
                <w:color w:val="0000FF"/>
                <w:sz w:val="24"/>
                <w:highlight w:val="none"/>
              </w:rPr>
            </w:pPr>
          </w:p>
        </w:tc>
        <w:tc>
          <w:tcPr>
            <w:tcW w:w="1984" w:type="dxa"/>
            <w:vAlign w:val="center"/>
          </w:tcPr>
          <w:p w14:paraId="7ECCDC77">
            <w:pPr>
              <w:spacing w:line="360" w:lineRule="auto"/>
              <w:jc w:val="center"/>
              <w:rPr>
                <w:rFonts w:hint="eastAsia" w:ascii="仿宋" w:hAnsi="仿宋" w:eastAsia="仿宋" w:cs="仿宋"/>
                <w:color w:val="0000FF"/>
                <w:sz w:val="24"/>
                <w:highlight w:val="none"/>
              </w:rPr>
            </w:pPr>
          </w:p>
        </w:tc>
        <w:tc>
          <w:tcPr>
            <w:tcW w:w="3119" w:type="dxa"/>
            <w:vAlign w:val="center"/>
          </w:tcPr>
          <w:p w14:paraId="68CCCEC7">
            <w:pPr>
              <w:spacing w:line="360" w:lineRule="auto"/>
              <w:jc w:val="center"/>
              <w:rPr>
                <w:rFonts w:hint="eastAsia" w:ascii="仿宋" w:hAnsi="仿宋" w:eastAsia="仿宋" w:cs="仿宋"/>
                <w:color w:val="0000FF"/>
                <w:sz w:val="24"/>
                <w:highlight w:val="none"/>
              </w:rPr>
            </w:pPr>
          </w:p>
        </w:tc>
      </w:tr>
      <w:tr w14:paraId="21EC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556F0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35F105F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D459EFE">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010F80B">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184718A6">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72DD4A64">
            <w:pPr>
              <w:spacing w:line="360" w:lineRule="auto"/>
              <w:jc w:val="center"/>
              <w:rPr>
                <w:rFonts w:hint="eastAsia" w:ascii="仿宋" w:hAnsi="仿宋" w:eastAsia="仿宋" w:cs="仿宋"/>
                <w:color w:val="0000FF"/>
                <w:sz w:val="24"/>
                <w:highlight w:val="none"/>
              </w:rPr>
            </w:pPr>
          </w:p>
        </w:tc>
        <w:tc>
          <w:tcPr>
            <w:tcW w:w="1984" w:type="dxa"/>
            <w:vAlign w:val="center"/>
          </w:tcPr>
          <w:p w14:paraId="7C70CFFA">
            <w:pPr>
              <w:spacing w:line="360" w:lineRule="auto"/>
              <w:jc w:val="center"/>
              <w:rPr>
                <w:rFonts w:hint="eastAsia" w:ascii="仿宋" w:hAnsi="仿宋" w:eastAsia="仿宋" w:cs="仿宋"/>
                <w:color w:val="0000FF"/>
                <w:sz w:val="24"/>
                <w:highlight w:val="none"/>
              </w:rPr>
            </w:pPr>
          </w:p>
        </w:tc>
        <w:tc>
          <w:tcPr>
            <w:tcW w:w="3119" w:type="dxa"/>
            <w:vAlign w:val="center"/>
          </w:tcPr>
          <w:p w14:paraId="12D0F996">
            <w:pPr>
              <w:spacing w:line="360" w:lineRule="auto"/>
              <w:jc w:val="center"/>
              <w:rPr>
                <w:rFonts w:hint="eastAsia" w:ascii="仿宋" w:hAnsi="仿宋" w:eastAsia="仿宋" w:cs="仿宋"/>
                <w:color w:val="0000FF"/>
                <w:sz w:val="24"/>
                <w:highlight w:val="none"/>
              </w:rPr>
            </w:pPr>
          </w:p>
        </w:tc>
      </w:tr>
      <w:tr w14:paraId="1B23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1F2BB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D777E85">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358AC37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04A31E6F">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289DB24F">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729E0885">
            <w:pPr>
              <w:spacing w:line="360" w:lineRule="auto"/>
              <w:jc w:val="center"/>
              <w:rPr>
                <w:rFonts w:hint="eastAsia" w:ascii="仿宋" w:hAnsi="仿宋" w:eastAsia="仿宋" w:cs="仿宋"/>
                <w:color w:val="0000FF"/>
                <w:sz w:val="24"/>
                <w:highlight w:val="none"/>
              </w:rPr>
            </w:pPr>
          </w:p>
        </w:tc>
        <w:tc>
          <w:tcPr>
            <w:tcW w:w="1984" w:type="dxa"/>
            <w:vAlign w:val="center"/>
          </w:tcPr>
          <w:p w14:paraId="3CE9ACAC">
            <w:pPr>
              <w:spacing w:line="360" w:lineRule="auto"/>
              <w:jc w:val="center"/>
              <w:rPr>
                <w:rFonts w:hint="eastAsia" w:ascii="仿宋" w:hAnsi="仿宋" w:eastAsia="仿宋" w:cs="仿宋"/>
                <w:color w:val="0000FF"/>
                <w:sz w:val="24"/>
                <w:highlight w:val="none"/>
              </w:rPr>
            </w:pPr>
          </w:p>
        </w:tc>
        <w:tc>
          <w:tcPr>
            <w:tcW w:w="3119" w:type="dxa"/>
            <w:vAlign w:val="center"/>
          </w:tcPr>
          <w:p w14:paraId="4C142A61">
            <w:pPr>
              <w:spacing w:line="360" w:lineRule="auto"/>
              <w:jc w:val="center"/>
              <w:rPr>
                <w:rFonts w:hint="eastAsia" w:ascii="仿宋" w:hAnsi="仿宋" w:eastAsia="仿宋" w:cs="仿宋"/>
                <w:color w:val="0000FF"/>
                <w:sz w:val="24"/>
                <w:highlight w:val="none"/>
              </w:rPr>
            </w:pPr>
          </w:p>
        </w:tc>
      </w:tr>
      <w:tr w14:paraId="2379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E893BD8">
            <w:pPr>
              <w:spacing w:line="360" w:lineRule="auto"/>
              <w:jc w:val="center"/>
              <w:rPr>
                <w:rFonts w:hint="eastAsia" w:ascii="仿宋" w:hAnsi="仿宋" w:eastAsia="仿宋" w:cs="仿宋"/>
                <w:sz w:val="24"/>
                <w:highlight w:val="none"/>
              </w:rPr>
            </w:pPr>
          </w:p>
        </w:tc>
        <w:tc>
          <w:tcPr>
            <w:tcW w:w="1417" w:type="dxa"/>
            <w:vAlign w:val="center"/>
          </w:tcPr>
          <w:p w14:paraId="7825D4BF">
            <w:pPr>
              <w:snapToGrid w:val="0"/>
              <w:spacing w:line="360" w:lineRule="auto"/>
              <w:jc w:val="center"/>
              <w:rPr>
                <w:rFonts w:hint="eastAsia" w:ascii="仿宋" w:hAnsi="仿宋" w:eastAsia="仿宋" w:cs="仿宋"/>
                <w:sz w:val="24"/>
                <w:highlight w:val="none"/>
              </w:rPr>
            </w:pPr>
          </w:p>
        </w:tc>
        <w:tc>
          <w:tcPr>
            <w:tcW w:w="1843" w:type="dxa"/>
            <w:vAlign w:val="center"/>
          </w:tcPr>
          <w:p w14:paraId="5120890A">
            <w:pPr>
              <w:snapToGrid w:val="0"/>
              <w:spacing w:line="360" w:lineRule="auto"/>
              <w:jc w:val="center"/>
              <w:rPr>
                <w:rFonts w:hint="eastAsia" w:ascii="仿宋" w:hAnsi="仿宋" w:eastAsia="仿宋" w:cs="仿宋"/>
                <w:sz w:val="24"/>
                <w:highlight w:val="none"/>
              </w:rPr>
            </w:pPr>
          </w:p>
        </w:tc>
        <w:tc>
          <w:tcPr>
            <w:tcW w:w="3118" w:type="dxa"/>
            <w:vAlign w:val="center"/>
          </w:tcPr>
          <w:p w14:paraId="3F4C14D9">
            <w:pPr>
              <w:snapToGrid w:val="0"/>
              <w:spacing w:line="360" w:lineRule="auto"/>
              <w:jc w:val="center"/>
              <w:rPr>
                <w:rFonts w:hint="eastAsia" w:ascii="仿宋" w:hAnsi="仿宋" w:eastAsia="仿宋" w:cs="仿宋"/>
                <w:sz w:val="24"/>
                <w:highlight w:val="none"/>
              </w:rPr>
            </w:pPr>
          </w:p>
        </w:tc>
        <w:tc>
          <w:tcPr>
            <w:tcW w:w="993" w:type="dxa"/>
            <w:vAlign w:val="center"/>
          </w:tcPr>
          <w:p w14:paraId="162AF878">
            <w:pPr>
              <w:snapToGrid w:val="0"/>
              <w:spacing w:line="360" w:lineRule="auto"/>
              <w:jc w:val="center"/>
              <w:rPr>
                <w:rFonts w:hint="eastAsia" w:ascii="仿宋" w:hAnsi="仿宋" w:eastAsia="仿宋" w:cs="仿宋"/>
                <w:sz w:val="24"/>
                <w:highlight w:val="none"/>
              </w:rPr>
            </w:pPr>
          </w:p>
        </w:tc>
        <w:tc>
          <w:tcPr>
            <w:tcW w:w="1559" w:type="dxa"/>
            <w:vAlign w:val="center"/>
          </w:tcPr>
          <w:p w14:paraId="1ED65CD3">
            <w:pPr>
              <w:spacing w:line="360" w:lineRule="auto"/>
              <w:jc w:val="center"/>
              <w:rPr>
                <w:rFonts w:hint="eastAsia" w:ascii="仿宋" w:hAnsi="仿宋" w:eastAsia="仿宋" w:cs="仿宋"/>
                <w:sz w:val="24"/>
                <w:highlight w:val="none"/>
              </w:rPr>
            </w:pPr>
          </w:p>
        </w:tc>
        <w:tc>
          <w:tcPr>
            <w:tcW w:w="1984" w:type="dxa"/>
            <w:vAlign w:val="center"/>
          </w:tcPr>
          <w:p w14:paraId="5BC8786E">
            <w:pPr>
              <w:spacing w:line="360" w:lineRule="auto"/>
              <w:jc w:val="center"/>
              <w:rPr>
                <w:rFonts w:hint="eastAsia" w:ascii="仿宋" w:hAnsi="仿宋" w:eastAsia="仿宋" w:cs="仿宋"/>
                <w:sz w:val="24"/>
                <w:highlight w:val="none"/>
              </w:rPr>
            </w:pPr>
          </w:p>
        </w:tc>
        <w:tc>
          <w:tcPr>
            <w:tcW w:w="3119" w:type="dxa"/>
            <w:vAlign w:val="center"/>
          </w:tcPr>
          <w:p w14:paraId="4BAE7DF8">
            <w:pPr>
              <w:spacing w:line="360" w:lineRule="auto"/>
              <w:jc w:val="center"/>
              <w:rPr>
                <w:rFonts w:hint="eastAsia" w:ascii="仿宋" w:hAnsi="仿宋" w:eastAsia="仿宋" w:cs="仿宋"/>
                <w:sz w:val="24"/>
                <w:highlight w:val="none"/>
              </w:rPr>
            </w:pPr>
          </w:p>
        </w:tc>
      </w:tr>
      <w:tr w14:paraId="7238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B279DFE">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2CCE1085">
            <w:pPr>
              <w:spacing w:line="360" w:lineRule="auto"/>
              <w:jc w:val="center"/>
              <w:rPr>
                <w:rFonts w:hint="eastAsia" w:ascii="仿宋" w:hAnsi="仿宋" w:eastAsia="仿宋" w:cs="仿宋"/>
                <w:sz w:val="24"/>
                <w:highlight w:val="none"/>
              </w:rPr>
            </w:pPr>
          </w:p>
        </w:tc>
      </w:tr>
      <w:tr w14:paraId="31AB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4B86372">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32967529">
            <w:pPr>
              <w:spacing w:line="360" w:lineRule="auto"/>
              <w:jc w:val="center"/>
              <w:rPr>
                <w:rFonts w:hint="eastAsia" w:ascii="仿宋" w:hAnsi="仿宋" w:eastAsia="仿宋" w:cs="仿宋"/>
                <w:sz w:val="24"/>
                <w:highlight w:val="none"/>
              </w:rPr>
            </w:pPr>
          </w:p>
        </w:tc>
      </w:tr>
    </w:tbl>
    <w:p w14:paraId="5EE5E121">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0FD39AC4">
      <w:pPr>
        <w:pStyle w:val="24"/>
        <w:ind w:firstLine="9600" w:firstLineChars="4000"/>
        <w:rPr>
          <w:rFonts w:hint="eastAsia"/>
          <w:highlight w:val="none"/>
          <w:lang w:val="zh-CN"/>
        </w:rPr>
      </w:pPr>
      <w:r>
        <w:rPr>
          <w:rFonts w:hint="eastAsia" w:ascii="仿宋" w:hAnsi="仿宋" w:eastAsia="仿宋" w:cs="仿宋"/>
          <w:sz w:val="24"/>
          <w:highlight w:val="none"/>
        </w:rPr>
        <w:t>日期：  年   月   日</w:t>
      </w:r>
    </w:p>
    <w:p w14:paraId="2F873060">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198A088D">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2A44AAFC">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07EC2D3F">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0118A6E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07215C8">
      <w:pPr>
        <w:spacing w:line="360" w:lineRule="auto"/>
        <w:ind w:firstLine="482" w:firstLineChars="200"/>
        <w:rPr>
          <w:rFonts w:hint="eastAsia" w:ascii="仿宋" w:hAnsi="仿宋" w:eastAsia="仿宋" w:cs="仿宋"/>
          <w:b/>
          <w:kern w:val="0"/>
          <w:sz w:val="24"/>
          <w:highlight w:val="none"/>
        </w:rPr>
      </w:pPr>
    </w:p>
    <w:p w14:paraId="44D6AF30">
      <w:pPr>
        <w:pStyle w:val="3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026059A8">
      <w:pPr>
        <w:pStyle w:val="3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01240250">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EEFF7F4">
      <w:pPr>
        <w:pStyle w:val="3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2" w:name="_Hlk101259491"/>
      <w:r>
        <w:rPr>
          <w:rFonts w:hint="eastAsia" w:ascii="仿宋" w:hAnsi="仿宋" w:eastAsia="仿宋" w:cs="仿宋"/>
          <w:color w:val="auto"/>
          <w:sz w:val="32"/>
          <w:szCs w:val="32"/>
          <w:highlight w:val="none"/>
        </w:rPr>
        <w:t>（如有）</w:t>
      </w:r>
      <w:bookmarkEnd w:id="52"/>
    </w:p>
    <w:p w14:paraId="1B6DA53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A513F0C">
      <w:pPr>
        <w:pStyle w:val="24"/>
        <w:rPr>
          <w:rFonts w:hint="eastAsia" w:ascii="仿宋" w:hAnsi="仿宋" w:eastAsia="仿宋" w:cs="仿宋"/>
          <w:b/>
          <w:color w:val="auto"/>
          <w:sz w:val="24"/>
          <w:highlight w:val="none"/>
        </w:rPr>
      </w:pPr>
    </w:p>
    <w:p w14:paraId="22A9BAEC">
      <w:pPr>
        <w:pStyle w:val="25"/>
        <w:rPr>
          <w:rFonts w:hint="eastAsia" w:ascii="仿宋" w:hAnsi="仿宋" w:eastAsia="仿宋" w:cs="仿宋"/>
          <w:b/>
          <w:color w:val="auto"/>
          <w:sz w:val="24"/>
          <w:highlight w:val="none"/>
        </w:rPr>
      </w:pPr>
    </w:p>
    <w:p w14:paraId="7127BBC3">
      <w:pPr>
        <w:rPr>
          <w:rFonts w:hint="eastAsia" w:ascii="仿宋" w:hAnsi="仿宋" w:eastAsia="仿宋" w:cs="仿宋"/>
          <w:b/>
          <w:color w:val="auto"/>
          <w:sz w:val="24"/>
          <w:highlight w:val="none"/>
        </w:rPr>
      </w:pPr>
    </w:p>
    <w:p w14:paraId="5164B014">
      <w:pPr>
        <w:pStyle w:val="24"/>
        <w:rPr>
          <w:rFonts w:hint="eastAsia" w:ascii="仿宋" w:hAnsi="仿宋" w:eastAsia="仿宋" w:cs="仿宋"/>
          <w:b/>
          <w:color w:val="auto"/>
          <w:sz w:val="24"/>
          <w:highlight w:val="none"/>
        </w:rPr>
      </w:pPr>
    </w:p>
    <w:p w14:paraId="250A8409">
      <w:pPr>
        <w:pStyle w:val="25"/>
        <w:rPr>
          <w:rFonts w:hint="eastAsia"/>
          <w:highlight w:val="none"/>
        </w:rPr>
      </w:pPr>
    </w:p>
    <w:p w14:paraId="66A4DAB8">
      <w:pPr>
        <w:pStyle w:val="25"/>
        <w:rPr>
          <w:rFonts w:hint="eastAsia"/>
          <w:highlight w:val="none"/>
        </w:rPr>
      </w:pPr>
    </w:p>
    <w:p w14:paraId="0FFC2725">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2CDEB7A7">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6ABBEC82">
      <w:pPr>
        <w:pStyle w:val="24"/>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5AC420B7">
      <w:pPr>
        <w:pStyle w:val="25"/>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4ED73396">
      <w:pPr>
        <w:pStyle w:val="31"/>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3C365CB5">
      <w:pPr>
        <w:spacing w:line="360" w:lineRule="auto"/>
        <w:ind w:right="420" w:firstLine="3614" w:firstLineChars="1000"/>
        <w:rPr>
          <w:rFonts w:hint="eastAsia" w:ascii="仿宋" w:hAnsi="仿宋" w:eastAsia="仿宋" w:cs="仿宋"/>
          <w:b/>
          <w:kern w:val="0"/>
          <w:sz w:val="36"/>
          <w:szCs w:val="36"/>
          <w:highlight w:val="none"/>
        </w:rPr>
      </w:pPr>
    </w:p>
    <w:p w14:paraId="403027E0">
      <w:pPr>
        <w:spacing w:line="360" w:lineRule="auto"/>
        <w:ind w:right="420" w:firstLine="3614" w:firstLineChars="1000"/>
        <w:rPr>
          <w:rFonts w:hint="eastAsia" w:ascii="仿宋" w:hAnsi="仿宋" w:eastAsia="仿宋" w:cs="仿宋"/>
          <w:b/>
          <w:kern w:val="0"/>
          <w:sz w:val="36"/>
          <w:szCs w:val="36"/>
          <w:highlight w:val="none"/>
        </w:rPr>
      </w:pPr>
    </w:p>
    <w:p w14:paraId="181E0B1B">
      <w:pPr>
        <w:spacing w:line="360" w:lineRule="auto"/>
        <w:ind w:right="420" w:firstLine="3614" w:firstLineChars="1000"/>
        <w:rPr>
          <w:rFonts w:hint="eastAsia" w:ascii="仿宋" w:hAnsi="仿宋" w:eastAsia="仿宋" w:cs="仿宋"/>
          <w:b/>
          <w:kern w:val="0"/>
          <w:sz w:val="36"/>
          <w:szCs w:val="36"/>
          <w:highlight w:val="none"/>
        </w:rPr>
      </w:pPr>
    </w:p>
    <w:p w14:paraId="43AC9D37">
      <w:pPr>
        <w:spacing w:line="360" w:lineRule="auto"/>
        <w:ind w:right="420" w:firstLine="3614" w:firstLineChars="1000"/>
        <w:rPr>
          <w:rFonts w:hint="eastAsia" w:ascii="仿宋" w:hAnsi="仿宋" w:eastAsia="仿宋" w:cs="仿宋"/>
          <w:b/>
          <w:kern w:val="0"/>
          <w:sz w:val="36"/>
          <w:szCs w:val="36"/>
          <w:highlight w:val="none"/>
        </w:rPr>
      </w:pPr>
    </w:p>
    <w:p w14:paraId="751AF73D">
      <w:pPr>
        <w:spacing w:line="360" w:lineRule="auto"/>
        <w:ind w:right="420" w:firstLine="3614" w:firstLineChars="1000"/>
        <w:rPr>
          <w:rFonts w:hint="eastAsia" w:ascii="仿宋" w:hAnsi="仿宋" w:eastAsia="仿宋" w:cs="仿宋"/>
          <w:b/>
          <w:kern w:val="0"/>
          <w:sz w:val="36"/>
          <w:szCs w:val="36"/>
          <w:highlight w:val="none"/>
        </w:rPr>
      </w:pPr>
    </w:p>
    <w:p w14:paraId="09AA20F7">
      <w:pPr>
        <w:spacing w:line="360" w:lineRule="auto"/>
        <w:ind w:right="420" w:firstLine="3614" w:firstLineChars="1000"/>
        <w:rPr>
          <w:rFonts w:hint="eastAsia" w:ascii="仿宋" w:hAnsi="仿宋" w:eastAsia="仿宋" w:cs="仿宋"/>
          <w:b/>
          <w:kern w:val="0"/>
          <w:sz w:val="36"/>
          <w:szCs w:val="36"/>
          <w:highlight w:val="none"/>
        </w:rPr>
      </w:pPr>
    </w:p>
    <w:p w14:paraId="2A7BAFAA">
      <w:pPr>
        <w:autoSpaceDE w:val="0"/>
        <w:autoSpaceDN w:val="0"/>
        <w:jc w:val="center"/>
        <w:rPr>
          <w:rFonts w:hint="eastAsia" w:ascii="仿宋" w:hAnsi="仿宋" w:eastAsia="仿宋" w:cs="仿宋"/>
          <w:b/>
          <w:spacing w:val="6"/>
          <w:sz w:val="32"/>
          <w:szCs w:val="32"/>
          <w:highlight w:val="none"/>
        </w:rPr>
      </w:pPr>
    </w:p>
    <w:p w14:paraId="3E8D2FE3">
      <w:pPr>
        <w:autoSpaceDE w:val="0"/>
        <w:autoSpaceDN w:val="0"/>
        <w:jc w:val="center"/>
        <w:rPr>
          <w:rFonts w:hint="eastAsia" w:ascii="仿宋" w:hAnsi="仿宋" w:eastAsia="仿宋" w:cs="仿宋"/>
          <w:b/>
          <w:spacing w:val="6"/>
          <w:sz w:val="32"/>
          <w:szCs w:val="32"/>
          <w:highlight w:val="none"/>
        </w:rPr>
      </w:pPr>
    </w:p>
    <w:p w14:paraId="5F92D7E8">
      <w:pPr>
        <w:autoSpaceDE w:val="0"/>
        <w:autoSpaceDN w:val="0"/>
        <w:jc w:val="center"/>
        <w:rPr>
          <w:rFonts w:hint="eastAsia" w:ascii="仿宋" w:hAnsi="仿宋" w:eastAsia="仿宋" w:cs="仿宋"/>
          <w:b/>
          <w:spacing w:val="6"/>
          <w:sz w:val="32"/>
          <w:szCs w:val="32"/>
          <w:highlight w:val="none"/>
        </w:rPr>
      </w:pPr>
    </w:p>
    <w:p w14:paraId="1A08653A">
      <w:pPr>
        <w:spacing w:line="360" w:lineRule="auto"/>
        <w:rPr>
          <w:rFonts w:hint="eastAsia" w:ascii="仿宋" w:hAnsi="仿宋" w:eastAsia="仿宋" w:cs="仿宋"/>
          <w:b/>
          <w:spacing w:val="6"/>
          <w:sz w:val="32"/>
          <w:szCs w:val="32"/>
          <w:highlight w:val="none"/>
        </w:rPr>
      </w:pPr>
      <w:bookmarkStart w:id="53" w:name="OLE_LINK13"/>
      <w:bookmarkStart w:id="54" w:name="OLE_LINK14"/>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w:t>
      </w:r>
    </w:p>
    <w:p w14:paraId="5F01E0E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53"/>
    <w:bookmarkEnd w:id="54"/>
    <w:p w14:paraId="3C5BDCE4">
      <w:pPr>
        <w:spacing w:line="360" w:lineRule="auto"/>
        <w:rPr>
          <w:rFonts w:hint="eastAsia" w:ascii="仿宋" w:hAnsi="仿宋" w:eastAsia="仿宋" w:cs="仿宋"/>
          <w:b/>
          <w:spacing w:val="6"/>
          <w:sz w:val="30"/>
          <w:szCs w:val="30"/>
          <w:highlight w:val="none"/>
        </w:rPr>
      </w:pPr>
    </w:p>
    <w:p w14:paraId="6DAF83D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6F3549F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0928DA97">
      <w:pPr>
        <w:spacing w:line="360" w:lineRule="auto"/>
        <w:ind w:firstLine="480" w:firstLineChars="200"/>
        <w:rPr>
          <w:rFonts w:hint="eastAsia" w:ascii="仿宋" w:hAnsi="仿宋" w:eastAsia="仿宋" w:cs="仿宋"/>
          <w:sz w:val="24"/>
          <w:highlight w:val="none"/>
        </w:rPr>
      </w:pPr>
    </w:p>
    <w:p w14:paraId="3CF3647E">
      <w:pPr>
        <w:spacing w:line="360" w:lineRule="auto"/>
        <w:ind w:firstLine="480" w:firstLineChars="200"/>
        <w:rPr>
          <w:rFonts w:hint="eastAsia" w:ascii="仿宋" w:hAnsi="仿宋" w:eastAsia="仿宋" w:cs="仿宋"/>
          <w:sz w:val="24"/>
          <w:highlight w:val="none"/>
        </w:rPr>
      </w:pPr>
    </w:p>
    <w:p w14:paraId="26821316">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E4C6AB4">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3E8F9AB8">
      <w:pPr>
        <w:autoSpaceDE w:val="0"/>
        <w:autoSpaceDN w:val="0"/>
        <w:jc w:val="center"/>
        <w:rPr>
          <w:rFonts w:hint="eastAsia" w:ascii="仿宋" w:hAnsi="仿宋" w:eastAsia="仿宋" w:cs="仿宋"/>
          <w:b/>
          <w:spacing w:val="6"/>
          <w:sz w:val="32"/>
          <w:szCs w:val="32"/>
          <w:highlight w:val="none"/>
        </w:rPr>
      </w:pPr>
    </w:p>
    <w:p w14:paraId="4E5E7987">
      <w:pPr>
        <w:autoSpaceDE w:val="0"/>
        <w:autoSpaceDN w:val="0"/>
        <w:jc w:val="center"/>
        <w:rPr>
          <w:rFonts w:hint="eastAsia" w:ascii="仿宋" w:hAnsi="仿宋" w:eastAsia="仿宋" w:cs="仿宋"/>
          <w:b/>
          <w:spacing w:val="6"/>
          <w:sz w:val="32"/>
          <w:szCs w:val="32"/>
          <w:highlight w:val="none"/>
        </w:rPr>
      </w:pPr>
    </w:p>
    <w:p w14:paraId="53FCDD0F">
      <w:pPr>
        <w:autoSpaceDE w:val="0"/>
        <w:autoSpaceDN w:val="0"/>
        <w:jc w:val="center"/>
        <w:rPr>
          <w:rFonts w:hint="eastAsia" w:ascii="仿宋" w:hAnsi="仿宋" w:eastAsia="仿宋" w:cs="仿宋"/>
          <w:b/>
          <w:spacing w:val="6"/>
          <w:sz w:val="32"/>
          <w:szCs w:val="32"/>
          <w:highlight w:val="none"/>
        </w:rPr>
      </w:pPr>
    </w:p>
    <w:p w14:paraId="0C4652F0">
      <w:pPr>
        <w:autoSpaceDE w:val="0"/>
        <w:autoSpaceDN w:val="0"/>
        <w:jc w:val="center"/>
        <w:rPr>
          <w:rFonts w:hint="eastAsia" w:ascii="仿宋" w:hAnsi="仿宋" w:eastAsia="仿宋" w:cs="仿宋"/>
          <w:b/>
          <w:spacing w:val="6"/>
          <w:sz w:val="32"/>
          <w:szCs w:val="32"/>
          <w:highlight w:val="none"/>
        </w:rPr>
      </w:pPr>
    </w:p>
    <w:p w14:paraId="3F383C60">
      <w:pPr>
        <w:autoSpaceDE w:val="0"/>
        <w:autoSpaceDN w:val="0"/>
        <w:jc w:val="center"/>
        <w:rPr>
          <w:rFonts w:hint="eastAsia" w:ascii="仿宋" w:hAnsi="仿宋" w:eastAsia="仿宋" w:cs="仿宋"/>
          <w:b/>
          <w:spacing w:val="6"/>
          <w:sz w:val="32"/>
          <w:szCs w:val="32"/>
          <w:highlight w:val="none"/>
        </w:rPr>
      </w:pPr>
    </w:p>
    <w:p w14:paraId="356BEC95">
      <w:pPr>
        <w:autoSpaceDE w:val="0"/>
        <w:autoSpaceDN w:val="0"/>
        <w:jc w:val="center"/>
        <w:rPr>
          <w:rFonts w:hint="eastAsia" w:ascii="仿宋" w:hAnsi="仿宋" w:eastAsia="仿宋" w:cs="仿宋"/>
          <w:b/>
          <w:spacing w:val="6"/>
          <w:sz w:val="32"/>
          <w:szCs w:val="32"/>
          <w:highlight w:val="none"/>
        </w:rPr>
      </w:pPr>
    </w:p>
    <w:p w14:paraId="41BEE258">
      <w:pPr>
        <w:autoSpaceDE w:val="0"/>
        <w:autoSpaceDN w:val="0"/>
        <w:jc w:val="center"/>
        <w:rPr>
          <w:rFonts w:hint="eastAsia" w:ascii="仿宋" w:hAnsi="仿宋" w:eastAsia="仿宋" w:cs="仿宋"/>
          <w:b/>
          <w:spacing w:val="6"/>
          <w:sz w:val="32"/>
          <w:szCs w:val="32"/>
          <w:highlight w:val="none"/>
        </w:rPr>
      </w:pPr>
    </w:p>
    <w:p w14:paraId="2C7A0EFD">
      <w:pPr>
        <w:autoSpaceDE w:val="0"/>
        <w:autoSpaceDN w:val="0"/>
        <w:jc w:val="center"/>
        <w:rPr>
          <w:rFonts w:hint="eastAsia" w:ascii="仿宋" w:hAnsi="仿宋" w:eastAsia="仿宋" w:cs="仿宋"/>
          <w:b/>
          <w:spacing w:val="6"/>
          <w:sz w:val="32"/>
          <w:szCs w:val="32"/>
          <w:highlight w:val="none"/>
        </w:rPr>
      </w:pPr>
    </w:p>
    <w:p w14:paraId="0B557111">
      <w:pPr>
        <w:autoSpaceDE w:val="0"/>
        <w:autoSpaceDN w:val="0"/>
        <w:jc w:val="center"/>
        <w:rPr>
          <w:rFonts w:hint="eastAsia" w:ascii="仿宋" w:hAnsi="仿宋" w:eastAsia="仿宋" w:cs="仿宋"/>
          <w:b/>
          <w:spacing w:val="6"/>
          <w:sz w:val="32"/>
          <w:szCs w:val="32"/>
          <w:highlight w:val="none"/>
        </w:rPr>
      </w:pPr>
    </w:p>
    <w:p w14:paraId="598A63A4">
      <w:pPr>
        <w:autoSpaceDE w:val="0"/>
        <w:autoSpaceDN w:val="0"/>
        <w:jc w:val="center"/>
        <w:rPr>
          <w:rFonts w:hint="eastAsia" w:ascii="仿宋" w:hAnsi="仿宋" w:eastAsia="仿宋" w:cs="仿宋"/>
          <w:b/>
          <w:spacing w:val="6"/>
          <w:sz w:val="32"/>
          <w:szCs w:val="32"/>
          <w:highlight w:val="none"/>
        </w:rPr>
      </w:pPr>
    </w:p>
    <w:p w14:paraId="462C1EF5">
      <w:pPr>
        <w:pStyle w:val="11"/>
        <w:rPr>
          <w:rFonts w:hint="eastAsia"/>
        </w:rPr>
      </w:pPr>
    </w:p>
    <w:p w14:paraId="78C92BF1">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w:t>
      </w:r>
    </w:p>
    <w:p w14:paraId="6F42CA0F">
      <w:pPr>
        <w:spacing w:line="360" w:lineRule="auto"/>
        <w:jc w:val="center"/>
        <w:rPr>
          <w:rFonts w:hint="eastAsia" w:ascii="仿宋" w:hAnsi="仿宋" w:eastAsia="仿宋" w:cs="仿宋"/>
          <w:sz w:val="24"/>
          <w:highlight w:val="none"/>
          <w:u w:val="single"/>
        </w:rPr>
      </w:pPr>
    </w:p>
    <w:p w14:paraId="7E750D2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127A7D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087BD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DB00A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E003A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13664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E85051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4811517E">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F37AEEC">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134769E4">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14:paraId="2334CF97">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14:paraId="6BB0C5FC">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EC96FC2">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B368585">
      <w:pPr>
        <w:spacing w:line="360" w:lineRule="auto"/>
        <w:jc w:val="center"/>
        <w:rPr>
          <w:rFonts w:hint="eastAsia" w:ascii="仿宋" w:hAnsi="仿宋" w:eastAsia="仿宋" w:cs="仿宋"/>
          <w:b/>
          <w:sz w:val="32"/>
          <w:szCs w:val="32"/>
          <w:highlight w:val="none"/>
        </w:rPr>
      </w:pPr>
    </w:p>
    <w:p w14:paraId="7015CF75">
      <w:pPr>
        <w:spacing w:line="360" w:lineRule="auto"/>
        <w:jc w:val="center"/>
        <w:rPr>
          <w:rFonts w:hint="eastAsia" w:ascii="仿宋" w:hAnsi="仿宋" w:eastAsia="仿宋" w:cs="仿宋"/>
          <w:b/>
          <w:sz w:val="32"/>
          <w:szCs w:val="32"/>
          <w:highlight w:val="none"/>
        </w:rPr>
      </w:pPr>
    </w:p>
    <w:p w14:paraId="4C216156">
      <w:pPr>
        <w:spacing w:line="360" w:lineRule="auto"/>
        <w:jc w:val="center"/>
        <w:rPr>
          <w:rFonts w:hint="eastAsia" w:ascii="仿宋" w:hAnsi="仿宋" w:eastAsia="仿宋" w:cs="仿宋"/>
          <w:b/>
          <w:sz w:val="32"/>
          <w:szCs w:val="32"/>
          <w:highlight w:val="none"/>
        </w:rPr>
      </w:pPr>
    </w:p>
    <w:p w14:paraId="52F09831">
      <w:pPr>
        <w:spacing w:line="360" w:lineRule="auto"/>
        <w:jc w:val="center"/>
        <w:rPr>
          <w:rFonts w:hint="eastAsia" w:ascii="仿宋" w:hAnsi="仿宋" w:eastAsia="仿宋" w:cs="仿宋"/>
          <w:b/>
          <w:sz w:val="32"/>
          <w:szCs w:val="32"/>
          <w:highlight w:val="none"/>
        </w:rPr>
      </w:pPr>
    </w:p>
    <w:p w14:paraId="7288B922">
      <w:pPr>
        <w:spacing w:line="360" w:lineRule="auto"/>
        <w:jc w:val="center"/>
        <w:rPr>
          <w:rFonts w:hint="eastAsia" w:ascii="仿宋" w:hAnsi="仿宋" w:eastAsia="仿宋" w:cs="仿宋"/>
          <w:b/>
          <w:sz w:val="32"/>
          <w:szCs w:val="32"/>
          <w:highlight w:val="none"/>
        </w:rPr>
      </w:pPr>
    </w:p>
    <w:p w14:paraId="0D45391A">
      <w:pPr>
        <w:spacing w:line="360" w:lineRule="auto"/>
        <w:jc w:val="center"/>
        <w:rPr>
          <w:rFonts w:ascii="宋体" w:hAnsi="宋体" w:cs="宋体"/>
          <w:b/>
          <w:sz w:val="32"/>
          <w:szCs w:val="32"/>
          <w:highlight w:val="none"/>
        </w:rPr>
      </w:pPr>
    </w:p>
    <w:p w14:paraId="6C964E00">
      <w:pPr>
        <w:spacing w:line="360" w:lineRule="auto"/>
        <w:jc w:val="center"/>
        <w:rPr>
          <w:rFonts w:ascii="宋体" w:hAnsi="宋体" w:cs="宋体"/>
          <w:b/>
          <w:sz w:val="32"/>
          <w:szCs w:val="32"/>
          <w:highlight w:val="none"/>
        </w:rPr>
      </w:pPr>
    </w:p>
    <w:p w14:paraId="7330C549">
      <w:pPr>
        <w:spacing w:line="360" w:lineRule="auto"/>
        <w:jc w:val="center"/>
        <w:rPr>
          <w:rFonts w:ascii="宋体" w:hAnsi="宋体" w:cs="宋体"/>
          <w:b/>
          <w:sz w:val="32"/>
          <w:szCs w:val="32"/>
          <w:highlight w:val="none"/>
        </w:rPr>
      </w:pPr>
    </w:p>
    <w:p w14:paraId="5501D565">
      <w:pPr>
        <w:spacing w:line="360" w:lineRule="auto"/>
        <w:jc w:val="center"/>
        <w:rPr>
          <w:rFonts w:ascii="宋体" w:hAnsi="宋体" w:cs="宋体"/>
          <w:b/>
          <w:sz w:val="32"/>
          <w:szCs w:val="32"/>
          <w:highlight w:val="none"/>
        </w:rPr>
      </w:pPr>
    </w:p>
    <w:p w14:paraId="31AEC114">
      <w:pPr>
        <w:spacing w:line="360" w:lineRule="auto"/>
        <w:jc w:val="center"/>
        <w:rPr>
          <w:rFonts w:ascii="宋体" w:hAnsi="宋体" w:cs="宋体"/>
          <w:b/>
          <w:sz w:val="32"/>
          <w:szCs w:val="32"/>
          <w:highlight w:val="none"/>
        </w:rPr>
      </w:pPr>
    </w:p>
    <w:p w14:paraId="006D17D7">
      <w:pPr>
        <w:spacing w:line="360" w:lineRule="auto"/>
        <w:jc w:val="center"/>
        <w:rPr>
          <w:rFonts w:ascii="宋体" w:hAnsi="宋体" w:cs="宋体"/>
          <w:b/>
          <w:sz w:val="32"/>
          <w:szCs w:val="32"/>
          <w:highlight w:val="none"/>
        </w:rPr>
      </w:pPr>
    </w:p>
    <w:p w14:paraId="45AA34DF">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6E6A8A4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3C0990C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9140559">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05D39DB4">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7427190F">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5A777FAE">
      <w:pPr>
        <w:pStyle w:val="10"/>
        <w:rPr>
          <w:rFonts w:hint="eastAsia"/>
          <w:highlight w:val="none"/>
          <w:lang w:val="en-US" w:eastAsia="zh-CN"/>
        </w:rPr>
      </w:pPr>
    </w:p>
    <w:p w14:paraId="419046DB">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62A919D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BA6D1B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62F81BA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C5B188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17FCAE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0DD979D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326D3CA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49FFA7B3">
      <w:pPr>
        <w:widowControl/>
        <w:jc w:val="left"/>
        <w:rPr>
          <w:rFonts w:hint="eastAsia" w:ascii="仿宋" w:hAnsi="仿宋" w:eastAsia="仿宋" w:cs="仿宋"/>
          <w:kern w:val="0"/>
          <w:sz w:val="24"/>
          <w:highlight w:val="none"/>
        </w:rPr>
      </w:pPr>
    </w:p>
    <w:p w14:paraId="6608F08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F69A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AA96C2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43F5300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3840EF8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36A706C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1B83CCD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735DE22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2D0931B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18890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E34530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43C9F4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64F7D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5EBCA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47AFE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8EF7C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04409E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10171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3F14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6E12D4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A0E1F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19156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D79810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3FC230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07B95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97E7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A709D9">
            <w:pPr>
              <w:widowControl/>
              <w:jc w:val="left"/>
              <w:rPr>
                <w:rFonts w:hint="eastAsia" w:ascii="仿宋" w:hAnsi="仿宋" w:eastAsia="仿宋" w:cs="仿宋"/>
                <w:kern w:val="0"/>
                <w:sz w:val="24"/>
                <w:highlight w:val="none"/>
              </w:rPr>
            </w:pPr>
          </w:p>
        </w:tc>
        <w:tc>
          <w:tcPr>
            <w:tcW w:w="1560" w:type="dxa"/>
            <w:vAlign w:val="center"/>
          </w:tcPr>
          <w:p w14:paraId="2994C5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A108F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7DEAD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54609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046A8A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033685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35620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B67E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34120C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4FCEE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91737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5BDDF1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690DBD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5C4398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5B127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DF6D06">
            <w:pPr>
              <w:widowControl/>
              <w:jc w:val="left"/>
              <w:rPr>
                <w:rFonts w:hint="eastAsia" w:ascii="仿宋" w:hAnsi="仿宋" w:eastAsia="仿宋" w:cs="仿宋"/>
                <w:kern w:val="0"/>
                <w:sz w:val="24"/>
                <w:highlight w:val="none"/>
              </w:rPr>
            </w:pPr>
          </w:p>
        </w:tc>
        <w:tc>
          <w:tcPr>
            <w:tcW w:w="1560" w:type="dxa"/>
            <w:vAlign w:val="center"/>
          </w:tcPr>
          <w:p w14:paraId="07EC2F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123E0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14F76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1AB46B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531550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5F1911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02849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1E40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37F7C4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67363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6463C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E607E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D2916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0E902D7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68A1F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3E6F23">
            <w:pPr>
              <w:widowControl/>
              <w:jc w:val="left"/>
              <w:rPr>
                <w:rFonts w:hint="eastAsia" w:ascii="仿宋" w:hAnsi="仿宋" w:eastAsia="仿宋" w:cs="仿宋"/>
                <w:kern w:val="0"/>
                <w:sz w:val="24"/>
                <w:highlight w:val="none"/>
              </w:rPr>
            </w:pPr>
          </w:p>
        </w:tc>
        <w:tc>
          <w:tcPr>
            <w:tcW w:w="1560" w:type="dxa"/>
            <w:vAlign w:val="center"/>
          </w:tcPr>
          <w:p w14:paraId="0CAD0B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6988E2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80613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E5031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06C2F2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0FB87C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1A5A5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6D63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0D7F71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56635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F40D3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45997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003DBF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265690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8E63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A2DAE3">
            <w:pPr>
              <w:widowControl/>
              <w:jc w:val="left"/>
              <w:rPr>
                <w:rFonts w:hint="eastAsia" w:ascii="仿宋" w:hAnsi="仿宋" w:eastAsia="仿宋" w:cs="仿宋"/>
                <w:kern w:val="0"/>
                <w:sz w:val="24"/>
                <w:highlight w:val="none"/>
              </w:rPr>
            </w:pPr>
          </w:p>
        </w:tc>
        <w:tc>
          <w:tcPr>
            <w:tcW w:w="1560" w:type="dxa"/>
            <w:vAlign w:val="center"/>
          </w:tcPr>
          <w:p w14:paraId="1CF210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E1DA2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D451C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78A583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638100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2E085B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3B95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9DA9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357230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D7DA6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438F3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D1CE3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C807D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633B2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4A5A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BB5794">
            <w:pPr>
              <w:widowControl/>
              <w:jc w:val="left"/>
              <w:rPr>
                <w:rFonts w:hint="eastAsia" w:ascii="仿宋" w:hAnsi="仿宋" w:eastAsia="仿宋" w:cs="仿宋"/>
                <w:kern w:val="0"/>
                <w:sz w:val="24"/>
                <w:highlight w:val="none"/>
              </w:rPr>
            </w:pPr>
          </w:p>
        </w:tc>
        <w:tc>
          <w:tcPr>
            <w:tcW w:w="1560" w:type="dxa"/>
            <w:vAlign w:val="center"/>
          </w:tcPr>
          <w:p w14:paraId="406983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5896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8FC4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9E3D9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5B9360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094707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23DDA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E62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5377C0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DBCC3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BDAF6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DD1F4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7BC736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42B829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E7C8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44FAA">
            <w:pPr>
              <w:widowControl/>
              <w:jc w:val="left"/>
              <w:rPr>
                <w:rFonts w:hint="eastAsia" w:ascii="仿宋" w:hAnsi="仿宋" w:eastAsia="仿宋" w:cs="仿宋"/>
                <w:kern w:val="0"/>
                <w:sz w:val="24"/>
                <w:highlight w:val="none"/>
              </w:rPr>
            </w:pPr>
          </w:p>
        </w:tc>
        <w:tc>
          <w:tcPr>
            <w:tcW w:w="1560" w:type="dxa"/>
            <w:vAlign w:val="center"/>
          </w:tcPr>
          <w:p w14:paraId="0B2378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C642B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D7D54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8616F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54E068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D4D8B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A92C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721F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303D32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3B379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D6A8F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72AE9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FF57B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797A1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36280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55276E">
            <w:pPr>
              <w:widowControl/>
              <w:jc w:val="left"/>
              <w:rPr>
                <w:rFonts w:hint="eastAsia" w:ascii="仿宋" w:hAnsi="仿宋" w:eastAsia="仿宋" w:cs="仿宋"/>
                <w:kern w:val="0"/>
                <w:sz w:val="24"/>
                <w:highlight w:val="none"/>
              </w:rPr>
            </w:pPr>
          </w:p>
        </w:tc>
        <w:tc>
          <w:tcPr>
            <w:tcW w:w="1560" w:type="dxa"/>
            <w:vAlign w:val="center"/>
          </w:tcPr>
          <w:p w14:paraId="2842EF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8C676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2366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49158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357E2C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E9B28F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2DE2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F87A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0F6819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C7CA4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E691C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7E33F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7A2E8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C9DC2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CD91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5CFE10">
            <w:pPr>
              <w:widowControl/>
              <w:jc w:val="left"/>
              <w:rPr>
                <w:rFonts w:hint="eastAsia" w:ascii="仿宋" w:hAnsi="仿宋" w:eastAsia="仿宋" w:cs="仿宋"/>
                <w:kern w:val="0"/>
                <w:sz w:val="24"/>
                <w:highlight w:val="none"/>
              </w:rPr>
            </w:pPr>
          </w:p>
        </w:tc>
        <w:tc>
          <w:tcPr>
            <w:tcW w:w="1560" w:type="dxa"/>
            <w:vAlign w:val="center"/>
          </w:tcPr>
          <w:p w14:paraId="7CB035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59963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72C6C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FACFB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BB39E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A0F25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CD42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393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3664AF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D596B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34DD3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6DC3F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5D4D6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0DBE563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D67C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9A803F">
            <w:pPr>
              <w:widowControl/>
              <w:jc w:val="left"/>
              <w:rPr>
                <w:rFonts w:hint="eastAsia" w:ascii="仿宋" w:hAnsi="仿宋" w:eastAsia="仿宋" w:cs="仿宋"/>
                <w:kern w:val="0"/>
                <w:sz w:val="24"/>
                <w:highlight w:val="none"/>
              </w:rPr>
            </w:pPr>
          </w:p>
        </w:tc>
        <w:tc>
          <w:tcPr>
            <w:tcW w:w="1560" w:type="dxa"/>
            <w:vAlign w:val="center"/>
          </w:tcPr>
          <w:p w14:paraId="2A829D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C420A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74FD0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66C525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319DDD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9049B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D086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D574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5CF87F4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798B7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7410C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176AC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3E11FE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C3B8C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EB12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30A80B">
            <w:pPr>
              <w:widowControl/>
              <w:jc w:val="left"/>
              <w:rPr>
                <w:rFonts w:hint="eastAsia" w:ascii="仿宋" w:hAnsi="仿宋" w:eastAsia="仿宋" w:cs="仿宋"/>
                <w:kern w:val="0"/>
                <w:sz w:val="24"/>
                <w:highlight w:val="none"/>
              </w:rPr>
            </w:pPr>
          </w:p>
        </w:tc>
        <w:tc>
          <w:tcPr>
            <w:tcW w:w="1560" w:type="dxa"/>
            <w:vAlign w:val="center"/>
          </w:tcPr>
          <w:p w14:paraId="78D618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D236D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3619E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456B5A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7C500D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CD475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293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035B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2F337C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761B7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722B1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C01D5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86064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A02DB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4E6A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D9A190">
            <w:pPr>
              <w:widowControl/>
              <w:jc w:val="left"/>
              <w:rPr>
                <w:rFonts w:hint="eastAsia" w:ascii="仿宋" w:hAnsi="仿宋" w:eastAsia="仿宋" w:cs="仿宋"/>
                <w:kern w:val="0"/>
                <w:sz w:val="24"/>
                <w:highlight w:val="none"/>
              </w:rPr>
            </w:pPr>
          </w:p>
        </w:tc>
        <w:tc>
          <w:tcPr>
            <w:tcW w:w="1560" w:type="dxa"/>
            <w:vAlign w:val="center"/>
          </w:tcPr>
          <w:p w14:paraId="71C059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5BBA2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902F6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003AD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736B03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143CDDE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140A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AB4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5AE542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93EED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75632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62147C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06FF56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DEFF6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2D62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55E61E">
            <w:pPr>
              <w:widowControl/>
              <w:jc w:val="left"/>
              <w:rPr>
                <w:rFonts w:hint="eastAsia" w:ascii="仿宋" w:hAnsi="仿宋" w:eastAsia="仿宋" w:cs="仿宋"/>
                <w:kern w:val="0"/>
                <w:sz w:val="24"/>
                <w:highlight w:val="none"/>
              </w:rPr>
            </w:pPr>
          </w:p>
        </w:tc>
        <w:tc>
          <w:tcPr>
            <w:tcW w:w="1560" w:type="dxa"/>
            <w:vAlign w:val="center"/>
          </w:tcPr>
          <w:p w14:paraId="67F793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5607BF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7366B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03579C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0023EF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7207F4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0658B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C2BA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38875F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A0278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6487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267AEB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37AA5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43E3AC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19382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AD3088">
            <w:pPr>
              <w:widowControl/>
              <w:jc w:val="left"/>
              <w:rPr>
                <w:rFonts w:hint="eastAsia" w:ascii="仿宋" w:hAnsi="仿宋" w:eastAsia="仿宋" w:cs="仿宋"/>
                <w:kern w:val="0"/>
                <w:sz w:val="24"/>
                <w:highlight w:val="none"/>
              </w:rPr>
            </w:pPr>
          </w:p>
        </w:tc>
        <w:tc>
          <w:tcPr>
            <w:tcW w:w="1560" w:type="dxa"/>
            <w:vAlign w:val="center"/>
          </w:tcPr>
          <w:p w14:paraId="450C6F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68B99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49135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1FB88F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5EBEE9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25AC99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44201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4C0A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74308E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7DAB1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20B82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E5DFE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827A68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9E092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FB1E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94232C">
            <w:pPr>
              <w:widowControl/>
              <w:jc w:val="left"/>
              <w:rPr>
                <w:rFonts w:hint="eastAsia" w:ascii="仿宋" w:hAnsi="仿宋" w:eastAsia="仿宋" w:cs="仿宋"/>
                <w:kern w:val="0"/>
                <w:sz w:val="24"/>
                <w:highlight w:val="none"/>
              </w:rPr>
            </w:pPr>
          </w:p>
        </w:tc>
        <w:tc>
          <w:tcPr>
            <w:tcW w:w="1560" w:type="dxa"/>
            <w:vAlign w:val="center"/>
          </w:tcPr>
          <w:p w14:paraId="3E01B2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0471A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2B963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073D86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26DCB3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14871E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55AD1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1FC8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0AE199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4D481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72C84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E864F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3DC71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F05D0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5A5D85B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427D897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78EBFDF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421E79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3BE55F1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05D3A49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6FE0AF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1930F725">
      <w:pPr>
        <w:widowControl/>
        <w:jc w:val="left"/>
        <w:rPr>
          <w:rFonts w:hint="eastAsia" w:ascii="仿宋" w:hAnsi="仿宋" w:eastAsia="仿宋" w:cs="仿宋"/>
          <w:kern w:val="0"/>
          <w:sz w:val="24"/>
          <w:highlight w:val="none"/>
        </w:rPr>
      </w:pPr>
    </w:p>
    <w:p w14:paraId="59FFD1EC">
      <w:pPr>
        <w:widowControl/>
        <w:jc w:val="left"/>
        <w:rPr>
          <w:rFonts w:hint="eastAsia" w:ascii="仿宋" w:hAnsi="仿宋" w:eastAsia="仿宋" w:cs="仿宋"/>
          <w:kern w:val="0"/>
          <w:sz w:val="24"/>
          <w:highlight w:val="none"/>
        </w:rPr>
      </w:pPr>
    </w:p>
    <w:p w14:paraId="3057689E">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2C730325">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10820D6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9ED7A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B832440">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279160B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C0670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215CFCF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379032AB">
      <w:pPr>
        <w:widowControl/>
        <w:jc w:val="left"/>
        <w:rPr>
          <w:rFonts w:hint="eastAsia" w:ascii="仿宋" w:hAnsi="仿宋" w:eastAsia="仿宋" w:cs="仿宋"/>
          <w:kern w:val="0"/>
          <w:sz w:val="18"/>
          <w:szCs w:val="18"/>
          <w:highlight w:val="none"/>
        </w:rPr>
      </w:pPr>
    </w:p>
    <w:p w14:paraId="6549CE04">
      <w:pPr>
        <w:widowControl/>
        <w:jc w:val="left"/>
        <w:rPr>
          <w:rFonts w:hint="eastAsia" w:ascii="仿宋" w:hAnsi="仿宋" w:eastAsia="仿宋" w:cs="仿宋"/>
          <w:kern w:val="0"/>
          <w:sz w:val="18"/>
          <w:szCs w:val="18"/>
          <w:highlight w:val="none"/>
        </w:rPr>
      </w:pPr>
    </w:p>
    <w:p w14:paraId="7D75BE7F">
      <w:pPr>
        <w:widowControl/>
        <w:jc w:val="left"/>
        <w:rPr>
          <w:rFonts w:hint="eastAsia" w:ascii="仿宋" w:hAnsi="仿宋" w:eastAsia="仿宋" w:cs="仿宋"/>
          <w:kern w:val="0"/>
          <w:sz w:val="18"/>
          <w:szCs w:val="18"/>
          <w:highlight w:val="none"/>
        </w:rPr>
      </w:pPr>
    </w:p>
    <w:p w14:paraId="4EF9DD2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2A22CAF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6891C56">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0A49EE3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BEED2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F52DBA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0F68A5C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5CECC4B">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57710FD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BE5FB8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适用范围。本规定适用于从事《国民经济行业分类》(GB/T4754-2011)中J门类（金融业）活动的企业。</w:t>
      </w:r>
    </w:p>
    <w:p w14:paraId="1C1A891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BB0CFF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02ABF1A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0AA8D9D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24C117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632E40B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BCF617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9F68C1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D4278C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B8828A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4816AD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C59EE5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9FF5C4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七、 标准值的评估和调整。金融业企业划型标准工作组毎五年对划型标准值受经济发展与通货膨胀等因素的响程度进行评估和调整。</w:t>
      </w:r>
    </w:p>
    <w:p w14:paraId="674EC6D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 本规定的中型金融业企业标准上限即为大型金融业企业下限。国务院有关部门据此进行相关数据的统计分析，不得制定与本规定不一致的金融业企业划型标准。</w:t>
      </w:r>
    </w:p>
    <w:p w14:paraId="0B950CE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九、 融资担保公司参照本规定中“除贷款公司、小额贷款公司、典当行以外的其他金融机构”标准划型。</w:t>
      </w:r>
    </w:p>
    <w:p w14:paraId="6FB69C6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十、本规定由人民银行会同银监会，证监会、保监会和统计局负责解释。</w:t>
      </w:r>
    </w:p>
    <w:p w14:paraId="073874C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十一、本规定自发布之日起实施。</w:t>
      </w:r>
    </w:p>
    <w:p w14:paraId="554E99E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2979B26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F5C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BAD30C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01B81BA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7E71EA2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256A308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0E1F3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FB26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659CEB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06338B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0BE122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4E2FD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9E6F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9B7E9">
            <w:pPr>
              <w:widowControl/>
              <w:jc w:val="left"/>
              <w:rPr>
                <w:rFonts w:hint="eastAsia" w:ascii="仿宋" w:hAnsi="仿宋" w:eastAsia="仿宋" w:cs="仿宋"/>
                <w:kern w:val="0"/>
                <w:sz w:val="24"/>
                <w:highlight w:val="none"/>
              </w:rPr>
            </w:pPr>
          </w:p>
        </w:tc>
        <w:tc>
          <w:tcPr>
            <w:tcW w:w="1025" w:type="dxa"/>
            <w:vMerge w:val="continue"/>
            <w:vAlign w:val="center"/>
          </w:tcPr>
          <w:p w14:paraId="3412B0BF">
            <w:pPr>
              <w:widowControl/>
              <w:jc w:val="left"/>
              <w:rPr>
                <w:rFonts w:hint="eastAsia" w:ascii="仿宋" w:hAnsi="仿宋" w:eastAsia="仿宋" w:cs="仿宋"/>
                <w:kern w:val="0"/>
                <w:sz w:val="24"/>
                <w:highlight w:val="none"/>
              </w:rPr>
            </w:pPr>
          </w:p>
        </w:tc>
        <w:tc>
          <w:tcPr>
            <w:tcW w:w="2836" w:type="dxa"/>
            <w:vMerge w:val="continue"/>
            <w:vAlign w:val="center"/>
          </w:tcPr>
          <w:p w14:paraId="2CA7DB31">
            <w:pPr>
              <w:widowControl/>
              <w:jc w:val="left"/>
              <w:rPr>
                <w:rFonts w:hint="eastAsia" w:ascii="仿宋" w:hAnsi="仿宋" w:eastAsia="仿宋" w:cs="仿宋"/>
                <w:kern w:val="0"/>
                <w:sz w:val="24"/>
                <w:highlight w:val="none"/>
              </w:rPr>
            </w:pPr>
          </w:p>
        </w:tc>
        <w:tc>
          <w:tcPr>
            <w:tcW w:w="606" w:type="dxa"/>
            <w:vAlign w:val="center"/>
          </w:tcPr>
          <w:p w14:paraId="7F7667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E5914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C73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2F4F64">
            <w:pPr>
              <w:widowControl/>
              <w:jc w:val="left"/>
              <w:rPr>
                <w:rFonts w:hint="eastAsia" w:ascii="仿宋" w:hAnsi="仿宋" w:eastAsia="仿宋" w:cs="仿宋"/>
                <w:kern w:val="0"/>
                <w:sz w:val="24"/>
                <w:highlight w:val="none"/>
              </w:rPr>
            </w:pPr>
          </w:p>
        </w:tc>
        <w:tc>
          <w:tcPr>
            <w:tcW w:w="1025" w:type="dxa"/>
            <w:vMerge w:val="continue"/>
            <w:vAlign w:val="center"/>
          </w:tcPr>
          <w:p w14:paraId="427BB4F0">
            <w:pPr>
              <w:widowControl/>
              <w:jc w:val="left"/>
              <w:rPr>
                <w:rFonts w:hint="eastAsia" w:ascii="仿宋" w:hAnsi="仿宋" w:eastAsia="仿宋" w:cs="仿宋"/>
                <w:kern w:val="0"/>
                <w:sz w:val="24"/>
                <w:highlight w:val="none"/>
              </w:rPr>
            </w:pPr>
          </w:p>
        </w:tc>
        <w:tc>
          <w:tcPr>
            <w:tcW w:w="2836" w:type="dxa"/>
            <w:vMerge w:val="continue"/>
            <w:vAlign w:val="center"/>
          </w:tcPr>
          <w:p w14:paraId="0578DBDC">
            <w:pPr>
              <w:widowControl/>
              <w:jc w:val="left"/>
              <w:rPr>
                <w:rFonts w:hint="eastAsia" w:ascii="仿宋" w:hAnsi="仿宋" w:eastAsia="仿宋" w:cs="仿宋"/>
                <w:kern w:val="0"/>
                <w:sz w:val="24"/>
                <w:highlight w:val="none"/>
              </w:rPr>
            </w:pPr>
          </w:p>
        </w:tc>
        <w:tc>
          <w:tcPr>
            <w:tcW w:w="606" w:type="dxa"/>
            <w:vAlign w:val="center"/>
          </w:tcPr>
          <w:p w14:paraId="1EFA16D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A017C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980A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8115B6">
            <w:pPr>
              <w:widowControl/>
              <w:jc w:val="left"/>
              <w:rPr>
                <w:rFonts w:hint="eastAsia" w:ascii="仿宋" w:hAnsi="仿宋" w:eastAsia="仿宋" w:cs="仿宋"/>
                <w:kern w:val="0"/>
                <w:sz w:val="24"/>
                <w:highlight w:val="none"/>
              </w:rPr>
            </w:pPr>
          </w:p>
        </w:tc>
        <w:tc>
          <w:tcPr>
            <w:tcW w:w="1025" w:type="dxa"/>
            <w:vMerge w:val="restart"/>
            <w:vAlign w:val="center"/>
          </w:tcPr>
          <w:p w14:paraId="68F4B3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F6FA6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0BFEDC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D9B17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5278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F00108">
            <w:pPr>
              <w:widowControl/>
              <w:jc w:val="left"/>
              <w:rPr>
                <w:rFonts w:hint="eastAsia" w:ascii="仿宋" w:hAnsi="仿宋" w:eastAsia="仿宋" w:cs="仿宋"/>
                <w:kern w:val="0"/>
                <w:sz w:val="24"/>
                <w:highlight w:val="none"/>
              </w:rPr>
            </w:pPr>
          </w:p>
        </w:tc>
        <w:tc>
          <w:tcPr>
            <w:tcW w:w="1025" w:type="dxa"/>
            <w:vMerge w:val="continue"/>
            <w:vAlign w:val="center"/>
          </w:tcPr>
          <w:p w14:paraId="1067B4D5">
            <w:pPr>
              <w:widowControl/>
              <w:jc w:val="left"/>
              <w:rPr>
                <w:rFonts w:hint="eastAsia" w:ascii="仿宋" w:hAnsi="仿宋" w:eastAsia="仿宋" w:cs="仿宋"/>
                <w:kern w:val="0"/>
                <w:sz w:val="24"/>
                <w:highlight w:val="none"/>
              </w:rPr>
            </w:pPr>
          </w:p>
        </w:tc>
        <w:tc>
          <w:tcPr>
            <w:tcW w:w="2836" w:type="dxa"/>
            <w:vMerge w:val="continue"/>
            <w:vAlign w:val="center"/>
          </w:tcPr>
          <w:p w14:paraId="0FB1F24F">
            <w:pPr>
              <w:widowControl/>
              <w:jc w:val="left"/>
              <w:rPr>
                <w:rFonts w:hint="eastAsia" w:ascii="仿宋" w:hAnsi="仿宋" w:eastAsia="仿宋" w:cs="仿宋"/>
                <w:kern w:val="0"/>
                <w:sz w:val="24"/>
                <w:highlight w:val="none"/>
              </w:rPr>
            </w:pPr>
          </w:p>
        </w:tc>
        <w:tc>
          <w:tcPr>
            <w:tcW w:w="606" w:type="dxa"/>
            <w:vAlign w:val="center"/>
          </w:tcPr>
          <w:p w14:paraId="25B38A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BA33B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B495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DC83D9">
            <w:pPr>
              <w:widowControl/>
              <w:jc w:val="left"/>
              <w:rPr>
                <w:rFonts w:hint="eastAsia" w:ascii="仿宋" w:hAnsi="仿宋" w:eastAsia="仿宋" w:cs="仿宋"/>
                <w:kern w:val="0"/>
                <w:sz w:val="24"/>
                <w:highlight w:val="none"/>
              </w:rPr>
            </w:pPr>
          </w:p>
        </w:tc>
        <w:tc>
          <w:tcPr>
            <w:tcW w:w="1025" w:type="dxa"/>
            <w:vMerge w:val="continue"/>
            <w:vAlign w:val="center"/>
          </w:tcPr>
          <w:p w14:paraId="349D6D9D">
            <w:pPr>
              <w:widowControl/>
              <w:jc w:val="left"/>
              <w:rPr>
                <w:rFonts w:hint="eastAsia" w:ascii="仿宋" w:hAnsi="仿宋" w:eastAsia="仿宋" w:cs="仿宋"/>
                <w:kern w:val="0"/>
                <w:sz w:val="24"/>
                <w:highlight w:val="none"/>
              </w:rPr>
            </w:pPr>
          </w:p>
        </w:tc>
        <w:tc>
          <w:tcPr>
            <w:tcW w:w="2836" w:type="dxa"/>
            <w:vMerge w:val="continue"/>
            <w:vAlign w:val="center"/>
          </w:tcPr>
          <w:p w14:paraId="310E2EBA">
            <w:pPr>
              <w:widowControl/>
              <w:jc w:val="left"/>
              <w:rPr>
                <w:rFonts w:hint="eastAsia" w:ascii="仿宋" w:hAnsi="仿宋" w:eastAsia="仿宋" w:cs="仿宋"/>
                <w:kern w:val="0"/>
                <w:sz w:val="24"/>
                <w:highlight w:val="none"/>
              </w:rPr>
            </w:pPr>
          </w:p>
        </w:tc>
        <w:tc>
          <w:tcPr>
            <w:tcW w:w="606" w:type="dxa"/>
            <w:vAlign w:val="center"/>
          </w:tcPr>
          <w:p w14:paraId="5ACC5B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5777C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B1D8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0B880D">
            <w:pPr>
              <w:widowControl/>
              <w:jc w:val="left"/>
              <w:rPr>
                <w:rFonts w:hint="eastAsia" w:ascii="仿宋" w:hAnsi="仿宋" w:eastAsia="仿宋" w:cs="仿宋"/>
                <w:kern w:val="0"/>
                <w:sz w:val="24"/>
                <w:highlight w:val="none"/>
              </w:rPr>
            </w:pPr>
          </w:p>
        </w:tc>
        <w:tc>
          <w:tcPr>
            <w:tcW w:w="1025" w:type="dxa"/>
            <w:vMerge w:val="continue"/>
            <w:vAlign w:val="center"/>
          </w:tcPr>
          <w:p w14:paraId="36C9BE38">
            <w:pPr>
              <w:widowControl/>
              <w:jc w:val="left"/>
              <w:rPr>
                <w:rFonts w:hint="eastAsia" w:ascii="仿宋" w:hAnsi="仿宋" w:eastAsia="仿宋" w:cs="仿宋"/>
                <w:kern w:val="0"/>
                <w:sz w:val="24"/>
                <w:highlight w:val="none"/>
              </w:rPr>
            </w:pPr>
          </w:p>
        </w:tc>
        <w:tc>
          <w:tcPr>
            <w:tcW w:w="2836" w:type="dxa"/>
            <w:vMerge w:val="restart"/>
            <w:vAlign w:val="center"/>
          </w:tcPr>
          <w:p w14:paraId="1D70CA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640034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22BA8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419E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8CF1A1">
            <w:pPr>
              <w:widowControl/>
              <w:jc w:val="left"/>
              <w:rPr>
                <w:rFonts w:hint="eastAsia" w:ascii="仿宋" w:hAnsi="仿宋" w:eastAsia="仿宋" w:cs="仿宋"/>
                <w:kern w:val="0"/>
                <w:sz w:val="24"/>
                <w:highlight w:val="none"/>
              </w:rPr>
            </w:pPr>
          </w:p>
        </w:tc>
        <w:tc>
          <w:tcPr>
            <w:tcW w:w="1025" w:type="dxa"/>
            <w:vMerge w:val="continue"/>
            <w:vAlign w:val="center"/>
          </w:tcPr>
          <w:p w14:paraId="3D055BDD">
            <w:pPr>
              <w:widowControl/>
              <w:jc w:val="left"/>
              <w:rPr>
                <w:rFonts w:hint="eastAsia" w:ascii="仿宋" w:hAnsi="仿宋" w:eastAsia="仿宋" w:cs="仿宋"/>
                <w:kern w:val="0"/>
                <w:sz w:val="24"/>
                <w:highlight w:val="none"/>
              </w:rPr>
            </w:pPr>
          </w:p>
        </w:tc>
        <w:tc>
          <w:tcPr>
            <w:tcW w:w="2836" w:type="dxa"/>
            <w:vMerge w:val="continue"/>
            <w:vAlign w:val="center"/>
          </w:tcPr>
          <w:p w14:paraId="1FDB627D">
            <w:pPr>
              <w:widowControl/>
              <w:jc w:val="left"/>
              <w:rPr>
                <w:rFonts w:hint="eastAsia" w:ascii="仿宋" w:hAnsi="仿宋" w:eastAsia="仿宋" w:cs="仿宋"/>
                <w:kern w:val="0"/>
                <w:sz w:val="24"/>
                <w:highlight w:val="none"/>
              </w:rPr>
            </w:pPr>
          </w:p>
        </w:tc>
        <w:tc>
          <w:tcPr>
            <w:tcW w:w="606" w:type="dxa"/>
            <w:vAlign w:val="center"/>
          </w:tcPr>
          <w:p w14:paraId="7B0366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EDA5F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AEAE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65C37">
            <w:pPr>
              <w:widowControl/>
              <w:jc w:val="left"/>
              <w:rPr>
                <w:rFonts w:hint="eastAsia" w:ascii="仿宋" w:hAnsi="仿宋" w:eastAsia="仿宋" w:cs="仿宋"/>
                <w:kern w:val="0"/>
                <w:sz w:val="24"/>
                <w:highlight w:val="none"/>
              </w:rPr>
            </w:pPr>
          </w:p>
        </w:tc>
        <w:tc>
          <w:tcPr>
            <w:tcW w:w="1025" w:type="dxa"/>
            <w:vMerge w:val="continue"/>
            <w:vAlign w:val="center"/>
          </w:tcPr>
          <w:p w14:paraId="39AB53B5">
            <w:pPr>
              <w:widowControl/>
              <w:jc w:val="left"/>
              <w:rPr>
                <w:rFonts w:hint="eastAsia" w:ascii="仿宋" w:hAnsi="仿宋" w:eastAsia="仿宋" w:cs="仿宋"/>
                <w:kern w:val="0"/>
                <w:sz w:val="24"/>
                <w:highlight w:val="none"/>
              </w:rPr>
            </w:pPr>
          </w:p>
        </w:tc>
        <w:tc>
          <w:tcPr>
            <w:tcW w:w="2836" w:type="dxa"/>
            <w:vMerge w:val="continue"/>
            <w:vAlign w:val="center"/>
          </w:tcPr>
          <w:p w14:paraId="300EF8FD">
            <w:pPr>
              <w:widowControl/>
              <w:jc w:val="left"/>
              <w:rPr>
                <w:rFonts w:hint="eastAsia" w:ascii="仿宋" w:hAnsi="仿宋" w:eastAsia="仿宋" w:cs="仿宋"/>
                <w:kern w:val="0"/>
                <w:sz w:val="24"/>
                <w:highlight w:val="none"/>
              </w:rPr>
            </w:pPr>
          </w:p>
        </w:tc>
        <w:tc>
          <w:tcPr>
            <w:tcW w:w="606" w:type="dxa"/>
            <w:vAlign w:val="center"/>
          </w:tcPr>
          <w:p w14:paraId="3B3D40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F658A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3D4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C99E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1CBAA9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7D28FA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B53D8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77A92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4A60AC">
            <w:pPr>
              <w:widowControl/>
              <w:jc w:val="left"/>
              <w:rPr>
                <w:rFonts w:hint="eastAsia" w:ascii="仿宋" w:hAnsi="仿宋" w:eastAsia="仿宋" w:cs="仿宋"/>
                <w:kern w:val="0"/>
                <w:sz w:val="24"/>
                <w:highlight w:val="none"/>
              </w:rPr>
            </w:pPr>
          </w:p>
        </w:tc>
        <w:tc>
          <w:tcPr>
            <w:tcW w:w="2836" w:type="dxa"/>
            <w:vMerge w:val="continue"/>
            <w:vAlign w:val="center"/>
          </w:tcPr>
          <w:p w14:paraId="587DA836">
            <w:pPr>
              <w:widowControl/>
              <w:jc w:val="left"/>
              <w:rPr>
                <w:rFonts w:hint="eastAsia" w:ascii="仿宋" w:hAnsi="仿宋" w:eastAsia="仿宋" w:cs="仿宋"/>
                <w:kern w:val="0"/>
                <w:sz w:val="24"/>
                <w:highlight w:val="none"/>
              </w:rPr>
            </w:pPr>
          </w:p>
        </w:tc>
        <w:tc>
          <w:tcPr>
            <w:tcW w:w="606" w:type="dxa"/>
            <w:vAlign w:val="center"/>
          </w:tcPr>
          <w:p w14:paraId="0B4460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1733E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7613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89D750">
            <w:pPr>
              <w:widowControl/>
              <w:jc w:val="left"/>
              <w:rPr>
                <w:rFonts w:hint="eastAsia" w:ascii="仿宋" w:hAnsi="仿宋" w:eastAsia="仿宋" w:cs="仿宋"/>
                <w:kern w:val="0"/>
                <w:sz w:val="24"/>
                <w:highlight w:val="none"/>
              </w:rPr>
            </w:pPr>
          </w:p>
        </w:tc>
        <w:tc>
          <w:tcPr>
            <w:tcW w:w="2836" w:type="dxa"/>
            <w:vMerge w:val="continue"/>
            <w:vAlign w:val="center"/>
          </w:tcPr>
          <w:p w14:paraId="57F50157">
            <w:pPr>
              <w:widowControl/>
              <w:jc w:val="left"/>
              <w:rPr>
                <w:rFonts w:hint="eastAsia" w:ascii="仿宋" w:hAnsi="仿宋" w:eastAsia="仿宋" w:cs="仿宋"/>
                <w:kern w:val="0"/>
                <w:sz w:val="24"/>
                <w:highlight w:val="none"/>
              </w:rPr>
            </w:pPr>
          </w:p>
        </w:tc>
        <w:tc>
          <w:tcPr>
            <w:tcW w:w="606" w:type="dxa"/>
            <w:vAlign w:val="center"/>
          </w:tcPr>
          <w:p w14:paraId="6303E1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46C8B9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1011B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F812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2FF50C2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425A09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33BE34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2699C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3604E0">
            <w:pPr>
              <w:widowControl/>
              <w:jc w:val="left"/>
              <w:rPr>
                <w:rFonts w:hint="eastAsia" w:ascii="仿宋" w:hAnsi="仿宋" w:eastAsia="仿宋" w:cs="仿宋"/>
                <w:kern w:val="0"/>
                <w:sz w:val="24"/>
                <w:highlight w:val="none"/>
              </w:rPr>
            </w:pPr>
          </w:p>
        </w:tc>
        <w:tc>
          <w:tcPr>
            <w:tcW w:w="2836" w:type="dxa"/>
            <w:vMerge w:val="continue"/>
            <w:vAlign w:val="center"/>
          </w:tcPr>
          <w:p w14:paraId="110338A4">
            <w:pPr>
              <w:widowControl/>
              <w:jc w:val="left"/>
              <w:rPr>
                <w:rFonts w:hint="eastAsia" w:ascii="仿宋" w:hAnsi="仿宋" w:eastAsia="仿宋" w:cs="仿宋"/>
                <w:kern w:val="0"/>
                <w:sz w:val="24"/>
                <w:highlight w:val="none"/>
              </w:rPr>
            </w:pPr>
          </w:p>
        </w:tc>
        <w:tc>
          <w:tcPr>
            <w:tcW w:w="606" w:type="dxa"/>
            <w:vAlign w:val="center"/>
          </w:tcPr>
          <w:p w14:paraId="723F2A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3CF8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D797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1B2E84">
            <w:pPr>
              <w:widowControl/>
              <w:jc w:val="left"/>
              <w:rPr>
                <w:rFonts w:hint="eastAsia" w:ascii="仿宋" w:hAnsi="仿宋" w:eastAsia="仿宋" w:cs="仿宋"/>
                <w:kern w:val="0"/>
                <w:sz w:val="24"/>
                <w:highlight w:val="none"/>
              </w:rPr>
            </w:pPr>
          </w:p>
        </w:tc>
        <w:tc>
          <w:tcPr>
            <w:tcW w:w="2836" w:type="dxa"/>
            <w:vMerge w:val="continue"/>
            <w:vAlign w:val="center"/>
          </w:tcPr>
          <w:p w14:paraId="27E60F74">
            <w:pPr>
              <w:widowControl/>
              <w:jc w:val="left"/>
              <w:rPr>
                <w:rFonts w:hint="eastAsia" w:ascii="仿宋" w:hAnsi="仿宋" w:eastAsia="仿宋" w:cs="仿宋"/>
                <w:kern w:val="0"/>
                <w:sz w:val="24"/>
                <w:highlight w:val="none"/>
              </w:rPr>
            </w:pPr>
          </w:p>
        </w:tc>
        <w:tc>
          <w:tcPr>
            <w:tcW w:w="606" w:type="dxa"/>
            <w:vAlign w:val="center"/>
          </w:tcPr>
          <w:p w14:paraId="4E2BE6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AAE59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2FF2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5C697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7CAF15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43D300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0A6D80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5E47D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36C67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BDF81">
            <w:pPr>
              <w:widowControl/>
              <w:jc w:val="left"/>
              <w:rPr>
                <w:rFonts w:hint="eastAsia" w:ascii="仿宋" w:hAnsi="仿宋" w:eastAsia="仿宋" w:cs="仿宋"/>
                <w:kern w:val="0"/>
                <w:sz w:val="24"/>
                <w:highlight w:val="none"/>
              </w:rPr>
            </w:pPr>
          </w:p>
        </w:tc>
        <w:tc>
          <w:tcPr>
            <w:tcW w:w="1025" w:type="dxa"/>
            <w:vMerge w:val="continue"/>
            <w:vAlign w:val="center"/>
          </w:tcPr>
          <w:p w14:paraId="67467E10">
            <w:pPr>
              <w:widowControl/>
              <w:jc w:val="left"/>
              <w:rPr>
                <w:rFonts w:hint="eastAsia" w:ascii="仿宋" w:hAnsi="仿宋" w:eastAsia="仿宋" w:cs="仿宋"/>
                <w:kern w:val="0"/>
                <w:sz w:val="24"/>
                <w:highlight w:val="none"/>
              </w:rPr>
            </w:pPr>
          </w:p>
        </w:tc>
        <w:tc>
          <w:tcPr>
            <w:tcW w:w="2836" w:type="dxa"/>
            <w:vMerge w:val="continue"/>
            <w:vAlign w:val="center"/>
          </w:tcPr>
          <w:p w14:paraId="03FD00C4">
            <w:pPr>
              <w:widowControl/>
              <w:jc w:val="left"/>
              <w:rPr>
                <w:rFonts w:hint="eastAsia" w:ascii="仿宋" w:hAnsi="仿宋" w:eastAsia="仿宋" w:cs="仿宋"/>
                <w:kern w:val="0"/>
                <w:sz w:val="24"/>
                <w:highlight w:val="none"/>
              </w:rPr>
            </w:pPr>
          </w:p>
        </w:tc>
        <w:tc>
          <w:tcPr>
            <w:tcW w:w="606" w:type="dxa"/>
            <w:vAlign w:val="center"/>
          </w:tcPr>
          <w:p w14:paraId="0ED170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6FF29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470BD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CF80A5">
            <w:pPr>
              <w:widowControl/>
              <w:jc w:val="left"/>
              <w:rPr>
                <w:rFonts w:hint="eastAsia" w:ascii="仿宋" w:hAnsi="仿宋" w:eastAsia="仿宋" w:cs="仿宋"/>
                <w:kern w:val="0"/>
                <w:sz w:val="24"/>
                <w:highlight w:val="none"/>
              </w:rPr>
            </w:pPr>
          </w:p>
        </w:tc>
        <w:tc>
          <w:tcPr>
            <w:tcW w:w="1025" w:type="dxa"/>
            <w:vMerge w:val="continue"/>
            <w:vAlign w:val="center"/>
          </w:tcPr>
          <w:p w14:paraId="4D6F65B9">
            <w:pPr>
              <w:widowControl/>
              <w:jc w:val="left"/>
              <w:rPr>
                <w:rFonts w:hint="eastAsia" w:ascii="仿宋" w:hAnsi="仿宋" w:eastAsia="仿宋" w:cs="仿宋"/>
                <w:kern w:val="0"/>
                <w:sz w:val="24"/>
                <w:highlight w:val="none"/>
              </w:rPr>
            </w:pPr>
          </w:p>
        </w:tc>
        <w:tc>
          <w:tcPr>
            <w:tcW w:w="2836" w:type="dxa"/>
            <w:vMerge w:val="continue"/>
            <w:vAlign w:val="center"/>
          </w:tcPr>
          <w:p w14:paraId="0288610B">
            <w:pPr>
              <w:widowControl/>
              <w:jc w:val="left"/>
              <w:rPr>
                <w:rFonts w:hint="eastAsia" w:ascii="仿宋" w:hAnsi="仿宋" w:eastAsia="仿宋" w:cs="仿宋"/>
                <w:kern w:val="0"/>
                <w:sz w:val="24"/>
                <w:highlight w:val="none"/>
              </w:rPr>
            </w:pPr>
          </w:p>
        </w:tc>
        <w:tc>
          <w:tcPr>
            <w:tcW w:w="606" w:type="dxa"/>
            <w:vAlign w:val="center"/>
          </w:tcPr>
          <w:p w14:paraId="5C568D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231C3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19661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04021B">
            <w:pPr>
              <w:widowControl/>
              <w:jc w:val="left"/>
              <w:rPr>
                <w:rFonts w:hint="eastAsia" w:ascii="仿宋" w:hAnsi="仿宋" w:eastAsia="仿宋" w:cs="仿宋"/>
                <w:kern w:val="0"/>
                <w:sz w:val="24"/>
                <w:highlight w:val="none"/>
              </w:rPr>
            </w:pPr>
          </w:p>
        </w:tc>
        <w:tc>
          <w:tcPr>
            <w:tcW w:w="1025" w:type="dxa"/>
            <w:vMerge w:val="restart"/>
            <w:vAlign w:val="center"/>
          </w:tcPr>
          <w:p w14:paraId="3135CC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7532D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7B3DB9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007E3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D389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679C40">
            <w:pPr>
              <w:widowControl/>
              <w:jc w:val="left"/>
              <w:rPr>
                <w:rFonts w:hint="eastAsia" w:ascii="仿宋" w:hAnsi="仿宋" w:eastAsia="仿宋" w:cs="仿宋"/>
                <w:kern w:val="0"/>
                <w:sz w:val="24"/>
                <w:highlight w:val="none"/>
              </w:rPr>
            </w:pPr>
          </w:p>
        </w:tc>
        <w:tc>
          <w:tcPr>
            <w:tcW w:w="1025" w:type="dxa"/>
            <w:vMerge w:val="continue"/>
            <w:vAlign w:val="center"/>
          </w:tcPr>
          <w:p w14:paraId="09E77F40">
            <w:pPr>
              <w:widowControl/>
              <w:jc w:val="left"/>
              <w:rPr>
                <w:rFonts w:hint="eastAsia" w:ascii="仿宋" w:hAnsi="仿宋" w:eastAsia="仿宋" w:cs="仿宋"/>
                <w:kern w:val="0"/>
                <w:sz w:val="24"/>
                <w:highlight w:val="none"/>
              </w:rPr>
            </w:pPr>
          </w:p>
        </w:tc>
        <w:tc>
          <w:tcPr>
            <w:tcW w:w="2836" w:type="dxa"/>
            <w:vMerge w:val="continue"/>
            <w:vAlign w:val="center"/>
          </w:tcPr>
          <w:p w14:paraId="5400BE46">
            <w:pPr>
              <w:widowControl/>
              <w:jc w:val="left"/>
              <w:rPr>
                <w:rFonts w:hint="eastAsia" w:ascii="仿宋" w:hAnsi="仿宋" w:eastAsia="仿宋" w:cs="仿宋"/>
                <w:kern w:val="0"/>
                <w:sz w:val="24"/>
                <w:highlight w:val="none"/>
              </w:rPr>
            </w:pPr>
          </w:p>
        </w:tc>
        <w:tc>
          <w:tcPr>
            <w:tcW w:w="606" w:type="dxa"/>
            <w:vAlign w:val="center"/>
          </w:tcPr>
          <w:p w14:paraId="550673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B6F23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7EBE9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68B4FA">
            <w:pPr>
              <w:widowControl/>
              <w:jc w:val="left"/>
              <w:rPr>
                <w:rFonts w:hint="eastAsia" w:ascii="仿宋" w:hAnsi="仿宋" w:eastAsia="仿宋" w:cs="仿宋"/>
                <w:kern w:val="0"/>
                <w:sz w:val="24"/>
                <w:highlight w:val="none"/>
              </w:rPr>
            </w:pPr>
          </w:p>
        </w:tc>
        <w:tc>
          <w:tcPr>
            <w:tcW w:w="1025" w:type="dxa"/>
            <w:vMerge w:val="continue"/>
            <w:vAlign w:val="center"/>
          </w:tcPr>
          <w:p w14:paraId="108E7F66">
            <w:pPr>
              <w:widowControl/>
              <w:jc w:val="left"/>
              <w:rPr>
                <w:rFonts w:hint="eastAsia" w:ascii="仿宋" w:hAnsi="仿宋" w:eastAsia="仿宋" w:cs="仿宋"/>
                <w:kern w:val="0"/>
                <w:sz w:val="24"/>
                <w:highlight w:val="none"/>
              </w:rPr>
            </w:pPr>
          </w:p>
        </w:tc>
        <w:tc>
          <w:tcPr>
            <w:tcW w:w="2836" w:type="dxa"/>
            <w:vMerge w:val="continue"/>
            <w:vAlign w:val="center"/>
          </w:tcPr>
          <w:p w14:paraId="01AD8FB9">
            <w:pPr>
              <w:widowControl/>
              <w:jc w:val="left"/>
              <w:rPr>
                <w:rFonts w:hint="eastAsia" w:ascii="仿宋" w:hAnsi="仿宋" w:eastAsia="仿宋" w:cs="仿宋"/>
                <w:kern w:val="0"/>
                <w:sz w:val="24"/>
                <w:highlight w:val="none"/>
              </w:rPr>
            </w:pPr>
          </w:p>
        </w:tc>
        <w:tc>
          <w:tcPr>
            <w:tcW w:w="606" w:type="dxa"/>
            <w:vAlign w:val="center"/>
          </w:tcPr>
          <w:p w14:paraId="306DD9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5EB75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AC37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7617A3">
            <w:pPr>
              <w:widowControl/>
              <w:jc w:val="left"/>
              <w:rPr>
                <w:rFonts w:hint="eastAsia" w:ascii="仿宋" w:hAnsi="仿宋" w:eastAsia="仿宋" w:cs="仿宋"/>
                <w:kern w:val="0"/>
                <w:sz w:val="24"/>
                <w:highlight w:val="none"/>
              </w:rPr>
            </w:pPr>
          </w:p>
        </w:tc>
        <w:tc>
          <w:tcPr>
            <w:tcW w:w="1025" w:type="dxa"/>
            <w:vMerge w:val="restart"/>
            <w:vAlign w:val="center"/>
          </w:tcPr>
          <w:p w14:paraId="3CFDF4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7492F2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57E795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F1B0A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42B3B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F7D19D">
            <w:pPr>
              <w:widowControl/>
              <w:jc w:val="left"/>
              <w:rPr>
                <w:rFonts w:hint="eastAsia" w:ascii="仿宋" w:hAnsi="仿宋" w:eastAsia="仿宋" w:cs="仿宋"/>
                <w:kern w:val="0"/>
                <w:sz w:val="24"/>
                <w:highlight w:val="none"/>
              </w:rPr>
            </w:pPr>
          </w:p>
        </w:tc>
        <w:tc>
          <w:tcPr>
            <w:tcW w:w="1025" w:type="dxa"/>
            <w:vMerge w:val="continue"/>
            <w:vAlign w:val="center"/>
          </w:tcPr>
          <w:p w14:paraId="012C4197">
            <w:pPr>
              <w:widowControl/>
              <w:jc w:val="left"/>
              <w:rPr>
                <w:rFonts w:hint="eastAsia" w:ascii="仿宋" w:hAnsi="仿宋" w:eastAsia="仿宋" w:cs="仿宋"/>
                <w:kern w:val="0"/>
                <w:sz w:val="24"/>
                <w:highlight w:val="none"/>
              </w:rPr>
            </w:pPr>
          </w:p>
        </w:tc>
        <w:tc>
          <w:tcPr>
            <w:tcW w:w="2836" w:type="dxa"/>
            <w:vMerge w:val="continue"/>
            <w:vAlign w:val="center"/>
          </w:tcPr>
          <w:p w14:paraId="237EDEA6">
            <w:pPr>
              <w:widowControl/>
              <w:jc w:val="left"/>
              <w:rPr>
                <w:rFonts w:hint="eastAsia" w:ascii="仿宋" w:hAnsi="仿宋" w:eastAsia="仿宋" w:cs="仿宋"/>
                <w:kern w:val="0"/>
                <w:sz w:val="24"/>
                <w:highlight w:val="none"/>
              </w:rPr>
            </w:pPr>
          </w:p>
        </w:tc>
        <w:tc>
          <w:tcPr>
            <w:tcW w:w="606" w:type="dxa"/>
            <w:vAlign w:val="center"/>
          </w:tcPr>
          <w:p w14:paraId="30BC1E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B327F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00DE4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41C114">
            <w:pPr>
              <w:widowControl/>
              <w:jc w:val="left"/>
              <w:rPr>
                <w:rFonts w:hint="eastAsia" w:ascii="仿宋" w:hAnsi="仿宋" w:eastAsia="仿宋" w:cs="仿宋"/>
                <w:kern w:val="0"/>
                <w:sz w:val="24"/>
                <w:highlight w:val="none"/>
              </w:rPr>
            </w:pPr>
          </w:p>
        </w:tc>
        <w:tc>
          <w:tcPr>
            <w:tcW w:w="1025" w:type="dxa"/>
            <w:vMerge w:val="continue"/>
            <w:vAlign w:val="center"/>
          </w:tcPr>
          <w:p w14:paraId="3D02947F">
            <w:pPr>
              <w:widowControl/>
              <w:jc w:val="left"/>
              <w:rPr>
                <w:rFonts w:hint="eastAsia" w:ascii="仿宋" w:hAnsi="仿宋" w:eastAsia="仿宋" w:cs="仿宋"/>
                <w:kern w:val="0"/>
                <w:sz w:val="24"/>
                <w:highlight w:val="none"/>
              </w:rPr>
            </w:pPr>
          </w:p>
        </w:tc>
        <w:tc>
          <w:tcPr>
            <w:tcW w:w="2836" w:type="dxa"/>
            <w:vMerge w:val="continue"/>
            <w:vAlign w:val="center"/>
          </w:tcPr>
          <w:p w14:paraId="4B051C46">
            <w:pPr>
              <w:widowControl/>
              <w:jc w:val="left"/>
              <w:rPr>
                <w:rFonts w:hint="eastAsia" w:ascii="仿宋" w:hAnsi="仿宋" w:eastAsia="仿宋" w:cs="仿宋"/>
                <w:kern w:val="0"/>
                <w:sz w:val="24"/>
                <w:highlight w:val="none"/>
              </w:rPr>
            </w:pPr>
          </w:p>
        </w:tc>
        <w:tc>
          <w:tcPr>
            <w:tcW w:w="606" w:type="dxa"/>
            <w:vAlign w:val="center"/>
          </w:tcPr>
          <w:p w14:paraId="54E6E1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92906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3E9519A7">
      <w:pPr>
        <w:rPr>
          <w:rFonts w:hint="eastAsia" w:ascii="仿宋" w:hAnsi="仿宋" w:eastAsia="仿宋" w:cs="仿宋"/>
          <w:sz w:val="24"/>
          <w:highlight w:val="none"/>
        </w:rPr>
      </w:pPr>
    </w:p>
    <w:p w14:paraId="6FA1B1A4">
      <w:pPr>
        <w:ind w:firstLine="420" w:firstLineChars="200"/>
        <w:rPr>
          <w:rFonts w:hint="eastAsia" w:ascii="仿宋" w:hAnsi="仿宋" w:eastAsia="仿宋" w:cs="仿宋"/>
          <w:highlight w:val="none"/>
        </w:rPr>
      </w:pPr>
    </w:p>
    <w:p w14:paraId="0BEF3B52">
      <w:pPr>
        <w:spacing w:line="360" w:lineRule="auto"/>
        <w:ind w:right="420"/>
        <w:rPr>
          <w:rFonts w:hint="eastAsia" w:ascii="仿宋" w:hAnsi="仿宋" w:eastAsia="仿宋" w:cs="仿宋"/>
          <w:highlight w:val="none"/>
        </w:rPr>
      </w:pPr>
    </w:p>
    <w:p w14:paraId="0B27B8E8">
      <w:pPr>
        <w:spacing w:line="360" w:lineRule="auto"/>
        <w:rPr>
          <w:rFonts w:ascii="宋体" w:hAnsi="宋体" w:cs="宋体"/>
          <w:bCs/>
          <w:sz w:val="24"/>
          <w:highlight w:val="none"/>
        </w:rPr>
      </w:pPr>
    </w:p>
    <w:p w14:paraId="2E8BF96E">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B41DF">
    <w:pPr>
      <w:pStyle w:val="14"/>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B1C2F">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1D9D3A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78DCB">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B5F180E">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BA6ED">
    <w:pPr>
      <w:pStyle w:val="14"/>
      <w:framePr w:wrap="around" w:vAnchor="text" w:hAnchor="margin" w:xAlign="right" w:y="1"/>
      <w:rPr>
        <w:rStyle w:val="21"/>
      </w:rPr>
    </w:pPr>
    <w:r>
      <w:fldChar w:fldCharType="begin"/>
    </w:r>
    <w:r>
      <w:rPr>
        <w:rStyle w:val="21"/>
      </w:rPr>
      <w:instrText xml:space="preserve">PAGE  </w:instrText>
    </w:r>
    <w:r>
      <w:fldChar w:fldCharType="end"/>
    </w:r>
  </w:p>
  <w:p w14:paraId="4A72343E">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074F4">
    <w:pPr>
      <w:pStyle w:val="14"/>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A78E1">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1E91D">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13558">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CA04EF">
                          <w:pPr>
                            <w:pStyle w:val="14"/>
                          </w:pPr>
                          <w:r>
                            <w:fldChar w:fldCharType="begin"/>
                          </w:r>
                          <w:r>
                            <w:instrText xml:space="preserve"> PAGE  \* MERGEFORMAT </w:instrText>
                          </w:r>
                          <w:r>
                            <w:fldChar w:fldCharType="separate"/>
                          </w:r>
                          <w:r>
                            <w:t>29</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0kBJ9tIBAACiAwAADgAAAAAAAAABACAAAAAfAQAA&#10;ZHJzL2Uyb0RvYy54bWxQSwUGAAAAAAYABgBZAQAAYwUAAAAA&#10;">
              <v:fill on="f" focussize="0,0"/>
              <v:stroke on="f" weight="0.5pt"/>
              <v:imagedata o:title=""/>
              <o:lock v:ext="edit" aspectratio="f"/>
              <v:textbox inset="0mm,0mm,0mm,0mm" style="mso-fit-shape-to-text:t;">
                <w:txbxContent>
                  <w:p w14:paraId="7BCA04EF">
                    <w:pPr>
                      <w:pStyle w:val="1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E66C">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E8AFFD6">
                          <w:pPr>
                            <w:pStyle w:val="14"/>
                          </w:pPr>
                          <w:r>
                            <w:fldChar w:fldCharType="begin"/>
                          </w:r>
                          <w:r>
                            <w:instrText xml:space="preserve"> PAGE  \* MERGEFORMAT </w:instrText>
                          </w:r>
                          <w:r>
                            <w:fldChar w:fldCharType="separate"/>
                          </w:r>
                          <w:r>
                            <w:t>28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1NShz0QEAAKIDAAAOAAAAAAAAAAEAIAAAAB8BAABk&#10;cnMvZTJvRG9jLnhtbFBLBQYAAAAABgAGAFkBAABiBQAAAAA=&#10;">
              <v:fill on="f" focussize="0,0"/>
              <v:stroke on="f" weight="0.5pt"/>
              <v:imagedata o:title=""/>
              <o:lock v:ext="edit" aspectratio="f"/>
              <v:textbox inset="0mm,0mm,0mm,0mm" style="mso-fit-shape-to-text:t;">
                <w:txbxContent>
                  <w:p w14:paraId="7E8AFFD6">
                    <w:pPr>
                      <w:pStyle w:val="1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08173">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224222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F7E2E">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B0589D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377FB">
    <w:pPr>
      <w:pStyle w:val="15"/>
      <w:jc w:val="left"/>
      <w:rPr>
        <w:rFonts w:ascii="仿宋_GB2312" w:eastAsia="仿宋_GB2312"/>
        <w:b w:val="0"/>
        <w:i/>
        <w:sz w:val="18"/>
        <w:u w:val="single"/>
        <w:lang w:val="en-US"/>
      </w:rPr>
    </w:pPr>
    <w:r>
      <w:rPr>
        <w:rFonts w:hint="eastAsia" w:ascii="仿宋" w:hAnsi="仿宋" w:eastAsia="仿宋" w:cs="仿宋"/>
        <w:lang w:val="en-US" w:eastAsia="zh-CN"/>
      </w:rPr>
      <w:t xml:space="preserve">泾清项目管理有限公司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JQ-SZ20250401 </w:t>
    </w:r>
  </w:p>
  <w:p w14:paraId="59838EFE">
    <w:pPr>
      <w:pStyle w:val="15"/>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CABE9">
    <w:pPr>
      <w:pStyle w:val="15"/>
      <w:jc w:val="left"/>
      <w:rPr>
        <w:rFonts w:ascii="仿宋_GB2312" w:eastAsia="仿宋_GB2312"/>
        <w:b w:val="0"/>
        <w:i/>
        <w:sz w:val="18"/>
        <w:u w:val="single"/>
        <w:lang w:val="en-US"/>
      </w:rPr>
    </w:pPr>
    <w:r>
      <w:rPr>
        <w:rFonts w:hint="eastAsia" w:ascii="仿宋" w:hAnsi="仿宋" w:eastAsia="仿宋" w:cs="仿宋"/>
        <w:lang w:val="en-US" w:eastAsia="zh-CN"/>
      </w:rPr>
      <w:t xml:space="preserve">泾清项目管理有限公司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JQ-SZ20250401 </w:t>
    </w:r>
  </w:p>
  <w:p w14:paraId="2E03CD60">
    <w:pPr>
      <w:pStyle w:val="15"/>
      <w:jc w:val="left"/>
      <w:rPr>
        <w:rFonts w:ascii="仿宋_GB2312" w:eastAsia="仿宋_GB2312"/>
        <w:b w:val="0"/>
        <w:i/>
        <w:sz w:val="18"/>
        <w:u w:val="single"/>
        <w:lang w:val="en-US"/>
      </w:rPr>
    </w:pPr>
  </w:p>
  <w:p w14:paraId="398CDC29">
    <w:pPr>
      <w:pStyle w:val="15"/>
      <w:pBdr>
        <w:bottom w:val="none" w:color="auto" w:sz="0" w:space="0"/>
      </w:pBdr>
      <w:tabs>
        <w:tab w:val="clear" w:pos="4153"/>
        <w:tab w:val="clear" w:pos="8306"/>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6FB5">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E644">
    <w:pPr>
      <w:pStyle w:val="15"/>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AADCB">
    <w:pPr>
      <w:pStyle w:val="15"/>
      <w:jc w:val="left"/>
      <w:rPr>
        <w:rFonts w:ascii="仿宋_GB2312" w:eastAsia="仿宋_GB2312"/>
        <w:b w:val="0"/>
        <w:i/>
        <w:sz w:val="18"/>
        <w:u w:val="single"/>
        <w:lang w:val="en-US"/>
      </w:rPr>
    </w:pPr>
    <w:r>
      <w:rPr>
        <w:rFonts w:hint="eastAsia" w:ascii="仿宋" w:hAnsi="仿宋" w:eastAsia="仿宋" w:cs="仿宋"/>
        <w:lang w:val="en-US" w:eastAsia="zh-CN"/>
      </w:rPr>
      <w:t xml:space="preserve">泾清项目管理有限公司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JQ-SZ20250401 </w:t>
    </w:r>
  </w:p>
  <w:p w14:paraId="2284AE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20E1E">
    <w:pPr>
      <w:pStyle w:val="15"/>
      <w:jc w:val="left"/>
      <w:rPr>
        <w:rFonts w:ascii="仿宋_GB2312" w:eastAsia="仿宋_GB2312"/>
        <w:b w:val="0"/>
        <w:i/>
        <w:sz w:val="18"/>
        <w:u w:val="single"/>
        <w:lang w:val="en-US"/>
      </w:rPr>
    </w:pPr>
    <w:r>
      <w:rPr>
        <w:rFonts w:hint="eastAsia"/>
      </w:rPr>
      <w:t xml:space="preserve"> </w:t>
    </w:r>
    <w:r>
      <w:rPr>
        <w:rFonts w:hint="eastAsia" w:ascii="仿宋" w:hAnsi="仿宋" w:eastAsia="仿宋" w:cs="仿宋"/>
        <w:lang w:val="en-US" w:eastAsia="zh-CN"/>
      </w:rPr>
      <w:t xml:space="preserve">泾清项目管理有限公司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JQ-SZ20250401 </w:t>
    </w:r>
  </w:p>
  <w:p w14:paraId="1178FC49">
    <w:pPr>
      <w:pStyle w:val="15"/>
      <w:pBdr>
        <w:bottom w:val="none" w:color="auto" w:sz="0" w:space="1"/>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54B32">
    <w:pPr>
      <w:pStyle w:val="15"/>
      <w:jc w:val="left"/>
      <w:rPr>
        <w:rFonts w:ascii="仿宋_GB2312" w:eastAsia="仿宋_GB2312"/>
        <w:b w:val="0"/>
        <w:i/>
        <w:sz w:val="18"/>
        <w:u w:val="single"/>
        <w:lang w:val="en-US"/>
      </w:rPr>
    </w:pPr>
    <w:r>
      <w:rPr>
        <w:rFonts w:hint="eastAsia" w:ascii="仿宋" w:hAnsi="仿宋" w:eastAsia="仿宋" w:cs="仿宋"/>
        <w:lang w:val="en-US" w:eastAsia="zh-CN"/>
      </w:rPr>
      <w:t xml:space="preserve">泾清项目管理有限公司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JQ-SZ20250401 </w:t>
    </w:r>
  </w:p>
  <w:p w14:paraId="0345E82C">
    <w:pPr>
      <w:pStyle w:val="15"/>
      <w:jc w:val="left"/>
      <w:rPr>
        <w:rFonts w:ascii="仿宋_GB2312" w:eastAsia="仿宋_GB2312"/>
        <w:b w:val="0"/>
        <w:i/>
        <w:sz w:val="18"/>
        <w:u w:val="single"/>
        <w:lang w:val="en-US"/>
      </w:rPr>
    </w:pPr>
  </w:p>
  <w:p w14:paraId="64BE8569">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BC6D9">
    <w:pPr>
      <w:pStyle w:val="15"/>
      <w:jc w:val="left"/>
      <w:rPr>
        <w:rFonts w:ascii="仿宋_GB2312" w:eastAsia="仿宋_GB2312"/>
        <w:b w:val="0"/>
        <w:i/>
        <w:sz w:val="18"/>
        <w:u w:val="single"/>
        <w:lang w:val="en-US"/>
      </w:rPr>
    </w:pPr>
    <w:r>
      <w:rPr>
        <w:rFonts w:hint="eastAsia" w:ascii="仿宋" w:hAnsi="仿宋" w:eastAsia="仿宋" w:cs="仿宋"/>
        <w:lang w:val="en-US" w:eastAsia="zh-CN"/>
      </w:rPr>
      <w:t xml:space="preserve">泾清项目管理有限公司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JQ-SZ20250401 </w:t>
    </w:r>
  </w:p>
  <w:p w14:paraId="75C7F528">
    <w:pPr>
      <w:pStyle w:val="15"/>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A0224"/>
    <w:multiLevelType w:val="singleLevel"/>
    <w:tmpl w:val="BA5A0224"/>
    <w:lvl w:ilvl="0" w:tentative="0">
      <w:start w:val="1"/>
      <w:numFmt w:val="decimal"/>
      <w:pStyle w:val="5"/>
      <w:lvlText w:val="%1."/>
      <w:lvlJc w:val="left"/>
      <w:pPr>
        <w:tabs>
          <w:tab w:val="left" w:pos="780"/>
        </w:tabs>
        <w:ind w:left="780" w:hanging="360"/>
      </w:pPr>
    </w:lvl>
  </w:abstractNum>
  <w:abstractNum w:abstractNumId="1">
    <w:nsid w:val="C51AE3AB"/>
    <w:multiLevelType w:val="singleLevel"/>
    <w:tmpl w:val="C51AE3AB"/>
    <w:lvl w:ilvl="0" w:tentative="0">
      <w:start w:val="1"/>
      <w:numFmt w:val="decimal"/>
      <w:suff w:val="nothing"/>
      <w:lvlText w:val="（%1）"/>
      <w:lvlJc w:val="left"/>
    </w:lvl>
  </w:abstractNum>
  <w:abstractNum w:abstractNumId="2">
    <w:nsid w:val="C7E77749"/>
    <w:multiLevelType w:val="singleLevel"/>
    <w:tmpl w:val="C7E77749"/>
    <w:lvl w:ilvl="0" w:tentative="0">
      <w:start w:val="1"/>
      <w:numFmt w:val="decimal"/>
      <w:pStyle w:val="12"/>
      <w:lvlText w:val="%1."/>
      <w:lvlJc w:val="left"/>
      <w:pPr>
        <w:tabs>
          <w:tab w:val="left" w:pos="1200"/>
        </w:tabs>
        <w:ind w:left="1200" w:hanging="360"/>
      </w:pPr>
    </w:lvl>
  </w:abstractNum>
  <w:abstractNum w:abstractNumId="3">
    <w:nsid w:val="D1659224"/>
    <w:multiLevelType w:val="singleLevel"/>
    <w:tmpl w:val="D1659224"/>
    <w:lvl w:ilvl="0" w:tentative="0">
      <w:start w:val="2"/>
      <w:numFmt w:val="decimal"/>
      <w:suff w:val="nothing"/>
      <w:lvlText w:val="（%1）"/>
      <w:lvlJc w:val="left"/>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0020F4BC"/>
    <w:multiLevelType w:val="singleLevel"/>
    <w:tmpl w:val="0020F4BC"/>
    <w:lvl w:ilvl="0" w:tentative="0">
      <w:start w:val="1"/>
      <w:numFmt w:val="decimal"/>
      <w:pStyle w:val="6"/>
      <w:lvlText w:val="%1."/>
      <w:lvlJc w:val="left"/>
      <w:pPr>
        <w:tabs>
          <w:tab w:val="left" w:pos="360"/>
        </w:tabs>
        <w:ind w:left="360" w:hanging="360"/>
      </w:pPr>
    </w:lvl>
  </w:abstractNum>
  <w:abstractNum w:abstractNumId="7">
    <w:nsid w:val="1C1862EF"/>
    <w:multiLevelType w:val="singleLevel"/>
    <w:tmpl w:val="1C1862EF"/>
    <w:lvl w:ilvl="0" w:tentative="0">
      <w:start w:val="3"/>
      <w:numFmt w:val="chineseCounting"/>
      <w:suff w:val="space"/>
      <w:lvlText w:val="第%1部分"/>
      <w:lvlJc w:val="left"/>
      <w:rPr>
        <w:rFonts w:hint="eastAsia"/>
      </w:rPr>
    </w:lvl>
  </w:abstractNum>
  <w:num w:numId="1">
    <w:abstractNumId w:val="0"/>
  </w:num>
  <w:num w:numId="2">
    <w:abstractNumId w:val="6"/>
  </w:num>
  <w:num w:numId="3">
    <w:abstractNumId w:val="2"/>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MTA5YjEzNGQ0MDQzOGM0MWQ3MjE1YjZjOTZjNDMifQ=="/>
    <w:docVar w:name="KSO_WPS_MARK_KEY" w:val="489dd5b9-8ccb-43e1-90b7-6154718fe7fb"/>
  </w:docVars>
  <w:rsids>
    <w:rsidRoot w:val="4D503D56"/>
    <w:rsid w:val="0046550B"/>
    <w:rsid w:val="00F46FC8"/>
    <w:rsid w:val="01EC7E76"/>
    <w:rsid w:val="02BE750F"/>
    <w:rsid w:val="039C0378"/>
    <w:rsid w:val="052D36E5"/>
    <w:rsid w:val="05873034"/>
    <w:rsid w:val="06D728BF"/>
    <w:rsid w:val="08F72A39"/>
    <w:rsid w:val="0AF14803"/>
    <w:rsid w:val="0DF365AD"/>
    <w:rsid w:val="0F3F312A"/>
    <w:rsid w:val="10245AAD"/>
    <w:rsid w:val="12881A9E"/>
    <w:rsid w:val="165E35D6"/>
    <w:rsid w:val="1A355960"/>
    <w:rsid w:val="1C0E710D"/>
    <w:rsid w:val="1DF60D84"/>
    <w:rsid w:val="1F1B4407"/>
    <w:rsid w:val="202B1A36"/>
    <w:rsid w:val="20B7030F"/>
    <w:rsid w:val="20CF1755"/>
    <w:rsid w:val="21993E93"/>
    <w:rsid w:val="29585285"/>
    <w:rsid w:val="29CF42B2"/>
    <w:rsid w:val="2AB87ED7"/>
    <w:rsid w:val="2BAC62BA"/>
    <w:rsid w:val="2EB341F7"/>
    <w:rsid w:val="329C2BEC"/>
    <w:rsid w:val="349676DA"/>
    <w:rsid w:val="34C27AE6"/>
    <w:rsid w:val="34CB6DCE"/>
    <w:rsid w:val="35BF6E91"/>
    <w:rsid w:val="38787078"/>
    <w:rsid w:val="3D5C0836"/>
    <w:rsid w:val="411A1543"/>
    <w:rsid w:val="42D9630E"/>
    <w:rsid w:val="43FC35B3"/>
    <w:rsid w:val="456A3778"/>
    <w:rsid w:val="462F30A9"/>
    <w:rsid w:val="4B573A5B"/>
    <w:rsid w:val="4CC11D8C"/>
    <w:rsid w:val="4D503D56"/>
    <w:rsid w:val="4EA52F38"/>
    <w:rsid w:val="52B81301"/>
    <w:rsid w:val="54271911"/>
    <w:rsid w:val="54481459"/>
    <w:rsid w:val="5618754A"/>
    <w:rsid w:val="57E67AEE"/>
    <w:rsid w:val="5B9C1839"/>
    <w:rsid w:val="5BF50A4C"/>
    <w:rsid w:val="5C2435B4"/>
    <w:rsid w:val="605F6935"/>
    <w:rsid w:val="614B6656"/>
    <w:rsid w:val="640A1544"/>
    <w:rsid w:val="65CF2F36"/>
    <w:rsid w:val="667A2799"/>
    <w:rsid w:val="68117613"/>
    <w:rsid w:val="689E11ED"/>
    <w:rsid w:val="6DDA411F"/>
    <w:rsid w:val="6DF17581"/>
    <w:rsid w:val="6E44219E"/>
    <w:rsid w:val="75280694"/>
    <w:rsid w:val="7A0B4DEC"/>
    <w:rsid w:val="7ABE5192"/>
    <w:rsid w:val="7B101826"/>
    <w:rsid w:val="7DC41579"/>
    <w:rsid w:val="7DEE1DD0"/>
    <w:rsid w:val="7E312D80"/>
    <w:rsid w:val="7EC7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Normal Indent"/>
    <w:basedOn w:val="1"/>
    <w:next w:val="8"/>
    <w:qFormat/>
    <w:uiPriority w:val="0"/>
    <w:pPr>
      <w:widowControl/>
      <w:snapToGrid w:val="0"/>
      <w:spacing w:line="480" w:lineRule="exact"/>
      <w:ind w:firstLine="567"/>
    </w:pPr>
    <w:rPr>
      <w:rFonts w:ascii="宋体"/>
      <w:snapToGrid w:val="0"/>
      <w:color w:val="000000"/>
      <w:kern w:val="28"/>
      <w:sz w:val="28"/>
      <w:szCs w:val="20"/>
    </w:rPr>
  </w:style>
  <w:style w:type="paragraph" w:styleId="8">
    <w:name w:val="Body Text Indent"/>
    <w:basedOn w:val="1"/>
    <w:next w:val="7"/>
    <w:qFormat/>
    <w:uiPriority w:val="0"/>
    <w:pPr>
      <w:spacing w:line="480" w:lineRule="exact"/>
      <w:ind w:firstLine="480" w:firstLineChars="200"/>
    </w:pPr>
    <w:rPr>
      <w:rFonts w:ascii="宋体" w:hAnsi="宋体"/>
      <w:sz w:val="24"/>
    </w:rPr>
  </w:style>
  <w:style w:type="paragraph" w:styleId="9">
    <w:name w:val="annotation text"/>
    <w:basedOn w:val="1"/>
    <w:qFormat/>
    <w:uiPriority w:val="99"/>
    <w:pPr>
      <w:jc w:val="left"/>
    </w:pPr>
  </w:style>
  <w:style w:type="paragraph" w:styleId="10">
    <w:name w:val="Body Text"/>
    <w:basedOn w:val="1"/>
    <w:next w:val="11"/>
    <w:qFormat/>
    <w:uiPriority w:val="0"/>
    <w:pPr>
      <w:autoSpaceDE w:val="0"/>
      <w:autoSpaceDN w:val="0"/>
      <w:spacing w:line="360" w:lineRule="auto"/>
    </w:pPr>
    <w:rPr>
      <w:rFonts w:ascii="宋体" w:hAnsi="Arial" w:cs="Arial"/>
      <w:snapToGrid w:val="0"/>
      <w:sz w:val="24"/>
      <w:szCs w:val="21"/>
      <w:lang w:val="zh-CN"/>
    </w:rPr>
  </w:style>
  <w:style w:type="paragraph" w:styleId="11">
    <w:name w:val="Body Text First Indent"/>
    <w:basedOn w:val="10"/>
    <w:next w:val="1"/>
    <w:qFormat/>
    <w:uiPriority w:val="0"/>
    <w:pPr>
      <w:ind w:firstLine="420"/>
    </w:pPr>
    <w:rPr>
      <w:rFonts w:hAnsi="Calibri" w:cs="Times New Roman"/>
      <w:snapToGrid/>
      <w:szCs w:val="20"/>
    </w:rPr>
  </w:style>
  <w:style w:type="paragraph" w:styleId="12">
    <w:name w:val="List Number 3"/>
    <w:basedOn w:val="1"/>
    <w:qFormat/>
    <w:uiPriority w:val="0"/>
    <w:pPr>
      <w:numPr>
        <w:ilvl w:val="0"/>
        <w:numId w:val="3"/>
      </w:numPr>
    </w:pPr>
  </w:style>
  <w:style w:type="paragraph" w:styleId="13">
    <w:name w:val="Plain Text"/>
    <w:basedOn w:val="1"/>
    <w:next w:val="1"/>
    <w:qFormat/>
    <w:uiPriority w:val="0"/>
    <w:rPr>
      <w:rFonts w:ascii="宋体" w:hAnsi="Courier New" w:cs="Arial"/>
      <w:snapToGrid w:val="0"/>
      <w:szCs w:val="21"/>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7">
    <w:name w:val="Body Text First Indent 2"/>
    <w:basedOn w:val="8"/>
    <w:qFormat/>
    <w:uiPriority w:val="0"/>
    <w:pPr>
      <w:adjustRightInd/>
      <w:spacing w:after="120" w:line="240" w:lineRule="auto"/>
      <w:ind w:left="420" w:leftChars="200" w:firstLine="21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4">
    <w:name w:val="Default"/>
    <w:next w:val="2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5">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6">
    <w:name w:val="正文2"/>
    <w:basedOn w:val="1"/>
    <w:qFormat/>
    <w:uiPriority w:val="0"/>
    <w:pPr>
      <w:spacing w:before="156" w:line="360" w:lineRule="auto"/>
      <w:ind w:firstLine="510" w:firstLineChars="200"/>
    </w:pPr>
    <w:rPr>
      <w:sz w:val="24"/>
      <w:szCs w:val="20"/>
    </w:rPr>
  </w:style>
  <w:style w:type="paragraph" w:customStyle="1" w:styleId="2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9">
    <w:name w:val="正文段"/>
    <w:basedOn w:val="1"/>
    <w:qFormat/>
    <w:uiPriority w:val="0"/>
    <w:pPr>
      <w:widowControl/>
      <w:snapToGrid w:val="0"/>
      <w:spacing w:after="156" w:afterLines="50"/>
      <w:ind w:firstLine="200" w:firstLineChars="200"/>
    </w:pPr>
    <w:rPr>
      <w:kern w:val="0"/>
      <w:sz w:val="24"/>
      <w:szCs w:val="20"/>
    </w:rPr>
  </w:style>
  <w:style w:type="paragraph" w:customStyle="1" w:styleId="3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2">
    <w:name w:val="列出段落1"/>
    <w:basedOn w:val="1"/>
    <w:qFormat/>
    <w:uiPriority w:val="99"/>
    <w:pPr>
      <w:ind w:firstLine="420" w:firstLineChars="200"/>
    </w:pPr>
  </w:style>
  <w:style w:type="paragraph" w:customStyle="1" w:styleId="33">
    <w:name w:val="Heading1"/>
    <w:basedOn w:val="1"/>
    <w:next w:val="1"/>
    <w:qFormat/>
    <w:uiPriority w:val="0"/>
    <w:pPr>
      <w:keepNext/>
      <w:keepLines/>
      <w:spacing w:before="340" w:after="330" w:line="578" w:lineRule="auto"/>
      <w:ind w:left="425" w:hanging="425"/>
    </w:pPr>
    <w:rPr>
      <w:rFonts w:eastAsia="仿宋_GB2312"/>
      <w:b/>
      <w:kern w:val="44"/>
      <w:sz w:val="44"/>
      <w:szCs w:val="20"/>
    </w:rPr>
  </w:style>
  <w:style w:type="paragraph" w:customStyle="1" w:styleId="34">
    <w:name w:val="索引 11"/>
    <w:basedOn w:val="1"/>
    <w:next w:val="1"/>
    <w:qFormat/>
    <w:uiPriority w:val="99"/>
    <w:pPr>
      <w:adjustRightInd/>
      <w:spacing w:line="360" w:lineRule="auto"/>
    </w:pPr>
    <w:rPr>
      <w:rFonts w:ascii="仿宋_GB2312" w:eastAsia="仿宋_GB2312"/>
      <w:sz w:val="24"/>
      <w:szCs w:val="20"/>
    </w:rPr>
  </w:style>
  <w:style w:type="paragraph" w:customStyle="1" w:styleId="35">
    <w:name w:val="PlainText"/>
    <w:basedOn w:val="1"/>
    <w:next w:val="1"/>
    <w:qFormat/>
    <w:uiPriority w:val="0"/>
    <w:rPr>
      <w:rFonts w:ascii="宋体" w:hAnsi="Courier New"/>
    </w:rPr>
  </w:style>
  <w:style w:type="character" w:customStyle="1" w:styleId="36">
    <w:name w:val="NormalCharacter"/>
    <w:semiHidden/>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footer" Target="footer5.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4.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6775</Words>
  <Characters>7424</Characters>
  <Lines>0</Lines>
  <Paragraphs>0</Paragraphs>
  <TotalTime>21</TotalTime>
  <ScaleCrop>false</ScaleCrop>
  <LinksUpToDate>false</LinksUpToDate>
  <CharactersWithSpaces>8975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2025-03-26T08:45:00Z</dcterms:created>
  <dc:creator>Administrator</dc:creator>
  <cp:lastModifiedBy>Administrator</cp:lastModifiedBy>
  <dcterms:modified xsi:type="dcterms:W3CDTF">2025-07-02T08:32:38Z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11E6A47FDFCE4CA19900404F075A918B_11</vt:lpwstr>
  </property>
  <property fmtid="{D5CDD505-2E9C-101B-9397-08002B2CF9AE}" pid="4" name="KSOTemplateDocerSaveRecord">
    <vt:lpwstr>eyJoZGlkIjoiZDU1ZDRjOTExZmRlZmI3NjFjMGQzN2YzNDlkNjA3ZWYifQ==</vt:lpwstr>
  </property>
</Properties>
</file>