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C968FC">
      <w:pPr>
        <w:spacing w:line="240" w:lineRule="atLeast"/>
        <w:ind w:left="1079" w:leftChars="257" w:hanging="540"/>
        <w:jc w:val="center"/>
        <w:rPr>
          <w:rFonts w:hint="eastAsia" w:ascii="仿宋_GB2312" w:eastAsia="仿宋_GB2312"/>
          <w:b/>
          <w:sz w:val="30"/>
          <w:szCs w:val="30"/>
        </w:rPr>
      </w:pPr>
    </w:p>
    <w:p w14:paraId="0DEACE61">
      <w:pPr>
        <w:pStyle w:val="6"/>
        <w:jc w:val="center"/>
        <w:rPr>
          <w:rFonts w:hint="eastAsia" w:ascii="黑体" w:hAnsi="黑体" w:eastAsia="黑体" w:cs="黑体"/>
          <w:sz w:val="56"/>
          <w:szCs w:val="56"/>
          <w:lang w:eastAsia="zh-CN"/>
        </w:rPr>
      </w:pPr>
      <w:r>
        <w:rPr>
          <w:rFonts w:hint="eastAsia" w:ascii="黑体" w:hAnsi="黑体" w:eastAsia="黑体" w:cs="黑体"/>
          <w:i w:val="0"/>
          <w:iCs w:val="0"/>
          <w:caps w:val="0"/>
          <w:color w:val="000000"/>
          <w:spacing w:val="0"/>
          <w:sz w:val="56"/>
          <w:szCs w:val="56"/>
          <w:lang w:eastAsia="zh-CN"/>
        </w:rPr>
        <w:t>叶城县边防巡逻执勤车辆采购项目</w:t>
      </w:r>
    </w:p>
    <w:p w14:paraId="38F7B692"/>
    <w:p w14:paraId="58DCC4C3">
      <w:pPr>
        <w:pStyle w:val="17"/>
      </w:pPr>
    </w:p>
    <w:p w14:paraId="560BFB08">
      <w:pPr>
        <w:pStyle w:val="17"/>
      </w:pPr>
    </w:p>
    <w:p w14:paraId="7973CD26">
      <w:pPr>
        <w:spacing w:line="240" w:lineRule="atLeast"/>
        <w:ind w:left="1079" w:leftChars="257" w:hanging="540"/>
        <w:jc w:val="center"/>
        <w:rPr>
          <w:rFonts w:hint="eastAsia" w:ascii="华文中宋" w:hAnsi="华文中宋" w:eastAsia="华文中宋" w:cs="华文中宋"/>
          <w:bCs/>
          <w:sz w:val="52"/>
          <w:szCs w:val="52"/>
        </w:rPr>
      </w:pPr>
      <w:r>
        <w:rPr>
          <w:rFonts w:hint="eastAsia" w:ascii="华文中宋" w:hAnsi="华文中宋" w:eastAsia="华文中宋" w:cs="华文中宋"/>
          <w:bCs/>
          <w:sz w:val="52"/>
          <w:szCs w:val="52"/>
        </w:rPr>
        <w:t>货物类政府采购公开招标文件</w:t>
      </w:r>
    </w:p>
    <w:p w14:paraId="28EE9D95">
      <w:pPr>
        <w:spacing w:line="240" w:lineRule="atLeast"/>
        <w:ind w:left="0" w:leftChars="0" w:hanging="18" w:firstLineChars="0"/>
        <w:jc w:val="center"/>
        <w:rPr>
          <w:rFonts w:hint="eastAsia" w:ascii="黑体" w:eastAsia="黑体"/>
          <w:sz w:val="28"/>
        </w:rPr>
      </w:pPr>
    </w:p>
    <w:p w14:paraId="2D7DF0D0">
      <w:pPr>
        <w:spacing w:line="240" w:lineRule="atLeast"/>
        <w:ind w:left="0" w:leftChars="0" w:hanging="18" w:firstLineChars="0"/>
        <w:jc w:val="center"/>
        <w:rPr>
          <w:rFonts w:hint="eastAsia" w:ascii="仿宋_GB2312" w:eastAsia="仿宋_GB2312"/>
          <w:b/>
          <w:sz w:val="28"/>
          <w:highlight w:val="yellow"/>
          <w:lang w:eastAsia="zh-CN"/>
        </w:rPr>
      </w:pPr>
      <w:r>
        <w:rPr>
          <w:rFonts w:hint="eastAsia" w:ascii="黑体" w:eastAsia="黑体"/>
          <w:sz w:val="28"/>
          <w:highlight w:val="none"/>
          <w:lang w:eastAsia="zh-CN"/>
        </w:rPr>
        <w:t>项目编号：HZYZKS(GK)2025-21号</w:t>
      </w:r>
    </w:p>
    <w:p w14:paraId="62E477BB">
      <w:pPr>
        <w:pStyle w:val="6"/>
        <w:rPr>
          <w:rFonts w:hint="eastAsia"/>
        </w:rPr>
      </w:pPr>
    </w:p>
    <w:p w14:paraId="44453A6A">
      <w:pPr>
        <w:rPr>
          <w:rFonts w:hint="eastAsia"/>
        </w:rPr>
      </w:pPr>
    </w:p>
    <w:p w14:paraId="1651CC09">
      <w:pPr>
        <w:pStyle w:val="6"/>
        <w:rPr>
          <w:rFonts w:hint="eastAsia"/>
        </w:rPr>
      </w:pPr>
    </w:p>
    <w:p w14:paraId="50EDD62A">
      <w:pPr>
        <w:spacing w:line="240" w:lineRule="atLeast"/>
        <w:ind w:left="1079" w:leftChars="257" w:hanging="540"/>
        <w:jc w:val="center"/>
        <w:rPr>
          <w:rFonts w:hint="eastAsia" w:ascii="仿宋_GB2312" w:eastAsia="仿宋_GB2312"/>
          <w:b/>
          <w:sz w:val="48"/>
          <w:szCs w:val="48"/>
        </w:rPr>
      </w:pPr>
      <w:r>
        <w:rPr>
          <w:rFonts w:hint="eastAsia" w:ascii="仿宋_GB2312" w:eastAsia="仿宋_GB2312"/>
          <w:b/>
          <w:sz w:val="48"/>
          <w:szCs w:val="48"/>
        </w:rPr>
        <w:t>第一册</w:t>
      </w:r>
    </w:p>
    <w:p w14:paraId="695443C5">
      <w:pPr>
        <w:spacing w:line="240" w:lineRule="atLeast"/>
        <w:ind w:left="1079" w:leftChars="257" w:hanging="540"/>
        <w:jc w:val="center"/>
        <w:rPr>
          <w:rFonts w:hint="eastAsia" w:ascii="仿宋_GB2312" w:eastAsia="仿宋_GB2312"/>
          <w:b/>
          <w:sz w:val="52"/>
        </w:rPr>
      </w:pPr>
    </w:p>
    <w:p w14:paraId="17566DA3">
      <w:pPr>
        <w:pStyle w:val="6"/>
        <w:rPr>
          <w:rFonts w:hint="eastAsia" w:ascii="仿宋_GB2312" w:eastAsia="仿宋_GB2312"/>
          <w:b/>
          <w:sz w:val="52"/>
        </w:rPr>
      </w:pPr>
    </w:p>
    <w:p w14:paraId="2AF2A835">
      <w:pPr>
        <w:rPr>
          <w:rFonts w:hint="eastAsia"/>
        </w:rPr>
      </w:pPr>
    </w:p>
    <w:p w14:paraId="595F0930">
      <w:pPr>
        <w:spacing w:line="240" w:lineRule="atLeast"/>
        <w:ind w:left="1079" w:leftChars="257" w:hanging="540"/>
        <w:jc w:val="center"/>
        <w:rPr>
          <w:rFonts w:hint="eastAsia" w:ascii="仿宋_GB2312" w:eastAsia="仿宋_GB2312"/>
          <w:b/>
          <w:sz w:val="52"/>
        </w:rPr>
      </w:pPr>
    </w:p>
    <w:p w14:paraId="6F0B7C49">
      <w:pPr>
        <w:spacing w:line="720" w:lineRule="auto"/>
        <w:ind w:firstLine="897" w:firstLineChars="299"/>
        <w:rPr>
          <w:rFonts w:hint="eastAsia" w:ascii="仿宋" w:hAnsi="仿宋" w:eastAsia="仿宋" w:cs="黑体"/>
          <w:b/>
          <w:bCs/>
          <w:sz w:val="30"/>
          <w:szCs w:val="30"/>
          <w:u w:val="single"/>
        </w:rPr>
      </w:pPr>
      <w:r>
        <w:rPr>
          <w:rFonts w:hint="eastAsia" w:ascii="仿宋" w:hAnsi="仿宋" w:eastAsia="仿宋" w:cs="黑体"/>
          <w:b/>
          <w:bCs/>
          <w:sz w:val="30"/>
          <w:szCs w:val="30"/>
        </w:rPr>
        <w:t>采  购 单 位：</w:t>
      </w:r>
      <w:r>
        <w:rPr>
          <w:rFonts w:hint="eastAsia" w:ascii="仿宋" w:hAnsi="仿宋" w:eastAsia="仿宋" w:cs="黑体"/>
          <w:b/>
          <w:bCs/>
          <w:sz w:val="30"/>
          <w:szCs w:val="30"/>
          <w:u w:val="single"/>
          <w:lang w:val="en-US" w:eastAsia="zh-CN"/>
        </w:rPr>
        <w:t>中共叶城县委政法委员会</w:t>
      </w:r>
      <w:r>
        <w:rPr>
          <w:rFonts w:hint="eastAsia" w:ascii="仿宋" w:hAnsi="仿宋" w:eastAsia="仿宋" w:cs="黑体"/>
          <w:b/>
          <w:bCs/>
          <w:sz w:val="30"/>
          <w:szCs w:val="30"/>
          <w:u w:val="single"/>
        </w:rPr>
        <w:t xml:space="preserve">  </w:t>
      </w:r>
    </w:p>
    <w:p w14:paraId="696F3954">
      <w:pPr>
        <w:spacing w:line="720" w:lineRule="auto"/>
        <w:ind w:firstLine="897" w:firstLineChars="299"/>
        <w:rPr>
          <w:rFonts w:hint="eastAsia" w:ascii="仿宋" w:hAnsi="仿宋" w:eastAsia="仿宋" w:cs="黑体"/>
          <w:b/>
          <w:bCs/>
          <w:sz w:val="30"/>
          <w:szCs w:val="30"/>
          <w:u w:val="single"/>
        </w:rPr>
      </w:pPr>
      <w:r>
        <w:rPr>
          <w:rFonts w:hint="eastAsia" w:ascii="仿宋" w:hAnsi="仿宋" w:eastAsia="仿宋" w:cs="黑体"/>
          <w:b/>
          <w:bCs/>
          <w:sz w:val="30"/>
          <w:szCs w:val="30"/>
        </w:rPr>
        <w:t>采购代理机构：</w:t>
      </w:r>
      <w:r>
        <w:rPr>
          <w:rFonts w:hint="eastAsia" w:ascii="仿宋" w:hAnsi="仿宋" w:eastAsia="仿宋" w:cs="黑体"/>
          <w:b/>
          <w:bCs/>
          <w:sz w:val="30"/>
          <w:szCs w:val="30"/>
          <w:u w:val="single"/>
          <w:lang w:eastAsia="zh-CN"/>
        </w:rPr>
        <w:t>新疆汇智优招项目管理有限公司</w:t>
      </w:r>
      <w:r>
        <w:rPr>
          <w:rFonts w:hint="eastAsia" w:ascii="仿宋" w:hAnsi="仿宋" w:eastAsia="仿宋" w:cs="黑体"/>
          <w:b/>
          <w:bCs/>
          <w:sz w:val="30"/>
          <w:szCs w:val="30"/>
          <w:u w:val="single"/>
        </w:rPr>
        <w:t xml:space="preserve"> </w:t>
      </w:r>
      <w:r>
        <w:rPr>
          <w:rFonts w:hint="eastAsia" w:ascii="仿宋" w:hAnsi="仿宋" w:eastAsia="仿宋" w:cs="黑体"/>
          <w:b/>
          <w:bCs/>
          <w:sz w:val="30"/>
          <w:szCs w:val="30"/>
          <w:u w:val="single"/>
          <w:lang w:val="en-US" w:eastAsia="zh-CN"/>
        </w:rPr>
        <w:t xml:space="preserve">    </w:t>
      </w:r>
      <w:r>
        <w:rPr>
          <w:rFonts w:hint="eastAsia" w:ascii="仿宋" w:hAnsi="仿宋" w:eastAsia="仿宋" w:cs="黑体"/>
          <w:b/>
          <w:bCs/>
          <w:sz w:val="30"/>
          <w:szCs w:val="30"/>
          <w:u w:val="single"/>
        </w:rPr>
        <w:t xml:space="preserve"> </w:t>
      </w:r>
    </w:p>
    <w:p w14:paraId="3BF6A255">
      <w:pPr>
        <w:spacing w:line="720" w:lineRule="auto"/>
        <w:ind w:firstLine="897" w:firstLineChars="299"/>
        <w:rPr>
          <w:rFonts w:hint="eastAsia" w:ascii="仿宋_GB2312" w:eastAsia="仿宋"/>
          <w:b/>
          <w:szCs w:val="21"/>
          <w:highlight w:val="none"/>
          <w:lang w:val="en-US" w:eastAsia="zh-CN"/>
        </w:rPr>
      </w:pPr>
      <w:r>
        <w:rPr>
          <w:rFonts w:hint="eastAsia" w:ascii="仿宋" w:hAnsi="仿宋" w:eastAsia="仿宋" w:cs="黑体"/>
          <w:b/>
          <w:bCs/>
          <w:sz w:val="30"/>
          <w:szCs w:val="30"/>
          <w:highlight w:val="none"/>
        </w:rPr>
        <w:t>发  出 日 期：</w:t>
      </w:r>
      <w:r>
        <w:rPr>
          <w:rFonts w:hint="eastAsia" w:ascii="仿宋" w:hAnsi="仿宋" w:eastAsia="仿宋" w:cs="黑体"/>
          <w:b/>
          <w:bCs/>
          <w:sz w:val="30"/>
          <w:szCs w:val="30"/>
          <w:highlight w:val="none"/>
          <w:u w:val="single"/>
          <w:lang w:eastAsia="zh-CN"/>
        </w:rPr>
        <w:t>2025</w:t>
      </w:r>
      <w:r>
        <w:rPr>
          <w:rFonts w:hint="eastAsia" w:ascii="仿宋" w:hAnsi="仿宋" w:eastAsia="仿宋" w:cs="黑体"/>
          <w:b/>
          <w:bCs/>
          <w:sz w:val="30"/>
          <w:szCs w:val="30"/>
          <w:highlight w:val="none"/>
          <w:u w:val="single"/>
        </w:rPr>
        <w:t>年</w:t>
      </w:r>
      <w:r>
        <w:rPr>
          <w:rFonts w:hint="eastAsia" w:ascii="仿宋" w:hAnsi="仿宋" w:eastAsia="仿宋" w:cs="黑体"/>
          <w:b/>
          <w:bCs/>
          <w:sz w:val="30"/>
          <w:szCs w:val="30"/>
          <w:highlight w:val="none"/>
          <w:u w:val="single"/>
          <w:lang w:val="en-US" w:eastAsia="zh-CN"/>
        </w:rPr>
        <w:t>06</w:t>
      </w:r>
      <w:r>
        <w:rPr>
          <w:rFonts w:hint="eastAsia" w:ascii="仿宋" w:hAnsi="仿宋" w:eastAsia="仿宋" w:cs="黑体"/>
          <w:b/>
          <w:bCs/>
          <w:sz w:val="30"/>
          <w:szCs w:val="30"/>
          <w:highlight w:val="none"/>
          <w:u w:val="single"/>
        </w:rPr>
        <w:t>月</w:t>
      </w:r>
      <w:r>
        <w:rPr>
          <w:rFonts w:hint="eastAsia" w:ascii="仿宋" w:hAnsi="仿宋" w:eastAsia="仿宋" w:cs="黑体"/>
          <w:b/>
          <w:bCs/>
          <w:sz w:val="30"/>
          <w:szCs w:val="30"/>
          <w:highlight w:val="none"/>
          <w:u w:val="single"/>
          <w:lang w:val="en-US" w:eastAsia="zh-CN"/>
        </w:rPr>
        <w:t xml:space="preserve">    </w:t>
      </w:r>
      <w:r>
        <w:rPr>
          <w:rFonts w:hint="eastAsia" w:ascii="仿宋" w:hAnsi="仿宋" w:eastAsia="仿宋" w:cs="黑体"/>
          <w:b/>
          <w:bCs/>
          <w:sz w:val="30"/>
          <w:szCs w:val="30"/>
          <w:highlight w:val="none"/>
          <w:u w:val="single"/>
        </w:rPr>
        <w:t xml:space="preserve">        </w:t>
      </w:r>
      <w:r>
        <w:rPr>
          <w:rFonts w:hint="eastAsia" w:ascii="仿宋" w:hAnsi="仿宋" w:eastAsia="仿宋" w:cs="黑体"/>
          <w:b/>
          <w:bCs/>
          <w:sz w:val="30"/>
          <w:szCs w:val="30"/>
          <w:highlight w:val="none"/>
          <w:u w:val="single"/>
          <w:lang w:val="en-US" w:eastAsia="zh-CN"/>
        </w:rPr>
        <w:t xml:space="preserve"> </w:t>
      </w:r>
    </w:p>
    <w:p w14:paraId="7026A8DB">
      <w:pPr>
        <w:spacing w:line="240" w:lineRule="atLeast"/>
        <w:jc w:val="both"/>
        <w:rPr>
          <w:rFonts w:hint="eastAsia" w:ascii="仿宋_GB2312" w:eastAsia="仿宋_GB2312"/>
          <w:b/>
          <w:sz w:val="32"/>
        </w:rPr>
        <w:sectPr>
          <w:headerReference r:id="rId5" w:type="first"/>
          <w:footerReference r:id="rId8" w:type="first"/>
          <w:headerReference r:id="rId3" w:type="default"/>
          <w:footerReference r:id="rId6" w:type="default"/>
          <w:headerReference r:id="rId4" w:type="even"/>
          <w:footerReference r:id="rId7" w:type="even"/>
          <w:pgSz w:w="11906" w:h="16838"/>
          <w:pgMar w:top="1134" w:right="1417" w:bottom="1134" w:left="1417" w:header="851" w:footer="992" w:gutter="0"/>
          <w:pgNumType w:start="1"/>
          <w:cols w:space="720" w:num="1"/>
          <w:rtlGutter w:val="0"/>
          <w:docGrid w:type="linesAndChars" w:linePitch="312" w:charSpace="0"/>
        </w:sectPr>
      </w:pPr>
    </w:p>
    <w:p w14:paraId="1119751C">
      <w:pPr>
        <w:spacing w:line="240" w:lineRule="atLeast"/>
        <w:ind w:left="1079" w:leftChars="257" w:hanging="540"/>
        <w:jc w:val="center"/>
        <w:rPr>
          <w:rFonts w:hint="eastAsia" w:ascii="仿宋_GB2312" w:eastAsia="仿宋_GB2312"/>
          <w:b/>
          <w:sz w:val="32"/>
        </w:rPr>
      </w:pPr>
      <w:r>
        <w:rPr>
          <w:rFonts w:hint="eastAsia" w:ascii="仿宋_GB2312" w:eastAsia="仿宋_GB2312"/>
          <w:b/>
          <w:sz w:val="32"/>
        </w:rPr>
        <w:t>目  录</w:t>
      </w:r>
    </w:p>
    <w:p w14:paraId="523B083A">
      <w:pPr>
        <w:spacing w:line="240" w:lineRule="atLeast"/>
        <w:ind w:left="1079" w:leftChars="257" w:hanging="540"/>
        <w:jc w:val="center"/>
        <w:rPr>
          <w:rFonts w:hint="eastAsia" w:ascii="仿宋_GB2312" w:eastAsia="仿宋_GB2312"/>
          <w:b/>
          <w:sz w:val="32"/>
        </w:rPr>
      </w:pPr>
    </w:p>
    <w:p w14:paraId="4DCE3A85">
      <w:pPr>
        <w:pStyle w:val="19"/>
        <w:tabs>
          <w:tab w:val="right" w:leader="dot" w:pos="9040"/>
        </w:tabs>
      </w:pPr>
      <w:r>
        <w:rPr>
          <w:rFonts w:ascii="宋体" w:hAnsi="宋体" w:cs="宋体"/>
          <w:kern w:val="0"/>
          <w:szCs w:val="21"/>
        </w:rPr>
        <w:fldChar w:fldCharType="begin"/>
      </w:r>
      <w:r>
        <w:rPr>
          <w:rFonts w:ascii="宋体" w:hAnsi="宋体" w:cs="宋体"/>
          <w:kern w:val="0"/>
          <w:szCs w:val="21"/>
        </w:rPr>
        <w:instrText xml:space="preserve"> TOC \o "1-3" \h \z \u </w:instrText>
      </w:r>
      <w:r>
        <w:rPr>
          <w:rFonts w:ascii="宋体" w:hAnsi="宋体" w:cs="宋体"/>
          <w:kern w:val="0"/>
          <w:szCs w:val="21"/>
        </w:rPr>
        <w:fldChar w:fldCharType="separate"/>
      </w:r>
      <w:r>
        <w:rPr>
          <w:rFonts w:ascii="宋体" w:hAnsi="宋体" w:cs="宋体"/>
          <w:kern w:val="0"/>
          <w:szCs w:val="21"/>
        </w:rPr>
        <w:fldChar w:fldCharType="begin"/>
      </w:r>
      <w:r>
        <w:rPr>
          <w:rFonts w:ascii="宋体" w:hAnsi="宋体" w:cs="宋体"/>
          <w:kern w:val="0"/>
          <w:szCs w:val="21"/>
        </w:rPr>
        <w:instrText xml:space="preserve"> HYPERLINK \l _Toc25817 </w:instrText>
      </w:r>
      <w:r>
        <w:rPr>
          <w:rFonts w:ascii="宋体" w:hAnsi="宋体" w:cs="宋体"/>
          <w:kern w:val="0"/>
          <w:szCs w:val="21"/>
        </w:rPr>
        <w:fldChar w:fldCharType="separate"/>
      </w:r>
      <w:r>
        <w:rPr>
          <w:rFonts w:ascii="仿宋_GB2312" w:eastAsia="仿宋_GB2312"/>
        </w:rPr>
        <w:t xml:space="preserve">第1章  </w:t>
      </w:r>
      <w:r>
        <w:rPr>
          <w:rFonts w:hint="eastAsia" w:ascii="仿宋_GB2312" w:eastAsia="仿宋_GB2312"/>
        </w:rPr>
        <w:t xml:space="preserve"> 投标人须知</w:t>
      </w:r>
      <w:r>
        <w:tab/>
      </w:r>
      <w:r>
        <w:fldChar w:fldCharType="begin"/>
      </w:r>
      <w:r>
        <w:instrText xml:space="preserve"> PAGEREF _Toc25817 </w:instrText>
      </w:r>
      <w:r>
        <w:fldChar w:fldCharType="separate"/>
      </w:r>
      <w:r>
        <w:t>1</w:t>
      </w:r>
      <w:r>
        <w:fldChar w:fldCharType="end"/>
      </w:r>
      <w:r>
        <w:rPr>
          <w:rFonts w:ascii="宋体" w:hAnsi="宋体" w:cs="宋体"/>
          <w:kern w:val="0"/>
          <w:szCs w:val="21"/>
        </w:rPr>
        <w:fldChar w:fldCharType="end"/>
      </w:r>
    </w:p>
    <w:p w14:paraId="5525D068">
      <w:pPr>
        <w:pStyle w:val="24"/>
        <w:tabs>
          <w:tab w:val="right" w:leader="dot" w:pos="9040"/>
        </w:tabs>
      </w:pPr>
      <w:r>
        <w:rPr>
          <w:rFonts w:hAnsi="宋体" w:cs="宋体"/>
          <w:kern w:val="0"/>
          <w:szCs w:val="21"/>
        </w:rPr>
        <w:fldChar w:fldCharType="begin"/>
      </w:r>
      <w:r>
        <w:rPr>
          <w:rFonts w:hAnsi="宋体" w:cs="宋体"/>
          <w:kern w:val="0"/>
          <w:szCs w:val="21"/>
        </w:rPr>
        <w:instrText xml:space="preserve"> HYPERLINK \l _Toc22145 </w:instrText>
      </w:r>
      <w:r>
        <w:rPr>
          <w:rFonts w:hAnsi="宋体" w:cs="宋体"/>
          <w:kern w:val="0"/>
          <w:szCs w:val="21"/>
        </w:rPr>
        <w:fldChar w:fldCharType="separate"/>
      </w:r>
      <w:r>
        <w:rPr>
          <w:rFonts w:hint="eastAsia" w:ascii="仿宋_GB2312" w:hAnsi="宋体" w:eastAsia="仿宋_GB2312"/>
        </w:rPr>
        <w:t>一   总 则</w:t>
      </w:r>
      <w:r>
        <w:tab/>
      </w:r>
      <w:r>
        <w:fldChar w:fldCharType="begin"/>
      </w:r>
      <w:r>
        <w:instrText xml:space="preserve"> PAGEREF _Toc22145 </w:instrText>
      </w:r>
      <w:r>
        <w:fldChar w:fldCharType="separate"/>
      </w:r>
      <w:r>
        <w:t>1</w:t>
      </w:r>
      <w:r>
        <w:fldChar w:fldCharType="end"/>
      </w:r>
      <w:r>
        <w:rPr>
          <w:rFonts w:hAnsi="宋体" w:cs="宋体"/>
          <w:kern w:val="0"/>
          <w:szCs w:val="21"/>
        </w:rPr>
        <w:fldChar w:fldCharType="end"/>
      </w:r>
    </w:p>
    <w:p w14:paraId="03FE46F5">
      <w:pPr>
        <w:pStyle w:val="11"/>
        <w:tabs>
          <w:tab w:val="right" w:leader="dot" w:pos="9040"/>
          <w:tab w:val="clear" w:pos="1260"/>
          <w:tab w:val="clear" w:pos="8630"/>
        </w:tabs>
      </w:pPr>
      <w:r>
        <w:rPr>
          <w:rFonts w:hAnsi="宋体" w:cs="宋体"/>
          <w:kern w:val="0"/>
          <w:szCs w:val="21"/>
        </w:rPr>
        <w:fldChar w:fldCharType="begin"/>
      </w:r>
      <w:r>
        <w:rPr>
          <w:rFonts w:hAnsi="宋体" w:cs="宋体"/>
          <w:kern w:val="0"/>
          <w:szCs w:val="21"/>
        </w:rPr>
        <w:instrText xml:space="preserve"> HYPERLINK \l _Toc5999 </w:instrText>
      </w:r>
      <w:r>
        <w:rPr>
          <w:rFonts w:hAnsi="宋体" w:cs="宋体"/>
          <w:kern w:val="0"/>
          <w:szCs w:val="21"/>
        </w:rPr>
        <w:fldChar w:fldCharType="separate"/>
      </w:r>
      <w:r>
        <w:rPr>
          <w:rFonts w:hint="eastAsia" w:ascii="仿宋_GB2312" w:hAnsi="宋体" w:eastAsia="仿宋_GB2312"/>
        </w:rPr>
        <w:t>1.采购人、采购</w:t>
      </w:r>
      <w:r>
        <w:rPr>
          <w:rFonts w:ascii="仿宋_GB2312" w:hAnsi="宋体" w:eastAsia="仿宋_GB2312"/>
        </w:rPr>
        <w:t>代理机构</w:t>
      </w:r>
      <w:r>
        <w:rPr>
          <w:rFonts w:hint="eastAsia" w:ascii="仿宋_GB2312" w:hAnsi="宋体" w:eastAsia="仿宋_GB2312"/>
        </w:rPr>
        <w:t>及投标人</w:t>
      </w:r>
      <w:r>
        <w:tab/>
      </w:r>
      <w:r>
        <w:fldChar w:fldCharType="begin"/>
      </w:r>
      <w:r>
        <w:instrText xml:space="preserve"> PAGEREF _Toc5999 </w:instrText>
      </w:r>
      <w:r>
        <w:fldChar w:fldCharType="separate"/>
      </w:r>
      <w:r>
        <w:t>1</w:t>
      </w:r>
      <w:r>
        <w:fldChar w:fldCharType="end"/>
      </w:r>
      <w:r>
        <w:rPr>
          <w:rFonts w:hAnsi="宋体" w:cs="宋体"/>
          <w:kern w:val="0"/>
          <w:szCs w:val="21"/>
        </w:rPr>
        <w:fldChar w:fldCharType="end"/>
      </w:r>
    </w:p>
    <w:p w14:paraId="37EEA247">
      <w:pPr>
        <w:pStyle w:val="11"/>
        <w:tabs>
          <w:tab w:val="right" w:leader="dot" w:pos="9040"/>
          <w:tab w:val="clear" w:pos="1260"/>
          <w:tab w:val="clear" w:pos="8630"/>
        </w:tabs>
      </w:pPr>
      <w:r>
        <w:rPr>
          <w:rFonts w:hAnsi="宋体" w:cs="宋体"/>
          <w:kern w:val="0"/>
          <w:szCs w:val="21"/>
        </w:rPr>
        <w:fldChar w:fldCharType="begin"/>
      </w:r>
      <w:r>
        <w:rPr>
          <w:rFonts w:hAnsi="宋体" w:cs="宋体"/>
          <w:kern w:val="0"/>
          <w:szCs w:val="21"/>
        </w:rPr>
        <w:instrText xml:space="preserve"> HYPERLINK \l _Toc4322 </w:instrText>
      </w:r>
      <w:r>
        <w:rPr>
          <w:rFonts w:hAnsi="宋体" w:cs="宋体"/>
          <w:kern w:val="0"/>
          <w:szCs w:val="21"/>
        </w:rPr>
        <w:fldChar w:fldCharType="separate"/>
      </w:r>
      <w:r>
        <w:rPr>
          <w:rFonts w:hint="eastAsia" w:ascii="仿宋_GB2312" w:hAnsi="宋体" w:eastAsia="仿宋_GB2312"/>
        </w:rPr>
        <w:t>2.资金来源</w:t>
      </w:r>
      <w:r>
        <w:tab/>
      </w:r>
      <w:r>
        <w:fldChar w:fldCharType="begin"/>
      </w:r>
      <w:r>
        <w:instrText xml:space="preserve"> PAGEREF _Toc4322 </w:instrText>
      </w:r>
      <w:r>
        <w:fldChar w:fldCharType="separate"/>
      </w:r>
      <w:r>
        <w:t>2</w:t>
      </w:r>
      <w:r>
        <w:fldChar w:fldCharType="end"/>
      </w:r>
      <w:r>
        <w:rPr>
          <w:rFonts w:hAnsi="宋体" w:cs="宋体"/>
          <w:kern w:val="0"/>
          <w:szCs w:val="21"/>
        </w:rPr>
        <w:fldChar w:fldCharType="end"/>
      </w:r>
    </w:p>
    <w:p w14:paraId="7FB57137">
      <w:pPr>
        <w:pStyle w:val="11"/>
        <w:tabs>
          <w:tab w:val="right" w:leader="dot" w:pos="9040"/>
          <w:tab w:val="clear" w:pos="1260"/>
          <w:tab w:val="clear" w:pos="8630"/>
        </w:tabs>
      </w:pPr>
      <w:r>
        <w:rPr>
          <w:rFonts w:hAnsi="宋体" w:cs="宋体"/>
          <w:kern w:val="0"/>
          <w:szCs w:val="21"/>
        </w:rPr>
        <w:fldChar w:fldCharType="begin"/>
      </w:r>
      <w:r>
        <w:rPr>
          <w:rFonts w:hAnsi="宋体" w:cs="宋体"/>
          <w:kern w:val="0"/>
          <w:szCs w:val="21"/>
        </w:rPr>
        <w:instrText xml:space="preserve"> HYPERLINK \l _Toc13828 </w:instrText>
      </w:r>
      <w:r>
        <w:rPr>
          <w:rFonts w:hAnsi="宋体" w:cs="宋体"/>
          <w:kern w:val="0"/>
          <w:szCs w:val="21"/>
        </w:rPr>
        <w:fldChar w:fldCharType="separate"/>
      </w:r>
      <w:r>
        <w:rPr>
          <w:rFonts w:hint="eastAsia" w:ascii="仿宋_GB2312" w:hAnsi="宋体" w:eastAsia="仿宋_GB2312"/>
        </w:rPr>
        <w:t>3.投标费用</w:t>
      </w:r>
      <w:r>
        <w:tab/>
      </w:r>
      <w:r>
        <w:fldChar w:fldCharType="begin"/>
      </w:r>
      <w:r>
        <w:instrText xml:space="preserve"> PAGEREF _Toc13828 </w:instrText>
      </w:r>
      <w:r>
        <w:fldChar w:fldCharType="separate"/>
      </w:r>
      <w:r>
        <w:t>2</w:t>
      </w:r>
      <w:r>
        <w:fldChar w:fldCharType="end"/>
      </w:r>
      <w:r>
        <w:rPr>
          <w:rFonts w:hAnsi="宋体" w:cs="宋体"/>
          <w:kern w:val="0"/>
          <w:szCs w:val="21"/>
        </w:rPr>
        <w:fldChar w:fldCharType="end"/>
      </w:r>
    </w:p>
    <w:p w14:paraId="7674EE16">
      <w:pPr>
        <w:pStyle w:val="11"/>
        <w:tabs>
          <w:tab w:val="right" w:leader="dot" w:pos="9040"/>
          <w:tab w:val="clear" w:pos="1260"/>
          <w:tab w:val="clear" w:pos="8630"/>
        </w:tabs>
      </w:pPr>
      <w:r>
        <w:rPr>
          <w:rFonts w:hAnsi="宋体" w:cs="宋体"/>
          <w:kern w:val="0"/>
          <w:szCs w:val="21"/>
        </w:rPr>
        <w:fldChar w:fldCharType="begin"/>
      </w:r>
      <w:r>
        <w:rPr>
          <w:rFonts w:hAnsi="宋体" w:cs="宋体"/>
          <w:kern w:val="0"/>
          <w:szCs w:val="21"/>
        </w:rPr>
        <w:instrText xml:space="preserve"> HYPERLINK \l _Toc32665 </w:instrText>
      </w:r>
      <w:r>
        <w:rPr>
          <w:rFonts w:hAnsi="宋体" w:cs="宋体"/>
          <w:kern w:val="0"/>
          <w:szCs w:val="21"/>
        </w:rPr>
        <w:fldChar w:fldCharType="separate"/>
      </w:r>
      <w:r>
        <w:rPr>
          <w:rFonts w:hint="eastAsia" w:ascii="仿宋_GB2312" w:hAnsi="宋体" w:eastAsia="仿宋_GB2312"/>
        </w:rPr>
        <w:t>4.适用法律</w:t>
      </w:r>
      <w:r>
        <w:tab/>
      </w:r>
      <w:r>
        <w:fldChar w:fldCharType="begin"/>
      </w:r>
      <w:r>
        <w:instrText xml:space="preserve"> PAGEREF _Toc32665 </w:instrText>
      </w:r>
      <w:r>
        <w:fldChar w:fldCharType="separate"/>
      </w:r>
      <w:r>
        <w:t>2</w:t>
      </w:r>
      <w:r>
        <w:fldChar w:fldCharType="end"/>
      </w:r>
      <w:r>
        <w:rPr>
          <w:rFonts w:hAnsi="宋体" w:cs="宋体"/>
          <w:kern w:val="0"/>
          <w:szCs w:val="21"/>
        </w:rPr>
        <w:fldChar w:fldCharType="end"/>
      </w:r>
    </w:p>
    <w:p w14:paraId="796A72D0">
      <w:pPr>
        <w:pStyle w:val="24"/>
        <w:tabs>
          <w:tab w:val="right" w:leader="dot" w:pos="9040"/>
        </w:tabs>
      </w:pPr>
      <w:r>
        <w:rPr>
          <w:rFonts w:hAnsi="宋体" w:cs="宋体"/>
          <w:kern w:val="0"/>
          <w:szCs w:val="21"/>
        </w:rPr>
        <w:fldChar w:fldCharType="begin"/>
      </w:r>
      <w:r>
        <w:rPr>
          <w:rFonts w:hAnsi="宋体" w:cs="宋体"/>
          <w:kern w:val="0"/>
          <w:szCs w:val="21"/>
        </w:rPr>
        <w:instrText xml:space="preserve"> HYPERLINK \l _Toc28572 </w:instrText>
      </w:r>
      <w:r>
        <w:rPr>
          <w:rFonts w:hAnsi="宋体" w:cs="宋体"/>
          <w:kern w:val="0"/>
          <w:szCs w:val="21"/>
        </w:rPr>
        <w:fldChar w:fldCharType="separate"/>
      </w:r>
      <w:r>
        <w:rPr>
          <w:rFonts w:hint="eastAsia" w:ascii="仿宋_GB2312" w:eastAsia="仿宋_GB2312"/>
        </w:rPr>
        <w:t>二   招标文件</w:t>
      </w:r>
      <w:r>
        <w:tab/>
      </w:r>
      <w:r>
        <w:fldChar w:fldCharType="begin"/>
      </w:r>
      <w:r>
        <w:instrText xml:space="preserve"> PAGEREF _Toc28572 </w:instrText>
      </w:r>
      <w:r>
        <w:fldChar w:fldCharType="separate"/>
      </w:r>
      <w:r>
        <w:t>2</w:t>
      </w:r>
      <w:r>
        <w:fldChar w:fldCharType="end"/>
      </w:r>
      <w:r>
        <w:rPr>
          <w:rFonts w:hAnsi="宋体" w:cs="宋体"/>
          <w:kern w:val="0"/>
          <w:szCs w:val="21"/>
        </w:rPr>
        <w:fldChar w:fldCharType="end"/>
      </w:r>
    </w:p>
    <w:p w14:paraId="33A42BE6">
      <w:pPr>
        <w:pStyle w:val="11"/>
        <w:tabs>
          <w:tab w:val="right" w:leader="dot" w:pos="9040"/>
          <w:tab w:val="clear" w:pos="1260"/>
          <w:tab w:val="clear" w:pos="8630"/>
        </w:tabs>
      </w:pPr>
      <w:r>
        <w:rPr>
          <w:rFonts w:hAnsi="宋体" w:cs="宋体"/>
          <w:kern w:val="0"/>
          <w:szCs w:val="21"/>
        </w:rPr>
        <w:fldChar w:fldCharType="begin"/>
      </w:r>
      <w:r>
        <w:rPr>
          <w:rFonts w:hAnsi="宋体" w:cs="宋体"/>
          <w:kern w:val="0"/>
          <w:szCs w:val="21"/>
        </w:rPr>
        <w:instrText xml:space="preserve"> HYPERLINK \l _Toc4671 </w:instrText>
      </w:r>
      <w:r>
        <w:rPr>
          <w:rFonts w:hAnsi="宋体" w:cs="宋体"/>
          <w:kern w:val="0"/>
          <w:szCs w:val="21"/>
        </w:rPr>
        <w:fldChar w:fldCharType="separate"/>
      </w:r>
      <w:r>
        <w:rPr>
          <w:rFonts w:hint="eastAsia" w:ascii="仿宋_GB2312" w:hAnsi="宋体" w:eastAsia="仿宋_GB2312"/>
        </w:rPr>
        <w:t>5.招标文件构成</w:t>
      </w:r>
      <w:r>
        <w:tab/>
      </w:r>
      <w:r>
        <w:fldChar w:fldCharType="begin"/>
      </w:r>
      <w:r>
        <w:instrText xml:space="preserve"> PAGEREF _Toc4671 </w:instrText>
      </w:r>
      <w:r>
        <w:fldChar w:fldCharType="separate"/>
      </w:r>
      <w:r>
        <w:t>2</w:t>
      </w:r>
      <w:r>
        <w:fldChar w:fldCharType="end"/>
      </w:r>
      <w:r>
        <w:rPr>
          <w:rFonts w:hAnsi="宋体" w:cs="宋体"/>
          <w:kern w:val="0"/>
          <w:szCs w:val="21"/>
        </w:rPr>
        <w:fldChar w:fldCharType="end"/>
      </w:r>
    </w:p>
    <w:p w14:paraId="60CEADDB">
      <w:pPr>
        <w:pStyle w:val="11"/>
        <w:tabs>
          <w:tab w:val="right" w:leader="dot" w:pos="9040"/>
          <w:tab w:val="clear" w:pos="1260"/>
          <w:tab w:val="clear" w:pos="8630"/>
        </w:tabs>
      </w:pPr>
      <w:r>
        <w:rPr>
          <w:rFonts w:hAnsi="宋体" w:cs="宋体"/>
          <w:kern w:val="0"/>
          <w:szCs w:val="21"/>
        </w:rPr>
        <w:fldChar w:fldCharType="begin"/>
      </w:r>
      <w:r>
        <w:rPr>
          <w:rFonts w:hAnsi="宋体" w:cs="宋体"/>
          <w:kern w:val="0"/>
          <w:szCs w:val="21"/>
        </w:rPr>
        <w:instrText xml:space="preserve"> HYPERLINK \l _Toc1922 </w:instrText>
      </w:r>
      <w:r>
        <w:rPr>
          <w:rFonts w:hAnsi="宋体" w:cs="宋体"/>
          <w:kern w:val="0"/>
          <w:szCs w:val="21"/>
        </w:rPr>
        <w:fldChar w:fldCharType="separate"/>
      </w:r>
      <w:r>
        <w:rPr>
          <w:rFonts w:hint="eastAsia" w:ascii="仿宋_GB2312" w:hAnsi="宋体" w:eastAsia="仿宋_GB2312"/>
        </w:rPr>
        <w:t>6.招标文件的澄清与</w:t>
      </w:r>
      <w:r>
        <w:rPr>
          <w:rFonts w:ascii="仿宋_GB2312" w:hAnsi="宋体" w:eastAsia="仿宋_GB2312"/>
        </w:rPr>
        <w:t>修改</w:t>
      </w:r>
      <w:r>
        <w:tab/>
      </w:r>
      <w:r>
        <w:fldChar w:fldCharType="begin"/>
      </w:r>
      <w:r>
        <w:instrText xml:space="preserve"> PAGEREF _Toc1922 </w:instrText>
      </w:r>
      <w:r>
        <w:fldChar w:fldCharType="separate"/>
      </w:r>
      <w:r>
        <w:t>3</w:t>
      </w:r>
      <w:r>
        <w:fldChar w:fldCharType="end"/>
      </w:r>
      <w:r>
        <w:rPr>
          <w:rFonts w:hAnsi="宋体" w:cs="宋体"/>
          <w:kern w:val="0"/>
          <w:szCs w:val="21"/>
        </w:rPr>
        <w:fldChar w:fldCharType="end"/>
      </w:r>
    </w:p>
    <w:p w14:paraId="534A04AF">
      <w:pPr>
        <w:pStyle w:val="11"/>
        <w:tabs>
          <w:tab w:val="right" w:leader="dot" w:pos="9040"/>
          <w:tab w:val="clear" w:pos="1260"/>
          <w:tab w:val="clear" w:pos="8630"/>
        </w:tabs>
      </w:pPr>
      <w:r>
        <w:rPr>
          <w:rFonts w:hAnsi="宋体" w:cs="宋体"/>
          <w:kern w:val="0"/>
          <w:szCs w:val="21"/>
        </w:rPr>
        <w:fldChar w:fldCharType="begin"/>
      </w:r>
      <w:r>
        <w:rPr>
          <w:rFonts w:hAnsi="宋体" w:cs="宋体"/>
          <w:kern w:val="0"/>
          <w:szCs w:val="21"/>
        </w:rPr>
        <w:instrText xml:space="preserve"> HYPERLINK \l _Toc12448 </w:instrText>
      </w:r>
      <w:r>
        <w:rPr>
          <w:rFonts w:hAnsi="宋体" w:cs="宋体"/>
          <w:kern w:val="0"/>
          <w:szCs w:val="21"/>
        </w:rPr>
        <w:fldChar w:fldCharType="separate"/>
      </w:r>
      <w:r>
        <w:rPr>
          <w:rFonts w:hint="eastAsia" w:ascii="仿宋_GB2312" w:hAnsi="宋体" w:eastAsia="仿宋_GB2312"/>
        </w:rPr>
        <w:t>7.投标截止</w:t>
      </w:r>
      <w:r>
        <w:rPr>
          <w:rFonts w:ascii="仿宋_GB2312" w:hAnsi="宋体" w:eastAsia="仿宋_GB2312"/>
        </w:rPr>
        <w:t>时间的顺延</w:t>
      </w:r>
      <w:r>
        <w:tab/>
      </w:r>
      <w:r>
        <w:fldChar w:fldCharType="begin"/>
      </w:r>
      <w:r>
        <w:instrText xml:space="preserve"> PAGEREF _Toc12448 </w:instrText>
      </w:r>
      <w:r>
        <w:fldChar w:fldCharType="separate"/>
      </w:r>
      <w:r>
        <w:t>3</w:t>
      </w:r>
      <w:r>
        <w:fldChar w:fldCharType="end"/>
      </w:r>
      <w:r>
        <w:rPr>
          <w:rFonts w:hAnsi="宋体" w:cs="宋体"/>
          <w:kern w:val="0"/>
          <w:szCs w:val="21"/>
        </w:rPr>
        <w:fldChar w:fldCharType="end"/>
      </w:r>
    </w:p>
    <w:p w14:paraId="28D843F8">
      <w:pPr>
        <w:pStyle w:val="24"/>
        <w:tabs>
          <w:tab w:val="right" w:leader="dot" w:pos="9040"/>
        </w:tabs>
      </w:pPr>
      <w:r>
        <w:rPr>
          <w:rFonts w:hAnsi="宋体" w:cs="宋体"/>
          <w:kern w:val="0"/>
          <w:szCs w:val="21"/>
        </w:rPr>
        <w:fldChar w:fldCharType="begin"/>
      </w:r>
      <w:r>
        <w:rPr>
          <w:rFonts w:hAnsi="宋体" w:cs="宋体"/>
          <w:kern w:val="0"/>
          <w:szCs w:val="21"/>
        </w:rPr>
        <w:instrText xml:space="preserve"> HYPERLINK \l _Toc31039 </w:instrText>
      </w:r>
      <w:r>
        <w:rPr>
          <w:rFonts w:hAnsi="宋体" w:cs="宋体"/>
          <w:kern w:val="0"/>
          <w:szCs w:val="21"/>
        </w:rPr>
        <w:fldChar w:fldCharType="separate"/>
      </w:r>
      <w:r>
        <w:rPr>
          <w:rFonts w:hint="eastAsia" w:ascii="仿宋_GB2312" w:hAnsi="宋体" w:eastAsia="仿宋_GB2312"/>
        </w:rPr>
        <w:t>三   投标文件的编制</w:t>
      </w:r>
      <w:r>
        <w:tab/>
      </w:r>
      <w:r>
        <w:fldChar w:fldCharType="begin"/>
      </w:r>
      <w:r>
        <w:instrText xml:space="preserve"> PAGEREF _Toc31039 </w:instrText>
      </w:r>
      <w:r>
        <w:fldChar w:fldCharType="separate"/>
      </w:r>
      <w:r>
        <w:t>3</w:t>
      </w:r>
      <w:r>
        <w:fldChar w:fldCharType="end"/>
      </w:r>
      <w:r>
        <w:rPr>
          <w:rFonts w:hAnsi="宋体" w:cs="宋体"/>
          <w:kern w:val="0"/>
          <w:szCs w:val="21"/>
        </w:rPr>
        <w:fldChar w:fldCharType="end"/>
      </w:r>
    </w:p>
    <w:p w14:paraId="15EB7730">
      <w:pPr>
        <w:pStyle w:val="11"/>
        <w:tabs>
          <w:tab w:val="right" w:pos="3600"/>
          <w:tab w:val="right" w:leader="dot" w:pos="9040"/>
          <w:tab w:val="clear" w:pos="1260"/>
          <w:tab w:val="clear" w:pos="8630"/>
        </w:tabs>
      </w:pPr>
      <w:r>
        <w:rPr>
          <w:rFonts w:hAnsi="宋体" w:cs="宋体"/>
          <w:kern w:val="0"/>
          <w:szCs w:val="21"/>
        </w:rPr>
        <w:fldChar w:fldCharType="begin"/>
      </w:r>
      <w:r>
        <w:rPr>
          <w:rFonts w:hAnsi="宋体" w:cs="宋体"/>
          <w:kern w:val="0"/>
          <w:szCs w:val="21"/>
        </w:rPr>
        <w:instrText xml:space="preserve"> HYPERLINK \l _Toc30570 </w:instrText>
      </w:r>
      <w:r>
        <w:rPr>
          <w:rFonts w:hAnsi="宋体" w:cs="宋体"/>
          <w:kern w:val="0"/>
          <w:szCs w:val="21"/>
        </w:rPr>
        <w:fldChar w:fldCharType="separate"/>
      </w:r>
      <w:r>
        <w:rPr>
          <w:rFonts w:hint="eastAsia" w:ascii="仿宋_GB2312" w:hAnsi="宋体" w:eastAsia="仿宋_GB2312"/>
        </w:rPr>
        <w:t>8</w:t>
      </w:r>
      <w:r>
        <w:rPr>
          <w:rFonts w:ascii="仿宋_GB2312" w:hAnsi="宋体" w:eastAsia="仿宋_GB2312"/>
        </w:rPr>
        <w:t>.</w:t>
      </w:r>
      <w:r>
        <w:rPr>
          <w:rFonts w:ascii="仿宋_GB2312" w:hAnsi="宋体" w:eastAsia="仿宋_GB2312"/>
        </w:rPr>
        <w:tab/>
      </w:r>
      <w:r>
        <w:rPr>
          <w:rFonts w:hint="eastAsia" w:ascii="仿宋_GB2312" w:hAnsi="宋体" w:eastAsia="仿宋_GB2312"/>
        </w:rPr>
        <w:t>投标范围及投标文件中标准和计量单位的使用</w:t>
      </w:r>
      <w:r>
        <w:tab/>
      </w:r>
      <w:r>
        <w:fldChar w:fldCharType="begin"/>
      </w:r>
      <w:r>
        <w:instrText xml:space="preserve"> PAGEREF _Toc30570 </w:instrText>
      </w:r>
      <w:r>
        <w:fldChar w:fldCharType="separate"/>
      </w:r>
      <w:r>
        <w:t>3</w:t>
      </w:r>
      <w:r>
        <w:fldChar w:fldCharType="end"/>
      </w:r>
      <w:r>
        <w:rPr>
          <w:rFonts w:hAnsi="宋体" w:cs="宋体"/>
          <w:kern w:val="0"/>
          <w:szCs w:val="21"/>
        </w:rPr>
        <w:fldChar w:fldCharType="end"/>
      </w:r>
    </w:p>
    <w:p w14:paraId="01495A9D">
      <w:pPr>
        <w:pStyle w:val="11"/>
        <w:tabs>
          <w:tab w:val="right" w:leader="dot" w:pos="9040"/>
          <w:tab w:val="clear" w:pos="1260"/>
          <w:tab w:val="clear" w:pos="8630"/>
        </w:tabs>
      </w:pPr>
      <w:r>
        <w:rPr>
          <w:rFonts w:hAnsi="宋体" w:cs="宋体"/>
          <w:kern w:val="0"/>
          <w:szCs w:val="21"/>
        </w:rPr>
        <w:fldChar w:fldCharType="begin"/>
      </w:r>
      <w:r>
        <w:rPr>
          <w:rFonts w:hAnsi="宋体" w:cs="宋体"/>
          <w:kern w:val="0"/>
          <w:szCs w:val="21"/>
        </w:rPr>
        <w:instrText xml:space="preserve"> HYPERLINK \l _Toc18692 </w:instrText>
      </w:r>
      <w:r>
        <w:rPr>
          <w:rFonts w:hAnsi="宋体" w:cs="宋体"/>
          <w:kern w:val="0"/>
          <w:szCs w:val="21"/>
        </w:rPr>
        <w:fldChar w:fldCharType="separate"/>
      </w:r>
      <w:r>
        <w:rPr>
          <w:rFonts w:hint="eastAsia" w:ascii="仿宋_GB2312" w:hAnsi="宋体" w:eastAsia="仿宋_GB2312"/>
        </w:rPr>
        <w:t>9</w:t>
      </w:r>
      <w:r>
        <w:rPr>
          <w:rFonts w:ascii="仿宋_GB2312" w:hAnsi="宋体" w:eastAsia="仿宋_GB2312"/>
        </w:rPr>
        <w:t>.</w:t>
      </w:r>
      <w:r>
        <w:rPr>
          <w:rFonts w:hint="eastAsia" w:ascii="仿宋_GB2312" w:hAnsi="宋体" w:eastAsia="仿宋_GB2312"/>
        </w:rPr>
        <w:t>投标文件构成</w:t>
      </w:r>
      <w:r>
        <w:tab/>
      </w:r>
      <w:r>
        <w:fldChar w:fldCharType="begin"/>
      </w:r>
      <w:r>
        <w:instrText xml:space="preserve"> PAGEREF _Toc18692 </w:instrText>
      </w:r>
      <w:r>
        <w:fldChar w:fldCharType="separate"/>
      </w:r>
      <w:r>
        <w:t>3</w:t>
      </w:r>
      <w:r>
        <w:fldChar w:fldCharType="end"/>
      </w:r>
      <w:r>
        <w:rPr>
          <w:rFonts w:hAnsi="宋体" w:cs="宋体"/>
          <w:kern w:val="0"/>
          <w:szCs w:val="21"/>
        </w:rPr>
        <w:fldChar w:fldCharType="end"/>
      </w:r>
    </w:p>
    <w:p w14:paraId="2FC3C681">
      <w:pPr>
        <w:pStyle w:val="11"/>
        <w:tabs>
          <w:tab w:val="right" w:pos="3600"/>
          <w:tab w:val="right" w:leader="dot" w:pos="9040"/>
          <w:tab w:val="clear" w:pos="1260"/>
          <w:tab w:val="clear" w:pos="8630"/>
        </w:tabs>
      </w:pPr>
      <w:r>
        <w:rPr>
          <w:rFonts w:hAnsi="宋体" w:cs="宋体"/>
          <w:kern w:val="0"/>
          <w:szCs w:val="21"/>
        </w:rPr>
        <w:fldChar w:fldCharType="begin"/>
      </w:r>
      <w:r>
        <w:rPr>
          <w:rFonts w:hAnsi="宋体" w:cs="宋体"/>
          <w:kern w:val="0"/>
          <w:szCs w:val="21"/>
        </w:rPr>
        <w:instrText xml:space="preserve"> HYPERLINK \l _Toc13143 </w:instrText>
      </w:r>
      <w:r>
        <w:rPr>
          <w:rFonts w:hAnsi="宋体" w:cs="宋体"/>
          <w:kern w:val="0"/>
          <w:szCs w:val="21"/>
        </w:rPr>
        <w:fldChar w:fldCharType="separate"/>
      </w:r>
      <w:r>
        <w:rPr>
          <w:rFonts w:hint="eastAsia" w:ascii="仿宋_GB2312" w:hAnsi="宋体" w:eastAsia="仿宋_GB2312"/>
        </w:rPr>
        <w:t>10</w:t>
      </w:r>
      <w:r>
        <w:rPr>
          <w:rFonts w:ascii="仿宋_GB2312" w:hAnsi="宋体" w:eastAsia="仿宋_GB2312"/>
        </w:rPr>
        <w:t>.</w:t>
      </w:r>
      <w:r>
        <w:rPr>
          <w:rFonts w:ascii="仿宋_GB2312" w:hAnsi="宋体" w:eastAsia="仿宋_GB2312"/>
        </w:rPr>
        <w:tab/>
      </w:r>
      <w:r>
        <w:rPr>
          <w:rFonts w:hint="eastAsia" w:ascii="仿宋_GB2312" w:hAnsi="宋体" w:eastAsia="仿宋_GB2312"/>
        </w:rPr>
        <w:t>证明投标标的的合格性和符合招标文件规定的技术文件</w:t>
      </w:r>
      <w:r>
        <w:tab/>
      </w:r>
      <w:r>
        <w:fldChar w:fldCharType="begin"/>
      </w:r>
      <w:r>
        <w:instrText xml:space="preserve"> PAGEREF _Toc13143 </w:instrText>
      </w:r>
      <w:r>
        <w:fldChar w:fldCharType="separate"/>
      </w:r>
      <w:r>
        <w:t>3</w:t>
      </w:r>
      <w:r>
        <w:fldChar w:fldCharType="end"/>
      </w:r>
      <w:r>
        <w:rPr>
          <w:rFonts w:hAnsi="宋体" w:cs="宋体"/>
          <w:kern w:val="0"/>
          <w:szCs w:val="21"/>
        </w:rPr>
        <w:fldChar w:fldCharType="end"/>
      </w:r>
    </w:p>
    <w:p w14:paraId="1C7F64D5">
      <w:pPr>
        <w:pStyle w:val="11"/>
        <w:tabs>
          <w:tab w:val="right" w:leader="dot" w:pos="9040"/>
          <w:tab w:val="clear" w:pos="1260"/>
          <w:tab w:val="clear" w:pos="8630"/>
        </w:tabs>
      </w:pPr>
      <w:r>
        <w:rPr>
          <w:rFonts w:hAnsi="宋体" w:cs="宋体"/>
          <w:kern w:val="0"/>
          <w:szCs w:val="21"/>
        </w:rPr>
        <w:fldChar w:fldCharType="begin"/>
      </w:r>
      <w:r>
        <w:rPr>
          <w:rFonts w:hAnsi="宋体" w:cs="宋体"/>
          <w:kern w:val="0"/>
          <w:szCs w:val="21"/>
        </w:rPr>
        <w:instrText xml:space="preserve"> HYPERLINK \l _Toc19624 </w:instrText>
      </w:r>
      <w:r>
        <w:rPr>
          <w:rFonts w:hAnsi="宋体" w:cs="宋体"/>
          <w:kern w:val="0"/>
          <w:szCs w:val="21"/>
        </w:rPr>
        <w:fldChar w:fldCharType="separate"/>
      </w:r>
      <w:r>
        <w:rPr>
          <w:rFonts w:ascii="仿宋_GB2312" w:hAnsi="宋体" w:eastAsia="仿宋_GB2312"/>
        </w:rPr>
        <w:t>1</w:t>
      </w:r>
      <w:r>
        <w:rPr>
          <w:rFonts w:hint="eastAsia" w:ascii="仿宋_GB2312" w:hAnsi="宋体" w:eastAsia="仿宋_GB2312"/>
        </w:rPr>
        <w:t>1.投标报价</w:t>
      </w:r>
      <w:r>
        <w:tab/>
      </w:r>
      <w:r>
        <w:fldChar w:fldCharType="begin"/>
      </w:r>
      <w:r>
        <w:instrText xml:space="preserve"> PAGEREF _Toc19624 </w:instrText>
      </w:r>
      <w:r>
        <w:fldChar w:fldCharType="separate"/>
      </w:r>
      <w:r>
        <w:t>4</w:t>
      </w:r>
      <w:r>
        <w:fldChar w:fldCharType="end"/>
      </w:r>
      <w:r>
        <w:rPr>
          <w:rFonts w:hAnsi="宋体" w:cs="宋体"/>
          <w:kern w:val="0"/>
          <w:szCs w:val="21"/>
        </w:rPr>
        <w:fldChar w:fldCharType="end"/>
      </w:r>
    </w:p>
    <w:p w14:paraId="65987295">
      <w:pPr>
        <w:pStyle w:val="11"/>
        <w:tabs>
          <w:tab w:val="right" w:leader="dot" w:pos="9040"/>
          <w:tab w:val="clear" w:pos="1260"/>
          <w:tab w:val="clear" w:pos="8630"/>
        </w:tabs>
      </w:pPr>
      <w:r>
        <w:rPr>
          <w:rFonts w:hAnsi="宋体" w:cs="宋体"/>
          <w:kern w:val="0"/>
          <w:szCs w:val="21"/>
        </w:rPr>
        <w:fldChar w:fldCharType="begin"/>
      </w:r>
      <w:r>
        <w:rPr>
          <w:rFonts w:hAnsi="宋体" w:cs="宋体"/>
          <w:kern w:val="0"/>
          <w:szCs w:val="21"/>
        </w:rPr>
        <w:instrText xml:space="preserve"> HYPERLINK \l _Toc22212 </w:instrText>
      </w:r>
      <w:r>
        <w:rPr>
          <w:rFonts w:hAnsi="宋体" w:cs="宋体"/>
          <w:kern w:val="0"/>
          <w:szCs w:val="21"/>
        </w:rPr>
        <w:fldChar w:fldCharType="separate"/>
      </w:r>
      <w:r>
        <w:rPr>
          <w:rFonts w:ascii="仿宋_GB2312" w:hAnsi="宋体" w:eastAsia="仿宋_GB2312"/>
        </w:rPr>
        <w:t>1</w:t>
      </w:r>
      <w:r>
        <w:rPr>
          <w:rFonts w:hint="eastAsia" w:ascii="仿宋_GB2312" w:hAnsi="宋体" w:eastAsia="仿宋_GB2312"/>
        </w:rPr>
        <w:t>2.投标保证金</w:t>
      </w:r>
      <w:r>
        <w:tab/>
      </w:r>
      <w:r>
        <w:fldChar w:fldCharType="begin"/>
      </w:r>
      <w:r>
        <w:instrText xml:space="preserve"> PAGEREF _Toc22212 </w:instrText>
      </w:r>
      <w:r>
        <w:fldChar w:fldCharType="separate"/>
      </w:r>
      <w:r>
        <w:t>4</w:t>
      </w:r>
      <w:r>
        <w:fldChar w:fldCharType="end"/>
      </w:r>
      <w:r>
        <w:rPr>
          <w:rFonts w:hAnsi="宋体" w:cs="宋体"/>
          <w:kern w:val="0"/>
          <w:szCs w:val="21"/>
        </w:rPr>
        <w:fldChar w:fldCharType="end"/>
      </w:r>
    </w:p>
    <w:p w14:paraId="078A0D90">
      <w:pPr>
        <w:pStyle w:val="11"/>
        <w:tabs>
          <w:tab w:val="right" w:leader="dot" w:pos="9040"/>
          <w:tab w:val="clear" w:pos="1260"/>
          <w:tab w:val="clear" w:pos="8630"/>
        </w:tabs>
      </w:pPr>
      <w:r>
        <w:rPr>
          <w:rFonts w:hAnsi="宋体" w:cs="宋体"/>
          <w:kern w:val="0"/>
          <w:szCs w:val="21"/>
        </w:rPr>
        <w:fldChar w:fldCharType="begin"/>
      </w:r>
      <w:r>
        <w:rPr>
          <w:rFonts w:hAnsi="宋体" w:cs="宋体"/>
          <w:kern w:val="0"/>
          <w:szCs w:val="21"/>
        </w:rPr>
        <w:instrText xml:space="preserve"> HYPERLINK \l _Toc22901 </w:instrText>
      </w:r>
      <w:r>
        <w:rPr>
          <w:rFonts w:hAnsi="宋体" w:cs="宋体"/>
          <w:kern w:val="0"/>
          <w:szCs w:val="21"/>
        </w:rPr>
        <w:fldChar w:fldCharType="separate"/>
      </w:r>
      <w:r>
        <w:rPr>
          <w:rFonts w:hint="eastAsia" w:ascii="仿宋_GB2312" w:hAnsi="宋体" w:eastAsia="仿宋_GB2312"/>
        </w:rPr>
        <w:t>13.投标有效期</w:t>
      </w:r>
      <w:r>
        <w:tab/>
      </w:r>
      <w:r>
        <w:fldChar w:fldCharType="begin"/>
      </w:r>
      <w:r>
        <w:instrText xml:space="preserve"> PAGEREF _Toc22901 </w:instrText>
      </w:r>
      <w:r>
        <w:fldChar w:fldCharType="separate"/>
      </w:r>
      <w:r>
        <w:t>5</w:t>
      </w:r>
      <w:r>
        <w:fldChar w:fldCharType="end"/>
      </w:r>
      <w:r>
        <w:rPr>
          <w:rFonts w:hAnsi="宋体" w:cs="宋体"/>
          <w:kern w:val="0"/>
          <w:szCs w:val="21"/>
        </w:rPr>
        <w:fldChar w:fldCharType="end"/>
      </w:r>
    </w:p>
    <w:p w14:paraId="356C0AB5">
      <w:pPr>
        <w:pStyle w:val="11"/>
        <w:tabs>
          <w:tab w:val="right" w:leader="dot" w:pos="9040"/>
          <w:tab w:val="clear" w:pos="1260"/>
          <w:tab w:val="clear" w:pos="8630"/>
        </w:tabs>
      </w:pPr>
      <w:r>
        <w:rPr>
          <w:rFonts w:hAnsi="宋体" w:cs="宋体"/>
          <w:kern w:val="0"/>
          <w:szCs w:val="21"/>
        </w:rPr>
        <w:fldChar w:fldCharType="begin"/>
      </w:r>
      <w:r>
        <w:rPr>
          <w:rFonts w:hAnsi="宋体" w:cs="宋体"/>
          <w:kern w:val="0"/>
          <w:szCs w:val="21"/>
        </w:rPr>
        <w:instrText xml:space="preserve"> HYPERLINK \l _Toc17609 </w:instrText>
      </w:r>
      <w:r>
        <w:rPr>
          <w:rFonts w:hAnsi="宋体" w:cs="宋体"/>
          <w:kern w:val="0"/>
          <w:szCs w:val="21"/>
        </w:rPr>
        <w:fldChar w:fldCharType="separate"/>
      </w:r>
      <w:r>
        <w:rPr>
          <w:rFonts w:hint="eastAsia" w:ascii="仿宋_GB2312" w:hAnsi="宋体" w:eastAsia="仿宋_GB2312"/>
        </w:rPr>
        <w:t>14.投标文件的签署及规定</w:t>
      </w:r>
      <w:r>
        <w:tab/>
      </w:r>
      <w:r>
        <w:fldChar w:fldCharType="begin"/>
      </w:r>
      <w:r>
        <w:instrText xml:space="preserve"> PAGEREF _Toc17609 </w:instrText>
      </w:r>
      <w:r>
        <w:fldChar w:fldCharType="separate"/>
      </w:r>
      <w:r>
        <w:t>5</w:t>
      </w:r>
      <w:r>
        <w:fldChar w:fldCharType="end"/>
      </w:r>
      <w:r>
        <w:rPr>
          <w:rFonts w:hAnsi="宋体" w:cs="宋体"/>
          <w:kern w:val="0"/>
          <w:szCs w:val="21"/>
        </w:rPr>
        <w:fldChar w:fldCharType="end"/>
      </w:r>
    </w:p>
    <w:p w14:paraId="63E55F27">
      <w:pPr>
        <w:pStyle w:val="24"/>
        <w:tabs>
          <w:tab w:val="right" w:leader="dot" w:pos="9040"/>
        </w:tabs>
      </w:pPr>
      <w:r>
        <w:rPr>
          <w:rFonts w:hAnsi="宋体" w:cs="宋体"/>
          <w:kern w:val="0"/>
          <w:szCs w:val="21"/>
        </w:rPr>
        <w:fldChar w:fldCharType="begin"/>
      </w:r>
      <w:r>
        <w:rPr>
          <w:rFonts w:hAnsi="宋体" w:cs="宋体"/>
          <w:kern w:val="0"/>
          <w:szCs w:val="21"/>
        </w:rPr>
        <w:instrText xml:space="preserve"> HYPERLINK \l _Toc25925 </w:instrText>
      </w:r>
      <w:r>
        <w:rPr>
          <w:rFonts w:hAnsi="宋体" w:cs="宋体"/>
          <w:kern w:val="0"/>
          <w:szCs w:val="21"/>
        </w:rPr>
        <w:fldChar w:fldCharType="separate"/>
      </w:r>
      <w:r>
        <w:rPr>
          <w:rFonts w:hint="eastAsia" w:ascii="仿宋_GB2312" w:hAnsi="宋体" w:eastAsia="仿宋_GB2312"/>
        </w:rPr>
        <w:t>四   投标文件的递交</w:t>
      </w:r>
      <w:r>
        <w:tab/>
      </w:r>
      <w:r>
        <w:fldChar w:fldCharType="begin"/>
      </w:r>
      <w:r>
        <w:instrText xml:space="preserve"> PAGEREF _Toc25925 </w:instrText>
      </w:r>
      <w:r>
        <w:fldChar w:fldCharType="separate"/>
      </w:r>
      <w:r>
        <w:t>5</w:t>
      </w:r>
      <w:r>
        <w:fldChar w:fldCharType="end"/>
      </w:r>
      <w:r>
        <w:rPr>
          <w:rFonts w:hAnsi="宋体" w:cs="宋体"/>
          <w:kern w:val="0"/>
          <w:szCs w:val="21"/>
        </w:rPr>
        <w:fldChar w:fldCharType="end"/>
      </w:r>
    </w:p>
    <w:p w14:paraId="0B634BBF">
      <w:pPr>
        <w:pStyle w:val="11"/>
        <w:tabs>
          <w:tab w:val="right" w:leader="dot" w:pos="9040"/>
          <w:tab w:val="clear" w:pos="1260"/>
          <w:tab w:val="clear" w:pos="8630"/>
        </w:tabs>
      </w:pPr>
      <w:r>
        <w:rPr>
          <w:rFonts w:hAnsi="宋体" w:cs="宋体"/>
          <w:kern w:val="0"/>
          <w:szCs w:val="21"/>
        </w:rPr>
        <w:fldChar w:fldCharType="begin"/>
      </w:r>
      <w:r>
        <w:rPr>
          <w:rFonts w:hAnsi="宋体" w:cs="宋体"/>
          <w:kern w:val="0"/>
          <w:szCs w:val="21"/>
        </w:rPr>
        <w:instrText xml:space="preserve"> HYPERLINK \l _Toc26195 </w:instrText>
      </w:r>
      <w:r>
        <w:rPr>
          <w:rFonts w:hAnsi="宋体" w:cs="宋体"/>
          <w:kern w:val="0"/>
          <w:szCs w:val="21"/>
        </w:rPr>
        <w:fldChar w:fldCharType="separate"/>
      </w:r>
      <w:r>
        <w:rPr>
          <w:rFonts w:hint="eastAsia" w:ascii="仿宋_GB2312" w:hAnsi="宋体" w:eastAsia="仿宋_GB2312"/>
        </w:rPr>
        <w:t>15.投标文件的密封和标记</w:t>
      </w:r>
      <w:r>
        <w:tab/>
      </w:r>
      <w:r>
        <w:fldChar w:fldCharType="begin"/>
      </w:r>
      <w:r>
        <w:instrText xml:space="preserve"> PAGEREF _Toc26195 </w:instrText>
      </w:r>
      <w:r>
        <w:fldChar w:fldCharType="separate"/>
      </w:r>
      <w:r>
        <w:t>5</w:t>
      </w:r>
      <w:r>
        <w:fldChar w:fldCharType="end"/>
      </w:r>
      <w:r>
        <w:rPr>
          <w:rFonts w:hAnsi="宋体" w:cs="宋体"/>
          <w:kern w:val="0"/>
          <w:szCs w:val="21"/>
        </w:rPr>
        <w:fldChar w:fldCharType="end"/>
      </w:r>
    </w:p>
    <w:p w14:paraId="40E70C01">
      <w:pPr>
        <w:pStyle w:val="11"/>
        <w:tabs>
          <w:tab w:val="right" w:leader="dot" w:pos="9040"/>
          <w:tab w:val="clear" w:pos="1260"/>
          <w:tab w:val="clear" w:pos="8630"/>
        </w:tabs>
      </w:pPr>
      <w:r>
        <w:rPr>
          <w:rFonts w:hAnsi="宋体" w:cs="宋体"/>
          <w:kern w:val="0"/>
          <w:szCs w:val="21"/>
        </w:rPr>
        <w:fldChar w:fldCharType="begin"/>
      </w:r>
      <w:r>
        <w:rPr>
          <w:rFonts w:hAnsi="宋体" w:cs="宋体"/>
          <w:kern w:val="0"/>
          <w:szCs w:val="21"/>
        </w:rPr>
        <w:instrText xml:space="preserve"> HYPERLINK \l _Toc24017 </w:instrText>
      </w:r>
      <w:r>
        <w:rPr>
          <w:rFonts w:hAnsi="宋体" w:cs="宋体"/>
          <w:kern w:val="0"/>
          <w:szCs w:val="21"/>
        </w:rPr>
        <w:fldChar w:fldCharType="separate"/>
      </w:r>
      <w:r>
        <w:rPr>
          <w:rFonts w:hint="eastAsia" w:ascii="仿宋_GB2312" w:hAnsi="宋体" w:eastAsia="仿宋_GB2312"/>
        </w:rPr>
        <w:t>16.投标截止</w:t>
      </w:r>
      <w:r>
        <w:tab/>
      </w:r>
      <w:r>
        <w:fldChar w:fldCharType="begin"/>
      </w:r>
      <w:r>
        <w:instrText xml:space="preserve"> PAGEREF _Toc24017 </w:instrText>
      </w:r>
      <w:r>
        <w:fldChar w:fldCharType="separate"/>
      </w:r>
      <w:r>
        <w:t>6</w:t>
      </w:r>
      <w:r>
        <w:fldChar w:fldCharType="end"/>
      </w:r>
      <w:r>
        <w:rPr>
          <w:rFonts w:hAnsi="宋体" w:cs="宋体"/>
          <w:kern w:val="0"/>
          <w:szCs w:val="21"/>
        </w:rPr>
        <w:fldChar w:fldCharType="end"/>
      </w:r>
    </w:p>
    <w:p w14:paraId="2049C7CA">
      <w:pPr>
        <w:pStyle w:val="11"/>
        <w:tabs>
          <w:tab w:val="right" w:leader="dot" w:pos="9040"/>
          <w:tab w:val="clear" w:pos="1260"/>
          <w:tab w:val="clear" w:pos="8630"/>
        </w:tabs>
      </w:pPr>
      <w:r>
        <w:rPr>
          <w:rFonts w:hAnsi="宋体" w:cs="宋体"/>
          <w:kern w:val="0"/>
          <w:szCs w:val="21"/>
        </w:rPr>
        <w:fldChar w:fldCharType="begin"/>
      </w:r>
      <w:r>
        <w:rPr>
          <w:rFonts w:hAnsi="宋体" w:cs="宋体"/>
          <w:kern w:val="0"/>
          <w:szCs w:val="21"/>
        </w:rPr>
        <w:instrText xml:space="preserve"> HYPERLINK \l _Toc24785 </w:instrText>
      </w:r>
      <w:r>
        <w:rPr>
          <w:rFonts w:hAnsi="宋体" w:cs="宋体"/>
          <w:kern w:val="0"/>
          <w:szCs w:val="21"/>
        </w:rPr>
        <w:fldChar w:fldCharType="separate"/>
      </w:r>
      <w:r>
        <w:rPr>
          <w:rFonts w:hint="eastAsia" w:ascii="仿宋_GB2312" w:hAnsi="宋体" w:eastAsia="仿宋_GB2312"/>
        </w:rPr>
        <w:t>17.投标文件的接收、修改与撤回</w:t>
      </w:r>
      <w:r>
        <w:tab/>
      </w:r>
      <w:r>
        <w:fldChar w:fldCharType="begin"/>
      </w:r>
      <w:r>
        <w:instrText xml:space="preserve"> PAGEREF _Toc24785 </w:instrText>
      </w:r>
      <w:r>
        <w:fldChar w:fldCharType="separate"/>
      </w:r>
      <w:r>
        <w:t>6</w:t>
      </w:r>
      <w:r>
        <w:fldChar w:fldCharType="end"/>
      </w:r>
      <w:r>
        <w:rPr>
          <w:rFonts w:hAnsi="宋体" w:cs="宋体"/>
          <w:kern w:val="0"/>
          <w:szCs w:val="21"/>
        </w:rPr>
        <w:fldChar w:fldCharType="end"/>
      </w:r>
    </w:p>
    <w:p w14:paraId="54BB5EC6">
      <w:pPr>
        <w:pStyle w:val="24"/>
        <w:tabs>
          <w:tab w:val="right" w:leader="dot" w:pos="9040"/>
        </w:tabs>
      </w:pPr>
      <w:r>
        <w:rPr>
          <w:rFonts w:hAnsi="宋体" w:cs="宋体"/>
          <w:kern w:val="0"/>
          <w:szCs w:val="21"/>
        </w:rPr>
        <w:fldChar w:fldCharType="begin"/>
      </w:r>
      <w:r>
        <w:rPr>
          <w:rFonts w:hAnsi="宋体" w:cs="宋体"/>
          <w:kern w:val="0"/>
          <w:szCs w:val="21"/>
        </w:rPr>
        <w:instrText xml:space="preserve"> HYPERLINK \l _Toc20246 </w:instrText>
      </w:r>
      <w:r>
        <w:rPr>
          <w:rFonts w:hAnsi="宋体" w:cs="宋体"/>
          <w:kern w:val="0"/>
          <w:szCs w:val="21"/>
        </w:rPr>
        <w:fldChar w:fldCharType="separate"/>
      </w:r>
      <w:r>
        <w:rPr>
          <w:rFonts w:hint="eastAsia" w:ascii="仿宋_GB2312" w:hAnsi="宋体" w:eastAsia="仿宋_GB2312"/>
        </w:rPr>
        <w:t>五   开标及评标</w:t>
      </w:r>
      <w:r>
        <w:tab/>
      </w:r>
      <w:r>
        <w:fldChar w:fldCharType="begin"/>
      </w:r>
      <w:r>
        <w:instrText xml:space="preserve"> PAGEREF _Toc20246 </w:instrText>
      </w:r>
      <w:r>
        <w:fldChar w:fldCharType="separate"/>
      </w:r>
      <w:r>
        <w:t>6</w:t>
      </w:r>
      <w:r>
        <w:fldChar w:fldCharType="end"/>
      </w:r>
      <w:r>
        <w:rPr>
          <w:rFonts w:hAnsi="宋体" w:cs="宋体"/>
          <w:kern w:val="0"/>
          <w:szCs w:val="21"/>
        </w:rPr>
        <w:fldChar w:fldCharType="end"/>
      </w:r>
    </w:p>
    <w:p w14:paraId="1873F7F3">
      <w:pPr>
        <w:pStyle w:val="11"/>
        <w:tabs>
          <w:tab w:val="right" w:leader="dot" w:pos="9040"/>
          <w:tab w:val="clear" w:pos="1260"/>
          <w:tab w:val="clear" w:pos="8630"/>
        </w:tabs>
      </w:pPr>
      <w:r>
        <w:rPr>
          <w:rFonts w:hAnsi="宋体" w:cs="宋体"/>
          <w:kern w:val="0"/>
          <w:szCs w:val="21"/>
        </w:rPr>
        <w:fldChar w:fldCharType="begin"/>
      </w:r>
      <w:r>
        <w:rPr>
          <w:rFonts w:hAnsi="宋体" w:cs="宋体"/>
          <w:kern w:val="0"/>
          <w:szCs w:val="21"/>
        </w:rPr>
        <w:instrText xml:space="preserve"> HYPERLINK \l _Toc17257 </w:instrText>
      </w:r>
      <w:r>
        <w:rPr>
          <w:rFonts w:hAnsi="宋体" w:cs="宋体"/>
          <w:kern w:val="0"/>
          <w:szCs w:val="21"/>
        </w:rPr>
        <w:fldChar w:fldCharType="separate"/>
      </w:r>
      <w:r>
        <w:t xml:space="preserve">18. </w:t>
      </w:r>
      <w:r>
        <w:rPr>
          <w:rFonts w:hint="eastAsia" w:ascii="仿宋_GB2312" w:hAnsi="宋体" w:eastAsia="仿宋_GB2312"/>
        </w:rPr>
        <w:t>开标</w:t>
      </w:r>
      <w:r>
        <w:tab/>
      </w:r>
      <w:r>
        <w:fldChar w:fldCharType="begin"/>
      </w:r>
      <w:r>
        <w:instrText xml:space="preserve"> PAGEREF _Toc17257 </w:instrText>
      </w:r>
      <w:r>
        <w:fldChar w:fldCharType="separate"/>
      </w:r>
      <w:r>
        <w:t>6</w:t>
      </w:r>
      <w:r>
        <w:fldChar w:fldCharType="end"/>
      </w:r>
      <w:r>
        <w:rPr>
          <w:rFonts w:hAnsi="宋体" w:cs="宋体"/>
          <w:kern w:val="0"/>
          <w:szCs w:val="21"/>
        </w:rPr>
        <w:fldChar w:fldCharType="end"/>
      </w:r>
    </w:p>
    <w:p w14:paraId="0B31FCE1">
      <w:pPr>
        <w:pStyle w:val="11"/>
        <w:tabs>
          <w:tab w:val="right" w:leader="dot" w:pos="9040"/>
          <w:tab w:val="clear" w:pos="1260"/>
          <w:tab w:val="clear" w:pos="8630"/>
        </w:tabs>
      </w:pPr>
      <w:r>
        <w:rPr>
          <w:rFonts w:hAnsi="宋体" w:cs="宋体"/>
          <w:kern w:val="0"/>
          <w:szCs w:val="21"/>
        </w:rPr>
        <w:fldChar w:fldCharType="begin"/>
      </w:r>
      <w:r>
        <w:rPr>
          <w:rFonts w:hAnsi="宋体" w:cs="宋体"/>
          <w:kern w:val="0"/>
          <w:szCs w:val="21"/>
        </w:rPr>
        <w:instrText xml:space="preserve"> HYPERLINK \l _Toc31290 </w:instrText>
      </w:r>
      <w:r>
        <w:rPr>
          <w:rFonts w:hAnsi="宋体" w:cs="宋体"/>
          <w:kern w:val="0"/>
          <w:szCs w:val="21"/>
        </w:rPr>
        <w:fldChar w:fldCharType="separate"/>
      </w:r>
      <w:r>
        <w:rPr>
          <w:rFonts w:hint="eastAsia" w:ascii="仿宋_GB2312" w:hAnsi="宋体" w:eastAsia="仿宋_GB2312"/>
        </w:rPr>
        <w:t>19.资格审查及组建评标委员会</w:t>
      </w:r>
      <w:r>
        <w:tab/>
      </w:r>
      <w:r>
        <w:fldChar w:fldCharType="begin"/>
      </w:r>
      <w:r>
        <w:instrText xml:space="preserve"> PAGEREF _Toc31290 </w:instrText>
      </w:r>
      <w:r>
        <w:fldChar w:fldCharType="separate"/>
      </w:r>
      <w:r>
        <w:t>7</w:t>
      </w:r>
      <w:r>
        <w:fldChar w:fldCharType="end"/>
      </w:r>
      <w:r>
        <w:rPr>
          <w:rFonts w:hAnsi="宋体" w:cs="宋体"/>
          <w:kern w:val="0"/>
          <w:szCs w:val="21"/>
        </w:rPr>
        <w:fldChar w:fldCharType="end"/>
      </w:r>
    </w:p>
    <w:p w14:paraId="5172D27E">
      <w:pPr>
        <w:pStyle w:val="11"/>
        <w:tabs>
          <w:tab w:val="right" w:leader="dot" w:pos="9040"/>
          <w:tab w:val="clear" w:pos="1260"/>
          <w:tab w:val="clear" w:pos="8630"/>
        </w:tabs>
      </w:pPr>
      <w:r>
        <w:rPr>
          <w:rFonts w:hAnsi="宋体" w:cs="宋体"/>
          <w:kern w:val="0"/>
          <w:szCs w:val="21"/>
        </w:rPr>
        <w:fldChar w:fldCharType="begin"/>
      </w:r>
      <w:r>
        <w:rPr>
          <w:rFonts w:hAnsi="宋体" w:cs="宋体"/>
          <w:kern w:val="0"/>
          <w:szCs w:val="21"/>
        </w:rPr>
        <w:instrText xml:space="preserve"> HYPERLINK \l _Toc26332 </w:instrText>
      </w:r>
      <w:r>
        <w:rPr>
          <w:rFonts w:hAnsi="宋体" w:cs="宋体"/>
          <w:kern w:val="0"/>
          <w:szCs w:val="21"/>
        </w:rPr>
        <w:fldChar w:fldCharType="separate"/>
      </w:r>
      <w:r>
        <w:rPr>
          <w:rFonts w:ascii="仿宋_GB2312" w:hAnsi="宋体" w:eastAsia="仿宋_GB2312"/>
        </w:rPr>
        <w:t>20.</w:t>
      </w:r>
      <w:r>
        <w:rPr>
          <w:rFonts w:hint="eastAsia" w:ascii="仿宋_GB2312" w:hAnsi="宋体" w:eastAsia="仿宋_GB2312"/>
        </w:rPr>
        <w:t>投标文件符合性审查与澄清</w:t>
      </w:r>
      <w:r>
        <w:tab/>
      </w:r>
      <w:r>
        <w:fldChar w:fldCharType="begin"/>
      </w:r>
      <w:r>
        <w:instrText xml:space="preserve"> PAGEREF _Toc26332 </w:instrText>
      </w:r>
      <w:r>
        <w:fldChar w:fldCharType="separate"/>
      </w:r>
      <w:r>
        <w:t>7</w:t>
      </w:r>
      <w:r>
        <w:fldChar w:fldCharType="end"/>
      </w:r>
      <w:r>
        <w:rPr>
          <w:rFonts w:hAnsi="宋体" w:cs="宋体"/>
          <w:kern w:val="0"/>
          <w:szCs w:val="21"/>
        </w:rPr>
        <w:fldChar w:fldCharType="end"/>
      </w:r>
    </w:p>
    <w:p w14:paraId="27A514B7">
      <w:pPr>
        <w:pStyle w:val="11"/>
        <w:tabs>
          <w:tab w:val="right" w:leader="dot" w:pos="9040"/>
          <w:tab w:val="clear" w:pos="1260"/>
          <w:tab w:val="clear" w:pos="8630"/>
        </w:tabs>
      </w:pPr>
      <w:r>
        <w:rPr>
          <w:rFonts w:hAnsi="宋体" w:cs="宋体"/>
          <w:kern w:val="0"/>
          <w:szCs w:val="21"/>
        </w:rPr>
        <w:fldChar w:fldCharType="begin"/>
      </w:r>
      <w:r>
        <w:rPr>
          <w:rFonts w:hAnsi="宋体" w:cs="宋体"/>
          <w:kern w:val="0"/>
          <w:szCs w:val="21"/>
        </w:rPr>
        <w:instrText xml:space="preserve"> HYPERLINK \l _Toc18529 </w:instrText>
      </w:r>
      <w:r>
        <w:rPr>
          <w:rFonts w:hAnsi="宋体" w:cs="宋体"/>
          <w:kern w:val="0"/>
          <w:szCs w:val="21"/>
        </w:rPr>
        <w:fldChar w:fldCharType="separate"/>
      </w:r>
      <w:r>
        <w:rPr>
          <w:rFonts w:hint="eastAsia" w:ascii="仿宋_GB2312" w:hAnsi="宋体" w:eastAsia="仿宋_GB2312"/>
        </w:rPr>
        <w:t>21.投标偏离</w:t>
      </w:r>
      <w:r>
        <w:tab/>
      </w:r>
      <w:r>
        <w:fldChar w:fldCharType="begin"/>
      </w:r>
      <w:r>
        <w:instrText xml:space="preserve"> PAGEREF _Toc18529 </w:instrText>
      </w:r>
      <w:r>
        <w:fldChar w:fldCharType="separate"/>
      </w:r>
      <w:r>
        <w:t>8</w:t>
      </w:r>
      <w:r>
        <w:fldChar w:fldCharType="end"/>
      </w:r>
      <w:r>
        <w:rPr>
          <w:rFonts w:hAnsi="宋体" w:cs="宋体"/>
          <w:kern w:val="0"/>
          <w:szCs w:val="21"/>
        </w:rPr>
        <w:fldChar w:fldCharType="end"/>
      </w:r>
    </w:p>
    <w:p w14:paraId="350E519A">
      <w:pPr>
        <w:pStyle w:val="11"/>
        <w:tabs>
          <w:tab w:val="right" w:leader="dot" w:pos="9040"/>
          <w:tab w:val="clear" w:pos="1260"/>
          <w:tab w:val="clear" w:pos="8630"/>
        </w:tabs>
      </w:pPr>
      <w:r>
        <w:rPr>
          <w:rFonts w:hAnsi="宋体" w:cs="宋体"/>
          <w:kern w:val="0"/>
          <w:szCs w:val="21"/>
        </w:rPr>
        <w:fldChar w:fldCharType="begin"/>
      </w:r>
      <w:r>
        <w:rPr>
          <w:rFonts w:hAnsi="宋体" w:cs="宋体"/>
          <w:kern w:val="0"/>
          <w:szCs w:val="21"/>
        </w:rPr>
        <w:instrText xml:space="preserve"> HYPERLINK \l _Toc23936 </w:instrText>
      </w:r>
      <w:r>
        <w:rPr>
          <w:rFonts w:hAnsi="宋体" w:cs="宋体"/>
          <w:kern w:val="0"/>
          <w:szCs w:val="21"/>
        </w:rPr>
        <w:fldChar w:fldCharType="separate"/>
      </w:r>
      <w:r>
        <w:rPr>
          <w:rFonts w:hint="eastAsia" w:ascii="仿宋_GB2312" w:hAnsi="宋体" w:eastAsia="仿宋_GB2312"/>
        </w:rPr>
        <w:t>22.投标无效</w:t>
      </w:r>
      <w:r>
        <w:tab/>
      </w:r>
      <w:r>
        <w:fldChar w:fldCharType="begin"/>
      </w:r>
      <w:r>
        <w:instrText xml:space="preserve"> PAGEREF _Toc23936 </w:instrText>
      </w:r>
      <w:r>
        <w:fldChar w:fldCharType="separate"/>
      </w:r>
      <w:r>
        <w:t>8</w:t>
      </w:r>
      <w:r>
        <w:fldChar w:fldCharType="end"/>
      </w:r>
      <w:r>
        <w:rPr>
          <w:rFonts w:hAnsi="宋体" w:cs="宋体"/>
          <w:kern w:val="0"/>
          <w:szCs w:val="21"/>
        </w:rPr>
        <w:fldChar w:fldCharType="end"/>
      </w:r>
    </w:p>
    <w:p w14:paraId="45BF1E40">
      <w:pPr>
        <w:pStyle w:val="11"/>
        <w:tabs>
          <w:tab w:val="right" w:leader="dot" w:pos="9040"/>
          <w:tab w:val="clear" w:pos="1260"/>
          <w:tab w:val="clear" w:pos="8630"/>
        </w:tabs>
      </w:pPr>
      <w:r>
        <w:rPr>
          <w:rFonts w:hAnsi="宋体" w:cs="宋体"/>
          <w:kern w:val="0"/>
          <w:szCs w:val="21"/>
        </w:rPr>
        <w:fldChar w:fldCharType="begin"/>
      </w:r>
      <w:r>
        <w:rPr>
          <w:rFonts w:hAnsi="宋体" w:cs="宋体"/>
          <w:kern w:val="0"/>
          <w:szCs w:val="21"/>
        </w:rPr>
        <w:instrText xml:space="preserve"> HYPERLINK \l _Toc8521 </w:instrText>
      </w:r>
      <w:r>
        <w:rPr>
          <w:rFonts w:hAnsi="宋体" w:cs="宋体"/>
          <w:kern w:val="0"/>
          <w:szCs w:val="21"/>
        </w:rPr>
        <w:fldChar w:fldCharType="separate"/>
      </w:r>
      <w:r>
        <w:rPr>
          <w:rFonts w:ascii="仿宋_GB2312" w:hAnsi="宋体" w:eastAsia="仿宋_GB2312"/>
        </w:rPr>
        <w:t>23</w:t>
      </w:r>
      <w:r>
        <w:rPr>
          <w:rFonts w:hint="eastAsia" w:ascii="仿宋_GB2312" w:hAnsi="宋体" w:eastAsia="仿宋_GB2312"/>
        </w:rPr>
        <w:t>.比较与评价</w:t>
      </w:r>
      <w:r>
        <w:tab/>
      </w:r>
      <w:r>
        <w:fldChar w:fldCharType="begin"/>
      </w:r>
      <w:r>
        <w:instrText xml:space="preserve"> PAGEREF _Toc8521 </w:instrText>
      </w:r>
      <w:r>
        <w:fldChar w:fldCharType="separate"/>
      </w:r>
      <w:r>
        <w:t>9</w:t>
      </w:r>
      <w:r>
        <w:fldChar w:fldCharType="end"/>
      </w:r>
      <w:r>
        <w:rPr>
          <w:rFonts w:hAnsi="宋体" w:cs="宋体"/>
          <w:kern w:val="0"/>
          <w:szCs w:val="21"/>
        </w:rPr>
        <w:fldChar w:fldCharType="end"/>
      </w:r>
    </w:p>
    <w:p w14:paraId="5403AFA1">
      <w:pPr>
        <w:pStyle w:val="11"/>
        <w:tabs>
          <w:tab w:val="right" w:leader="dot" w:pos="9040"/>
          <w:tab w:val="clear" w:pos="1260"/>
          <w:tab w:val="clear" w:pos="8630"/>
        </w:tabs>
      </w:pPr>
      <w:r>
        <w:rPr>
          <w:rFonts w:hAnsi="宋体" w:cs="宋体"/>
          <w:kern w:val="0"/>
          <w:szCs w:val="21"/>
        </w:rPr>
        <w:fldChar w:fldCharType="begin"/>
      </w:r>
      <w:r>
        <w:rPr>
          <w:rFonts w:hAnsi="宋体" w:cs="宋体"/>
          <w:kern w:val="0"/>
          <w:szCs w:val="21"/>
        </w:rPr>
        <w:instrText xml:space="preserve"> HYPERLINK \l _Toc31728 </w:instrText>
      </w:r>
      <w:r>
        <w:rPr>
          <w:rFonts w:hAnsi="宋体" w:cs="宋体"/>
          <w:kern w:val="0"/>
          <w:szCs w:val="21"/>
        </w:rPr>
        <w:fldChar w:fldCharType="separate"/>
      </w:r>
      <w:r>
        <w:rPr>
          <w:rFonts w:ascii="仿宋_GB2312" w:hAnsi="宋体" w:eastAsia="仿宋_GB2312"/>
        </w:rPr>
        <w:t>24</w:t>
      </w:r>
      <w:r>
        <w:rPr>
          <w:rFonts w:hint="eastAsia" w:ascii="仿宋_GB2312" w:hAnsi="宋体" w:eastAsia="仿宋_GB2312"/>
        </w:rPr>
        <w:t>.废标</w:t>
      </w:r>
      <w:r>
        <w:tab/>
      </w:r>
      <w:r>
        <w:fldChar w:fldCharType="begin"/>
      </w:r>
      <w:r>
        <w:instrText xml:space="preserve"> PAGEREF _Toc31728 </w:instrText>
      </w:r>
      <w:r>
        <w:fldChar w:fldCharType="separate"/>
      </w:r>
      <w:r>
        <w:t>9</w:t>
      </w:r>
      <w:r>
        <w:fldChar w:fldCharType="end"/>
      </w:r>
      <w:r>
        <w:rPr>
          <w:rFonts w:hAnsi="宋体" w:cs="宋体"/>
          <w:kern w:val="0"/>
          <w:szCs w:val="21"/>
        </w:rPr>
        <w:fldChar w:fldCharType="end"/>
      </w:r>
    </w:p>
    <w:p w14:paraId="3EA1BC17">
      <w:pPr>
        <w:pStyle w:val="11"/>
        <w:tabs>
          <w:tab w:val="right" w:leader="dot" w:pos="9040"/>
          <w:tab w:val="clear" w:pos="1260"/>
          <w:tab w:val="clear" w:pos="8630"/>
        </w:tabs>
      </w:pPr>
      <w:r>
        <w:rPr>
          <w:rFonts w:hAnsi="宋体" w:cs="宋体"/>
          <w:kern w:val="0"/>
          <w:szCs w:val="21"/>
        </w:rPr>
        <w:fldChar w:fldCharType="begin"/>
      </w:r>
      <w:r>
        <w:rPr>
          <w:rFonts w:hAnsi="宋体" w:cs="宋体"/>
          <w:kern w:val="0"/>
          <w:szCs w:val="21"/>
        </w:rPr>
        <w:instrText xml:space="preserve"> HYPERLINK \l _Toc11175 </w:instrText>
      </w:r>
      <w:r>
        <w:rPr>
          <w:rFonts w:hAnsi="宋体" w:cs="宋体"/>
          <w:kern w:val="0"/>
          <w:szCs w:val="21"/>
        </w:rPr>
        <w:fldChar w:fldCharType="separate"/>
      </w:r>
      <w:r>
        <w:rPr>
          <w:rFonts w:ascii="仿宋_GB2312" w:hAnsi="宋体" w:eastAsia="仿宋_GB2312"/>
        </w:rPr>
        <w:t>25</w:t>
      </w:r>
      <w:r>
        <w:rPr>
          <w:rFonts w:hint="eastAsia" w:ascii="仿宋_GB2312" w:hAnsi="宋体" w:eastAsia="仿宋_GB2312"/>
        </w:rPr>
        <w:t>.保密原则</w:t>
      </w:r>
      <w:r>
        <w:tab/>
      </w:r>
      <w:r>
        <w:fldChar w:fldCharType="begin"/>
      </w:r>
      <w:r>
        <w:instrText xml:space="preserve"> PAGEREF _Toc11175 </w:instrText>
      </w:r>
      <w:r>
        <w:fldChar w:fldCharType="separate"/>
      </w:r>
      <w:r>
        <w:t>9</w:t>
      </w:r>
      <w:r>
        <w:fldChar w:fldCharType="end"/>
      </w:r>
      <w:r>
        <w:rPr>
          <w:rFonts w:hAnsi="宋体" w:cs="宋体"/>
          <w:kern w:val="0"/>
          <w:szCs w:val="21"/>
        </w:rPr>
        <w:fldChar w:fldCharType="end"/>
      </w:r>
    </w:p>
    <w:p w14:paraId="6EAB4B8F">
      <w:pPr>
        <w:pStyle w:val="24"/>
        <w:tabs>
          <w:tab w:val="right" w:leader="dot" w:pos="9040"/>
        </w:tabs>
      </w:pPr>
      <w:r>
        <w:rPr>
          <w:rFonts w:hAnsi="宋体" w:cs="宋体"/>
          <w:kern w:val="0"/>
          <w:szCs w:val="21"/>
        </w:rPr>
        <w:fldChar w:fldCharType="begin"/>
      </w:r>
      <w:r>
        <w:rPr>
          <w:rFonts w:hAnsi="宋体" w:cs="宋体"/>
          <w:kern w:val="0"/>
          <w:szCs w:val="21"/>
        </w:rPr>
        <w:instrText xml:space="preserve"> HYPERLINK \l _Toc2153 </w:instrText>
      </w:r>
      <w:r>
        <w:rPr>
          <w:rFonts w:hAnsi="宋体" w:cs="宋体"/>
          <w:kern w:val="0"/>
          <w:szCs w:val="21"/>
        </w:rPr>
        <w:fldChar w:fldCharType="separate"/>
      </w:r>
      <w:r>
        <w:rPr>
          <w:rFonts w:hint="eastAsia" w:ascii="仿宋_GB2312" w:hAnsi="宋体" w:eastAsia="仿宋_GB2312"/>
        </w:rPr>
        <w:t>六   确定中标</w:t>
      </w:r>
      <w:r>
        <w:tab/>
      </w:r>
      <w:r>
        <w:fldChar w:fldCharType="begin"/>
      </w:r>
      <w:r>
        <w:instrText xml:space="preserve"> PAGEREF _Toc2153 </w:instrText>
      </w:r>
      <w:r>
        <w:fldChar w:fldCharType="separate"/>
      </w:r>
      <w:r>
        <w:t>9</w:t>
      </w:r>
      <w:r>
        <w:fldChar w:fldCharType="end"/>
      </w:r>
      <w:r>
        <w:rPr>
          <w:rFonts w:hAnsi="宋体" w:cs="宋体"/>
          <w:kern w:val="0"/>
          <w:szCs w:val="21"/>
        </w:rPr>
        <w:fldChar w:fldCharType="end"/>
      </w:r>
    </w:p>
    <w:p w14:paraId="73878ABD">
      <w:pPr>
        <w:pStyle w:val="11"/>
        <w:tabs>
          <w:tab w:val="right" w:leader="dot" w:pos="9040"/>
          <w:tab w:val="clear" w:pos="1260"/>
          <w:tab w:val="clear" w:pos="8630"/>
        </w:tabs>
      </w:pPr>
      <w:r>
        <w:rPr>
          <w:rFonts w:hAnsi="宋体" w:cs="宋体"/>
          <w:kern w:val="0"/>
          <w:szCs w:val="21"/>
        </w:rPr>
        <w:fldChar w:fldCharType="begin"/>
      </w:r>
      <w:r>
        <w:rPr>
          <w:rFonts w:hAnsi="宋体" w:cs="宋体"/>
          <w:kern w:val="0"/>
          <w:szCs w:val="21"/>
        </w:rPr>
        <w:instrText xml:space="preserve"> HYPERLINK \l _Toc28066 </w:instrText>
      </w:r>
      <w:r>
        <w:rPr>
          <w:rFonts w:hAnsi="宋体" w:cs="宋体"/>
          <w:kern w:val="0"/>
          <w:szCs w:val="21"/>
        </w:rPr>
        <w:fldChar w:fldCharType="separate"/>
      </w:r>
      <w:r>
        <w:rPr>
          <w:rFonts w:ascii="仿宋_GB2312" w:hAnsi="宋体" w:eastAsia="仿宋_GB2312"/>
        </w:rPr>
        <w:t>26</w:t>
      </w:r>
      <w:r>
        <w:rPr>
          <w:rFonts w:hint="eastAsia" w:ascii="仿宋_GB2312" w:hAnsi="宋体" w:eastAsia="仿宋_GB2312"/>
        </w:rPr>
        <w:t>.中标候选人的确定原则及标准</w:t>
      </w:r>
      <w:r>
        <w:tab/>
      </w:r>
      <w:r>
        <w:fldChar w:fldCharType="begin"/>
      </w:r>
      <w:r>
        <w:instrText xml:space="preserve"> PAGEREF _Toc28066 </w:instrText>
      </w:r>
      <w:r>
        <w:fldChar w:fldCharType="separate"/>
      </w:r>
      <w:r>
        <w:t>9</w:t>
      </w:r>
      <w:r>
        <w:fldChar w:fldCharType="end"/>
      </w:r>
      <w:r>
        <w:rPr>
          <w:rFonts w:hAnsi="宋体" w:cs="宋体"/>
          <w:kern w:val="0"/>
          <w:szCs w:val="21"/>
        </w:rPr>
        <w:fldChar w:fldCharType="end"/>
      </w:r>
    </w:p>
    <w:p w14:paraId="569FC3DD">
      <w:pPr>
        <w:pStyle w:val="11"/>
        <w:tabs>
          <w:tab w:val="right" w:leader="dot" w:pos="9040"/>
          <w:tab w:val="clear" w:pos="1260"/>
          <w:tab w:val="clear" w:pos="8630"/>
        </w:tabs>
      </w:pPr>
      <w:r>
        <w:rPr>
          <w:rFonts w:hAnsi="宋体" w:cs="宋体"/>
          <w:kern w:val="0"/>
          <w:szCs w:val="21"/>
        </w:rPr>
        <w:fldChar w:fldCharType="begin"/>
      </w:r>
      <w:r>
        <w:rPr>
          <w:rFonts w:hAnsi="宋体" w:cs="宋体"/>
          <w:kern w:val="0"/>
          <w:szCs w:val="21"/>
        </w:rPr>
        <w:instrText xml:space="preserve"> HYPERLINK \l _Toc19950 </w:instrText>
      </w:r>
      <w:r>
        <w:rPr>
          <w:rFonts w:hAnsi="宋体" w:cs="宋体"/>
          <w:kern w:val="0"/>
          <w:szCs w:val="21"/>
        </w:rPr>
        <w:fldChar w:fldCharType="separate"/>
      </w:r>
      <w:r>
        <w:rPr>
          <w:rFonts w:ascii="仿宋_GB2312" w:hAnsi="宋体" w:eastAsia="仿宋_GB2312"/>
        </w:rPr>
        <w:t>27</w:t>
      </w:r>
      <w:r>
        <w:rPr>
          <w:rFonts w:hint="eastAsia" w:ascii="仿宋_GB2312" w:hAnsi="宋体" w:eastAsia="仿宋_GB2312"/>
        </w:rPr>
        <w:t>.确定中标候选人和中标人</w:t>
      </w:r>
      <w:r>
        <w:tab/>
      </w:r>
      <w:r>
        <w:fldChar w:fldCharType="begin"/>
      </w:r>
      <w:r>
        <w:instrText xml:space="preserve"> PAGEREF _Toc19950 </w:instrText>
      </w:r>
      <w:r>
        <w:fldChar w:fldCharType="separate"/>
      </w:r>
      <w:r>
        <w:t>10</w:t>
      </w:r>
      <w:r>
        <w:fldChar w:fldCharType="end"/>
      </w:r>
      <w:r>
        <w:rPr>
          <w:rFonts w:hAnsi="宋体" w:cs="宋体"/>
          <w:kern w:val="0"/>
          <w:szCs w:val="21"/>
        </w:rPr>
        <w:fldChar w:fldCharType="end"/>
      </w:r>
    </w:p>
    <w:p w14:paraId="2B996F13">
      <w:pPr>
        <w:pStyle w:val="11"/>
        <w:tabs>
          <w:tab w:val="right" w:leader="dot" w:pos="9040"/>
          <w:tab w:val="clear" w:pos="1260"/>
          <w:tab w:val="clear" w:pos="8630"/>
        </w:tabs>
      </w:pPr>
      <w:r>
        <w:rPr>
          <w:rFonts w:hAnsi="宋体" w:cs="宋体"/>
          <w:kern w:val="0"/>
          <w:szCs w:val="21"/>
        </w:rPr>
        <w:fldChar w:fldCharType="begin"/>
      </w:r>
      <w:r>
        <w:rPr>
          <w:rFonts w:hAnsi="宋体" w:cs="宋体"/>
          <w:kern w:val="0"/>
          <w:szCs w:val="21"/>
        </w:rPr>
        <w:instrText xml:space="preserve"> HYPERLINK \l _Toc13782 </w:instrText>
      </w:r>
      <w:r>
        <w:rPr>
          <w:rFonts w:hAnsi="宋体" w:cs="宋体"/>
          <w:kern w:val="0"/>
          <w:szCs w:val="21"/>
        </w:rPr>
        <w:fldChar w:fldCharType="separate"/>
      </w:r>
      <w:r>
        <w:rPr>
          <w:rFonts w:ascii="仿宋_GB2312" w:hAnsi="宋体" w:eastAsia="仿宋_GB2312"/>
        </w:rPr>
        <w:t>28</w:t>
      </w:r>
      <w:r>
        <w:rPr>
          <w:rFonts w:hint="eastAsia" w:ascii="仿宋_GB2312" w:hAnsi="宋体" w:eastAsia="仿宋_GB2312"/>
        </w:rPr>
        <w:t>.采购任务取消</w:t>
      </w:r>
      <w:r>
        <w:tab/>
      </w:r>
      <w:r>
        <w:fldChar w:fldCharType="begin"/>
      </w:r>
      <w:r>
        <w:instrText xml:space="preserve"> PAGEREF _Toc13782 </w:instrText>
      </w:r>
      <w:r>
        <w:fldChar w:fldCharType="separate"/>
      </w:r>
      <w:r>
        <w:t>10</w:t>
      </w:r>
      <w:r>
        <w:fldChar w:fldCharType="end"/>
      </w:r>
      <w:r>
        <w:rPr>
          <w:rFonts w:hAnsi="宋体" w:cs="宋体"/>
          <w:kern w:val="0"/>
          <w:szCs w:val="21"/>
        </w:rPr>
        <w:fldChar w:fldCharType="end"/>
      </w:r>
    </w:p>
    <w:p w14:paraId="65AA539D">
      <w:pPr>
        <w:pStyle w:val="11"/>
        <w:tabs>
          <w:tab w:val="right" w:leader="dot" w:pos="9040"/>
          <w:tab w:val="clear" w:pos="1260"/>
          <w:tab w:val="clear" w:pos="8630"/>
        </w:tabs>
      </w:pPr>
      <w:r>
        <w:rPr>
          <w:rFonts w:hAnsi="宋体" w:cs="宋体"/>
          <w:kern w:val="0"/>
          <w:szCs w:val="21"/>
        </w:rPr>
        <w:fldChar w:fldCharType="begin"/>
      </w:r>
      <w:r>
        <w:rPr>
          <w:rFonts w:hAnsi="宋体" w:cs="宋体"/>
          <w:kern w:val="0"/>
          <w:szCs w:val="21"/>
        </w:rPr>
        <w:instrText xml:space="preserve"> HYPERLINK \l _Toc31142 </w:instrText>
      </w:r>
      <w:r>
        <w:rPr>
          <w:rFonts w:hAnsi="宋体" w:cs="宋体"/>
          <w:kern w:val="0"/>
          <w:szCs w:val="21"/>
        </w:rPr>
        <w:fldChar w:fldCharType="separate"/>
      </w:r>
      <w:r>
        <w:rPr>
          <w:rFonts w:ascii="仿宋_GB2312" w:hAnsi="宋体" w:eastAsia="仿宋_GB2312"/>
        </w:rPr>
        <w:t>29</w:t>
      </w:r>
      <w:r>
        <w:rPr>
          <w:rFonts w:hint="eastAsia" w:ascii="仿宋_GB2312" w:hAnsi="宋体" w:eastAsia="仿宋_GB2312"/>
        </w:rPr>
        <w:t>.中标通知书和招标结果通知书</w:t>
      </w:r>
      <w:r>
        <w:tab/>
      </w:r>
      <w:r>
        <w:fldChar w:fldCharType="begin"/>
      </w:r>
      <w:r>
        <w:instrText xml:space="preserve"> PAGEREF _Toc31142 </w:instrText>
      </w:r>
      <w:r>
        <w:fldChar w:fldCharType="separate"/>
      </w:r>
      <w:r>
        <w:t>10</w:t>
      </w:r>
      <w:r>
        <w:fldChar w:fldCharType="end"/>
      </w:r>
      <w:r>
        <w:rPr>
          <w:rFonts w:hAnsi="宋体" w:cs="宋体"/>
          <w:kern w:val="0"/>
          <w:szCs w:val="21"/>
        </w:rPr>
        <w:fldChar w:fldCharType="end"/>
      </w:r>
    </w:p>
    <w:p w14:paraId="3664FBAA">
      <w:pPr>
        <w:pStyle w:val="11"/>
        <w:tabs>
          <w:tab w:val="right" w:leader="dot" w:pos="9040"/>
          <w:tab w:val="clear" w:pos="1260"/>
          <w:tab w:val="clear" w:pos="8630"/>
        </w:tabs>
      </w:pPr>
      <w:r>
        <w:rPr>
          <w:rFonts w:hAnsi="宋体" w:cs="宋体"/>
          <w:kern w:val="0"/>
          <w:szCs w:val="21"/>
        </w:rPr>
        <w:fldChar w:fldCharType="begin"/>
      </w:r>
      <w:r>
        <w:rPr>
          <w:rFonts w:hAnsi="宋体" w:cs="宋体"/>
          <w:kern w:val="0"/>
          <w:szCs w:val="21"/>
        </w:rPr>
        <w:instrText xml:space="preserve"> HYPERLINK \l _Toc14795 </w:instrText>
      </w:r>
      <w:r>
        <w:rPr>
          <w:rFonts w:hAnsi="宋体" w:cs="宋体"/>
          <w:kern w:val="0"/>
          <w:szCs w:val="21"/>
        </w:rPr>
        <w:fldChar w:fldCharType="separate"/>
      </w:r>
      <w:r>
        <w:rPr>
          <w:rFonts w:ascii="仿宋_GB2312" w:hAnsi="宋体" w:eastAsia="仿宋_GB2312"/>
        </w:rPr>
        <w:t>30</w:t>
      </w:r>
      <w:r>
        <w:rPr>
          <w:rFonts w:hint="eastAsia" w:ascii="仿宋_GB2312" w:hAnsi="宋体" w:eastAsia="仿宋_GB2312"/>
        </w:rPr>
        <w:t>.签订合同</w:t>
      </w:r>
      <w:r>
        <w:tab/>
      </w:r>
      <w:r>
        <w:fldChar w:fldCharType="begin"/>
      </w:r>
      <w:r>
        <w:instrText xml:space="preserve"> PAGEREF _Toc14795 </w:instrText>
      </w:r>
      <w:r>
        <w:fldChar w:fldCharType="separate"/>
      </w:r>
      <w:r>
        <w:t>10</w:t>
      </w:r>
      <w:r>
        <w:fldChar w:fldCharType="end"/>
      </w:r>
      <w:r>
        <w:rPr>
          <w:rFonts w:hAnsi="宋体" w:cs="宋体"/>
          <w:kern w:val="0"/>
          <w:szCs w:val="21"/>
        </w:rPr>
        <w:fldChar w:fldCharType="end"/>
      </w:r>
    </w:p>
    <w:p w14:paraId="4EB06662">
      <w:pPr>
        <w:pStyle w:val="11"/>
        <w:tabs>
          <w:tab w:val="right" w:leader="dot" w:pos="9040"/>
          <w:tab w:val="clear" w:pos="1260"/>
          <w:tab w:val="clear" w:pos="8630"/>
        </w:tabs>
      </w:pPr>
      <w:r>
        <w:rPr>
          <w:rFonts w:hAnsi="宋体" w:cs="宋体"/>
          <w:kern w:val="0"/>
          <w:szCs w:val="21"/>
        </w:rPr>
        <w:fldChar w:fldCharType="begin"/>
      </w:r>
      <w:r>
        <w:rPr>
          <w:rFonts w:hAnsi="宋体" w:cs="宋体"/>
          <w:kern w:val="0"/>
          <w:szCs w:val="21"/>
        </w:rPr>
        <w:instrText xml:space="preserve"> HYPERLINK \l _Toc7188 </w:instrText>
      </w:r>
      <w:r>
        <w:rPr>
          <w:rFonts w:hAnsi="宋体" w:cs="宋体"/>
          <w:kern w:val="0"/>
          <w:szCs w:val="21"/>
        </w:rPr>
        <w:fldChar w:fldCharType="separate"/>
      </w:r>
      <w:r>
        <w:rPr>
          <w:rFonts w:ascii="仿宋_GB2312" w:hAnsi="宋体" w:eastAsia="仿宋_GB2312"/>
        </w:rPr>
        <w:t>31</w:t>
      </w:r>
      <w:r>
        <w:rPr>
          <w:rFonts w:hint="eastAsia" w:ascii="仿宋_GB2312" w:hAnsi="宋体" w:eastAsia="仿宋_GB2312"/>
        </w:rPr>
        <w:t>.履约保证金</w:t>
      </w:r>
      <w:r>
        <w:tab/>
      </w:r>
      <w:r>
        <w:fldChar w:fldCharType="begin"/>
      </w:r>
      <w:r>
        <w:instrText xml:space="preserve"> PAGEREF _Toc7188 </w:instrText>
      </w:r>
      <w:r>
        <w:fldChar w:fldCharType="separate"/>
      </w:r>
      <w:r>
        <w:t>10</w:t>
      </w:r>
      <w:r>
        <w:fldChar w:fldCharType="end"/>
      </w:r>
      <w:r>
        <w:rPr>
          <w:rFonts w:hAnsi="宋体" w:cs="宋体"/>
          <w:kern w:val="0"/>
          <w:szCs w:val="21"/>
        </w:rPr>
        <w:fldChar w:fldCharType="end"/>
      </w:r>
    </w:p>
    <w:p w14:paraId="5745309C">
      <w:pPr>
        <w:pStyle w:val="11"/>
        <w:tabs>
          <w:tab w:val="right" w:leader="dot" w:pos="9040"/>
          <w:tab w:val="clear" w:pos="1260"/>
          <w:tab w:val="clear" w:pos="8630"/>
        </w:tabs>
      </w:pPr>
      <w:r>
        <w:rPr>
          <w:rFonts w:hAnsi="宋体" w:cs="宋体"/>
          <w:kern w:val="0"/>
          <w:szCs w:val="21"/>
        </w:rPr>
        <w:fldChar w:fldCharType="begin"/>
      </w:r>
      <w:r>
        <w:rPr>
          <w:rFonts w:hAnsi="宋体" w:cs="宋体"/>
          <w:kern w:val="0"/>
          <w:szCs w:val="21"/>
        </w:rPr>
        <w:instrText xml:space="preserve"> HYPERLINK \l _Toc31936 </w:instrText>
      </w:r>
      <w:r>
        <w:rPr>
          <w:rFonts w:hAnsi="宋体" w:cs="宋体"/>
          <w:kern w:val="0"/>
          <w:szCs w:val="21"/>
        </w:rPr>
        <w:fldChar w:fldCharType="separate"/>
      </w:r>
      <w:r>
        <w:rPr>
          <w:rFonts w:hint="eastAsia" w:ascii="仿宋_GB2312" w:hAnsi="宋体" w:eastAsia="仿宋_GB2312"/>
        </w:rPr>
        <w:t>3</w:t>
      </w:r>
      <w:r>
        <w:rPr>
          <w:rFonts w:ascii="仿宋_GB2312" w:hAnsi="宋体" w:eastAsia="仿宋_GB2312"/>
        </w:rPr>
        <w:t>2</w:t>
      </w:r>
      <w:r>
        <w:rPr>
          <w:rFonts w:hint="eastAsia" w:ascii="仿宋_GB2312" w:hAnsi="宋体" w:eastAsia="仿宋_GB2312"/>
        </w:rPr>
        <w:t>.中标服务费</w:t>
      </w:r>
      <w:r>
        <w:tab/>
      </w:r>
      <w:r>
        <w:fldChar w:fldCharType="begin"/>
      </w:r>
      <w:r>
        <w:instrText xml:space="preserve"> PAGEREF _Toc31936 </w:instrText>
      </w:r>
      <w:r>
        <w:fldChar w:fldCharType="separate"/>
      </w:r>
      <w:r>
        <w:t>10</w:t>
      </w:r>
      <w:r>
        <w:fldChar w:fldCharType="end"/>
      </w:r>
      <w:r>
        <w:rPr>
          <w:rFonts w:hAnsi="宋体" w:cs="宋体"/>
          <w:kern w:val="0"/>
          <w:szCs w:val="21"/>
        </w:rPr>
        <w:fldChar w:fldCharType="end"/>
      </w:r>
    </w:p>
    <w:p w14:paraId="109BB82E">
      <w:pPr>
        <w:pStyle w:val="11"/>
        <w:tabs>
          <w:tab w:val="right" w:leader="dot" w:pos="9040"/>
          <w:tab w:val="clear" w:pos="1260"/>
          <w:tab w:val="clear" w:pos="8630"/>
        </w:tabs>
      </w:pPr>
      <w:r>
        <w:rPr>
          <w:rFonts w:hAnsi="宋体" w:cs="宋体"/>
          <w:kern w:val="0"/>
          <w:szCs w:val="21"/>
        </w:rPr>
        <w:fldChar w:fldCharType="begin"/>
      </w:r>
      <w:r>
        <w:rPr>
          <w:rFonts w:hAnsi="宋体" w:cs="宋体"/>
          <w:kern w:val="0"/>
          <w:szCs w:val="21"/>
        </w:rPr>
        <w:instrText xml:space="preserve"> HYPERLINK \l _Toc13588 </w:instrText>
      </w:r>
      <w:r>
        <w:rPr>
          <w:rFonts w:hAnsi="宋体" w:cs="宋体"/>
          <w:kern w:val="0"/>
          <w:szCs w:val="21"/>
        </w:rPr>
        <w:fldChar w:fldCharType="separate"/>
      </w:r>
      <w:r>
        <w:rPr>
          <w:rFonts w:hint="eastAsia" w:ascii="仿宋_GB2312" w:hAnsi="宋体" w:eastAsia="仿宋_GB2312"/>
        </w:rPr>
        <w:t>3</w:t>
      </w:r>
      <w:r>
        <w:rPr>
          <w:rFonts w:ascii="仿宋_GB2312" w:hAnsi="宋体" w:eastAsia="仿宋_GB2312"/>
        </w:rPr>
        <w:t>3</w:t>
      </w:r>
      <w:r>
        <w:rPr>
          <w:rFonts w:hint="eastAsia" w:ascii="仿宋_GB2312" w:hAnsi="宋体" w:eastAsia="仿宋_GB2312"/>
        </w:rPr>
        <w:t>.政府采购信用担保</w:t>
      </w:r>
      <w:r>
        <w:tab/>
      </w:r>
      <w:r>
        <w:fldChar w:fldCharType="begin"/>
      </w:r>
      <w:r>
        <w:instrText xml:space="preserve"> PAGEREF _Toc13588 </w:instrText>
      </w:r>
      <w:r>
        <w:fldChar w:fldCharType="separate"/>
      </w:r>
      <w:r>
        <w:t>10</w:t>
      </w:r>
      <w:r>
        <w:fldChar w:fldCharType="end"/>
      </w:r>
      <w:r>
        <w:rPr>
          <w:rFonts w:hAnsi="宋体" w:cs="宋体"/>
          <w:kern w:val="0"/>
          <w:szCs w:val="21"/>
        </w:rPr>
        <w:fldChar w:fldCharType="end"/>
      </w:r>
    </w:p>
    <w:p w14:paraId="3F13F96C">
      <w:pPr>
        <w:pStyle w:val="11"/>
        <w:tabs>
          <w:tab w:val="right" w:leader="dot" w:pos="9040"/>
          <w:tab w:val="clear" w:pos="1260"/>
          <w:tab w:val="clear" w:pos="8630"/>
        </w:tabs>
      </w:pPr>
      <w:r>
        <w:rPr>
          <w:rFonts w:hAnsi="宋体" w:cs="宋体"/>
          <w:kern w:val="0"/>
          <w:szCs w:val="21"/>
        </w:rPr>
        <w:fldChar w:fldCharType="begin"/>
      </w:r>
      <w:r>
        <w:rPr>
          <w:rFonts w:hAnsi="宋体" w:cs="宋体"/>
          <w:kern w:val="0"/>
          <w:szCs w:val="21"/>
        </w:rPr>
        <w:instrText xml:space="preserve"> HYPERLINK \l _Toc27198 </w:instrText>
      </w:r>
      <w:r>
        <w:rPr>
          <w:rFonts w:hAnsi="宋体" w:cs="宋体"/>
          <w:kern w:val="0"/>
          <w:szCs w:val="21"/>
        </w:rPr>
        <w:fldChar w:fldCharType="separate"/>
      </w:r>
      <w:r>
        <w:rPr>
          <w:rFonts w:hint="eastAsia" w:ascii="仿宋_GB2312" w:hAnsi="宋体" w:eastAsia="仿宋_GB2312"/>
        </w:rPr>
        <w:t>3</w:t>
      </w:r>
      <w:r>
        <w:rPr>
          <w:rFonts w:ascii="仿宋_GB2312" w:hAnsi="宋体" w:eastAsia="仿宋_GB2312"/>
        </w:rPr>
        <w:t>4.</w:t>
      </w:r>
      <w:r>
        <w:rPr>
          <w:rFonts w:hint="eastAsia" w:ascii="仿宋_GB2312" w:hAnsi="宋体" w:eastAsia="仿宋_GB2312"/>
        </w:rPr>
        <w:t>廉洁自律</w:t>
      </w:r>
      <w:r>
        <w:rPr>
          <w:rFonts w:ascii="仿宋_GB2312" w:hAnsi="宋体" w:eastAsia="仿宋_GB2312"/>
        </w:rPr>
        <w:t>规定</w:t>
      </w:r>
      <w:r>
        <w:tab/>
      </w:r>
      <w:r>
        <w:fldChar w:fldCharType="begin"/>
      </w:r>
      <w:r>
        <w:instrText xml:space="preserve"> PAGEREF _Toc27198 </w:instrText>
      </w:r>
      <w:r>
        <w:fldChar w:fldCharType="separate"/>
      </w:r>
      <w:r>
        <w:t>11</w:t>
      </w:r>
      <w:r>
        <w:fldChar w:fldCharType="end"/>
      </w:r>
      <w:r>
        <w:rPr>
          <w:rFonts w:hAnsi="宋体" w:cs="宋体"/>
          <w:kern w:val="0"/>
          <w:szCs w:val="21"/>
        </w:rPr>
        <w:fldChar w:fldCharType="end"/>
      </w:r>
    </w:p>
    <w:p w14:paraId="678DFE07">
      <w:pPr>
        <w:pStyle w:val="11"/>
        <w:tabs>
          <w:tab w:val="right" w:leader="dot" w:pos="9040"/>
          <w:tab w:val="clear" w:pos="1260"/>
          <w:tab w:val="clear" w:pos="8630"/>
        </w:tabs>
      </w:pPr>
      <w:r>
        <w:rPr>
          <w:rFonts w:hAnsi="宋体" w:cs="宋体"/>
          <w:kern w:val="0"/>
          <w:szCs w:val="21"/>
        </w:rPr>
        <w:fldChar w:fldCharType="begin"/>
      </w:r>
      <w:r>
        <w:rPr>
          <w:rFonts w:hAnsi="宋体" w:cs="宋体"/>
          <w:kern w:val="0"/>
          <w:szCs w:val="21"/>
        </w:rPr>
        <w:instrText xml:space="preserve"> HYPERLINK \l _Toc10437 </w:instrText>
      </w:r>
      <w:r>
        <w:rPr>
          <w:rFonts w:hAnsi="宋体" w:cs="宋体"/>
          <w:kern w:val="0"/>
          <w:szCs w:val="21"/>
        </w:rPr>
        <w:fldChar w:fldCharType="separate"/>
      </w:r>
      <w:r>
        <w:rPr>
          <w:rFonts w:hint="eastAsia" w:ascii="仿宋_GB2312" w:hAnsi="宋体" w:eastAsia="仿宋_GB2312"/>
        </w:rPr>
        <w:t>3</w:t>
      </w:r>
      <w:r>
        <w:rPr>
          <w:rFonts w:ascii="仿宋_GB2312" w:hAnsi="宋体" w:eastAsia="仿宋_GB2312"/>
        </w:rPr>
        <w:t>5</w:t>
      </w:r>
      <w:r>
        <w:rPr>
          <w:rFonts w:hint="eastAsia" w:ascii="仿宋_GB2312" w:hAnsi="宋体" w:eastAsia="仿宋_GB2312"/>
        </w:rPr>
        <w:t>.人员回避</w:t>
      </w:r>
      <w:r>
        <w:tab/>
      </w:r>
      <w:r>
        <w:fldChar w:fldCharType="begin"/>
      </w:r>
      <w:r>
        <w:instrText xml:space="preserve"> PAGEREF _Toc10437 </w:instrText>
      </w:r>
      <w:r>
        <w:fldChar w:fldCharType="separate"/>
      </w:r>
      <w:r>
        <w:t>11</w:t>
      </w:r>
      <w:r>
        <w:fldChar w:fldCharType="end"/>
      </w:r>
      <w:r>
        <w:rPr>
          <w:rFonts w:hAnsi="宋体" w:cs="宋体"/>
          <w:kern w:val="0"/>
          <w:szCs w:val="21"/>
        </w:rPr>
        <w:fldChar w:fldCharType="end"/>
      </w:r>
    </w:p>
    <w:p w14:paraId="585ECE09">
      <w:pPr>
        <w:pStyle w:val="11"/>
        <w:tabs>
          <w:tab w:val="right" w:leader="dot" w:pos="9040"/>
          <w:tab w:val="clear" w:pos="1260"/>
          <w:tab w:val="clear" w:pos="8630"/>
        </w:tabs>
      </w:pPr>
      <w:r>
        <w:rPr>
          <w:rFonts w:hAnsi="宋体" w:cs="宋体"/>
          <w:kern w:val="0"/>
          <w:szCs w:val="21"/>
        </w:rPr>
        <w:fldChar w:fldCharType="begin"/>
      </w:r>
      <w:r>
        <w:rPr>
          <w:rFonts w:hAnsi="宋体" w:cs="宋体"/>
          <w:kern w:val="0"/>
          <w:szCs w:val="21"/>
        </w:rPr>
        <w:instrText xml:space="preserve"> HYPERLINK \l _Toc10700 </w:instrText>
      </w:r>
      <w:r>
        <w:rPr>
          <w:rFonts w:hAnsi="宋体" w:cs="宋体"/>
          <w:kern w:val="0"/>
          <w:szCs w:val="21"/>
        </w:rPr>
        <w:fldChar w:fldCharType="separate"/>
      </w:r>
      <w:r>
        <w:rPr>
          <w:rFonts w:hint="eastAsia" w:ascii="仿宋_GB2312" w:hAnsi="宋体" w:eastAsia="仿宋_GB2312"/>
        </w:rPr>
        <w:t>36.质疑与接收</w:t>
      </w:r>
      <w:r>
        <w:tab/>
      </w:r>
      <w:r>
        <w:fldChar w:fldCharType="begin"/>
      </w:r>
      <w:r>
        <w:instrText xml:space="preserve"> PAGEREF _Toc10700 </w:instrText>
      </w:r>
      <w:r>
        <w:fldChar w:fldCharType="separate"/>
      </w:r>
      <w:r>
        <w:t>11</w:t>
      </w:r>
      <w:r>
        <w:fldChar w:fldCharType="end"/>
      </w:r>
      <w:r>
        <w:rPr>
          <w:rFonts w:hAnsi="宋体" w:cs="宋体"/>
          <w:kern w:val="0"/>
          <w:szCs w:val="21"/>
        </w:rPr>
        <w:fldChar w:fldCharType="end"/>
      </w:r>
    </w:p>
    <w:p w14:paraId="2286687A">
      <w:pPr>
        <w:pStyle w:val="24"/>
        <w:tabs>
          <w:tab w:val="right" w:leader="dot" w:pos="9040"/>
        </w:tabs>
      </w:pPr>
      <w:r>
        <w:rPr>
          <w:rFonts w:hAnsi="宋体" w:cs="宋体"/>
          <w:kern w:val="0"/>
          <w:szCs w:val="21"/>
        </w:rPr>
        <w:fldChar w:fldCharType="begin"/>
      </w:r>
      <w:r>
        <w:rPr>
          <w:rFonts w:hAnsi="宋体" w:cs="宋体"/>
          <w:kern w:val="0"/>
          <w:szCs w:val="21"/>
        </w:rPr>
        <w:instrText xml:space="preserve"> HYPERLINK \l _Toc11469 </w:instrText>
      </w:r>
      <w:r>
        <w:rPr>
          <w:rFonts w:hAnsi="宋体" w:cs="宋体"/>
          <w:kern w:val="0"/>
          <w:szCs w:val="21"/>
        </w:rPr>
        <w:fldChar w:fldCharType="separate"/>
      </w:r>
      <w:r>
        <w:rPr>
          <w:rFonts w:hint="eastAsia" w:ascii="仿宋_GB2312" w:eastAsia="仿宋_GB2312"/>
        </w:rPr>
        <w:t>附件</w:t>
      </w:r>
      <w:r>
        <w:rPr>
          <w:rFonts w:ascii="仿宋_GB2312" w:eastAsia="仿宋_GB2312"/>
        </w:rPr>
        <w:t>1</w:t>
      </w:r>
      <w:r>
        <w:rPr>
          <w:rFonts w:hint="eastAsia" w:ascii="仿宋_GB2312" w:eastAsia="仿宋_GB2312"/>
        </w:rPr>
        <w:t>：履约保证金保函（格式）</w:t>
      </w:r>
      <w:r>
        <w:tab/>
      </w:r>
      <w:r>
        <w:fldChar w:fldCharType="begin"/>
      </w:r>
      <w:r>
        <w:instrText xml:space="preserve"> PAGEREF _Toc11469 </w:instrText>
      </w:r>
      <w:r>
        <w:fldChar w:fldCharType="separate"/>
      </w:r>
      <w:r>
        <w:t>12</w:t>
      </w:r>
      <w:r>
        <w:fldChar w:fldCharType="end"/>
      </w:r>
      <w:r>
        <w:rPr>
          <w:rFonts w:hAnsi="宋体" w:cs="宋体"/>
          <w:kern w:val="0"/>
          <w:szCs w:val="21"/>
        </w:rPr>
        <w:fldChar w:fldCharType="end"/>
      </w:r>
    </w:p>
    <w:p w14:paraId="7F44751F">
      <w:pPr>
        <w:pStyle w:val="24"/>
        <w:tabs>
          <w:tab w:val="right" w:leader="dot" w:pos="9040"/>
        </w:tabs>
      </w:pPr>
      <w:r>
        <w:rPr>
          <w:rFonts w:hAnsi="宋体" w:cs="宋体"/>
          <w:kern w:val="0"/>
          <w:szCs w:val="21"/>
        </w:rPr>
        <w:fldChar w:fldCharType="begin"/>
      </w:r>
      <w:r>
        <w:rPr>
          <w:rFonts w:hAnsi="宋体" w:cs="宋体"/>
          <w:kern w:val="0"/>
          <w:szCs w:val="21"/>
        </w:rPr>
        <w:instrText xml:space="preserve"> HYPERLINK \l _Toc7612 </w:instrText>
      </w:r>
      <w:r>
        <w:rPr>
          <w:rFonts w:hAnsi="宋体" w:cs="宋体"/>
          <w:kern w:val="0"/>
          <w:szCs w:val="21"/>
        </w:rPr>
        <w:fldChar w:fldCharType="separate"/>
      </w:r>
      <w:r>
        <w:rPr>
          <w:rFonts w:hint="eastAsia" w:ascii="仿宋_GB2312" w:eastAsia="仿宋_GB2312"/>
        </w:rPr>
        <w:t>附件</w:t>
      </w:r>
      <w:r>
        <w:rPr>
          <w:rFonts w:ascii="仿宋_GB2312" w:eastAsia="仿宋_GB2312"/>
        </w:rPr>
        <w:t>2</w:t>
      </w:r>
      <w:r>
        <w:rPr>
          <w:rFonts w:hint="eastAsia" w:ascii="仿宋_GB2312" w:eastAsia="仿宋_GB2312"/>
        </w:rPr>
        <w:t>：履约担保函格式</w:t>
      </w:r>
      <w:r>
        <w:tab/>
      </w:r>
      <w:r>
        <w:fldChar w:fldCharType="begin"/>
      </w:r>
      <w:r>
        <w:instrText xml:space="preserve"> PAGEREF _Toc7612 </w:instrText>
      </w:r>
      <w:r>
        <w:fldChar w:fldCharType="separate"/>
      </w:r>
      <w:r>
        <w:t>13</w:t>
      </w:r>
      <w:r>
        <w:fldChar w:fldCharType="end"/>
      </w:r>
      <w:r>
        <w:rPr>
          <w:rFonts w:hAnsi="宋体" w:cs="宋体"/>
          <w:kern w:val="0"/>
          <w:szCs w:val="21"/>
        </w:rPr>
        <w:fldChar w:fldCharType="end"/>
      </w:r>
    </w:p>
    <w:p w14:paraId="19F9EE80">
      <w:pPr>
        <w:pStyle w:val="24"/>
        <w:tabs>
          <w:tab w:val="right" w:leader="dot" w:pos="9040"/>
        </w:tabs>
      </w:pPr>
      <w:r>
        <w:rPr>
          <w:rFonts w:hAnsi="宋体" w:cs="宋体"/>
          <w:kern w:val="0"/>
          <w:szCs w:val="21"/>
        </w:rPr>
        <w:fldChar w:fldCharType="begin"/>
      </w:r>
      <w:r>
        <w:rPr>
          <w:rFonts w:hAnsi="宋体" w:cs="宋体"/>
          <w:kern w:val="0"/>
          <w:szCs w:val="21"/>
        </w:rPr>
        <w:instrText xml:space="preserve"> HYPERLINK \l _Toc30861 </w:instrText>
      </w:r>
      <w:r>
        <w:rPr>
          <w:rFonts w:hAnsi="宋体" w:cs="宋体"/>
          <w:kern w:val="0"/>
          <w:szCs w:val="21"/>
        </w:rPr>
        <w:fldChar w:fldCharType="separate"/>
      </w:r>
      <w:r>
        <w:rPr>
          <w:rFonts w:hint="eastAsia" w:ascii="仿宋_GB2312" w:eastAsia="仿宋_GB2312"/>
        </w:rPr>
        <w:t>（采用政府采购信用担保形式时</w:t>
      </w:r>
      <w:r>
        <w:rPr>
          <w:rFonts w:ascii="仿宋_GB2312" w:eastAsia="仿宋_GB2312"/>
        </w:rPr>
        <w:t>使用）</w:t>
      </w:r>
      <w:r>
        <w:tab/>
      </w:r>
      <w:r>
        <w:fldChar w:fldCharType="begin"/>
      </w:r>
      <w:r>
        <w:instrText xml:space="preserve"> PAGEREF _Toc30861 </w:instrText>
      </w:r>
      <w:r>
        <w:fldChar w:fldCharType="separate"/>
      </w:r>
      <w:r>
        <w:t>13</w:t>
      </w:r>
      <w:r>
        <w:fldChar w:fldCharType="end"/>
      </w:r>
      <w:r>
        <w:rPr>
          <w:rFonts w:hAnsi="宋体" w:cs="宋体"/>
          <w:kern w:val="0"/>
          <w:szCs w:val="21"/>
        </w:rPr>
        <w:fldChar w:fldCharType="end"/>
      </w:r>
    </w:p>
    <w:p w14:paraId="09146467">
      <w:pPr>
        <w:pStyle w:val="19"/>
        <w:tabs>
          <w:tab w:val="right" w:leader="dot" w:pos="9040"/>
        </w:tabs>
      </w:pPr>
      <w:r>
        <w:rPr>
          <w:rFonts w:hAnsi="宋体" w:cs="宋体"/>
          <w:kern w:val="0"/>
          <w:szCs w:val="21"/>
        </w:rPr>
        <w:fldChar w:fldCharType="begin"/>
      </w:r>
      <w:r>
        <w:rPr>
          <w:rFonts w:hAnsi="宋体" w:cs="宋体"/>
          <w:kern w:val="0"/>
          <w:szCs w:val="21"/>
        </w:rPr>
        <w:instrText xml:space="preserve"> HYPERLINK \l _Toc19692 </w:instrText>
      </w:r>
      <w:r>
        <w:rPr>
          <w:rFonts w:hAnsi="宋体" w:cs="宋体"/>
          <w:kern w:val="0"/>
          <w:szCs w:val="21"/>
        </w:rPr>
        <w:fldChar w:fldCharType="separate"/>
      </w:r>
      <w:r>
        <w:rPr>
          <w:rFonts w:ascii="仿宋_GB2312" w:eastAsia="仿宋_GB2312"/>
        </w:rPr>
        <w:t xml:space="preserve">第2章 </w:t>
      </w:r>
      <w:r>
        <w:rPr>
          <w:rFonts w:hint="eastAsia" w:ascii="仿宋_GB2312" w:eastAsia="仿宋_GB2312"/>
        </w:rPr>
        <w:t>投标文件格式</w:t>
      </w:r>
      <w:r>
        <w:tab/>
      </w:r>
      <w:r>
        <w:fldChar w:fldCharType="begin"/>
      </w:r>
      <w:r>
        <w:instrText xml:space="preserve"> PAGEREF _Toc19692 </w:instrText>
      </w:r>
      <w:r>
        <w:fldChar w:fldCharType="separate"/>
      </w:r>
      <w:r>
        <w:t>15</w:t>
      </w:r>
      <w:r>
        <w:fldChar w:fldCharType="end"/>
      </w:r>
      <w:r>
        <w:rPr>
          <w:rFonts w:hAnsi="宋体" w:cs="宋体"/>
          <w:kern w:val="0"/>
          <w:szCs w:val="21"/>
        </w:rPr>
        <w:fldChar w:fldCharType="end"/>
      </w:r>
    </w:p>
    <w:p w14:paraId="63633596">
      <w:pPr>
        <w:pStyle w:val="24"/>
        <w:tabs>
          <w:tab w:val="right" w:leader="dot" w:pos="9040"/>
        </w:tabs>
      </w:pPr>
      <w:r>
        <w:rPr>
          <w:rFonts w:hAnsi="宋体" w:cs="宋体"/>
          <w:kern w:val="0"/>
          <w:szCs w:val="21"/>
        </w:rPr>
        <w:fldChar w:fldCharType="begin"/>
      </w:r>
      <w:r>
        <w:rPr>
          <w:rFonts w:hAnsi="宋体" w:cs="宋体"/>
          <w:kern w:val="0"/>
          <w:szCs w:val="21"/>
        </w:rPr>
        <w:instrText xml:space="preserve"> HYPERLINK \l _Toc6220 </w:instrText>
      </w:r>
      <w:r>
        <w:rPr>
          <w:rFonts w:hAnsi="宋体" w:cs="宋体"/>
          <w:kern w:val="0"/>
          <w:szCs w:val="21"/>
        </w:rPr>
        <w:fldChar w:fldCharType="separate"/>
      </w:r>
      <w:r>
        <w:rPr>
          <w:rFonts w:ascii="仿宋_GB2312" w:hAnsi="宋体" w:eastAsia="仿宋_GB2312"/>
        </w:rPr>
        <w:t>第一部分</w:t>
      </w:r>
      <w:r>
        <w:rPr>
          <w:rFonts w:hint="eastAsia" w:ascii="仿宋_GB2312" w:hAnsi="宋体" w:eastAsia="仿宋_GB2312"/>
        </w:rPr>
        <w:t xml:space="preserve"> 开标一览表及资格证明文件</w:t>
      </w:r>
      <w:r>
        <w:tab/>
      </w:r>
      <w:r>
        <w:fldChar w:fldCharType="begin"/>
      </w:r>
      <w:r>
        <w:instrText xml:space="preserve"> PAGEREF _Toc6220 </w:instrText>
      </w:r>
      <w:r>
        <w:fldChar w:fldCharType="separate"/>
      </w:r>
      <w:r>
        <w:t>15</w:t>
      </w:r>
      <w:r>
        <w:fldChar w:fldCharType="end"/>
      </w:r>
      <w:r>
        <w:rPr>
          <w:rFonts w:hAnsi="宋体" w:cs="宋体"/>
          <w:kern w:val="0"/>
          <w:szCs w:val="21"/>
        </w:rPr>
        <w:fldChar w:fldCharType="end"/>
      </w:r>
    </w:p>
    <w:p w14:paraId="1546D9FB">
      <w:pPr>
        <w:pStyle w:val="24"/>
        <w:tabs>
          <w:tab w:val="right" w:leader="dot" w:pos="9040"/>
        </w:tabs>
      </w:pPr>
      <w:r>
        <w:rPr>
          <w:rFonts w:hAnsi="宋体" w:cs="宋体"/>
          <w:kern w:val="0"/>
          <w:szCs w:val="21"/>
        </w:rPr>
        <w:fldChar w:fldCharType="begin"/>
      </w:r>
      <w:r>
        <w:rPr>
          <w:rFonts w:hAnsi="宋体" w:cs="宋体"/>
          <w:kern w:val="0"/>
          <w:szCs w:val="21"/>
        </w:rPr>
        <w:instrText xml:space="preserve"> HYPERLINK \l _Toc14309 </w:instrText>
      </w:r>
      <w:r>
        <w:rPr>
          <w:rFonts w:hAnsi="宋体" w:cs="宋体"/>
          <w:kern w:val="0"/>
          <w:szCs w:val="21"/>
        </w:rPr>
        <w:fldChar w:fldCharType="separate"/>
      </w:r>
      <w:r>
        <w:rPr>
          <w:rFonts w:ascii="仿宋_GB2312" w:hAnsi="宋体" w:eastAsia="仿宋_GB2312"/>
        </w:rPr>
        <w:t>1</w:t>
      </w:r>
      <w:r>
        <w:rPr>
          <w:rFonts w:hint="eastAsia" w:ascii="仿宋_GB2312" w:hAnsi="宋体" w:eastAsia="仿宋_GB2312"/>
        </w:rPr>
        <w:t xml:space="preserve"> </w:t>
      </w:r>
      <w:r>
        <w:rPr>
          <w:rFonts w:ascii="仿宋_GB2312" w:hAnsi="宋体" w:eastAsia="仿宋_GB2312"/>
        </w:rPr>
        <w:t xml:space="preserve"> </w:t>
      </w:r>
      <w:r>
        <w:rPr>
          <w:rFonts w:hint="eastAsia" w:ascii="仿宋_GB2312" w:hAnsi="宋体" w:eastAsia="仿宋_GB2312"/>
        </w:rPr>
        <w:t>开标一览表（</w:t>
      </w:r>
      <w:r>
        <w:rPr>
          <w:rFonts w:ascii="仿宋_GB2312" w:hAnsi="宋体" w:eastAsia="仿宋_GB2312"/>
        </w:rPr>
        <w:t>投标文件</w:t>
      </w:r>
      <w:r>
        <w:rPr>
          <w:rFonts w:hint="eastAsia" w:ascii="仿宋_GB2312" w:hAnsi="宋体" w:eastAsia="仿宋_GB2312"/>
        </w:rPr>
        <w:t>格式一）</w:t>
      </w:r>
      <w:r>
        <w:tab/>
      </w:r>
      <w:r>
        <w:fldChar w:fldCharType="begin"/>
      </w:r>
      <w:r>
        <w:instrText xml:space="preserve"> PAGEREF _Toc14309 </w:instrText>
      </w:r>
      <w:r>
        <w:fldChar w:fldCharType="separate"/>
      </w:r>
      <w:r>
        <w:t>16</w:t>
      </w:r>
      <w:r>
        <w:fldChar w:fldCharType="end"/>
      </w:r>
      <w:r>
        <w:rPr>
          <w:rFonts w:hAnsi="宋体" w:cs="宋体"/>
          <w:kern w:val="0"/>
          <w:szCs w:val="21"/>
        </w:rPr>
        <w:fldChar w:fldCharType="end"/>
      </w:r>
    </w:p>
    <w:p w14:paraId="23DD84F8">
      <w:pPr>
        <w:pStyle w:val="24"/>
        <w:tabs>
          <w:tab w:val="right" w:leader="dot" w:pos="9040"/>
        </w:tabs>
      </w:pPr>
      <w:r>
        <w:rPr>
          <w:rFonts w:hAnsi="宋体" w:cs="宋体"/>
          <w:kern w:val="0"/>
          <w:szCs w:val="21"/>
        </w:rPr>
        <w:fldChar w:fldCharType="begin"/>
      </w:r>
      <w:r>
        <w:rPr>
          <w:rFonts w:hAnsi="宋体" w:cs="宋体"/>
          <w:kern w:val="0"/>
          <w:szCs w:val="21"/>
        </w:rPr>
        <w:instrText xml:space="preserve"> HYPERLINK \l _Toc608 </w:instrText>
      </w:r>
      <w:r>
        <w:rPr>
          <w:rFonts w:hAnsi="宋体" w:cs="宋体"/>
          <w:kern w:val="0"/>
          <w:szCs w:val="21"/>
        </w:rPr>
        <w:fldChar w:fldCharType="separate"/>
      </w:r>
      <w:r>
        <w:rPr>
          <w:rFonts w:ascii="仿宋_GB2312" w:hAnsi="宋体" w:eastAsia="仿宋_GB2312"/>
        </w:rPr>
        <w:t>2</w:t>
      </w:r>
      <w:r>
        <w:rPr>
          <w:rFonts w:hint="eastAsia" w:ascii="仿宋_GB2312" w:hAnsi="宋体" w:eastAsia="仿宋_GB2312"/>
        </w:rPr>
        <w:t xml:space="preserve">  法人或者非法人组织的营业执照等证明文件或自然人的身份证明</w:t>
      </w:r>
      <w:r>
        <w:tab/>
      </w:r>
      <w:r>
        <w:fldChar w:fldCharType="begin"/>
      </w:r>
      <w:r>
        <w:instrText xml:space="preserve"> PAGEREF _Toc608 </w:instrText>
      </w:r>
      <w:r>
        <w:fldChar w:fldCharType="separate"/>
      </w:r>
      <w:r>
        <w:t>17</w:t>
      </w:r>
      <w:r>
        <w:fldChar w:fldCharType="end"/>
      </w:r>
      <w:r>
        <w:rPr>
          <w:rFonts w:hAnsi="宋体" w:cs="宋体"/>
          <w:kern w:val="0"/>
          <w:szCs w:val="21"/>
        </w:rPr>
        <w:fldChar w:fldCharType="end"/>
      </w:r>
    </w:p>
    <w:p w14:paraId="5D781C3D">
      <w:pPr>
        <w:pStyle w:val="24"/>
        <w:tabs>
          <w:tab w:val="right" w:leader="dot" w:pos="9040"/>
        </w:tabs>
      </w:pPr>
      <w:r>
        <w:rPr>
          <w:rFonts w:hAnsi="宋体" w:cs="宋体"/>
          <w:kern w:val="0"/>
          <w:szCs w:val="21"/>
        </w:rPr>
        <w:fldChar w:fldCharType="begin"/>
      </w:r>
      <w:r>
        <w:rPr>
          <w:rFonts w:hAnsi="宋体" w:cs="宋体"/>
          <w:kern w:val="0"/>
          <w:szCs w:val="21"/>
        </w:rPr>
        <w:instrText xml:space="preserve"> HYPERLINK \l _Toc23503 </w:instrText>
      </w:r>
      <w:r>
        <w:rPr>
          <w:rFonts w:hAnsi="宋体" w:cs="宋体"/>
          <w:kern w:val="0"/>
          <w:szCs w:val="21"/>
        </w:rPr>
        <w:fldChar w:fldCharType="separate"/>
      </w:r>
      <w:r>
        <w:rPr>
          <w:rFonts w:ascii="仿宋_GB2312" w:hAnsi="宋体" w:eastAsia="仿宋_GB2312"/>
        </w:rPr>
        <w:t>3</w:t>
      </w:r>
      <w:r>
        <w:rPr>
          <w:rFonts w:hint="eastAsia" w:ascii="仿宋_GB2312" w:hAnsi="宋体" w:eastAsia="仿宋_GB2312"/>
        </w:rPr>
        <w:t xml:space="preserve">  法定代表人授权委托书</w:t>
      </w:r>
      <w:r>
        <w:rPr>
          <w:rFonts w:ascii="仿宋_GB2312" w:hAnsi="宋体" w:eastAsia="仿宋_GB2312"/>
        </w:rPr>
        <w:t>(投标文件</w:t>
      </w:r>
      <w:r>
        <w:rPr>
          <w:rFonts w:hint="eastAsia" w:ascii="仿宋_GB2312" w:hAnsi="宋体" w:eastAsia="仿宋_GB2312"/>
        </w:rPr>
        <w:t>格式二，自然人投标的无需提供</w:t>
      </w:r>
      <w:r>
        <w:rPr>
          <w:rFonts w:ascii="仿宋_GB2312" w:hAnsi="宋体" w:eastAsia="仿宋_GB2312"/>
        </w:rPr>
        <w:t>)</w:t>
      </w:r>
      <w:r>
        <w:tab/>
      </w:r>
      <w:r>
        <w:fldChar w:fldCharType="begin"/>
      </w:r>
      <w:r>
        <w:instrText xml:space="preserve"> PAGEREF _Toc23503 </w:instrText>
      </w:r>
      <w:r>
        <w:fldChar w:fldCharType="separate"/>
      </w:r>
      <w:r>
        <w:t>18</w:t>
      </w:r>
      <w:r>
        <w:fldChar w:fldCharType="end"/>
      </w:r>
      <w:r>
        <w:rPr>
          <w:rFonts w:hAnsi="宋体" w:cs="宋体"/>
          <w:kern w:val="0"/>
          <w:szCs w:val="21"/>
        </w:rPr>
        <w:fldChar w:fldCharType="end"/>
      </w:r>
    </w:p>
    <w:p w14:paraId="0EF02297">
      <w:pPr>
        <w:pStyle w:val="24"/>
        <w:tabs>
          <w:tab w:val="right" w:leader="dot" w:pos="9040"/>
        </w:tabs>
      </w:pPr>
      <w:r>
        <w:rPr>
          <w:rFonts w:hAnsi="宋体" w:cs="宋体"/>
          <w:kern w:val="0"/>
          <w:szCs w:val="21"/>
        </w:rPr>
        <w:fldChar w:fldCharType="begin"/>
      </w:r>
      <w:r>
        <w:rPr>
          <w:rFonts w:hAnsi="宋体" w:cs="宋体"/>
          <w:kern w:val="0"/>
          <w:szCs w:val="21"/>
        </w:rPr>
        <w:instrText xml:space="preserve"> HYPERLINK \l _Toc18130 </w:instrText>
      </w:r>
      <w:r>
        <w:rPr>
          <w:rFonts w:hAnsi="宋体" w:cs="宋体"/>
          <w:kern w:val="0"/>
          <w:szCs w:val="21"/>
        </w:rPr>
        <w:fldChar w:fldCharType="separate"/>
      </w:r>
      <w:r>
        <w:rPr>
          <w:rFonts w:ascii="仿宋_GB2312" w:hAnsi="宋体" w:eastAsia="仿宋_GB2312"/>
        </w:rPr>
        <w:t>4</w:t>
      </w:r>
      <w:r>
        <w:rPr>
          <w:rFonts w:hint="eastAsia" w:ascii="仿宋_GB2312" w:hAnsi="宋体" w:eastAsia="仿宋_GB2312"/>
        </w:rPr>
        <w:t xml:space="preserve">  具有良好</w:t>
      </w:r>
      <w:r>
        <w:rPr>
          <w:rFonts w:ascii="仿宋_GB2312" w:hAnsi="宋体" w:eastAsia="仿宋_GB2312"/>
        </w:rPr>
        <w:t>的商业信誉和健全的财务会计制度</w:t>
      </w:r>
      <w:r>
        <w:rPr>
          <w:rFonts w:hint="eastAsia" w:ascii="仿宋_GB2312" w:hAnsi="宋体" w:eastAsia="仿宋_GB2312"/>
        </w:rPr>
        <w:t>的</w:t>
      </w:r>
      <w:r>
        <w:rPr>
          <w:rFonts w:ascii="仿宋_GB2312" w:hAnsi="宋体" w:eastAsia="仿宋_GB2312"/>
        </w:rPr>
        <w:t>证明文件</w:t>
      </w:r>
      <w:r>
        <w:tab/>
      </w:r>
      <w:r>
        <w:fldChar w:fldCharType="begin"/>
      </w:r>
      <w:r>
        <w:instrText xml:space="preserve"> PAGEREF _Toc18130 </w:instrText>
      </w:r>
      <w:r>
        <w:fldChar w:fldCharType="separate"/>
      </w:r>
      <w:r>
        <w:t>19</w:t>
      </w:r>
      <w:r>
        <w:fldChar w:fldCharType="end"/>
      </w:r>
      <w:r>
        <w:rPr>
          <w:rFonts w:hAnsi="宋体" w:cs="宋体"/>
          <w:kern w:val="0"/>
          <w:szCs w:val="21"/>
        </w:rPr>
        <w:fldChar w:fldCharType="end"/>
      </w:r>
    </w:p>
    <w:p w14:paraId="3310AFD7">
      <w:pPr>
        <w:pStyle w:val="24"/>
        <w:tabs>
          <w:tab w:val="right" w:leader="dot" w:pos="9040"/>
        </w:tabs>
      </w:pPr>
      <w:r>
        <w:rPr>
          <w:rFonts w:hAnsi="宋体" w:cs="宋体"/>
          <w:kern w:val="0"/>
          <w:szCs w:val="21"/>
        </w:rPr>
        <w:fldChar w:fldCharType="begin"/>
      </w:r>
      <w:r>
        <w:rPr>
          <w:rFonts w:hAnsi="宋体" w:cs="宋体"/>
          <w:kern w:val="0"/>
          <w:szCs w:val="21"/>
        </w:rPr>
        <w:instrText xml:space="preserve"> HYPERLINK \l _Toc31238 </w:instrText>
      </w:r>
      <w:r>
        <w:rPr>
          <w:rFonts w:hAnsi="宋体" w:cs="宋体"/>
          <w:kern w:val="0"/>
          <w:szCs w:val="21"/>
        </w:rPr>
        <w:fldChar w:fldCharType="separate"/>
      </w:r>
      <w:r>
        <w:rPr>
          <w:rFonts w:ascii="仿宋_GB2312" w:hAnsi="宋体" w:eastAsia="仿宋_GB2312"/>
        </w:rPr>
        <w:t xml:space="preserve">5  </w:t>
      </w:r>
      <w:r>
        <w:rPr>
          <w:rFonts w:hint="eastAsia" w:ascii="仿宋_GB2312" w:hAnsi="宋体" w:eastAsia="仿宋_GB2312"/>
        </w:rPr>
        <w:t>投标保证金缴纳凭证复印件或投标担保函</w:t>
      </w:r>
      <w:r>
        <w:tab/>
      </w:r>
      <w:r>
        <w:fldChar w:fldCharType="begin"/>
      </w:r>
      <w:r>
        <w:instrText xml:space="preserve"> PAGEREF _Toc31238 </w:instrText>
      </w:r>
      <w:r>
        <w:fldChar w:fldCharType="separate"/>
      </w:r>
      <w:r>
        <w:t>20</w:t>
      </w:r>
      <w:r>
        <w:fldChar w:fldCharType="end"/>
      </w:r>
      <w:r>
        <w:rPr>
          <w:rFonts w:hAnsi="宋体" w:cs="宋体"/>
          <w:kern w:val="0"/>
          <w:szCs w:val="21"/>
        </w:rPr>
        <w:fldChar w:fldCharType="end"/>
      </w:r>
    </w:p>
    <w:p w14:paraId="2D40C3D7">
      <w:pPr>
        <w:pStyle w:val="24"/>
        <w:tabs>
          <w:tab w:val="right" w:leader="dot" w:pos="9040"/>
        </w:tabs>
      </w:pPr>
      <w:r>
        <w:rPr>
          <w:rFonts w:hAnsi="宋体" w:cs="宋体"/>
          <w:kern w:val="0"/>
          <w:szCs w:val="21"/>
        </w:rPr>
        <w:fldChar w:fldCharType="begin"/>
      </w:r>
      <w:r>
        <w:rPr>
          <w:rFonts w:hAnsi="宋体" w:cs="宋体"/>
          <w:kern w:val="0"/>
          <w:szCs w:val="21"/>
        </w:rPr>
        <w:instrText xml:space="preserve"> HYPERLINK \l _Toc13602 </w:instrText>
      </w:r>
      <w:r>
        <w:rPr>
          <w:rFonts w:hAnsi="宋体" w:cs="宋体"/>
          <w:kern w:val="0"/>
          <w:szCs w:val="21"/>
        </w:rPr>
        <w:fldChar w:fldCharType="separate"/>
      </w:r>
      <w:r>
        <w:rPr>
          <w:rFonts w:ascii="仿宋_GB2312" w:hAnsi="宋体" w:eastAsia="仿宋_GB2312"/>
        </w:rPr>
        <w:t xml:space="preserve">6  </w:t>
      </w:r>
      <w:r>
        <w:rPr>
          <w:rFonts w:hint="eastAsia" w:ascii="仿宋_GB2312" w:hAnsi="宋体" w:eastAsia="仿宋_GB2312"/>
        </w:rPr>
        <w:t>社会保障资金的缴纳记录</w:t>
      </w:r>
      <w:r>
        <w:tab/>
      </w:r>
      <w:r>
        <w:fldChar w:fldCharType="begin"/>
      </w:r>
      <w:r>
        <w:instrText xml:space="preserve"> PAGEREF _Toc13602 </w:instrText>
      </w:r>
      <w:r>
        <w:fldChar w:fldCharType="separate"/>
      </w:r>
      <w:r>
        <w:t>22</w:t>
      </w:r>
      <w:r>
        <w:fldChar w:fldCharType="end"/>
      </w:r>
      <w:r>
        <w:rPr>
          <w:rFonts w:hAnsi="宋体" w:cs="宋体"/>
          <w:kern w:val="0"/>
          <w:szCs w:val="21"/>
        </w:rPr>
        <w:fldChar w:fldCharType="end"/>
      </w:r>
    </w:p>
    <w:p w14:paraId="13FA986C">
      <w:pPr>
        <w:pStyle w:val="24"/>
        <w:tabs>
          <w:tab w:val="right" w:leader="dot" w:pos="9040"/>
        </w:tabs>
      </w:pPr>
      <w:r>
        <w:rPr>
          <w:rFonts w:hAnsi="宋体" w:cs="宋体"/>
          <w:kern w:val="0"/>
          <w:szCs w:val="21"/>
        </w:rPr>
        <w:fldChar w:fldCharType="begin"/>
      </w:r>
      <w:r>
        <w:rPr>
          <w:rFonts w:hAnsi="宋体" w:cs="宋体"/>
          <w:kern w:val="0"/>
          <w:szCs w:val="21"/>
        </w:rPr>
        <w:instrText xml:space="preserve"> HYPERLINK \l _Toc12631 </w:instrText>
      </w:r>
      <w:r>
        <w:rPr>
          <w:rFonts w:hAnsi="宋体" w:cs="宋体"/>
          <w:kern w:val="0"/>
          <w:szCs w:val="21"/>
        </w:rPr>
        <w:fldChar w:fldCharType="separate"/>
      </w:r>
      <w:r>
        <w:rPr>
          <w:rFonts w:ascii="仿宋_GB2312" w:hAnsi="宋体" w:eastAsia="仿宋_GB2312"/>
        </w:rPr>
        <w:t xml:space="preserve">7  </w:t>
      </w:r>
      <w:r>
        <w:rPr>
          <w:rFonts w:hint="eastAsia" w:ascii="仿宋_GB2312" w:hAnsi="宋体" w:eastAsia="仿宋_GB2312"/>
        </w:rPr>
        <w:t>参加政府采购活动前3年内在经营活动中没有重大违法记录的书面声明</w:t>
      </w:r>
      <w:r>
        <w:tab/>
      </w:r>
      <w:r>
        <w:fldChar w:fldCharType="begin"/>
      </w:r>
      <w:r>
        <w:instrText xml:space="preserve"> PAGEREF _Toc12631 </w:instrText>
      </w:r>
      <w:r>
        <w:fldChar w:fldCharType="separate"/>
      </w:r>
      <w:r>
        <w:t>23</w:t>
      </w:r>
      <w:r>
        <w:fldChar w:fldCharType="end"/>
      </w:r>
      <w:r>
        <w:rPr>
          <w:rFonts w:hAnsi="宋体" w:cs="宋体"/>
          <w:kern w:val="0"/>
          <w:szCs w:val="21"/>
        </w:rPr>
        <w:fldChar w:fldCharType="end"/>
      </w:r>
    </w:p>
    <w:p w14:paraId="09F77E4A">
      <w:pPr>
        <w:pStyle w:val="24"/>
        <w:tabs>
          <w:tab w:val="right" w:leader="dot" w:pos="9040"/>
        </w:tabs>
      </w:pPr>
      <w:r>
        <w:rPr>
          <w:rFonts w:hAnsi="宋体" w:cs="宋体"/>
          <w:kern w:val="0"/>
          <w:szCs w:val="21"/>
        </w:rPr>
        <w:fldChar w:fldCharType="begin"/>
      </w:r>
      <w:r>
        <w:rPr>
          <w:rFonts w:hAnsi="宋体" w:cs="宋体"/>
          <w:kern w:val="0"/>
          <w:szCs w:val="21"/>
        </w:rPr>
        <w:instrText xml:space="preserve"> HYPERLINK \l _Toc28937 </w:instrText>
      </w:r>
      <w:r>
        <w:rPr>
          <w:rFonts w:hAnsi="宋体" w:cs="宋体"/>
          <w:kern w:val="0"/>
          <w:szCs w:val="21"/>
        </w:rPr>
        <w:fldChar w:fldCharType="separate"/>
      </w:r>
      <w:r>
        <w:rPr>
          <w:rFonts w:ascii="仿宋_GB2312" w:hAnsi="宋体" w:eastAsia="仿宋_GB2312"/>
        </w:rPr>
        <w:t>8</w:t>
      </w:r>
      <w:r>
        <w:rPr>
          <w:rFonts w:hint="eastAsia" w:ascii="仿宋_GB2312" w:hAnsi="宋体" w:eastAsia="仿宋_GB2312"/>
        </w:rPr>
        <w:t xml:space="preserve"> </w:t>
      </w:r>
      <w:r>
        <w:rPr>
          <w:rFonts w:ascii="仿宋_GB2312" w:hAnsi="宋体" w:eastAsia="仿宋_GB2312"/>
        </w:rPr>
        <w:t xml:space="preserve"> </w:t>
      </w:r>
      <w:r>
        <w:rPr>
          <w:rFonts w:hint="eastAsia" w:ascii="仿宋_GB2312" w:hAnsi="宋体" w:eastAsia="仿宋_GB2312"/>
        </w:rPr>
        <w:t>投标人须知资料表要求的其他资格证明文件</w:t>
      </w:r>
      <w:r>
        <w:tab/>
      </w:r>
      <w:r>
        <w:fldChar w:fldCharType="begin"/>
      </w:r>
      <w:r>
        <w:instrText xml:space="preserve"> PAGEREF _Toc28937 </w:instrText>
      </w:r>
      <w:r>
        <w:fldChar w:fldCharType="separate"/>
      </w:r>
      <w:r>
        <w:t>24</w:t>
      </w:r>
      <w:r>
        <w:fldChar w:fldCharType="end"/>
      </w:r>
      <w:r>
        <w:rPr>
          <w:rFonts w:hAnsi="宋体" w:cs="宋体"/>
          <w:kern w:val="0"/>
          <w:szCs w:val="21"/>
        </w:rPr>
        <w:fldChar w:fldCharType="end"/>
      </w:r>
    </w:p>
    <w:p w14:paraId="7847563D">
      <w:pPr>
        <w:pStyle w:val="24"/>
        <w:tabs>
          <w:tab w:val="right" w:leader="dot" w:pos="9040"/>
        </w:tabs>
      </w:pPr>
      <w:r>
        <w:rPr>
          <w:rFonts w:hAnsi="宋体" w:cs="宋体"/>
          <w:kern w:val="0"/>
          <w:szCs w:val="21"/>
        </w:rPr>
        <w:fldChar w:fldCharType="begin"/>
      </w:r>
      <w:r>
        <w:rPr>
          <w:rFonts w:hAnsi="宋体" w:cs="宋体"/>
          <w:kern w:val="0"/>
          <w:szCs w:val="21"/>
        </w:rPr>
        <w:instrText xml:space="preserve"> HYPERLINK \l _Toc7730 </w:instrText>
      </w:r>
      <w:r>
        <w:rPr>
          <w:rFonts w:hAnsi="宋体" w:cs="宋体"/>
          <w:kern w:val="0"/>
          <w:szCs w:val="21"/>
        </w:rPr>
        <w:fldChar w:fldCharType="separate"/>
      </w:r>
      <w:r>
        <w:rPr>
          <w:rFonts w:ascii="仿宋_GB2312" w:hAnsi="宋体" w:eastAsia="仿宋_GB2312"/>
        </w:rPr>
        <w:t>9</w:t>
      </w:r>
      <w:r>
        <w:rPr>
          <w:rFonts w:hint="eastAsia" w:ascii="仿宋_GB2312" w:hAnsi="宋体" w:eastAsia="仿宋_GB2312"/>
        </w:rPr>
        <w:t xml:space="preserve">  进口产品制造厂家的授权书　（</w:t>
      </w:r>
      <w:r>
        <w:rPr>
          <w:rFonts w:ascii="仿宋_GB2312" w:hAnsi="宋体" w:eastAsia="仿宋_GB2312"/>
        </w:rPr>
        <w:t>投标文件</w:t>
      </w:r>
      <w:r>
        <w:rPr>
          <w:rFonts w:hint="eastAsia" w:ascii="仿宋_GB2312" w:hAnsi="宋体" w:eastAsia="仿宋_GB2312"/>
        </w:rPr>
        <w:t>格式四）</w:t>
      </w:r>
      <w:r>
        <w:tab/>
      </w:r>
      <w:r>
        <w:fldChar w:fldCharType="begin"/>
      </w:r>
      <w:r>
        <w:instrText xml:space="preserve"> PAGEREF _Toc7730 </w:instrText>
      </w:r>
      <w:r>
        <w:fldChar w:fldCharType="separate"/>
      </w:r>
      <w:r>
        <w:t>25</w:t>
      </w:r>
      <w:r>
        <w:fldChar w:fldCharType="end"/>
      </w:r>
      <w:r>
        <w:rPr>
          <w:rFonts w:hAnsi="宋体" w:cs="宋体"/>
          <w:kern w:val="0"/>
          <w:szCs w:val="21"/>
        </w:rPr>
        <w:fldChar w:fldCharType="end"/>
      </w:r>
    </w:p>
    <w:p w14:paraId="10F8096E">
      <w:pPr>
        <w:pStyle w:val="24"/>
        <w:tabs>
          <w:tab w:val="right" w:leader="dot" w:pos="9040"/>
        </w:tabs>
      </w:pPr>
      <w:r>
        <w:rPr>
          <w:rFonts w:hAnsi="宋体" w:cs="宋体"/>
          <w:kern w:val="0"/>
          <w:szCs w:val="21"/>
        </w:rPr>
        <w:fldChar w:fldCharType="begin"/>
      </w:r>
      <w:r>
        <w:rPr>
          <w:rFonts w:hAnsi="宋体" w:cs="宋体"/>
          <w:kern w:val="0"/>
          <w:szCs w:val="21"/>
        </w:rPr>
        <w:instrText xml:space="preserve"> HYPERLINK \l _Toc30317 </w:instrText>
      </w:r>
      <w:r>
        <w:rPr>
          <w:rFonts w:hAnsi="宋体" w:cs="宋体"/>
          <w:kern w:val="0"/>
          <w:szCs w:val="21"/>
        </w:rPr>
        <w:fldChar w:fldCharType="separate"/>
      </w:r>
      <w:r>
        <w:rPr>
          <w:rFonts w:ascii="仿宋_GB2312" w:hAnsi="宋体" w:eastAsia="仿宋_GB2312"/>
        </w:rPr>
        <w:t>第</w:t>
      </w:r>
      <w:r>
        <w:rPr>
          <w:rFonts w:hint="eastAsia" w:ascii="仿宋_GB2312" w:hAnsi="宋体" w:eastAsia="仿宋_GB2312"/>
        </w:rPr>
        <w:t>二</w:t>
      </w:r>
      <w:r>
        <w:rPr>
          <w:rFonts w:ascii="仿宋_GB2312" w:hAnsi="宋体" w:eastAsia="仿宋_GB2312"/>
        </w:rPr>
        <w:t>部分</w:t>
      </w:r>
      <w:r>
        <w:rPr>
          <w:rFonts w:hint="eastAsia" w:ascii="仿宋_GB2312" w:hAnsi="宋体" w:eastAsia="仿宋_GB2312"/>
        </w:rPr>
        <w:t xml:space="preserve">  商务及</w:t>
      </w:r>
      <w:r>
        <w:rPr>
          <w:rFonts w:ascii="仿宋_GB2312" w:hAnsi="宋体" w:eastAsia="仿宋_GB2312"/>
        </w:rPr>
        <w:t>技术</w:t>
      </w:r>
      <w:r>
        <w:rPr>
          <w:rFonts w:hint="eastAsia" w:ascii="仿宋_GB2312" w:hAnsi="宋体" w:eastAsia="仿宋_GB2312"/>
        </w:rPr>
        <w:t>文件</w:t>
      </w:r>
      <w:r>
        <w:tab/>
      </w:r>
      <w:r>
        <w:fldChar w:fldCharType="begin"/>
      </w:r>
      <w:r>
        <w:instrText xml:space="preserve"> PAGEREF _Toc30317 </w:instrText>
      </w:r>
      <w:r>
        <w:fldChar w:fldCharType="separate"/>
      </w:r>
      <w:r>
        <w:t>26</w:t>
      </w:r>
      <w:r>
        <w:fldChar w:fldCharType="end"/>
      </w:r>
      <w:r>
        <w:rPr>
          <w:rFonts w:hAnsi="宋体" w:cs="宋体"/>
          <w:kern w:val="0"/>
          <w:szCs w:val="21"/>
        </w:rPr>
        <w:fldChar w:fldCharType="end"/>
      </w:r>
    </w:p>
    <w:p w14:paraId="60904D6D">
      <w:pPr>
        <w:pStyle w:val="24"/>
        <w:tabs>
          <w:tab w:val="right" w:leader="dot" w:pos="9040"/>
        </w:tabs>
      </w:pPr>
      <w:r>
        <w:rPr>
          <w:rFonts w:hAnsi="宋体" w:cs="宋体"/>
          <w:kern w:val="0"/>
          <w:szCs w:val="21"/>
        </w:rPr>
        <w:fldChar w:fldCharType="begin"/>
      </w:r>
      <w:r>
        <w:rPr>
          <w:rFonts w:hAnsi="宋体" w:cs="宋体"/>
          <w:kern w:val="0"/>
          <w:szCs w:val="21"/>
        </w:rPr>
        <w:instrText xml:space="preserve"> HYPERLINK \l _Toc8525 </w:instrText>
      </w:r>
      <w:r>
        <w:rPr>
          <w:rFonts w:hAnsi="宋体" w:cs="宋体"/>
          <w:kern w:val="0"/>
          <w:szCs w:val="21"/>
        </w:rPr>
        <w:fldChar w:fldCharType="separate"/>
      </w:r>
      <w:r>
        <w:rPr>
          <w:rFonts w:hint="eastAsia" w:ascii="仿宋_GB2312" w:hAnsi="宋体" w:eastAsia="仿宋_GB2312"/>
        </w:rPr>
        <w:t>1   投标书（</w:t>
      </w:r>
      <w:r>
        <w:rPr>
          <w:rFonts w:ascii="仿宋_GB2312" w:hAnsi="宋体" w:eastAsia="仿宋_GB2312"/>
        </w:rPr>
        <w:t>投标文件</w:t>
      </w:r>
      <w:r>
        <w:rPr>
          <w:rFonts w:hint="eastAsia" w:ascii="仿宋_GB2312" w:hAnsi="宋体" w:eastAsia="仿宋_GB2312"/>
        </w:rPr>
        <w:t>格式五）</w:t>
      </w:r>
      <w:r>
        <w:tab/>
      </w:r>
      <w:r>
        <w:fldChar w:fldCharType="begin"/>
      </w:r>
      <w:r>
        <w:instrText xml:space="preserve"> PAGEREF _Toc8525 </w:instrText>
      </w:r>
      <w:r>
        <w:fldChar w:fldCharType="separate"/>
      </w:r>
      <w:r>
        <w:t>27</w:t>
      </w:r>
      <w:r>
        <w:fldChar w:fldCharType="end"/>
      </w:r>
      <w:r>
        <w:rPr>
          <w:rFonts w:hAnsi="宋体" w:cs="宋体"/>
          <w:kern w:val="0"/>
          <w:szCs w:val="21"/>
        </w:rPr>
        <w:fldChar w:fldCharType="end"/>
      </w:r>
    </w:p>
    <w:p w14:paraId="2950B003">
      <w:pPr>
        <w:pStyle w:val="24"/>
        <w:tabs>
          <w:tab w:val="right" w:leader="dot" w:pos="9040"/>
        </w:tabs>
      </w:pPr>
      <w:r>
        <w:rPr>
          <w:rFonts w:hAnsi="宋体" w:cs="宋体"/>
          <w:kern w:val="0"/>
          <w:szCs w:val="21"/>
        </w:rPr>
        <w:fldChar w:fldCharType="begin"/>
      </w:r>
      <w:r>
        <w:rPr>
          <w:rFonts w:hAnsi="宋体" w:cs="宋体"/>
          <w:kern w:val="0"/>
          <w:szCs w:val="21"/>
        </w:rPr>
        <w:instrText xml:space="preserve"> HYPERLINK \l _Toc19943 </w:instrText>
      </w:r>
      <w:r>
        <w:rPr>
          <w:rFonts w:hAnsi="宋体" w:cs="宋体"/>
          <w:kern w:val="0"/>
          <w:szCs w:val="21"/>
        </w:rPr>
        <w:fldChar w:fldCharType="separate"/>
      </w:r>
      <w:r>
        <w:rPr>
          <w:rFonts w:ascii="仿宋_GB2312" w:hAnsi="宋体" w:eastAsia="仿宋_GB2312"/>
        </w:rPr>
        <w:t>2</w:t>
      </w:r>
      <w:r>
        <w:rPr>
          <w:rFonts w:hint="eastAsia" w:ascii="仿宋_GB2312" w:hAnsi="宋体" w:eastAsia="仿宋_GB2312"/>
        </w:rPr>
        <w:t xml:space="preserve">   投标保证金缴纳凭证复印件或投标担保函</w:t>
      </w:r>
      <w:r>
        <w:tab/>
      </w:r>
      <w:r>
        <w:fldChar w:fldCharType="begin"/>
      </w:r>
      <w:r>
        <w:instrText xml:space="preserve"> PAGEREF _Toc19943 </w:instrText>
      </w:r>
      <w:r>
        <w:fldChar w:fldCharType="separate"/>
      </w:r>
      <w:r>
        <w:t>28</w:t>
      </w:r>
      <w:r>
        <w:fldChar w:fldCharType="end"/>
      </w:r>
      <w:r>
        <w:rPr>
          <w:rFonts w:hAnsi="宋体" w:cs="宋体"/>
          <w:kern w:val="0"/>
          <w:szCs w:val="21"/>
        </w:rPr>
        <w:fldChar w:fldCharType="end"/>
      </w:r>
    </w:p>
    <w:p w14:paraId="2B83E1A9">
      <w:pPr>
        <w:pStyle w:val="24"/>
        <w:tabs>
          <w:tab w:val="right" w:leader="dot" w:pos="9040"/>
        </w:tabs>
      </w:pPr>
      <w:r>
        <w:rPr>
          <w:rFonts w:hAnsi="宋体" w:cs="宋体"/>
          <w:kern w:val="0"/>
          <w:szCs w:val="21"/>
        </w:rPr>
        <w:fldChar w:fldCharType="begin"/>
      </w:r>
      <w:r>
        <w:rPr>
          <w:rFonts w:hAnsi="宋体" w:cs="宋体"/>
          <w:kern w:val="0"/>
          <w:szCs w:val="21"/>
        </w:rPr>
        <w:instrText xml:space="preserve"> HYPERLINK \l _Toc10388 </w:instrText>
      </w:r>
      <w:r>
        <w:rPr>
          <w:rFonts w:hAnsi="宋体" w:cs="宋体"/>
          <w:kern w:val="0"/>
          <w:szCs w:val="21"/>
        </w:rPr>
        <w:fldChar w:fldCharType="separate"/>
      </w:r>
      <w:r>
        <w:rPr>
          <w:rFonts w:ascii="仿宋_GB2312" w:hAnsi="宋体" w:eastAsia="仿宋_GB2312"/>
        </w:rPr>
        <w:t>3</w:t>
      </w:r>
      <w:r>
        <w:rPr>
          <w:rFonts w:hint="eastAsia" w:ascii="仿宋_GB2312" w:hAnsi="宋体" w:eastAsia="仿宋_GB2312"/>
        </w:rPr>
        <w:t xml:space="preserve">   </w:t>
      </w:r>
      <w:r>
        <w:rPr>
          <w:rFonts w:hint="eastAsia" w:ascii="仿宋_GB2312" w:eastAsia="仿宋_GB2312"/>
        </w:rPr>
        <w:t>投标分项报价表（</w:t>
      </w:r>
      <w:r>
        <w:rPr>
          <w:rFonts w:ascii="仿宋_GB2312" w:eastAsia="仿宋_GB2312"/>
        </w:rPr>
        <w:t>投标文件</w:t>
      </w:r>
      <w:r>
        <w:rPr>
          <w:rFonts w:hint="eastAsia" w:ascii="仿宋_GB2312" w:eastAsia="仿宋_GB2312"/>
        </w:rPr>
        <w:t>格式七）</w:t>
      </w:r>
      <w:r>
        <w:tab/>
      </w:r>
      <w:r>
        <w:fldChar w:fldCharType="begin"/>
      </w:r>
      <w:r>
        <w:instrText xml:space="preserve"> PAGEREF _Toc10388 </w:instrText>
      </w:r>
      <w:r>
        <w:fldChar w:fldCharType="separate"/>
      </w:r>
      <w:r>
        <w:t>31</w:t>
      </w:r>
      <w:r>
        <w:fldChar w:fldCharType="end"/>
      </w:r>
      <w:r>
        <w:rPr>
          <w:rFonts w:hAnsi="宋体" w:cs="宋体"/>
          <w:kern w:val="0"/>
          <w:szCs w:val="21"/>
        </w:rPr>
        <w:fldChar w:fldCharType="end"/>
      </w:r>
    </w:p>
    <w:p w14:paraId="7E00A117">
      <w:pPr>
        <w:pStyle w:val="24"/>
        <w:tabs>
          <w:tab w:val="right" w:leader="dot" w:pos="9040"/>
        </w:tabs>
      </w:pPr>
      <w:r>
        <w:rPr>
          <w:rFonts w:hAnsi="宋体" w:cs="宋体"/>
          <w:kern w:val="0"/>
          <w:szCs w:val="21"/>
        </w:rPr>
        <w:fldChar w:fldCharType="begin"/>
      </w:r>
      <w:r>
        <w:rPr>
          <w:rFonts w:hAnsi="宋体" w:cs="宋体"/>
          <w:kern w:val="0"/>
          <w:szCs w:val="21"/>
        </w:rPr>
        <w:instrText xml:space="preserve"> HYPERLINK \l _Toc32398 </w:instrText>
      </w:r>
      <w:r>
        <w:rPr>
          <w:rFonts w:hAnsi="宋体" w:cs="宋体"/>
          <w:kern w:val="0"/>
          <w:szCs w:val="21"/>
        </w:rPr>
        <w:fldChar w:fldCharType="separate"/>
      </w:r>
      <w:r>
        <w:rPr>
          <w:rFonts w:ascii="仿宋_GB2312" w:eastAsia="仿宋_GB2312"/>
        </w:rPr>
        <w:t xml:space="preserve">4   </w:t>
      </w:r>
      <w:r>
        <w:rPr>
          <w:rFonts w:hint="eastAsia" w:ascii="仿宋_GB2312" w:eastAsia="仿宋_GB2312"/>
        </w:rPr>
        <w:t>货物说明一览表（</w:t>
      </w:r>
      <w:r>
        <w:rPr>
          <w:rFonts w:ascii="仿宋_GB2312" w:eastAsia="仿宋_GB2312"/>
        </w:rPr>
        <w:t>投标文件</w:t>
      </w:r>
      <w:r>
        <w:rPr>
          <w:rFonts w:hint="eastAsia" w:ascii="仿宋_GB2312" w:eastAsia="仿宋_GB2312"/>
        </w:rPr>
        <w:t>格式八）</w:t>
      </w:r>
      <w:r>
        <w:tab/>
      </w:r>
      <w:r>
        <w:fldChar w:fldCharType="begin"/>
      </w:r>
      <w:r>
        <w:instrText xml:space="preserve"> PAGEREF _Toc32398 </w:instrText>
      </w:r>
      <w:r>
        <w:fldChar w:fldCharType="separate"/>
      </w:r>
      <w:r>
        <w:t>32</w:t>
      </w:r>
      <w:r>
        <w:fldChar w:fldCharType="end"/>
      </w:r>
      <w:r>
        <w:rPr>
          <w:rFonts w:hAnsi="宋体" w:cs="宋体"/>
          <w:kern w:val="0"/>
          <w:szCs w:val="21"/>
        </w:rPr>
        <w:fldChar w:fldCharType="end"/>
      </w:r>
    </w:p>
    <w:p w14:paraId="116F2656">
      <w:pPr>
        <w:pStyle w:val="24"/>
        <w:tabs>
          <w:tab w:val="right" w:leader="dot" w:pos="9040"/>
        </w:tabs>
      </w:pPr>
      <w:r>
        <w:rPr>
          <w:rFonts w:hAnsi="宋体" w:cs="宋体"/>
          <w:kern w:val="0"/>
          <w:szCs w:val="21"/>
        </w:rPr>
        <w:fldChar w:fldCharType="begin"/>
      </w:r>
      <w:r>
        <w:rPr>
          <w:rFonts w:hAnsi="宋体" w:cs="宋体"/>
          <w:kern w:val="0"/>
          <w:szCs w:val="21"/>
        </w:rPr>
        <w:instrText xml:space="preserve"> HYPERLINK \l _Toc29780 </w:instrText>
      </w:r>
      <w:r>
        <w:rPr>
          <w:rFonts w:hAnsi="宋体" w:cs="宋体"/>
          <w:kern w:val="0"/>
          <w:szCs w:val="21"/>
        </w:rPr>
        <w:fldChar w:fldCharType="separate"/>
      </w:r>
      <w:r>
        <w:rPr>
          <w:rFonts w:ascii="仿宋_GB2312" w:eastAsia="仿宋_GB2312"/>
        </w:rPr>
        <w:t>5</w:t>
      </w:r>
      <w:r>
        <w:rPr>
          <w:rFonts w:hint="eastAsia" w:ascii="仿宋_GB2312" w:eastAsia="仿宋_GB2312"/>
        </w:rPr>
        <w:t xml:space="preserve">   技术规格偏离表（</w:t>
      </w:r>
      <w:r>
        <w:rPr>
          <w:rFonts w:ascii="仿宋_GB2312" w:eastAsia="仿宋_GB2312"/>
        </w:rPr>
        <w:t>投标文件</w:t>
      </w:r>
      <w:r>
        <w:rPr>
          <w:rFonts w:hint="eastAsia" w:ascii="仿宋_GB2312" w:eastAsia="仿宋_GB2312"/>
        </w:rPr>
        <w:t>格式九）</w:t>
      </w:r>
      <w:r>
        <w:tab/>
      </w:r>
      <w:r>
        <w:fldChar w:fldCharType="begin"/>
      </w:r>
      <w:r>
        <w:instrText xml:space="preserve"> PAGEREF _Toc29780 </w:instrText>
      </w:r>
      <w:r>
        <w:fldChar w:fldCharType="separate"/>
      </w:r>
      <w:r>
        <w:t>33</w:t>
      </w:r>
      <w:r>
        <w:fldChar w:fldCharType="end"/>
      </w:r>
      <w:r>
        <w:rPr>
          <w:rFonts w:hAnsi="宋体" w:cs="宋体"/>
          <w:kern w:val="0"/>
          <w:szCs w:val="21"/>
        </w:rPr>
        <w:fldChar w:fldCharType="end"/>
      </w:r>
    </w:p>
    <w:p w14:paraId="0CE7B8B4">
      <w:pPr>
        <w:pStyle w:val="24"/>
        <w:tabs>
          <w:tab w:val="right" w:leader="dot" w:pos="9040"/>
        </w:tabs>
      </w:pPr>
      <w:r>
        <w:rPr>
          <w:rFonts w:hAnsi="宋体" w:cs="宋体"/>
          <w:kern w:val="0"/>
          <w:szCs w:val="21"/>
        </w:rPr>
        <w:fldChar w:fldCharType="begin"/>
      </w:r>
      <w:r>
        <w:rPr>
          <w:rFonts w:hAnsi="宋体" w:cs="宋体"/>
          <w:kern w:val="0"/>
          <w:szCs w:val="21"/>
        </w:rPr>
        <w:instrText xml:space="preserve"> HYPERLINK \l _Toc28374 </w:instrText>
      </w:r>
      <w:r>
        <w:rPr>
          <w:rFonts w:hAnsi="宋体" w:cs="宋体"/>
          <w:kern w:val="0"/>
          <w:szCs w:val="21"/>
        </w:rPr>
        <w:fldChar w:fldCharType="separate"/>
      </w:r>
      <w:r>
        <w:rPr>
          <w:rFonts w:ascii="仿宋_GB2312" w:eastAsia="仿宋_GB2312"/>
        </w:rPr>
        <w:t>6</w:t>
      </w:r>
      <w:r>
        <w:rPr>
          <w:rFonts w:hint="eastAsia" w:ascii="仿宋_GB2312" w:eastAsia="仿宋_GB2312"/>
        </w:rPr>
        <w:t xml:space="preserve">   商务条款偏离表（</w:t>
      </w:r>
      <w:r>
        <w:rPr>
          <w:rFonts w:ascii="仿宋_GB2312" w:eastAsia="仿宋_GB2312"/>
        </w:rPr>
        <w:t>投标文件</w:t>
      </w:r>
      <w:r>
        <w:rPr>
          <w:rFonts w:hint="eastAsia" w:ascii="仿宋_GB2312" w:eastAsia="仿宋_GB2312"/>
        </w:rPr>
        <w:t>格式十）</w:t>
      </w:r>
      <w:r>
        <w:tab/>
      </w:r>
      <w:r>
        <w:fldChar w:fldCharType="begin"/>
      </w:r>
      <w:r>
        <w:instrText xml:space="preserve"> PAGEREF _Toc28374 </w:instrText>
      </w:r>
      <w:r>
        <w:fldChar w:fldCharType="separate"/>
      </w:r>
      <w:r>
        <w:t>34</w:t>
      </w:r>
      <w:r>
        <w:fldChar w:fldCharType="end"/>
      </w:r>
      <w:r>
        <w:rPr>
          <w:rFonts w:hAnsi="宋体" w:cs="宋体"/>
          <w:kern w:val="0"/>
          <w:szCs w:val="21"/>
        </w:rPr>
        <w:fldChar w:fldCharType="end"/>
      </w:r>
    </w:p>
    <w:p w14:paraId="00B18F27">
      <w:pPr>
        <w:pStyle w:val="24"/>
        <w:tabs>
          <w:tab w:val="right" w:leader="dot" w:pos="9040"/>
        </w:tabs>
      </w:pPr>
      <w:r>
        <w:rPr>
          <w:rFonts w:hAnsi="宋体" w:cs="宋体"/>
          <w:kern w:val="0"/>
          <w:szCs w:val="21"/>
        </w:rPr>
        <w:fldChar w:fldCharType="begin"/>
      </w:r>
      <w:r>
        <w:rPr>
          <w:rFonts w:hAnsi="宋体" w:cs="宋体"/>
          <w:kern w:val="0"/>
          <w:szCs w:val="21"/>
        </w:rPr>
        <w:instrText xml:space="preserve"> HYPERLINK \l _Toc25347 </w:instrText>
      </w:r>
      <w:r>
        <w:rPr>
          <w:rFonts w:hAnsi="宋体" w:cs="宋体"/>
          <w:kern w:val="0"/>
          <w:szCs w:val="21"/>
        </w:rPr>
        <w:fldChar w:fldCharType="separate"/>
      </w:r>
      <w:r>
        <w:rPr>
          <w:rFonts w:ascii="仿宋_GB2312" w:eastAsia="仿宋_GB2312"/>
        </w:rPr>
        <w:t>7-1  投标人企业</w:t>
      </w:r>
      <w:r>
        <w:rPr>
          <w:rFonts w:hint="eastAsia" w:ascii="仿宋_GB2312" w:eastAsia="仿宋_GB2312"/>
        </w:rPr>
        <w:t>（单位）</w:t>
      </w:r>
      <w:r>
        <w:rPr>
          <w:rFonts w:ascii="仿宋_GB2312" w:eastAsia="仿宋_GB2312"/>
        </w:rPr>
        <w:t>类型声明函</w:t>
      </w:r>
      <w:r>
        <w:rPr>
          <w:rFonts w:hint="eastAsia" w:ascii="仿宋_GB2312" w:eastAsia="仿宋_GB2312"/>
        </w:rPr>
        <w:t>（</w:t>
      </w:r>
      <w:r>
        <w:rPr>
          <w:rFonts w:ascii="仿宋_GB2312" w:eastAsia="仿宋_GB2312"/>
        </w:rPr>
        <w:t>投标文件</w:t>
      </w:r>
      <w:r>
        <w:rPr>
          <w:rFonts w:hint="eastAsia" w:ascii="仿宋_GB2312" w:eastAsia="仿宋_GB2312"/>
        </w:rPr>
        <w:t>格式十一）</w:t>
      </w:r>
      <w:r>
        <w:tab/>
      </w:r>
      <w:r>
        <w:fldChar w:fldCharType="begin"/>
      </w:r>
      <w:r>
        <w:instrText xml:space="preserve"> PAGEREF _Toc25347 </w:instrText>
      </w:r>
      <w:r>
        <w:fldChar w:fldCharType="separate"/>
      </w:r>
      <w:r>
        <w:t>35</w:t>
      </w:r>
      <w:r>
        <w:fldChar w:fldCharType="end"/>
      </w:r>
      <w:r>
        <w:rPr>
          <w:rFonts w:hAnsi="宋体" w:cs="宋体"/>
          <w:kern w:val="0"/>
          <w:szCs w:val="21"/>
        </w:rPr>
        <w:fldChar w:fldCharType="end"/>
      </w:r>
    </w:p>
    <w:p w14:paraId="29CD2863">
      <w:pPr>
        <w:pStyle w:val="24"/>
        <w:tabs>
          <w:tab w:val="right" w:leader="dot" w:pos="9040"/>
        </w:tabs>
      </w:pPr>
      <w:r>
        <w:rPr>
          <w:rFonts w:hAnsi="宋体" w:cs="宋体"/>
          <w:kern w:val="0"/>
          <w:szCs w:val="21"/>
        </w:rPr>
        <w:fldChar w:fldCharType="begin"/>
      </w:r>
      <w:r>
        <w:rPr>
          <w:rFonts w:hAnsi="宋体" w:cs="宋体"/>
          <w:kern w:val="0"/>
          <w:szCs w:val="21"/>
        </w:rPr>
        <w:instrText xml:space="preserve"> HYPERLINK \l _Toc13776 </w:instrText>
      </w:r>
      <w:r>
        <w:rPr>
          <w:rFonts w:hAnsi="宋体" w:cs="宋体"/>
          <w:kern w:val="0"/>
          <w:szCs w:val="21"/>
        </w:rPr>
        <w:fldChar w:fldCharType="separate"/>
      </w:r>
      <w:r>
        <w:rPr>
          <w:rFonts w:ascii="仿宋_GB2312" w:eastAsia="仿宋_GB2312"/>
        </w:rPr>
        <w:t xml:space="preserve">7-2   </w:t>
      </w:r>
      <w:r>
        <w:rPr>
          <w:rFonts w:hint="eastAsia" w:ascii="仿宋_GB2312" w:eastAsia="仿宋_GB2312"/>
        </w:rPr>
        <w:t>制造商</w:t>
      </w:r>
      <w:r>
        <w:rPr>
          <w:rFonts w:ascii="仿宋_GB2312" w:eastAsia="仿宋_GB2312"/>
        </w:rPr>
        <w:t>企业</w:t>
      </w:r>
      <w:r>
        <w:rPr>
          <w:rFonts w:hint="eastAsia" w:ascii="仿宋_GB2312" w:eastAsia="仿宋_GB2312"/>
        </w:rPr>
        <w:t>（单位）</w:t>
      </w:r>
      <w:r>
        <w:rPr>
          <w:rFonts w:ascii="仿宋_GB2312" w:eastAsia="仿宋_GB2312"/>
        </w:rPr>
        <w:t>类型声明函</w:t>
      </w:r>
      <w:r>
        <w:rPr>
          <w:rFonts w:hint="eastAsia" w:ascii="仿宋_GB2312" w:eastAsia="仿宋_GB2312"/>
        </w:rPr>
        <w:t>（</w:t>
      </w:r>
      <w:r>
        <w:rPr>
          <w:rFonts w:ascii="仿宋_GB2312" w:eastAsia="仿宋_GB2312"/>
        </w:rPr>
        <w:t>投标文件</w:t>
      </w:r>
      <w:r>
        <w:rPr>
          <w:rFonts w:hint="eastAsia" w:ascii="仿宋_GB2312" w:eastAsia="仿宋_GB2312"/>
        </w:rPr>
        <w:t>格式十二）</w:t>
      </w:r>
      <w:r>
        <w:tab/>
      </w:r>
      <w:r>
        <w:fldChar w:fldCharType="begin"/>
      </w:r>
      <w:r>
        <w:instrText xml:space="preserve"> PAGEREF _Toc13776 </w:instrText>
      </w:r>
      <w:r>
        <w:fldChar w:fldCharType="separate"/>
      </w:r>
      <w:r>
        <w:t>36</w:t>
      </w:r>
      <w:r>
        <w:fldChar w:fldCharType="end"/>
      </w:r>
      <w:r>
        <w:rPr>
          <w:rFonts w:hAnsi="宋体" w:cs="宋体"/>
          <w:kern w:val="0"/>
          <w:szCs w:val="21"/>
        </w:rPr>
        <w:fldChar w:fldCharType="end"/>
      </w:r>
    </w:p>
    <w:p w14:paraId="2878FFB8">
      <w:pPr>
        <w:pStyle w:val="24"/>
        <w:tabs>
          <w:tab w:val="right" w:leader="dot" w:pos="9040"/>
        </w:tabs>
      </w:pPr>
      <w:r>
        <w:rPr>
          <w:rFonts w:hAnsi="宋体" w:cs="宋体"/>
          <w:kern w:val="0"/>
          <w:szCs w:val="21"/>
        </w:rPr>
        <w:fldChar w:fldCharType="begin"/>
      </w:r>
      <w:r>
        <w:rPr>
          <w:rFonts w:hAnsi="宋体" w:cs="宋体"/>
          <w:kern w:val="0"/>
          <w:szCs w:val="21"/>
        </w:rPr>
        <w:instrText xml:space="preserve"> HYPERLINK \l _Toc24603 </w:instrText>
      </w:r>
      <w:r>
        <w:rPr>
          <w:rFonts w:hAnsi="宋体" w:cs="宋体"/>
          <w:kern w:val="0"/>
          <w:szCs w:val="21"/>
        </w:rPr>
        <w:fldChar w:fldCharType="separate"/>
      </w:r>
      <w:r>
        <w:rPr>
          <w:rFonts w:ascii="仿宋_GB2312" w:eastAsia="仿宋_GB2312"/>
        </w:rPr>
        <w:t xml:space="preserve">7-3   </w:t>
      </w:r>
      <w:r>
        <w:rPr>
          <w:rFonts w:hint="eastAsia" w:ascii="仿宋_GB2312" w:eastAsia="仿宋_GB2312"/>
        </w:rPr>
        <w:t>残疾人福利性单位声明函（</w:t>
      </w:r>
      <w:r>
        <w:rPr>
          <w:rFonts w:ascii="仿宋_GB2312" w:eastAsia="仿宋_GB2312"/>
        </w:rPr>
        <w:t>投标文件</w:t>
      </w:r>
      <w:r>
        <w:rPr>
          <w:rFonts w:hint="eastAsia" w:ascii="仿宋_GB2312" w:eastAsia="仿宋_GB2312"/>
        </w:rPr>
        <w:t>格式十三）</w:t>
      </w:r>
      <w:r>
        <w:tab/>
      </w:r>
      <w:r>
        <w:fldChar w:fldCharType="begin"/>
      </w:r>
      <w:r>
        <w:instrText xml:space="preserve"> PAGEREF _Toc24603 </w:instrText>
      </w:r>
      <w:r>
        <w:fldChar w:fldCharType="separate"/>
      </w:r>
      <w:r>
        <w:t>37</w:t>
      </w:r>
      <w:r>
        <w:fldChar w:fldCharType="end"/>
      </w:r>
      <w:r>
        <w:rPr>
          <w:rFonts w:hAnsi="宋体" w:cs="宋体"/>
          <w:kern w:val="0"/>
          <w:szCs w:val="21"/>
        </w:rPr>
        <w:fldChar w:fldCharType="end"/>
      </w:r>
    </w:p>
    <w:p w14:paraId="3E212AAD">
      <w:pPr>
        <w:pStyle w:val="24"/>
        <w:tabs>
          <w:tab w:val="right" w:leader="dot" w:pos="9040"/>
        </w:tabs>
      </w:pPr>
      <w:r>
        <w:rPr>
          <w:rFonts w:hAnsi="宋体" w:cs="宋体"/>
          <w:kern w:val="0"/>
          <w:szCs w:val="21"/>
        </w:rPr>
        <w:fldChar w:fldCharType="begin"/>
      </w:r>
      <w:r>
        <w:rPr>
          <w:rFonts w:hAnsi="宋体" w:cs="宋体"/>
          <w:kern w:val="0"/>
          <w:szCs w:val="21"/>
        </w:rPr>
        <w:instrText xml:space="preserve"> HYPERLINK \l _Toc10002 </w:instrText>
      </w:r>
      <w:r>
        <w:rPr>
          <w:rFonts w:hAnsi="宋体" w:cs="宋体"/>
          <w:kern w:val="0"/>
          <w:szCs w:val="21"/>
        </w:rPr>
        <w:fldChar w:fldCharType="separate"/>
      </w:r>
      <w:r>
        <w:rPr>
          <w:rFonts w:ascii="仿宋_GB2312" w:hAnsi="宋体" w:eastAsia="仿宋_GB2312"/>
        </w:rPr>
        <w:t>8</w:t>
      </w:r>
      <w:r>
        <w:rPr>
          <w:rFonts w:hint="eastAsia" w:ascii="仿宋_GB2312" w:hAnsi="宋体" w:eastAsia="仿宋_GB2312"/>
        </w:rPr>
        <w:t xml:space="preserve">   </w:t>
      </w:r>
      <w:r>
        <w:rPr>
          <w:rFonts w:ascii="仿宋_GB2312" w:hAnsi="宋体" w:eastAsia="仿宋_GB2312"/>
        </w:rPr>
        <w:t>投标人关联单位的说明</w:t>
      </w:r>
      <w:r>
        <w:tab/>
      </w:r>
      <w:r>
        <w:fldChar w:fldCharType="begin"/>
      </w:r>
      <w:r>
        <w:instrText xml:space="preserve"> PAGEREF _Toc10002 </w:instrText>
      </w:r>
      <w:r>
        <w:fldChar w:fldCharType="separate"/>
      </w:r>
      <w:r>
        <w:t>38</w:t>
      </w:r>
      <w:r>
        <w:fldChar w:fldCharType="end"/>
      </w:r>
      <w:r>
        <w:rPr>
          <w:rFonts w:hAnsi="宋体" w:cs="宋体"/>
          <w:kern w:val="0"/>
          <w:szCs w:val="21"/>
        </w:rPr>
        <w:fldChar w:fldCharType="end"/>
      </w:r>
    </w:p>
    <w:p w14:paraId="2A8F4B19">
      <w:pPr>
        <w:pStyle w:val="24"/>
        <w:tabs>
          <w:tab w:val="right" w:leader="dot" w:pos="9040"/>
        </w:tabs>
      </w:pPr>
      <w:r>
        <w:rPr>
          <w:rFonts w:hAnsi="宋体" w:cs="宋体"/>
          <w:kern w:val="0"/>
          <w:szCs w:val="21"/>
        </w:rPr>
        <w:fldChar w:fldCharType="begin"/>
      </w:r>
      <w:r>
        <w:rPr>
          <w:rFonts w:hAnsi="宋体" w:cs="宋体"/>
          <w:kern w:val="0"/>
          <w:szCs w:val="21"/>
        </w:rPr>
        <w:instrText xml:space="preserve"> HYPERLINK \l _Toc14039 </w:instrText>
      </w:r>
      <w:r>
        <w:rPr>
          <w:rFonts w:hAnsi="宋体" w:cs="宋体"/>
          <w:kern w:val="0"/>
          <w:szCs w:val="21"/>
        </w:rPr>
        <w:fldChar w:fldCharType="separate"/>
      </w:r>
      <w:r>
        <w:rPr>
          <w:rFonts w:ascii="仿宋_GB2312" w:hAnsi="宋体" w:eastAsia="仿宋_GB2312"/>
        </w:rPr>
        <w:t>9</w:t>
      </w:r>
      <w:r>
        <w:rPr>
          <w:rFonts w:hint="eastAsia" w:ascii="仿宋_GB2312" w:hAnsi="宋体" w:eastAsia="仿宋_GB2312"/>
        </w:rPr>
        <w:t xml:space="preserve">   投标文件还应包括投标人须知第10条的所有技术文件</w:t>
      </w:r>
      <w:r>
        <w:tab/>
      </w:r>
      <w:r>
        <w:fldChar w:fldCharType="begin"/>
      </w:r>
      <w:r>
        <w:instrText xml:space="preserve"> PAGEREF _Toc14039 </w:instrText>
      </w:r>
      <w:r>
        <w:fldChar w:fldCharType="separate"/>
      </w:r>
      <w:r>
        <w:t>39</w:t>
      </w:r>
      <w:r>
        <w:fldChar w:fldCharType="end"/>
      </w:r>
      <w:r>
        <w:rPr>
          <w:rFonts w:hAnsi="宋体" w:cs="宋体"/>
          <w:kern w:val="0"/>
          <w:szCs w:val="21"/>
        </w:rPr>
        <w:fldChar w:fldCharType="end"/>
      </w:r>
    </w:p>
    <w:p w14:paraId="3B3513D6">
      <w:pPr>
        <w:pStyle w:val="19"/>
        <w:tabs>
          <w:tab w:val="right" w:leader="dot" w:pos="9040"/>
        </w:tabs>
      </w:pPr>
      <w:r>
        <w:rPr>
          <w:rFonts w:hAnsi="宋体" w:cs="宋体"/>
          <w:kern w:val="0"/>
          <w:szCs w:val="21"/>
        </w:rPr>
        <w:fldChar w:fldCharType="begin"/>
      </w:r>
      <w:r>
        <w:rPr>
          <w:rFonts w:hAnsi="宋体" w:cs="宋体"/>
          <w:kern w:val="0"/>
          <w:szCs w:val="21"/>
        </w:rPr>
        <w:instrText xml:space="preserve"> HYPERLINK \l _Toc30462 </w:instrText>
      </w:r>
      <w:r>
        <w:rPr>
          <w:rFonts w:hAnsi="宋体" w:cs="宋体"/>
          <w:kern w:val="0"/>
          <w:szCs w:val="21"/>
        </w:rPr>
        <w:fldChar w:fldCharType="separate"/>
      </w:r>
      <w:r>
        <w:rPr>
          <w:rFonts w:ascii="仿宋_GB2312" w:eastAsia="仿宋_GB2312"/>
        </w:rPr>
        <w:t xml:space="preserve">第3章 </w:t>
      </w:r>
      <w:r>
        <w:rPr>
          <w:rFonts w:hint="eastAsia" w:ascii="仿宋_GB2312" w:eastAsia="仿宋_GB2312"/>
        </w:rPr>
        <w:t>投标邀请</w:t>
      </w:r>
      <w:r>
        <w:tab/>
      </w:r>
      <w:r>
        <w:fldChar w:fldCharType="begin"/>
      </w:r>
      <w:r>
        <w:instrText xml:space="preserve"> PAGEREF _Toc30462 </w:instrText>
      </w:r>
      <w:r>
        <w:fldChar w:fldCharType="separate"/>
      </w:r>
      <w:r>
        <w:t>41</w:t>
      </w:r>
      <w:r>
        <w:fldChar w:fldCharType="end"/>
      </w:r>
      <w:r>
        <w:rPr>
          <w:rFonts w:hAnsi="宋体" w:cs="宋体"/>
          <w:kern w:val="0"/>
          <w:szCs w:val="21"/>
        </w:rPr>
        <w:fldChar w:fldCharType="end"/>
      </w:r>
    </w:p>
    <w:p w14:paraId="1F836F9E">
      <w:pPr>
        <w:pStyle w:val="19"/>
        <w:tabs>
          <w:tab w:val="right" w:leader="dot" w:pos="9040"/>
        </w:tabs>
      </w:pPr>
      <w:r>
        <w:rPr>
          <w:rFonts w:hAnsi="宋体" w:cs="宋体"/>
          <w:kern w:val="0"/>
          <w:szCs w:val="21"/>
        </w:rPr>
        <w:fldChar w:fldCharType="begin"/>
      </w:r>
      <w:r>
        <w:rPr>
          <w:rFonts w:hAnsi="宋体" w:cs="宋体"/>
          <w:kern w:val="0"/>
          <w:szCs w:val="21"/>
        </w:rPr>
        <w:instrText xml:space="preserve"> HYPERLINK \l _Toc20439 </w:instrText>
      </w:r>
      <w:r>
        <w:rPr>
          <w:rFonts w:hAnsi="宋体" w:cs="宋体"/>
          <w:kern w:val="0"/>
          <w:szCs w:val="21"/>
        </w:rPr>
        <w:fldChar w:fldCharType="separate"/>
      </w:r>
      <w:r>
        <w:rPr>
          <w:rFonts w:ascii="仿宋_GB2312" w:eastAsia="仿宋_GB2312"/>
          <w:szCs w:val="32"/>
        </w:rPr>
        <w:t xml:space="preserve">第4章 </w:t>
      </w:r>
      <w:r>
        <w:rPr>
          <w:rFonts w:hint="eastAsia" w:ascii="仿宋_GB2312" w:eastAsia="仿宋_GB2312"/>
        </w:rPr>
        <w:t>投标人须知资料表</w:t>
      </w:r>
      <w:r>
        <w:tab/>
      </w:r>
      <w:r>
        <w:fldChar w:fldCharType="begin"/>
      </w:r>
      <w:r>
        <w:instrText xml:space="preserve"> PAGEREF _Toc20439 </w:instrText>
      </w:r>
      <w:r>
        <w:fldChar w:fldCharType="separate"/>
      </w:r>
      <w:r>
        <w:t>42</w:t>
      </w:r>
      <w:r>
        <w:fldChar w:fldCharType="end"/>
      </w:r>
      <w:r>
        <w:rPr>
          <w:rFonts w:hAnsi="宋体" w:cs="宋体"/>
          <w:kern w:val="0"/>
          <w:szCs w:val="21"/>
        </w:rPr>
        <w:fldChar w:fldCharType="end"/>
      </w:r>
    </w:p>
    <w:p w14:paraId="70EAAFFD">
      <w:pPr>
        <w:pStyle w:val="19"/>
        <w:tabs>
          <w:tab w:val="right" w:leader="dot" w:pos="9040"/>
        </w:tabs>
      </w:pPr>
      <w:r>
        <w:rPr>
          <w:rFonts w:hAnsi="宋体" w:cs="宋体"/>
          <w:kern w:val="0"/>
          <w:szCs w:val="21"/>
        </w:rPr>
        <w:fldChar w:fldCharType="begin"/>
      </w:r>
      <w:r>
        <w:rPr>
          <w:rFonts w:hAnsi="宋体" w:cs="宋体"/>
          <w:kern w:val="0"/>
          <w:szCs w:val="21"/>
        </w:rPr>
        <w:instrText xml:space="preserve"> HYPERLINK \l _Toc22779 </w:instrText>
      </w:r>
      <w:r>
        <w:rPr>
          <w:rFonts w:hAnsi="宋体" w:cs="宋体"/>
          <w:kern w:val="0"/>
          <w:szCs w:val="21"/>
        </w:rPr>
        <w:fldChar w:fldCharType="separate"/>
      </w:r>
      <w:r>
        <w:rPr>
          <w:rFonts w:ascii="仿宋_GB2312" w:eastAsia="仿宋_GB2312"/>
        </w:rPr>
        <w:t xml:space="preserve">第5章 </w:t>
      </w:r>
      <w:r>
        <w:rPr>
          <w:rFonts w:hint="eastAsia" w:ascii="仿宋_GB2312" w:eastAsia="仿宋_GB2312"/>
        </w:rPr>
        <w:t>货物需求一览表及技术规格</w:t>
      </w:r>
      <w:r>
        <w:tab/>
      </w:r>
      <w:r>
        <w:fldChar w:fldCharType="begin"/>
      </w:r>
      <w:r>
        <w:instrText xml:space="preserve"> PAGEREF _Toc22779 </w:instrText>
      </w:r>
      <w:r>
        <w:fldChar w:fldCharType="separate"/>
      </w:r>
      <w:r>
        <w:t>45</w:t>
      </w:r>
      <w:r>
        <w:fldChar w:fldCharType="end"/>
      </w:r>
      <w:r>
        <w:rPr>
          <w:rFonts w:hAnsi="宋体" w:cs="宋体"/>
          <w:kern w:val="0"/>
          <w:szCs w:val="21"/>
        </w:rPr>
        <w:fldChar w:fldCharType="end"/>
      </w:r>
    </w:p>
    <w:p w14:paraId="1731345A">
      <w:pPr>
        <w:pStyle w:val="19"/>
        <w:tabs>
          <w:tab w:val="right" w:leader="dot" w:pos="9040"/>
        </w:tabs>
      </w:pPr>
      <w:r>
        <w:rPr>
          <w:rFonts w:hAnsi="宋体" w:cs="宋体"/>
          <w:kern w:val="0"/>
          <w:szCs w:val="21"/>
        </w:rPr>
        <w:fldChar w:fldCharType="begin"/>
      </w:r>
      <w:r>
        <w:rPr>
          <w:rFonts w:hAnsi="宋体" w:cs="宋体"/>
          <w:kern w:val="0"/>
          <w:szCs w:val="21"/>
        </w:rPr>
        <w:instrText xml:space="preserve"> HYPERLINK \l _Toc23331 </w:instrText>
      </w:r>
      <w:r>
        <w:rPr>
          <w:rFonts w:hAnsi="宋体" w:cs="宋体"/>
          <w:kern w:val="0"/>
          <w:szCs w:val="21"/>
        </w:rPr>
        <w:fldChar w:fldCharType="separate"/>
      </w:r>
      <w:r>
        <w:rPr>
          <w:rFonts w:ascii="仿宋_GB2312" w:eastAsia="仿宋_GB2312"/>
        </w:rPr>
        <w:t xml:space="preserve">第6章 </w:t>
      </w:r>
      <w:r>
        <w:rPr>
          <w:rFonts w:hint="eastAsia" w:ascii="仿宋_GB2312" w:eastAsia="仿宋_GB2312"/>
        </w:rPr>
        <w:t>评标方法和标准</w:t>
      </w:r>
      <w:r>
        <w:tab/>
      </w:r>
      <w:r>
        <w:fldChar w:fldCharType="begin"/>
      </w:r>
      <w:r>
        <w:instrText xml:space="preserve"> PAGEREF _Toc23331 </w:instrText>
      </w:r>
      <w:r>
        <w:fldChar w:fldCharType="separate"/>
      </w:r>
      <w:r>
        <w:t>47</w:t>
      </w:r>
      <w:r>
        <w:fldChar w:fldCharType="end"/>
      </w:r>
      <w:r>
        <w:rPr>
          <w:rFonts w:hAnsi="宋体" w:cs="宋体"/>
          <w:kern w:val="0"/>
          <w:szCs w:val="21"/>
        </w:rPr>
        <w:fldChar w:fldCharType="end"/>
      </w:r>
    </w:p>
    <w:p w14:paraId="3D8E3C69">
      <w:pPr>
        <w:pStyle w:val="19"/>
        <w:tabs>
          <w:tab w:val="right" w:leader="dot" w:pos="9040"/>
        </w:tabs>
        <w:rPr>
          <w:rFonts w:hAnsi="宋体" w:cs="宋体"/>
          <w:kern w:val="0"/>
          <w:szCs w:val="21"/>
        </w:rPr>
      </w:pPr>
      <w:r>
        <w:rPr>
          <w:rFonts w:hAnsi="宋体" w:cs="宋体"/>
          <w:kern w:val="0"/>
          <w:szCs w:val="21"/>
        </w:rPr>
        <w:fldChar w:fldCharType="begin"/>
      </w:r>
      <w:r>
        <w:rPr>
          <w:rFonts w:hAnsi="宋体" w:cs="宋体"/>
          <w:kern w:val="0"/>
          <w:szCs w:val="21"/>
        </w:rPr>
        <w:instrText xml:space="preserve"> HYPERLINK \l _Toc4337 </w:instrText>
      </w:r>
      <w:r>
        <w:rPr>
          <w:rFonts w:hAnsi="宋体" w:cs="宋体"/>
          <w:kern w:val="0"/>
          <w:szCs w:val="21"/>
        </w:rPr>
        <w:fldChar w:fldCharType="separate"/>
      </w:r>
      <w:r>
        <w:rPr>
          <w:rFonts w:ascii="仿宋_GB2312" w:eastAsia="仿宋_GB2312"/>
        </w:rPr>
        <w:t xml:space="preserve">第7章 </w:t>
      </w:r>
      <w:r>
        <w:rPr>
          <w:rFonts w:hint="eastAsia" w:ascii="仿宋_GB2312" w:eastAsia="仿宋_GB2312"/>
        </w:rPr>
        <w:t>政府采购合同</w:t>
      </w:r>
      <w:r>
        <w:tab/>
      </w:r>
      <w:r>
        <w:fldChar w:fldCharType="begin"/>
      </w:r>
      <w:r>
        <w:instrText xml:space="preserve"> PAGEREF _Toc4337 </w:instrText>
      </w:r>
      <w:r>
        <w:fldChar w:fldCharType="separate"/>
      </w:r>
      <w:r>
        <w:t>52</w:t>
      </w:r>
      <w:r>
        <w:fldChar w:fldCharType="end"/>
      </w:r>
      <w:r>
        <w:rPr>
          <w:rFonts w:hAnsi="宋体" w:cs="宋体"/>
          <w:kern w:val="0"/>
          <w:szCs w:val="21"/>
        </w:rPr>
        <w:fldChar w:fldCharType="end"/>
      </w:r>
    </w:p>
    <w:p w14:paraId="591E1442">
      <w:pPr>
        <w:sectPr>
          <w:footerReference r:id="rId9" w:type="default"/>
          <w:pgSz w:w="11906" w:h="16838"/>
          <w:pgMar w:top="1134" w:right="1417" w:bottom="1134" w:left="1417" w:header="851" w:footer="992" w:gutter="0"/>
          <w:pgNumType w:start="1"/>
          <w:cols w:space="720" w:num="1"/>
          <w:rtlGutter w:val="0"/>
          <w:docGrid w:type="linesAndChars" w:linePitch="312" w:charSpace="0"/>
        </w:sectPr>
      </w:pPr>
    </w:p>
    <w:p w14:paraId="38B982ED"/>
    <w:p w14:paraId="51FB72FC">
      <w:pPr>
        <w:pStyle w:val="2"/>
        <w:numPr>
          <w:ilvl w:val="0"/>
          <w:numId w:val="0"/>
        </w:numPr>
        <w:tabs>
          <w:tab w:val="left" w:pos="0"/>
        </w:tabs>
        <w:spacing w:before="0" w:after="0" w:line="240" w:lineRule="atLeast"/>
        <w:ind w:leftChars="0"/>
        <w:jc w:val="center"/>
        <w:rPr>
          <w:rFonts w:hint="eastAsia" w:ascii="仿宋_GB2312" w:eastAsia="仿宋_GB2312"/>
        </w:rPr>
      </w:pPr>
      <w:r>
        <w:rPr>
          <w:rFonts w:hAnsi="宋体" w:cs="宋体"/>
          <w:kern w:val="0"/>
          <w:szCs w:val="21"/>
        </w:rPr>
        <w:fldChar w:fldCharType="end"/>
      </w:r>
      <w:bookmarkStart w:id="0" w:name="_Toc25817"/>
      <w:bookmarkStart w:id="1" w:name="_Toc22782"/>
      <w:bookmarkStart w:id="2" w:name="_Toc17230"/>
      <w:bookmarkStart w:id="3" w:name="_Toc216582804"/>
      <w:r>
        <w:rPr>
          <w:rFonts w:hint="eastAsia" w:hAnsi="宋体" w:cs="宋体"/>
          <w:kern w:val="0"/>
          <w:szCs w:val="21"/>
          <w:lang w:val="en-US" w:eastAsia="zh-CN"/>
        </w:rPr>
        <w:t>第1章</w:t>
      </w:r>
      <w:r>
        <w:rPr>
          <w:rFonts w:ascii="仿宋_GB2312" w:eastAsia="仿宋_GB2312"/>
        </w:rPr>
        <w:t xml:space="preserve"> </w:t>
      </w:r>
      <w:r>
        <w:rPr>
          <w:rFonts w:hint="eastAsia" w:ascii="仿宋_GB2312" w:eastAsia="仿宋_GB2312"/>
        </w:rPr>
        <w:t xml:space="preserve"> </w:t>
      </w:r>
      <w:bookmarkStart w:id="4" w:name="_Toc515647756"/>
      <w:r>
        <w:rPr>
          <w:rFonts w:hint="eastAsia" w:ascii="仿宋_GB2312" w:eastAsia="仿宋_GB2312"/>
        </w:rPr>
        <w:t>投标人须知</w:t>
      </w:r>
      <w:bookmarkEnd w:id="0"/>
      <w:bookmarkEnd w:id="1"/>
      <w:bookmarkEnd w:id="2"/>
      <w:bookmarkEnd w:id="3"/>
      <w:bookmarkEnd w:id="4"/>
    </w:p>
    <w:p w14:paraId="45EF4E90">
      <w:pPr>
        <w:pStyle w:val="3"/>
        <w:spacing w:before="0" w:line="240" w:lineRule="atLeast"/>
        <w:ind w:left="1079" w:leftChars="257" w:hanging="540"/>
        <w:rPr>
          <w:rFonts w:hint="eastAsia" w:ascii="仿宋_GB2312" w:hAnsi="宋体" w:eastAsia="仿宋_GB2312"/>
          <w:sz w:val="28"/>
        </w:rPr>
      </w:pPr>
      <w:bookmarkStart w:id="5" w:name="_Toc515647757"/>
      <w:bookmarkStart w:id="6" w:name="_Toc216582805"/>
      <w:bookmarkStart w:id="7" w:name="_Toc520356143"/>
      <w:bookmarkStart w:id="8" w:name="_Toc21015"/>
      <w:bookmarkStart w:id="9" w:name="_Toc21215"/>
      <w:bookmarkStart w:id="10" w:name="_Toc22145"/>
      <w:r>
        <w:rPr>
          <w:rFonts w:hint="eastAsia" w:ascii="仿宋_GB2312" w:hAnsi="宋体" w:eastAsia="仿宋_GB2312"/>
          <w:sz w:val="28"/>
        </w:rPr>
        <w:t xml:space="preserve">一   </w:t>
      </w:r>
      <w:bookmarkEnd w:id="5"/>
      <w:bookmarkEnd w:id="6"/>
      <w:bookmarkEnd w:id="7"/>
      <w:r>
        <w:rPr>
          <w:rFonts w:hint="eastAsia" w:ascii="仿宋_GB2312" w:hAnsi="宋体" w:eastAsia="仿宋_GB2312"/>
          <w:sz w:val="28"/>
        </w:rPr>
        <w:t>总 则</w:t>
      </w:r>
      <w:bookmarkEnd w:id="8"/>
      <w:bookmarkEnd w:id="9"/>
      <w:bookmarkEnd w:id="10"/>
    </w:p>
    <w:p w14:paraId="25CACD7D">
      <w:pPr>
        <w:pStyle w:val="4"/>
        <w:spacing w:before="0" w:after="0" w:line="240" w:lineRule="atLeast"/>
        <w:rPr>
          <w:rFonts w:ascii="仿宋_GB2312" w:hAnsi="宋体" w:eastAsia="仿宋_GB2312"/>
          <w:u w:val="none"/>
        </w:rPr>
      </w:pPr>
      <w:bookmarkStart w:id="11" w:name="_Toc520356144"/>
      <w:bookmarkStart w:id="12" w:name="_Toc32189"/>
      <w:bookmarkStart w:id="13" w:name="_Toc5999"/>
      <w:bookmarkStart w:id="14" w:name="_Toc32623"/>
      <w:bookmarkStart w:id="15" w:name="_Toc515647758"/>
      <w:r>
        <w:rPr>
          <w:rFonts w:hint="eastAsia" w:ascii="仿宋_GB2312" w:hAnsi="宋体" w:eastAsia="仿宋_GB2312"/>
          <w:u w:val="none"/>
        </w:rPr>
        <w:t>1.采购人、采购</w:t>
      </w:r>
      <w:r>
        <w:rPr>
          <w:rFonts w:ascii="仿宋_GB2312" w:hAnsi="宋体" w:eastAsia="仿宋_GB2312"/>
          <w:u w:val="none"/>
        </w:rPr>
        <w:t>代理机构</w:t>
      </w:r>
      <w:r>
        <w:rPr>
          <w:rFonts w:hint="eastAsia" w:ascii="仿宋_GB2312" w:hAnsi="宋体" w:eastAsia="仿宋_GB2312"/>
          <w:u w:val="none"/>
        </w:rPr>
        <w:t>及</w:t>
      </w:r>
      <w:bookmarkEnd w:id="11"/>
      <w:r>
        <w:rPr>
          <w:rFonts w:hint="eastAsia" w:ascii="仿宋_GB2312" w:hAnsi="宋体" w:eastAsia="仿宋_GB2312"/>
          <w:u w:val="none"/>
        </w:rPr>
        <w:t>投标人</w:t>
      </w:r>
      <w:bookmarkEnd w:id="12"/>
      <w:bookmarkEnd w:id="13"/>
      <w:bookmarkEnd w:id="14"/>
      <w:bookmarkEnd w:id="15"/>
    </w:p>
    <w:p w14:paraId="0F625278">
      <w:pPr>
        <w:numPr>
          <w:ilvl w:val="1"/>
          <w:numId w:val="1"/>
        </w:numPr>
        <w:tabs>
          <w:tab w:val="left" w:pos="0"/>
          <w:tab w:val="clear" w:pos="900"/>
        </w:tabs>
        <w:spacing w:line="240" w:lineRule="atLeast"/>
        <w:ind w:hanging="898"/>
        <w:rPr>
          <w:rFonts w:ascii="黑体" w:hAnsi="宋体" w:eastAsia="仿宋_GB2312"/>
          <w:sz w:val="24"/>
        </w:rPr>
      </w:pPr>
      <w:r>
        <w:rPr>
          <w:rFonts w:hint="eastAsia" w:ascii="仿宋_GB2312" w:hAnsi="宋体" w:eastAsia="仿宋_GB2312"/>
          <w:sz w:val="24"/>
        </w:rPr>
        <w:t xml:space="preserve">    采购人：是指</w:t>
      </w:r>
      <w:r>
        <w:rPr>
          <w:rFonts w:ascii="仿宋_GB2312" w:hAnsi="宋体" w:eastAsia="仿宋_GB2312"/>
          <w:sz w:val="24"/>
        </w:rPr>
        <w:t>依法</w:t>
      </w:r>
      <w:r>
        <w:rPr>
          <w:rFonts w:hint="eastAsia" w:ascii="仿宋_GB2312" w:hAnsi="宋体" w:eastAsia="仿宋_GB2312"/>
          <w:sz w:val="24"/>
        </w:rPr>
        <w:t>开展</w:t>
      </w:r>
      <w:r>
        <w:rPr>
          <w:rFonts w:ascii="仿宋_GB2312" w:hAnsi="宋体" w:eastAsia="仿宋_GB2312"/>
          <w:sz w:val="24"/>
        </w:rPr>
        <w:t>政府采购</w:t>
      </w:r>
      <w:r>
        <w:rPr>
          <w:rFonts w:hint="eastAsia" w:ascii="仿宋_GB2312" w:hAnsi="宋体" w:eastAsia="仿宋_GB2312"/>
          <w:sz w:val="24"/>
        </w:rPr>
        <w:t>活动</w:t>
      </w:r>
      <w:r>
        <w:rPr>
          <w:rFonts w:ascii="仿宋_GB2312" w:hAnsi="宋体" w:eastAsia="仿宋_GB2312"/>
          <w:sz w:val="24"/>
        </w:rPr>
        <w:t>的国家机</w:t>
      </w:r>
      <w:r>
        <w:rPr>
          <w:rFonts w:hint="eastAsia" w:ascii="仿宋_GB2312" w:hAnsi="宋体" w:eastAsia="仿宋_GB2312"/>
          <w:sz w:val="24"/>
        </w:rPr>
        <w:t>关</w:t>
      </w:r>
      <w:r>
        <w:rPr>
          <w:rFonts w:ascii="仿宋_GB2312" w:hAnsi="宋体" w:eastAsia="仿宋_GB2312"/>
          <w:sz w:val="24"/>
        </w:rPr>
        <w:t>、事业单位、团体组织</w:t>
      </w:r>
      <w:r>
        <w:rPr>
          <w:rFonts w:hint="eastAsia" w:ascii="仿宋_GB2312" w:hAnsi="宋体" w:eastAsia="仿宋_GB2312"/>
          <w:sz w:val="24"/>
        </w:rPr>
        <w:t>。</w:t>
      </w:r>
    </w:p>
    <w:p w14:paraId="7C428D97">
      <w:pPr>
        <w:tabs>
          <w:tab w:val="left" w:pos="0"/>
        </w:tabs>
        <w:spacing w:line="240" w:lineRule="atLeast"/>
        <w:ind w:left="900"/>
        <w:rPr>
          <w:rFonts w:hint="eastAsia" w:ascii="黑体" w:hAnsi="宋体" w:eastAsia="仿宋_GB2312"/>
          <w:sz w:val="24"/>
        </w:rPr>
      </w:pPr>
      <w:r>
        <w:rPr>
          <w:rFonts w:hint="eastAsia" w:ascii="黑体" w:hAnsi="宋体" w:eastAsia="仿宋_GB2312"/>
          <w:sz w:val="24"/>
        </w:rPr>
        <w:t>本项目的采购人见</w:t>
      </w:r>
      <w:r>
        <w:rPr>
          <w:rFonts w:hint="eastAsia" w:ascii="仿宋_GB2312" w:hAnsi="宋体" w:eastAsia="仿宋_GB2312"/>
          <w:b/>
          <w:bCs/>
          <w:sz w:val="24"/>
          <w:u w:val="single"/>
        </w:rPr>
        <w:t>投标人须知资料表</w:t>
      </w:r>
      <w:r>
        <w:rPr>
          <w:rFonts w:hint="eastAsia" w:ascii="黑体" w:hAnsi="宋体" w:eastAsia="仿宋_GB2312"/>
          <w:sz w:val="24"/>
        </w:rPr>
        <w:t>。</w:t>
      </w:r>
    </w:p>
    <w:p w14:paraId="6752D289">
      <w:pPr>
        <w:numPr>
          <w:ilvl w:val="1"/>
          <w:numId w:val="1"/>
        </w:numPr>
        <w:tabs>
          <w:tab w:val="left" w:pos="0"/>
          <w:tab w:val="clear" w:pos="900"/>
        </w:tabs>
        <w:spacing w:line="240" w:lineRule="atLeast"/>
        <w:ind w:hanging="898"/>
        <w:rPr>
          <w:rFonts w:ascii="黑体" w:hAnsi="宋体" w:eastAsia="仿宋_GB2312"/>
          <w:sz w:val="24"/>
        </w:rPr>
      </w:pPr>
      <w:r>
        <w:rPr>
          <w:rFonts w:hint="eastAsia" w:ascii="黑体" w:hAnsi="宋体" w:eastAsia="仿宋_GB2312"/>
          <w:sz w:val="24"/>
        </w:rPr>
        <w:t xml:space="preserve">    采购代理机构：是指在集中采购机构或从事采购代理业务的社会中介机构。本项目的采购代理机构见</w:t>
      </w:r>
      <w:r>
        <w:rPr>
          <w:rFonts w:hint="eastAsia" w:ascii="仿宋_GB2312" w:hAnsi="宋体" w:eastAsia="仿宋_GB2312" w:cs="Times New Roman"/>
          <w:b/>
          <w:bCs/>
          <w:sz w:val="24"/>
          <w:u w:val="single"/>
        </w:rPr>
        <w:t>投标人须知资料表</w:t>
      </w:r>
      <w:r>
        <w:rPr>
          <w:rFonts w:hint="eastAsia" w:ascii="黑体" w:hAnsi="宋体" w:eastAsia="仿宋_GB2312"/>
          <w:sz w:val="24"/>
        </w:rPr>
        <w:t>。</w:t>
      </w:r>
    </w:p>
    <w:p w14:paraId="6ABB9897">
      <w:pPr>
        <w:numPr>
          <w:ilvl w:val="1"/>
          <w:numId w:val="1"/>
        </w:numPr>
        <w:spacing w:line="240" w:lineRule="atLeast"/>
        <w:ind w:hangingChars="375"/>
        <w:rPr>
          <w:rFonts w:ascii="仿宋_GB2312" w:hAnsi="宋体" w:eastAsia="仿宋_GB2312"/>
          <w:sz w:val="24"/>
        </w:rPr>
      </w:pPr>
      <w:r>
        <w:rPr>
          <w:rFonts w:hint="eastAsia" w:ascii="仿宋_GB2312" w:hAnsi="宋体" w:eastAsia="仿宋_GB2312"/>
          <w:sz w:val="24"/>
        </w:rPr>
        <w:t>投标人</w:t>
      </w:r>
      <w:r>
        <w:rPr>
          <w:rFonts w:ascii="仿宋_GB2312" w:hAnsi="宋体" w:eastAsia="仿宋_GB2312"/>
          <w:sz w:val="24"/>
        </w:rPr>
        <w:t>：是指向采购人提供货物、工程或者服务的法人、非法人组织或者自然人。</w:t>
      </w:r>
      <w:r>
        <w:rPr>
          <w:rFonts w:hint="eastAsia" w:ascii="仿宋_GB2312" w:hAnsi="宋体" w:eastAsia="仿宋_GB2312"/>
          <w:sz w:val="24"/>
        </w:rPr>
        <w:t>本项目</w:t>
      </w:r>
      <w:r>
        <w:rPr>
          <w:rFonts w:ascii="仿宋_GB2312" w:hAnsi="宋体" w:eastAsia="仿宋_GB2312"/>
          <w:sz w:val="24"/>
        </w:rPr>
        <w:t>的</w:t>
      </w:r>
      <w:r>
        <w:rPr>
          <w:rFonts w:hint="eastAsia" w:ascii="仿宋_GB2312" w:hAnsi="宋体" w:eastAsia="仿宋_GB2312"/>
          <w:sz w:val="24"/>
        </w:rPr>
        <w:t>投标人及其投标货物须满足以下条件：</w:t>
      </w:r>
    </w:p>
    <w:p w14:paraId="2FDB26BD">
      <w:pPr>
        <w:spacing w:line="240" w:lineRule="atLeast"/>
        <w:ind w:left="850" w:hanging="849" w:hangingChars="354"/>
        <w:rPr>
          <w:rFonts w:ascii="仿宋_GB2312" w:hAnsi="宋体" w:eastAsia="仿宋_GB2312"/>
          <w:sz w:val="24"/>
        </w:rPr>
      </w:pPr>
      <w:r>
        <w:rPr>
          <w:rFonts w:hint="eastAsia" w:ascii="仿宋_GB2312" w:hAnsi="宋体" w:eastAsia="仿宋_GB2312"/>
          <w:sz w:val="24"/>
        </w:rPr>
        <w:t>1.</w:t>
      </w:r>
      <w:r>
        <w:rPr>
          <w:rFonts w:ascii="仿宋_GB2312" w:hAnsi="宋体" w:eastAsia="仿宋_GB2312"/>
          <w:sz w:val="24"/>
        </w:rPr>
        <w:t>3.1</w:t>
      </w:r>
      <w:r>
        <w:rPr>
          <w:rFonts w:hint="eastAsia" w:ascii="仿宋_GB2312" w:hAnsi="宋体" w:eastAsia="仿宋_GB2312"/>
          <w:sz w:val="24"/>
        </w:rPr>
        <w:tab/>
      </w:r>
      <w:r>
        <w:rPr>
          <w:rFonts w:hint="eastAsia" w:ascii="仿宋_GB2312" w:hAnsi="宋体" w:eastAsia="仿宋_GB2312"/>
          <w:sz w:val="24"/>
        </w:rPr>
        <w:t>在中华人民共和国境内注册，能够独立承担民事责任，有生产或供应能力的</w:t>
      </w:r>
      <w:r>
        <w:rPr>
          <w:rFonts w:hint="eastAsia" w:ascii="黑体" w:hAnsi="宋体" w:eastAsia="仿宋_GB2312"/>
          <w:sz w:val="24"/>
        </w:rPr>
        <w:t>本国供应商</w:t>
      </w:r>
      <w:r>
        <w:rPr>
          <w:rFonts w:hint="eastAsia" w:ascii="仿宋_GB2312" w:hAnsi="宋体" w:eastAsia="仿宋_GB2312"/>
          <w:sz w:val="24"/>
        </w:rPr>
        <w:t>。</w:t>
      </w:r>
    </w:p>
    <w:p w14:paraId="2A61F2BD">
      <w:pPr>
        <w:spacing w:line="240" w:lineRule="atLeast"/>
        <w:ind w:left="900" w:hanging="900" w:hangingChars="375"/>
        <w:rPr>
          <w:rFonts w:hint="eastAsia" w:ascii="仿宋_GB2312" w:hAnsi="宋体" w:eastAsia="仿宋_GB2312"/>
          <w:sz w:val="24"/>
        </w:rPr>
      </w:pPr>
      <w:r>
        <w:rPr>
          <w:rFonts w:ascii="仿宋_GB2312" w:hAnsi="宋体" w:eastAsia="仿宋_GB2312"/>
          <w:sz w:val="24"/>
        </w:rPr>
        <w:t xml:space="preserve">1.3.2  </w:t>
      </w:r>
      <w:r>
        <w:rPr>
          <w:rFonts w:hint="eastAsia" w:ascii="仿宋_GB2312" w:hAnsi="宋体" w:eastAsia="仿宋_GB2312"/>
          <w:sz w:val="24"/>
        </w:rPr>
        <w:t>具备《中华人民共和国政府采购法》第二十二条关于供应商条件的规定，遵守本项目采购人本级</w:t>
      </w:r>
      <w:r>
        <w:rPr>
          <w:rFonts w:ascii="仿宋_GB2312" w:hAnsi="宋体" w:eastAsia="仿宋_GB2312"/>
          <w:sz w:val="24"/>
        </w:rPr>
        <w:t>和上级财政部门</w:t>
      </w:r>
      <w:r>
        <w:rPr>
          <w:rFonts w:hint="eastAsia" w:ascii="仿宋_GB2312" w:hAnsi="宋体" w:eastAsia="仿宋_GB2312"/>
          <w:sz w:val="24"/>
        </w:rPr>
        <w:t>政府采购的有关规定。</w:t>
      </w:r>
    </w:p>
    <w:p w14:paraId="3E305596">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3</w:t>
      </w:r>
      <w:r>
        <w:rPr>
          <w:rFonts w:hint="eastAsia" w:ascii="仿宋_GB2312" w:hAnsi="宋体" w:eastAsia="仿宋_GB2312"/>
          <w:sz w:val="24"/>
        </w:rPr>
        <w:t>.3   以采购代理机构认可</w:t>
      </w:r>
      <w:r>
        <w:rPr>
          <w:rFonts w:ascii="仿宋_GB2312" w:hAnsi="宋体" w:eastAsia="仿宋_GB2312"/>
          <w:sz w:val="24"/>
        </w:rPr>
        <w:t>的方式</w:t>
      </w:r>
      <w:r>
        <w:rPr>
          <w:rFonts w:hint="eastAsia" w:ascii="仿宋_GB2312" w:hAnsi="宋体" w:eastAsia="仿宋_GB2312"/>
          <w:sz w:val="24"/>
        </w:rPr>
        <w:t>获得了本项目的招标文件。</w:t>
      </w:r>
    </w:p>
    <w:p w14:paraId="51FEAF18">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3</w:t>
      </w:r>
      <w:r>
        <w:rPr>
          <w:rFonts w:hint="eastAsia" w:ascii="仿宋_GB2312" w:hAnsi="宋体" w:eastAsia="仿宋_GB2312"/>
          <w:sz w:val="24"/>
        </w:rPr>
        <w:t>.4   符合</w:t>
      </w:r>
      <w:r>
        <w:rPr>
          <w:rFonts w:hint="eastAsia" w:ascii="仿宋_GB2312" w:hAnsi="宋体" w:eastAsia="仿宋_GB2312" w:cs="Times New Roman"/>
          <w:b/>
          <w:bCs/>
          <w:sz w:val="24"/>
          <w:u w:val="single"/>
        </w:rPr>
        <w:t>投标人须知资料表</w:t>
      </w:r>
      <w:r>
        <w:rPr>
          <w:rFonts w:hint="eastAsia" w:ascii="仿宋_GB2312" w:hAnsi="宋体" w:eastAsia="仿宋_GB2312"/>
          <w:sz w:val="24"/>
        </w:rPr>
        <w:t>中规定的其他要求。</w:t>
      </w:r>
    </w:p>
    <w:p w14:paraId="5272DF0D">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3</w:t>
      </w:r>
      <w:r>
        <w:rPr>
          <w:rFonts w:hint="eastAsia" w:ascii="仿宋_GB2312" w:hAnsi="宋体" w:eastAsia="仿宋_GB2312"/>
          <w:sz w:val="24"/>
        </w:rPr>
        <w:t>.5   若</w:t>
      </w:r>
      <w:r>
        <w:rPr>
          <w:rFonts w:hint="eastAsia" w:ascii="仿宋_GB2312" w:hAnsi="宋体" w:eastAsia="仿宋_GB2312" w:cs="Times New Roman"/>
          <w:b/>
          <w:bCs/>
          <w:sz w:val="24"/>
          <w:u w:val="single"/>
        </w:rPr>
        <w:t>投标人须知资料表</w:t>
      </w:r>
      <w:r>
        <w:rPr>
          <w:rFonts w:hint="eastAsia" w:ascii="仿宋_GB2312" w:hAnsi="宋体" w:eastAsia="仿宋_GB2312"/>
          <w:sz w:val="24"/>
        </w:rPr>
        <w:t>中写明允许采购进口产品，投标人应保证所投产品可履行合法报通关手续进入中国关境内。</w:t>
      </w:r>
    </w:p>
    <w:p w14:paraId="04CA2F3D">
      <w:pPr>
        <w:spacing w:line="240" w:lineRule="atLeast"/>
        <w:ind w:left="898" w:leftChars="428"/>
        <w:rPr>
          <w:rFonts w:hint="eastAsia" w:ascii="仿宋_GB2312" w:hAnsi="宋体" w:eastAsia="仿宋_GB2312"/>
          <w:sz w:val="24"/>
        </w:rPr>
      </w:pPr>
      <w:r>
        <w:rPr>
          <w:rFonts w:hint="eastAsia" w:ascii="仿宋_GB2312" w:hAnsi="宋体" w:eastAsia="仿宋_GB2312"/>
          <w:sz w:val="24"/>
        </w:rPr>
        <w:t>若</w:t>
      </w:r>
      <w:r>
        <w:rPr>
          <w:rFonts w:hint="eastAsia" w:ascii="仿宋_GB2312" w:hAnsi="宋体" w:eastAsia="仿宋_GB2312" w:cs="Times New Roman"/>
          <w:b/>
          <w:bCs/>
          <w:sz w:val="24"/>
          <w:u w:val="single"/>
        </w:rPr>
        <w:t>投标人须知资料表</w:t>
      </w:r>
      <w:r>
        <w:rPr>
          <w:rFonts w:hint="eastAsia" w:ascii="仿宋_GB2312" w:hAnsi="宋体" w:eastAsia="仿宋_GB2312"/>
          <w:sz w:val="24"/>
        </w:rPr>
        <w:t>中未写明允许采购进口产品，如投标人所投产品为进口产品，其投标将被认定为</w:t>
      </w:r>
      <w:r>
        <w:rPr>
          <w:rFonts w:hint="eastAsia" w:ascii="仿宋_GB2312" w:hAnsi="宋体" w:eastAsia="仿宋_GB2312"/>
          <w:b/>
          <w:bCs/>
          <w:sz w:val="24"/>
        </w:rPr>
        <w:t>投标无效</w:t>
      </w:r>
      <w:r>
        <w:rPr>
          <w:rFonts w:hint="eastAsia" w:ascii="仿宋_GB2312" w:hAnsi="宋体" w:eastAsia="仿宋_GB2312"/>
          <w:sz w:val="24"/>
        </w:rPr>
        <w:t>。</w:t>
      </w:r>
    </w:p>
    <w:p w14:paraId="4259F33B">
      <w:pPr>
        <w:spacing w:line="240" w:lineRule="atLeast"/>
        <w:ind w:left="840" w:hanging="840" w:hangingChars="350"/>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3</w:t>
      </w:r>
      <w:r>
        <w:rPr>
          <w:rFonts w:hint="eastAsia" w:ascii="仿宋_GB2312" w:hAnsi="宋体" w:eastAsia="仿宋_GB2312"/>
          <w:sz w:val="24"/>
        </w:rPr>
        <w:t>.6  若</w:t>
      </w:r>
      <w:r>
        <w:rPr>
          <w:rFonts w:hint="eastAsia" w:ascii="仿宋_GB2312" w:hAnsi="宋体" w:eastAsia="仿宋_GB2312" w:cs="Times New Roman"/>
          <w:b/>
          <w:bCs/>
          <w:sz w:val="24"/>
          <w:u w:val="single"/>
        </w:rPr>
        <w:t>投标人须知资料表</w:t>
      </w:r>
      <w:r>
        <w:rPr>
          <w:rFonts w:hint="eastAsia" w:ascii="仿宋_GB2312" w:hAnsi="宋体" w:eastAsia="仿宋_GB2312"/>
          <w:sz w:val="24"/>
        </w:rPr>
        <w:t>中写明</w:t>
      </w:r>
      <w:r>
        <w:rPr>
          <w:rFonts w:ascii="仿宋_GB2312" w:hAnsi="宋体" w:eastAsia="仿宋_GB2312"/>
          <w:sz w:val="24"/>
        </w:rPr>
        <w:t>专门面向中小企业采购</w:t>
      </w:r>
      <w:r>
        <w:rPr>
          <w:rFonts w:hint="eastAsia" w:ascii="仿宋_GB2312" w:hAnsi="宋体" w:eastAsia="仿宋_GB2312"/>
          <w:sz w:val="24"/>
        </w:rPr>
        <w:t>的，如投标人为</w:t>
      </w:r>
      <w:r>
        <w:rPr>
          <w:rFonts w:ascii="仿宋_GB2312" w:hAnsi="宋体" w:eastAsia="仿宋_GB2312"/>
          <w:sz w:val="24"/>
        </w:rPr>
        <w:t>非中小企业</w:t>
      </w:r>
      <w:r>
        <w:rPr>
          <w:rFonts w:hint="eastAsia" w:ascii="仿宋_GB2312" w:hAnsi="宋体" w:eastAsia="仿宋_GB2312"/>
          <w:sz w:val="24"/>
        </w:rPr>
        <w:t>且所投产品为非中小企业产品，其投标将被认定为</w:t>
      </w:r>
      <w:r>
        <w:rPr>
          <w:rFonts w:hint="eastAsia" w:ascii="仿宋_GB2312" w:hAnsi="宋体" w:eastAsia="仿宋_GB2312"/>
          <w:b/>
          <w:bCs/>
          <w:sz w:val="24"/>
        </w:rPr>
        <w:t>投标无效</w:t>
      </w:r>
      <w:r>
        <w:rPr>
          <w:rFonts w:hint="eastAsia" w:ascii="仿宋_GB2312" w:hAnsi="宋体" w:eastAsia="仿宋_GB2312"/>
          <w:sz w:val="24"/>
        </w:rPr>
        <w:t>。</w:t>
      </w:r>
    </w:p>
    <w:p w14:paraId="412B16D1">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4</w:t>
      </w:r>
      <w:r>
        <w:rPr>
          <w:rFonts w:hint="eastAsia" w:ascii="仿宋_GB2312" w:hAnsi="宋体" w:eastAsia="仿宋_GB2312"/>
          <w:sz w:val="24"/>
        </w:rPr>
        <w:t xml:space="preserve">     如</w:t>
      </w:r>
      <w:r>
        <w:rPr>
          <w:rFonts w:hint="eastAsia" w:ascii="仿宋_GB2312" w:hAnsi="宋体" w:eastAsia="仿宋_GB2312" w:cs="Times New Roman"/>
          <w:b/>
          <w:bCs/>
          <w:sz w:val="24"/>
          <w:u w:val="single"/>
        </w:rPr>
        <w:t>投标人须知资料表</w:t>
      </w:r>
      <w:r>
        <w:rPr>
          <w:rFonts w:hint="eastAsia" w:ascii="仿宋_GB2312" w:hAnsi="宋体" w:eastAsia="仿宋_GB2312"/>
          <w:sz w:val="24"/>
        </w:rPr>
        <w:t>中允许联合体投标，对联合体规定如下：</w:t>
      </w:r>
    </w:p>
    <w:p w14:paraId="59DA1831">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4</w:t>
      </w:r>
      <w:r>
        <w:rPr>
          <w:rFonts w:hint="eastAsia" w:ascii="仿宋_GB2312" w:hAnsi="宋体" w:eastAsia="仿宋_GB2312"/>
          <w:sz w:val="24"/>
        </w:rPr>
        <w:t>.1   两个以上供应商可以组成一个投标联合体，以一个投标人的身份投标。</w:t>
      </w:r>
    </w:p>
    <w:p w14:paraId="6F44E114">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4</w:t>
      </w:r>
      <w:r>
        <w:rPr>
          <w:rFonts w:hint="eastAsia" w:ascii="仿宋_GB2312" w:hAnsi="宋体" w:eastAsia="仿宋_GB2312"/>
          <w:sz w:val="24"/>
        </w:rPr>
        <w:t>.2   联合体各方均应符合《中华人民共和国政府采购法》第二十二条规定的条件。</w:t>
      </w:r>
    </w:p>
    <w:p w14:paraId="799E4377">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4</w:t>
      </w:r>
      <w:r>
        <w:rPr>
          <w:rFonts w:hint="eastAsia" w:ascii="仿宋_GB2312" w:hAnsi="宋体" w:eastAsia="仿宋_GB2312"/>
          <w:sz w:val="24"/>
        </w:rPr>
        <w:t>.3   采购人根据采购项目对投标人的特殊要求，联合体中至少应当有一方符合相关规定。</w:t>
      </w:r>
    </w:p>
    <w:p w14:paraId="3F3ABEE6">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4</w:t>
      </w:r>
      <w:r>
        <w:rPr>
          <w:rFonts w:hint="eastAsia" w:ascii="仿宋_GB2312" w:hAnsi="宋体" w:eastAsia="仿宋_GB2312"/>
          <w:sz w:val="24"/>
        </w:rPr>
        <w:t>.4   联合体各方应签订共同投标协议，明确约定联合体各方承担的工作和相应的责任，并将共同投标协议连同作为投标文件第一部分的内容提交。</w:t>
      </w:r>
    </w:p>
    <w:p w14:paraId="6AAA76FA">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4</w:t>
      </w:r>
      <w:r>
        <w:rPr>
          <w:rFonts w:hint="eastAsia" w:ascii="仿宋_GB2312" w:hAnsi="宋体" w:eastAsia="仿宋_GB2312"/>
          <w:sz w:val="24"/>
        </w:rPr>
        <w:t xml:space="preserve">.5   </w:t>
      </w:r>
      <w:r>
        <w:rPr>
          <w:rFonts w:ascii="仿宋_GB2312" w:hAnsi="宋体" w:eastAsia="仿宋_GB2312"/>
          <w:sz w:val="24"/>
        </w:rPr>
        <w:t>大中型企业</w:t>
      </w:r>
      <w:r>
        <w:rPr>
          <w:rFonts w:hint="eastAsia" w:ascii="仿宋_GB2312" w:hAnsi="宋体" w:eastAsia="仿宋_GB2312"/>
          <w:sz w:val="24"/>
        </w:rPr>
        <w:t>、</w:t>
      </w:r>
      <w:r>
        <w:rPr>
          <w:rFonts w:ascii="仿宋_GB2312" w:hAnsi="宋体" w:eastAsia="仿宋_GB2312"/>
          <w:sz w:val="24"/>
        </w:rPr>
        <w:t>其他自然人、法人或者</w:t>
      </w:r>
      <w:r>
        <w:rPr>
          <w:rFonts w:hint="eastAsia" w:ascii="仿宋_GB2312" w:hAnsi="宋体" w:eastAsia="仿宋_GB2312"/>
          <w:sz w:val="24"/>
        </w:rPr>
        <w:t>非法人组织</w:t>
      </w:r>
      <w:r>
        <w:rPr>
          <w:rFonts w:ascii="仿宋_GB2312" w:hAnsi="宋体" w:eastAsia="仿宋_GB2312"/>
          <w:sz w:val="24"/>
        </w:rPr>
        <w:t>与小型、微型企业组成联合体共同参加</w:t>
      </w:r>
      <w:r>
        <w:rPr>
          <w:rFonts w:hint="eastAsia" w:ascii="仿宋_GB2312" w:hAnsi="宋体" w:eastAsia="仿宋_GB2312"/>
          <w:sz w:val="24"/>
        </w:rPr>
        <w:t>投标，共同投标</w:t>
      </w:r>
      <w:r>
        <w:rPr>
          <w:rFonts w:ascii="仿宋_GB2312" w:hAnsi="宋体" w:eastAsia="仿宋_GB2312"/>
          <w:sz w:val="24"/>
        </w:rPr>
        <w:t>协议中</w:t>
      </w:r>
      <w:r>
        <w:rPr>
          <w:rFonts w:hint="eastAsia" w:ascii="仿宋_GB2312" w:hAnsi="宋体" w:eastAsia="仿宋_GB2312"/>
          <w:sz w:val="24"/>
        </w:rPr>
        <w:t>应写明</w:t>
      </w:r>
      <w:r>
        <w:rPr>
          <w:rFonts w:ascii="仿宋_GB2312" w:hAnsi="宋体" w:eastAsia="仿宋_GB2312"/>
          <w:sz w:val="24"/>
        </w:rPr>
        <w:t>小型、微型企业的协议合同金额占到</w:t>
      </w:r>
      <w:r>
        <w:rPr>
          <w:rFonts w:hint="eastAsia" w:ascii="仿宋_GB2312" w:hAnsi="宋体" w:eastAsia="仿宋_GB2312"/>
          <w:sz w:val="24"/>
        </w:rPr>
        <w:t>共同投标</w:t>
      </w:r>
      <w:r>
        <w:rPr>
          <w:rFonts w:ascii="仿宋_GB2312" w:hAnsi="宋体" w:eastAsia="仿宋_GB2312"/>
          <w:sz w:val="24"/>
        </w:rPr>
        <w:t>协议</w:t>
      </w:r>
      <w:r>
        <w:rPr>
          <w:rFonts w:hint="eastAsia" w:ascii="仿宋_GB2312" w:hAnsi="宋体" w:eastAsia="仿宋_GB2312"/>
          <w:sz w:val="24"/>
        </w:rPr>
        <w:t>投标</w:t>
      </w:r>
      <w:r>
        <w:rPr>
          <w:rFonts w:ascii="仿宋_GB2312" w:hAnsi="宋体" w:eastAsia="仿宋_GB2312"/>
          <w:sz w:val="24"/>
        </w:rPr>
        <w:t>总金额</w:t>
      </w:r>
      <w:r>
        <w:rPr>
          <w:rFonts w:hint="eastAsia" w:ascii="仿宋_GB2312" w:hAnsi="宋体" w:eastAsia="仿宋_GB2312"/>
          <w:sz w:val="24"/>
        </w:rPr>
        <w:t>的比例。</w:t>
      </w:r>
    </w:p>
    <w:p w14:paraId="46C4AEB0">
      <w:pPr>
        <w:spacing w:line="240" w:lineRule="atLeast"/>
        <w:ind w:left="900" w:hanging="900" w:hangingChars="375"/>
        <w:rPr>
          <w:rFonts w:ascii="仿宋_GB2312" w:hAnsi="宋体" w:eastAsia="仿宋_GB2312"/>
          <w:sz w:val="24"/>
        </w:rPr>
      </w:pPr>
      <w:r>
        <w:rPr>
          <w:rFonts w:hint="eastAsia" w:ascii="仿宋_GB2312" w:hAnsi="宋体" w:eastAsia="仿宋_GB2312"/>
          <w:sz w:val="24"/>
        </w:rPr>
        <w:t>1.</w:t>
      </w:r>
      <w:r>
        <w:rPr>
          <w:rFonts w:ascii="仿宋_GB2312" w:hAnsi="宋体" w:eastAsia="仿宋_GB2312"/>
          <w:sz w:val="24"/>
        </w:rPr>
        <w:t>4</w:t>
      </w:r>
      <w:r>
        <w:rPr>
          <w:rFonts w:hint="eastAsia" w:ascii="仿宋_GB2312" w:hAnsi="宋体" w:eastAsia="仿宋_GB2312"/>
          <w:sz w:val="24"/>
        </w:rPr>
        <w:t>.6  联合</w:t>
      </w:r>
      <w:r>
        <w:rPr>
          <w:rFonts w:ascii="仿宋_GB2312" w:hAnsi="宋体" w:eastAsia="仿宋_GB2312"/>
          <w:sz w:val="24"/>
        </w:rPr>
        <w:t>体中有</w:t>
      </w:r>
      <w:r>
        <w:rPr>
          <w:rFonts w:hint="eastAsia" w:ascii="仿宋_GB2312" w:hAnsi="宋体" w:eastAsia="仿宋_GB2312"/>
          <w:sz w:val="24"/>
        </w:rPr>
        <w:t>同</w:t>
      </w:r>
      <w:r>
        <w:rPr>
          <w:rFonts w:ascii="仿宋_GB2312" w:hAnsi="宋体" w:eastAsia="仿宋_GB2312"/>
          <w:sz w:val="24"/>
        </w:rPr>
        <w:t>类资质的供应商按照联合体分</w:t>
      </w:r>
      <w:r>
        <w:rPr>
          <w:rFonts w:hint="eastAsia" w:ascii="仿宋_GB2312" w:hAnsi="宋体" w:eastAsia="仿宋_GB2312"/>
          <w:sz w:val="24"/>
        </w:rPr>
        <w:t>工</w:t>
      </w:r>
      <w:r>
        <w:rPr>
          <w:rFonts w:ascii="仿宋_GB2312" w:hAnsi="宋体" w:eastAsia="仿宋_GB2312"/>
          <w:sz w:val="24"/>
        </w:rPr>
        <w:t>承担</w:t>
      </w:r>
      <w:r>
        <w:rPr>
          <w:rFonts w:hint="eastAsia" w:ascii="仿宋_GB2312" w:hAnsi="宋体" w:eastAsia="仿宋_GB2312"/>
          <w:sz w:val="24"/>
        </w:rPr>
        <w:t>相</w:t>
      </w:r>
      <w:r>
        <w:rPr>
          <w:rFonts w:ascii="仿宋_GB2312" w:hAnsi="宋体" w:eastAsia="仿宋_GB2312"/>
          <w:sz w:val="24"/>
        </w:rPr>
        <w:t>同工作的，按照</w:t>
      </w:r>
      <w:r>
        <w:rPr>
          <w:rFonts w:hint="eastAsia" w:ascii="仿宋_GB2312" w:hAnsi="宋体" w:eastAsia="仿宋_GB2312"/>
          <w:sz w:val="24"/>
        </w:rPr>
        <w:t>较低的</w:t>
      </w:r>
      <w:r>
        <w:rPr>
          <w:rFonts w:ascii="仿宋_GB2312" w:hAnsi="宋体" w:eastAsia="仿宋_GB2312"/>
          <w:sz w:val="24"/>
        </w:rPr>
        <w:t>资质等级确定</w:t>
      </w:r>
      <w:r>
        <w:rPr>
          <w:rFonts w:hint="eastAsia" w:ascii="仿宋_GB2312" w:hAnsi="宋体" w:eastAsia="仿宋_GB2312"/>
          <w:sz w:val="24"/>
        </w:rPr>
        <w:t>联合体的</w:t>
      </w:r>
      <w:r>
        <w:rPr>
          <w:rFonts w:ascii="仿宋_GB2312" w:hAnsi="宋体" w:eastAsia="仿宋_GB2312"/>
          <w:sz w:val="24"/>
        </w:rPr>
        <w:t>资质等级。</w:t>
      </w:r>
    </w:p>
    <w:p w14:paraId="2B29FA79">
      <w:pPr>
        <w:spacing w:line="240" w:lineRule="atLeast"/>
        <w:ind w:left="900" w:hanging="900" w:hangingChars="375"/>
        <w:rPr>
          <w:rFonts w:hint="eastAsia" w:ascii="仿宋_GB2312" w:hAnsi="宋体" w:eastAsia="仿宋_GB2312"/>
          <w:sz w:val="24"/>
        </w:rPr>
      </w:pPr>
      <w:r>
        <w:rPr>
          <w:rFonts w:ascii="仿宋_GB2312" w:hAnsi="宋体" w:eastAsia="仿宋_GB2312"/>
          <w:sz w:val="24"/>
        </w:rPr>
        <w:t xml:space="preserve">1.4.7  </w:t>
      </w:r>
      <w:r>
        <w:rPr>
          <w:rFonts w:hint="eastAsia" w:ascii="仿宋_GB2312" w:hAnsi="宋体" w:eastAsia="仿宋_GB2312"/>
          <w:sz w:val="24"/>
        </w:rPr>
        <w:t>以</w:t>
      </w:r>
      <w:r>
        <w:rPr>
          <w:rFonts w:ascii="仿宋_GB2312" w:hAnsi="宋体" w:eastAsia="仿宋_GB2312"/>
          <w:sz w:val="24"/>
        </w:rPr>
        <w:t>联合体形式参加政府采购活动的，联合体各方不得再</w:t>
      </w:r>
      <w:r>
        <w:rPr>
          <w:rFonts w:hint="eastAsia" w:ascii="仿宋_GB2312" w:hAnsi="宋体" w:eastAsia="仿宋_GB2312"/>
          <w:sz w:val="24"/>
        </w:rPr>
        <w:t>单独</w:t>
      </w:r>
      <w:r>
        <w:rPr>
          <w:rFonts w:ascii="仿宋_GB2312" w:hAnsi="宋体" w:eastAsia="仿宋_GB2312"/>
          <w:sz w:val="24"/>
        </w:rPr>
        <w:t>参加或者与其他供应商另外组成联合体参加</w:t>
      </w:r>
      <w:r>
        <w:rPr>
          <w:rFonts w:hint="eastAsia" w:ascii="仿宋_GB2312" w:hAnsi="宋体" w:eastAsia="仿宋_GB2312"/>
          <w:sz w:val="24"/>
        </w:rPr>
        <w:t>本项目投标，否则</w:t>
      </w:r>
      <w:r>
        <w:rPr>
          <w:rFonts w:ascii="仿宋_GB2312" w:hAnsi="宋体" w:eastAsia="仿宋_GB2312"/>
          <w:sz w:val="24"/>
        </w:rPr>
        <w:t>相关投标</w:t>
      </w:r>
      <w:r>
        <w:rPr>
          <w:rFonts w:hint="eastAsia" w:ascii="仿宋_GB2312" w:hAnsi="宋体" w:eastAsia="仿宋_GB2312"/>
          <w:sz w:val="24"/>
        </w:rPr>
        <w:t>将被认定为</w:t>
      </w:r>
      <w:r>
        <w:rPr>
          <w:rFonts w:hint="eastAsia" w:ascii="仿宋_GB2312" w:hAnsi="宋体" w:eastAsia="仿宋_GB2312"/>
          <w:b/>
          <w:bCs/>
          <w:sz w:val="24"/>
        </w:rPr>
        <w:t>投标无效</w:t>
      </w:r>
      <w:r>
        <w:rPr>
          <w:rFonts w:ascii="仿宋_GB2312" w:hAnsi="宋体" w:eastAsia="仿宋_GB2312"/>
          <w:sz w:val="24"/>
        </w:rPr>
        <w:t>。</w:t>
      </w:r>
    </w:p>
    <w:p w14:paraId="682DE8BC">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4</w:t>
      </w:r>
      <w:r>
        <w:rPr>
          <w:rFonts w:hint="eastAsia" w:ascii="仿宋_GB2312" w:hAnsi="宋体" w:eastAsia="仿宋_GB2312"/>
          <w:sz w:val="24"/>
        </w:rPr>
        <w:t>.8   对联合体投标的其他资格要求见</w:t>
      </w:r>
      <w:r>
        <w:rPr>
          <w:rFonts w:hint="eastAsia" w:ascii="仿宋_GB2312" w:hAnsi="宋体" w:eastAsia="仿宋_GB2312" w:cs="Times New Roman"/>
          <w:b/>
          <w:bCs/>
          <w:sz w:val="24"/>
          <w:u w:val="single"/>
        </w:rPr>
        <w:t>投标人须知资料表</w:t>
      </w:r>
      <w:r>
        <w:rPr>
          <w:rFonts w:hint="eastAsia" w:ascii="仿宋_GB2312" w:hAnsi="宋体" w:eastAsia="仿宋_GB2312"/>
          <w:sz w:val="24"/>
        </w:rPr>
        <w:t>。</w:t>
      </w:r>
    </w:p>
    <w:p w14:paraId="7637EE4C">
      <w:pPr>
        <w:spacing w:line="240" w:lineRule="atLeast"/>
        <w:ind w:left="900" w:hanging="900" w:hangingChars="375"/>
        <w:rPr>
          <w:rFonts w:ascii="仿宋_GB2312" w:hAnsi="宋体" w:eastAsia="仿宋_GB2312"/>
          <w:sz w:val="24"/>
        </w:rPr>
      </w:pPr>
      <w:r>
        <w:rPr>
          <w:rFonts w:hint="eastAsia" w:ascii="仿宋_GB2312" w:hAnsi="宋体" w:eastAsia="仿宋_GB2312"/>
          <w:sz w:val="24"/>
        </w:rPr>
        <w:t>1.5    单位</w:t>
      </w:r>
      <w:r>
        <w:rPr>
          <w:rFonts w:ascii="仿宋_GB2312" w:hAnsi="宋体" w:eastAsia="仿宋_GB2312"/>
          <w:sz w:val="24"/>
        </w:rPr>
        <w:t>负责人为同一</w:t>
      </w:r>
      <w:r>
        <w:rPr>
          <w:rFonts w:hint="eastAsia" w:ascii="仿宋_GB2312" w:hAnsi="宋体" w:eastAsia="仿宋_GB2312"/>
          <w:sz w:val="24"/>
        </w:rPr>
        <w:t>人</w:t>
      </w:r>
      <w:r>
        <w:rPr>
          <w:rFonts w:ascii="仿宋_GB2312" w:hAnsi="宋体" w:eastAsia="仿宋_GB2312"/>
          <w:sz w:val="24"/>
        </w:rPr>
        <w:t>或者存在</w:t>
      </w:r>
      <w:r>
        <w:rPr>
          <w:rFonts w:hint="eastAsia" w:ascii="仿宋_GB2312" w:hAnsi="宋体" w:eastAsia="仿宋_GB2312"/>
          <w:sz w:val="24"/>
        </w:rPr>
        <w:t>直接</w:t>
      </w:r>
      <w:r>
        <w:rPr>
          <w:rFonts w:ascii="仿宋_GB2312" w:hAnsi="宋体" w:eastAsia="仿宋_GB2312"/>
          <w:sz w:val="24"/>
        </w:rPr>
        <w:t>控股、管理</w:t>
      </w:r>
      <w:r>
        <w:rPr>
          <w:rFonts w:hint="eastAsia" w:ascii="仿宋_GB2312" w:hAnsi="宋体" w:eastAsia="仿宋_GB2312"/>
          <w:sz w:val="24"/>
        </w:rPr>
        <w:t>关系</w:t>
      </w:r>
      <w:r>
        <w:rPr>
          <w:rFonts w:ascii="仿宋_GB2312" w:hAnsi="宋体" w:eastAsia="仿宋_GB2312"/>
          <w:sz w:val="24"/>
        </w:rPr>
        <w:t>的不同供应商，</w:t>
      </w:r>
      <w:r>
        <w:rPr>
          <w:rFonts w:hint="eastAsia" w:ascii="仿宋_GB2312" w:hAnsi="宋体" w:eastAsia="仿宋_GB2312"/>
          <w:sz w:val="24"/>
        </w:rPr>
        <w:t>其相关投标将被认定为</w:t>
      </w:r>
      <w:r>
        <w:rPr>
          <w:rFonts w:hint="eastAsia" w:ascii="仿宋_GB2312" w:hAnsi="宋体" w:eastAsia="仿宋_GB2312"/>
          <w:b/>
          <w:bCs/>
          <w:sz w:val="24"/>
        </w:rPr>
        <w:t>投标无效</w:t>
      </w:r>
      <w:r>
        <w:rPr>
          <w:rFonts w:ascii="仿宋_GB2312" w:hAnsi="宋体" w:eastAsia="仿宋_GB2312"/>
          <w:sz w:val="24"/>
        </w:rPr>
        <w:t>。</w:t>
      </w:r>
    </w:p>
    <w:p w14:paraId="7D6200C4">
      <w:pPr>
        <w:spacing w:line="240" w:lineRule="atLeast"/>
        <w:ind w:left="900" w:hanging="900" w:hangingChars="375"/>
        <w:rPr>
          <w:rFonts w:hint="eastAsia" w:ascii="仿宋_GB2312" w:hAnsi="宋体" w:eastAsia="仿宋_GB2312"/>
          <w:sz w:val="24"/>
        </w:rPr>
      </w:pPr>
      <w:r>
        <w:rPr>
          <w:rFonts w:ascii="仿宋_GB2312" w:hAnsi="宋体" w:eastAsia="仿宋_GB2312"/>
          <w:sz w:val="24"/>
        </w:rPr>
        <w:t>1.</w:t>
      </w:r>
      <w:r>
        <w:rPr>
          <w:rFonts w:hint="eastAsia" w:ascii="仿宋_GB2312" w:hAnsi="宋体" w:eastAsia="仿宋_GB2312"/>
          <w:sz w:val="24"/>
        </w:rPr>
        <w:t>6</w:t>
      </w:r>
      <w:r>
        <w:rPr>
          <w:rFonts w:ascii="仿宋_GB2312" w:hAnsi="宋体" w:eastAsia="仿宋_GB2312"/>
          <w:sz w:val="24"/>
        </w:rPr>
        <w:t xml:space="preserve">    </w:t>
      </w:r>
      <w:r>
        <w:rPr>
          <w:rFonts w:hint="eastAsia" w:ascii="仿宋_GB2312" w:hAnsi="宋体" w:eastAsia="仿宋_GB2312"/>
          <w:sz w:val="24"/>
        </w:rPr>
        <w:t>为本项目提供过整体设计、规范编制或者项目管理、监理、检测等服务的供应商，不得再参加本项目上述</w:t>
      </w:r>
      <w:r>
        <w:rPr>
          <w:rFonts w:ascii="仿宋_GB2312" w:hAnsi="宋体" w:eastAsia="仿宋_GB2312"/>
          <w:sz w:val="24"/>
        </w:rPr>
        <w:t>服务以外</w:t>
      </w:r>
      <w:r>
        <w:rPr>
          <w:rFonts w:hint="eastAsia" w:ascii="仿宋_GB2312" w:hAnsi="宋体" w:eastAsia="仿宋_GB2312"/>
          <w:sz w:val="24"/>
        </w:rPr>
        <w:t>的其他采购活动。</w:t>
      </w:r>
      <w:r>
        <w:rPr>
          <w:rFonts w:ascii="仿宋_GB2312" w:hAnsi="宋体" w:eastAsia="仿宋_GB2312"/>
          <w:sz w:val="24"/>
        </w:rPr>
        <w:t>否则</w:t>
      </w:r>
      <w:r>
        <w:rPr>
          <w:rFonts w:hint="eastAsia" w:ascii="仿宋_GB2312" w:hAnsi="宋体" w:eastAsia="仿宋_GB2312"/>
          <w:sz w:val="24"/>
        </w:rPr>
        <w:t>其投标将被认定为</w:t>
      </w:r>
      <w:r>
        <w:rPr>
          <w:rFonts w:hint="eastAsia" w:ascii="仿宋_GB2312" w:hAnsi="宋体" w:eastAsia="仿宋_GB2312"/>
          <w:b/>
          <w:bCs/>
          <w:sz w:val="24"/>
        </w:rPr>
        <w:t>投标无效</w:t>
      </w:r>
      <w:r>
        <w:rPr>
          <w:rFonts w:hint="eastAsia" w:ascii="仿宋_GB2312" w:hAnsi="宋体" w:eastAsia="仿宋_GB2312"/>
          <w:sz w:val="24"/>
        </w:rPr>
        <w:t>。</w:t>
      </w:r>
    </w:p>
    <w:p w14:paraId="527F17CC">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1.7</w:t>
      </w:r>
      <w:r>
        <w:rPr>
          <w:rFonts w:hint="eastAsia" w:ascii="仿宋_GB2312" w:hAnsi="宋体" w:eastAsia="仿宋_GB2312"/>
          <w:sz w:val="24"/>
        </w:rPr>
        <w:tab/>
      </w:r>
      <w:r>
        <w:rPr>
          <w:rFonts w:hint="eastAsia" w:ascii="仿宋_GB2312" w:hAnsi="宋体" w:eastAsia="仿宋_GB2312"/>
          <w:sz w:val="24"/>
        </w:rPr>
        <w:t>投标人在投标过程中不得向采购人提供、给予任何有价值的物品，影响其正常决策行为。一经发现，其将被认定为</w:t>
      </w:r>
      <w:r>
        <w:rPr>
          <w:rFonts w:hint="eastAsia" w:ascii="仿宋_GB2312" w:hAnsi="宋体" w:eastAsia="仿宋_GB2312"/>
          <w:b/>
          <w:bCs/>
          <w:sz w:val="24"/>
        </w:rPr>
        <w:t>投标无效</w:t>
      </w:r>
      <w:r>
        <w:rPr>
          <w:rFonts w:ascii="仿宋_GB2312" w:hAnsi="宋体" w:eastAsia="仿宋_GB2312"/>
          <w:sz w:val="24"/>
        </w:rPr>
        <w:t>。</w:t>
      </w:r>
    </w:p>
    <w:p w14:paraId="6094075A">
      <w:pPr>
        <w:pStyle w:val="4"/>
        <w:spacing w:before="0" w:after="0" w:line="240" w:lineRule="atLeast"/>
        <w:rPr>
          <w:rFonts w:hint="eastAsia" w:ascii="仿宋_GB2312" w:hAnsi="宋体" w:eastAsia="仿宋_GB2312"/>
          <w:u w:val="none"/>
        </w:rPr>
      </w:pPr>
      <w:bookmarkStart w:id="16" w:name="_Toc4322"/>
      <w:bookmarkStart w:id="17" w:name="_Toc12139"/>
      <w:bookmarkStart w:id="18" w:name="_Toc5286"/>
      <w:bookmarkStart w:id="19" w:name="_Toc515647759"/>
      <w:r>
        <w:rPr>
          <w:rFonts w:hint="eastAsia" w:ascii="仿宋_GB2312" w:hAnsi="宋体" w:eastAsia="仿宋_GB2312"/>
          <w:u w:val="none"/>
        </w:rPr>
        <w:t>2.资金来源</w:t>
      </w:r>
      <w:bookmarkEnd w:id="16"/>
      <w:bookmarkEnd w:id="17"/>
      <w:bookmarkEnd w:id="18"/>
      <w:bookmarkEnd w:id="19"/>
    </w:p>
    <w:p w14:paraId="270C550C">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2</w:t>
      </w:r>
      <w:r>
        <w:rPr>
          <w:rFonts w:ascii="仿宋_GB2312" w:hAnsi="宋体" w:eastAsia="仿宋_GB2312"/>
          <w:sz w:val="24"/>
        </w:rPr>
        <w:t>.1</w:t>
      </w:r>
      <w:r>
        <w:rPr>
          <w:rFonts w:hint="eastAsia" w:ascii="仿宋_GB2312" w:hAnsi="宋体" w:eastAsia="仿宋_GB2312"/>
          <w:sz w:val="24"/>
        </w:rPr>
        <w:tab/>
      </w:r>
      <w:r>
        <w:rPr>
          <w:rFonts w:hint="eastAsia" w:ascii="仿宋_GB2312" w:hAnsi="宋体" w:eastAsia="仿宋_GB2312"/>
          <w:sz w:val="24"/>
        </w:rPr>
        <w:t>本项目的采购人已获得足以支付本次招标后所签订的合同项下的资金（包括财政性资金和本项目采购</w:t>
      </w:r>
      <w:r>
        <w:rPr>
          <w:rFonts w:ascii="仿宋_GB2312" w:hAnsi="宋体" w:eastAsia="仿宋_GB2312"/>
          <w:sz w:val="24"/>
        </w:rPr>
        <w:t>中无法</w:t>
      </w:r>
      <w:r>
        <w:rPr>
          <w:rFonts w:hint="eastAsia" w:ascii="仿宋_GB2312" w:hAnsi="宋体" w:eastAsia="仿宋_GB2312"/>
          <w:sz w:val="24"/>
        </w:rPr>
        <w:t>与</w:t>
      </w:r>
      <w:r>
        <w:rPr>
          <w:rFonts w:ascii="仿宋_GB2312" w:hAnsi="宋体" w:eastAsia="仿宋_GB2312"/>
          <w:sz w:val="24"/>
        </w:rPr>
        <w:t>财政性资金分割的非财政性资金</w:t>
      </w:r>
      <w:r>
        <w:rPr>
          <w:rFonts w:hint="eastAsia" w:ascii="仿宋_GB2312" w:hAnsi="宋体" w:eastAsia="仿宋_GB2312"/>
          <w:sz w:val="24"/>
        </w:rPr>
        <w:t>）。</w:t>
      </w:r>
    </w:p>
    <w:p w14:paraId="76A1B915">
      <w:pPr>
        <w:spacing w:line="240" w:lineRule="atLeast"/>
        <w:ind w:left="900" w:hanging="900" w:hangingChars="375"/>
        <w:rPr>
          <w:rFonts w:ascii="仿宋_GB2312" w:hAnsi="宋体" w:eastAsia="仿宋_GB2312"/>
          <w:sz w:val="24"/>
        </w:rPr>
      </w:pPr>
      <w:r>
        <w:rPr>
          <w:rFonts w:hint="eastAsia" w:ascii="仿宋_GB2312" w:hAnsi="宋体" w:eastAsia="仿宋_GB2312"/>
          <w:sz w:val="24"/>
        </w:rPr>
        <w:t>2.2    项目预算金额和分项或分包最高限价</w:t>
      </w:r>
      <w:r>
        <w:rPr>
          <w:rFonts w:hint="eastAsia" w:ascii="仿宋_GB2312" w:hAnsi="宋体" w:eastAsia="仿宋_GB2312"/>
          <w:b/>
          <w:bCs/>
          <w:sz w:val="24"/>
          <w:u w:val="single"/>
        </w:rPr>
        <w:t>见投标人须知资料表</w:t>
      </w:r>
      <w:r>
        <w:rPr>
          <w:rFonts w:hint="eastAsia" w:ascii="仿宋_GB2312" w:hAnsi="宋体" w:eastAsia="仿宋_GB2312"/>
          <w:sz w:val="24"/>
        </w:rPr>
        <w:t>。</w:t>
      </w:r>
    </w:p>
    <w:p w14:paraId="1B031291">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2.3    投标人报价超过招标文件规定的预算金额或者分项、分包最高限价的，其投标将被认定为</w:t>
      </w:r>
      <w:r>
        <w:rPr>
          <w:rFonts w:hint="eastAsia" w:ascii="仿宋_GB2312" w:hAnsi="宋体" w:eastAsia="仿宋_GB2312"/>
          <w:b/>
          <w:bCs/>
          <w:sz w:val="24"/>
        </w:rPr>
        <w:t>投标无效</w:t>
      </w:r>
      <w:r>
        <w:rPr>
          <w:rFonts w:ascii="仿宋_GB2312" w:hAnsi="宋体" w:eastAsia="仿宋_GB2312"/>
          <w:sz w:val="24"/>
        </w:rPr>
        <w:t>。</w:t>
      </w:r>
    </w:p>
    <w:p w14:paraId="1E4A9058">
      <w:pPr>
        <w:pStyle w:val="4"/>
        <w:spacing w:before="0" w:after="0" w:line="240" w:lineRule="atLeast"/>
        <w:rPr>
          <w:rFonts w:hint="eastAsia" w:ascii="仿宋_GB2312" w:hAnsi="宋体" w:eastAsia="仿宋_GB2312"/>
          <w:u w:val="none"/>
        </w:rPr>
      </w:pPr>
      <w:bookmarkStart w:id="20" w:name="_Toc20526"/>
      <w:bookmarkStart w:id="21" w:name="_Toc515647760"/>
      <w:bookmarkStart w:id="22" w:name="_Toc15936"/>
      <w:bookmarkStart w:id="23" w:name="_Toc520356145"/>
      <w:bookmarkStart w:id="24" w:name="_Toc13828"/>
      <w:r>
        <w:rPr>
          <w:rFonts w:hint="eastAsia" w:ascii="仿宋_GB2312" w:hAnsi="宋体" w:eastAsia="仿宋_GB2312"/>
          <w:u w:val="none"/>
        </w:rPr>
        <w:t>3.投标费用</w:t>
      </w:r>
      <w:bookmarkEnd w:id="20"/>
      <w:bookmarkEnd w:id="21"/>
      <w:bookmarkEnd w:id="22"/>
      <w:bookmarkEnd w:id="23"/>
      <w:bookmarkEnd w:id="24"/>
    </w:p>
    <w:p w14:paraId="44E43E8A">
      <w:pPr>
        <w:spacing w:line="240" w:lineRule="atLeast"/>
        <w:ind w:left="900" w:hanging="900" w:hangingChars="375"/>
        <w:rPr>
          <w:rFonts w:hint="eastAsia" w:ascii="仿宋_GB2312" w:eastAsia="仿宋_GB2312"/>
          <w:sz w:val="24"/>
        </w:rPr>
      </w:pPr>
      <w:r>
        <w:rPr>
          <w:rFonts w:ascii="仿宋_GB2312" w:eastAsia="仿宋_GB2312"/>
          <w:sz w:val="24"/>
        </w:rPr>
        <w:tab/>
      </w:r>
      <w:r>
        <w:rPr>
          <w:rFonts w:hint="eastAsia" w:ascii="仿宋_GB2312" w:eastAsia="仿宋_GB2312"/>
          <w:sz w:val="24"/>
        </w:rPr>
        <w:t>不论投标的结果如何，投标人应承担所有与准备和参加投标有关的费用。</w:t>
      </w:r>
    </w:p>
    <w:p w14:paraId="29F1399F">
      <w:pPr>
        <w:pStyle w:val="4"/>
        <w:spacing w:before="0" w:after="0" w:line="240" w:lineRule="atLeast"/>
        <w:rPr>
          <w:rFonts w:hint="eastAsia" w:ascii="仿宋_GB2312" w:hAnsi="宋体" w:eastAsia="仿宋_GB2312"/>
          <w:u w:val="none"/>
        </w:rPr>
      </w:pPr>
      <w:bookmarkStart w:id="25" w:name="_Toc4463"/>
      <w:bookmarkStart w:id="26" w:name="_Toc32665"/>
      <w:bookmarkStart w:id="27" w:name="_Toc515647761"/>
      <w:bookmarkStart w:id="28" w:name="_Toc6116"/>
      <w:r>
        <w:rPr>
          <w:rFonts w:hint="eastAsia" w:ascii="仿宋_GB2312" w:hAnsi="宋体" w:eastAsia="仿宋_GB2312"/>
          <w:u w:val="none"/>
        </w:rPr>
        <w:t>4.适用法律</w:t>
      </w:r>
      <w:bookmarkEnd w:id="25"/>
      <w:bookmarkEnd w:id="26"/>
      <w:bookmarkEnd w:id="27"/>
      <w:bookmarkEnd w:id="28"/>
    </w:p>
    <w:p w14:paraId="43797DA2">
      <w:pPr>
        <w:spacing w:line="240" w:lineRule="atLeast"/>
        <w:ind w:left="900" w:hanging="900" w:hangingChars="375"/>
        <w:rPr>
          <w:rFonts w:hint="eastAsia" w:ascii="仿宋_GB2312" w:eastAsia="仿宋_GB2312"/>
          <w:sz w:val="24"/>
        </w:rPr>
      </w:pPr>
      <w:r>
        <w:rPr>
          <w:rFonts w:hint="eastAsia" w:ascii="仿宋_GB2312" w:eastAsia="仿宋_GB2312"/>
          <w:sz w:val="24"/>
        </w:rPr>
        <w:t xml:space="preserve">       本项目</w:t>
      </w:r>
      <w:r>
        <w:rPr>
          <w:rFonts w:hint="eastAsia" w:ascii="仿宋_GB2312" w:hAnsi="宋体" w:eastAsia="仿宋_GB2312"/>
          <w:sz w:val="24"/>
        </w:rPr>
        <w:t>采购人、</w:t>
      </w:r>
      <w:r>
        <w:rPr>
          <w:rFonts w:ascii="仿宋_GB2312" w:hAnsi="宋体" w:eastAsia="仿宋_GB2312"/>
          <w:sz w:val="24"/>
        </w:rPr>
        <w:t>采购代理机构</w:t>
      </w:r>
      <w:r>
        <w:rPr>
          <w:rFonts w:hint="eastAsia" w:ascii="仿宋_GB2312" w:eastAsia="仿宋_GB2312"/>
          <w:sz w:val="24"/>
        </w:rPr>
        <w:t>、投标人、评标委员会的相关行为均受《中华人民共和国政府采购法》、《</w:t>
      </w:r>
      <w:r>
        <w:rPr>
          <w:rFonts w:ascii="仿宋_GB2312" w:eastAsia="仿宋_GB2312"/>
          <w:sz w:val="24"/>
        </w:rPr>
        <w:t>中华人民共和国政府采购法实施条例》</w:t>
      </w:r>
      <w:r>
        <w:rPr>
          <w:rFonts w:hint="eastAsia" w:ascii="仿宋_GB2312" w:eastAsia="仿宋_GB2312"/>
          <w:sz w:val="24"/>
        </w:rPr>
        <w:t>及本项目</w:t>
      </w:r>
      <w:r>
        <w:rPr>
          <w:rFonts w:hint="eastAsia" w:ascii="仿宋_GB2312" w:hAnsi="宋体" w:eastAsia="仿宋_GB2312"/>
          <w:sz w:val="24"/>
        </w:rPr>
        <w:t>本级</w:t>
      </w:r>
      <w:r>
        <w:rPr>
          <w:rFonts w:ascii="仿宋_GB2312" w:hAnsi="宋体" w:eastAsia="仿宋_GB2312"/>
          <w:sz w:val="24"/>
        </w:rPr>
        <w:t>和上级财政部门</w:t>
      </w:r>
      <w:r>
        <w:rPr>
          <w:rFonts w:hint="eastAsia" w:ascii="仿宋_GB2312" w:eastAsia="仿宋_GB2312"/>
          <w:sz w:val="24"/>
        </w:rPr>
        <w:t>政府采购有关规定的约束，其权利受到上述法律法规的保护。</w:t>
      </w:r>
    </w:p>
    <w:p w14:paraId="59EA0957">
      <w:pPr>
        <w:spacing w:line="240" w:lineRule="atLeast"/>
        <w:rPr>
          <w:rFonts w:hint="eastAsia" w:ascii="仿宋_GB2312" w:eastAsia="仿宋_GB2312"/>
          <w:sz w:val="24"/>
        </w:rPr>
      </w:pPr>
    </w:p>
    <w:p w14:paraId="29C9CE85">
      <w:pPr>
        <w:pStyle w:val="3"/>
        <w:spacing w:before="0" w:line="240" w:lineRule="atLeast"/>
        <w:ind w:left="1079" w:leftChars="257" w:hanging="540"/>
        <w:rPr>
          <w:rFonts w:hint="eastAsia" w:ascii="仿宋_GB2312" w:eastAsia="仿宋_GB2312"/>
          <w:sz w:val="28"/>
        </w:rPr>
      </w:pPr>
      <w:bookmarkStart w:id="29" w:name="_Toc520356146"/>
      <w:bookmarkStart w:id="30" w:name="_Toc216582806"/>
      <w:bookmarkStart w:id="31" w:name="_Toc28572"/>
      <w:bookmarkStart w:id="32" w:name="_Toc515647762"/>
      <w:bookmarkStart w:id="33" w:name="_Toc21566"/>
      <w:bookmarkStart w:id="34" w:name="_Toc4365"/>
      <w:r>
        <w:rPr>
          <w:rFonts w:hint="eastAsia" w:ascii="仿宋_GB2312" w:eastAsia="仿宋_GB2312"/>
          <w:sz w:val="28"/>
        </w:rPr>
        <w:t>二   招标文件</w:t>
      </w:r>
      <w:bookmarkEnd w:id="29"/>
      <w:bookmarkEnd w:id="30"/>
      <w:bookmarkEnd w:id="31"/>
      <w:bookmarkEnd w:id="32"/>
      <w:bookmarkEnd w:id="33"/>
      <w:bookmarkEnd w:id="34"/>
    </w:p>
    <w:p w14:paraId="6219C4E6">
      <w:pPr>
        <w:pStyle w:val="6"/>
        <w:rPr>
          <w:rFonts w:hint="eastAsia"/>
        </w:rPr>
      </w:pPr>
    </w:p>
    <w:p w14:paraId="50D0D4AD">
      <w:pPr>
        <w:pStyle w:val="4"/>
        <w:spacing w:before="0" w:after="0" w:line="240" w:lineRule="atLeast"/>
        <w:rPr>
          <w:rFonts w:ascii="仿宋_GB2312" w:hAnsi="宋体" w:eastAsia="仿宋_GB2312"/>
          <w:u w:val="none"/>
        </w:rPr>
      </w:pPr>
      <w:bookmarkStart w:id="35" w:name="_Toc520356147"/>
      <w:bookmarkStart w:id="36" w:name="_Toc14084"/>
      <w:bookmarkStart w:id="37" w:name="_Toc515647763"/>
      <w:bookmarkStart w:id="38" w:name="_Toc25743"/>
      <w:bookmarkStart w:id="39" w:name="_Toc4671"/>
      <w:r>
        <w:rPr>
          <w:rFonts w:hint="eastAsia" w:ascii="仿宋_GB2312" w:hAnsi="宋体" w:eastAsia="仿宋_GB2312"/>
          <w:u w:val="none"/>
        </w:rPr>
        <w:t>5.招标文件构成</w:t>
      </w:r>
      <w:bookmarkEnd w:id="35"/>
      <w:bookmarkEnd w:id="36"/>
      <w:bookmarkEnd w:id="37"/>
      <w:bookmarkEnd w:id="38"/>
      <w:bookmarkEnd w:id="39"/>
    </w:p>
    <w:p w14:paraId="67C1A340">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5.1</w:t>
      </w:r>
      <w:r>
        <w:rPr>
          <w:rFonts w:hint="eastAsia" w:ascii="仿宋_GB2312" w:hAnsi="宋体" w:eastAsia="仿宋_GB2312"/>
          <w:sz w:val="24"/>
        </w:rPr>
        <w:tab/>
      </w:r>
      <w:r>
        <w:rPr>
          <w:rFonts w:hint="eastAsia" w:ascii="仿宋_GB2312" w:hAnsi="宋体" w:eastAsia="仿宋_GB2312"/>
          <w:sz w:val="24"/>
        </w:rPr>
        <w:t>招标文件分为</w:t>
      </w:r>
      <w:r>
        <w:rPr>
          <w:rFonts w:ascii="仿宋_GB2312" w:hAnsi="宋体" w:eastAsia="仿宋_GB2312"/>
          <w:sz w:val="24"/>
        </w:rPr>
        <w:t>三</w:t>
      </w:r>
      <w:r>
        <w:rPr>
          <w:rFonts w:hint="eastAsia" w:ascii="仿宋_GB2312" w:hAnsi="宋体" w:eastAsia="仿宋_GB2312"/>
          <w:sz w:val="24"/>
        </w:rPr>
        <w:t>册共7章，内容如下：</w:t>
      </w:r>
    </w:p>
    <w:p w14:paraId="39D729C1">
      <w:pPr>
        <w:spacing w:line="240" w:lineRule="atLeast"/>
        <w:ind w:left="1078" w:leftChars="428" w:hanging="180" w:hangingChars="75"/>
        <w:rPr>
          <w:rFonts w:hint="eastAsia" w:ascii="仿宋_GB2312" w:hAnsi="宋体" w:eastAsia="仿宋_GB2312"/>
          <w:sz w:val="24"/>
        </w:rPr>
      </w:pPr>
      <w:r>
        <w:rPr>
          <w:rFonts w:hint="eastAsia" w:ascii="仿宋_GB2312" w:hAnsi="宋体" w:eastAsia="仿宋_GB2312"/>
          <w:sz w:val="24"/>
        </w:rPr>
        <w:t>第一册</w:t>
      </w:r>
    </w:p>
    <w:p w14:paraId="10169B00">
      <w:pPr>
        <w:numPr>
          <w:ilvl w:val="0"/>
          <w:numId w:val="2"/>
        </w:numPr>
        <w:tabs>
          <w:tab w:val="left" w:pos="0"/>
        </w:tabs>
        <w:spacing w:line="240" w:lineRule="atLeast"/>
        <w:ind w:hanging="829"/>
        <w:rPr>
          <w:rFonts w:hint="eastAsia" w:ascii="仿宋_GB2312" w:hAnsi="宋体" w:eastAsia="仿宋_GB2312"/>
          <w:sz w:val="24"/>
        </w:rPr>
      </w:pPr>
      <w:r>
        <w:rPr>
          <w:rFonts w:hint="eastAsia" w:ascii="仿宋_GB2312" w:hAnsi="宋体" w:eastAsia="仿宋_GB2312"/>
          <w:sz w:val="24"/>
        </w:rPr>
        <w:t xml:space="preserve"> 投标人须知</w:t>
      </w:r>
    </w:p>
    <w:p w14:paraId="25B7B1BD">
      <w:pPr>
        <w:numPr>
          <w:ilvl w:val="0"/>
          <w:numId w:val="2"/>
        </w:numPr>
        <w:spacing w:line="240" w:lineRule="atLeast"/>
        <w:ind w:left="1080" w:leftChars="429" w:hanging="180"/>
        <w:rPr>
          <w:rFonts w:hint="eastAsia" w:ascii="仿宋_GB2312" w:hAnsi="宋体" w:eastAsia="仿宋_GB2312"/>
          <w:sz w:val="24"/>
        </w:rPr>
      </w:pPr>
      <w:r>
        <w:rPr>
          <w:rFonts w:hint="eastAsia" w:ascii="仿宋_GB2312" w:hAnsi="宋体" w:eastAsia="仿宋_GB2312"/>
          <w:sz w:val="24"/>
        </w:rPr>
        <w:t xml:space="preserve"> 投标文件格式</w:t>
      </w:r>
    </w:p>
    <w:p w14:paraId="2FAF5FF8">
      <w:pPr>
        <w:spacing w:line="240" w:lineRule="atLeast"/>
        <w:ind w:left="1080" w:leftChars="429" w:hanging="180"/>
        <w:rPr>
          <w:rFonts w:hint="eastAsia" w:ascii="仿宋_GB2312" w:hAnsi="宋体" w:eastAsia="仿宋_GB2312"/>
          <w:sz w:val="24"/>
        </w:rPr>
      </w:pPr>
      <w:r>
        <w:rPr>
          <w:rFonts w:hint="eastAsia" w:ascii="仿宋_GB2312" w:hAnsi="宋体" w:eastAsia="仿宋_GB2312"/>
          <w:sz w:val="24"/>
        </w:rPr>
        <w:t>第二册</w:t>
      </w:r>
    </w:p>
    <w:p w14:paraId="0FD9A1D9">
      <w:pPr>
        <w:numPr>
          <w:ilvl w:val="0"/>
          <w:numId w:val="2"/>
        </w:numPr>
        <w:spacing w:line="240" w:lineRule="atLeast"/>
        <w:ind w:left="1080" w:leftChars="429" w:hanging="180"/>
        <w:rPr>
          <w:rFonts w:hint="eastAsia" w:ascii="仿宋_GB2312" w:hAnsi="宋体" w:eastAsia="仿宋_GB2312"/>
          <w:sz w:val="24"/>
        </w:rPr>
      </w:pPr>
      <w:r>
        <w:rPr>
          <w:rFonts w:hint="eastAsia" w:ascii="仿宋_GB2312" w:hAnsi="宋体" w:eastAsia="仿宋_GB2312"/>
          <w:sz w:val="24"/>
        </w:rPr>
        <w:t xml:space="preserve"> 投标邀请</w:t>
      </w:r>
    </w:p>
    <w:p w14:paraId="74F774C7">
      <w:pPr>
        <w:numPr>
          <w:ilvl w:val="0"/>
          <w:numId w:val="2"/>
        </w:numPr>
        <w:spacing w:line="240" w:lineRule="atLeast"/>
        <w:ind w:left="1080" w:leftChars="429" w:hanging="180"/>
        <w:rPr>
          <w:rFonts w:hint="eastAsia" w:ascii="仿宋_GB2312" w:hAnsi="宋体" w:eastAsia="仿宋_GB2312"/>
          <w:sz w:val="24"/>
        </w:rPr>
      </w:pPr>
      <w:r>
        <w:rPr>
          <w:rFonts w:hint="eastAsia" w:ascii="仿宋_GB2312" w:hAnsi="宋体" w:eastAsia="仿宋_GB2312"/>
          <w:sz w:val="24"/>
        </w:rPr>
        <w:t xml:space="preserve"> 投标人须知资料表</w:t>
      </w:r>
    </w:p>
    <w:p w14:paraId="484928ED">
      <w:pPr>
        <w:numPr>
          <w:ilvl w:val="0"/>
          <w:numId w:val="2"/>
        </w:numPr>
        <w:spacing w:line="240" w:lineRule="atLeast"/>
        <w:ind w:left="1080" w:leftChars="429" w:hanging="180"/>
        <w:rPr>
          <w:rFonts w:ascii="仿宋_GB2312" w:hAnsi="宋体" w:eastAsia="仿宋_GB2312"/>
          <w:sz w:val="24"/>
        </w:rPr>
      </w:pPr>
      <w:r>
        <w:rPr>
          <w:rFonts w:hint="eastAsia" w:ascii="仿宋_GB2312" w:hAnsi="宋体" w:eastAsia="仿宋_GB2312"/>
          <w:sz w:val="24"/>
        </w:rPr>
        <w:t xml:space="preserve"> 货物需求一览表及技术规格</w:t>
      </w:r>
    </w:p>
    <w:p w14:paraId="704BD35B">
      <w:pPr>
        <w:numPr>
          <w:ilvl w:val="0"/>
          <w:numId w:val="2"/>
        </w:numPr>
        <w:spacing w:line="240" w:lineRule="atLeast"/>
        <w:ind w:left="1080" w:leftChars="429" w:hanging="180"/>
        <w:rPr>
          <w:rFonts w:ascii="仿宋_GB2312" w:hAnsi="宋体" w:eastAsia="仿宋_GB2312"/>
          <w:sz w:val="24"/>
        </w:rPr>
      </w:pPr>
      <w:r>
        <w:rPr>
          <w:rFonts w:hint="eastAsia" w:ascii="仿宋_GB2312" w:hAnsi="宋体" w:eastAsia="仿宋_GB2312"/>
          <w:sz w:val="24"/>
        </w:rPr>
        <w:t xml:space="preserve"> 评标方法和标准</w:t>
      </w:r>
    </w:p>
    <w:p w14:paraId="6F55B860">
      <w:pPr>
        <w:spacing w:line="240" w:lineRule="atLeast"/>
        <w:ind w:left="901"/>
        <w:rPr>
          <w:rFonts w:hint="eastAsia" w:ascii="仿宋_GB2312" w:hAnsi="宋体" w:eastAsia="仿宋_GB2312"/>
          <w:sz w:val="24"/>
        </w:rPr>
      </w:pPr>
      <w:r>
        <w:rPr>
          <w:rFonts w:hint="eastAsia" w:ascii="仿宋_GB2312" w:hAnsi="宋体" w:eastAsia="仿宋_GB2312"/>
          <w:sz w:val="24"/>
        </w:rPr>
        <w:t>第三册</w:t>
      </w:r>
    </w:p>
    <w:p w14:paraId="352FE4A6">
      <w:pPr>
        <w:numPr>
          <w:ilvl w:val="0"/>
          <w:numId w:val="2"/>
        </w:numPr>
        <w:spacing w:line="240" w:lineRule="atLeast"/>
        <w:ind w:left="718" w:leftChars="342" w:firstLine="240" w:firstLineChars="100"/>
        <w:rPr>
          <w:rFonts w:hint="eastAsia" w:ascii="仿宋_GB2312" w:hAnsi="宋体" w:eastAsia="仿宋_GB2312"/>
          <w:sz w:val="24"/>
        </w:rPr>
      </w:pPr>
      <w:r>
        <w:rPr>
          <w:rFonts w:hint="eastAsia" w:ascii="仿宋_GB2312" w:hAnsi="宋体" w:eastAsia="仿宋_GB2312"/>
          <w:sz w:val="24"/>
        </w:rPr>
        <w:t>政府</w:t>
      </w:r>
      <w:r>
        <w:rPr>
          <w:rFonts w:ascii="仿宋_GB2312" w:hAnsi="宋体" w:eastAsia="仿宋_GB2312"/>
          <w:sz w:val="24"/>
        </w:rPr>
        <w:t>采购</w:t>
      </w:r>
      <w:r>
        <w:rPr>
          <w:rFonts w:hint="eastAsia" w:ascii="仿宋_GB2312" w:hAnsi="宋体" w:eastAsia="仿宋_GB2312"/>
          <w:sz w:val="24"/>
        </w:rPr>
        <w:t>合同格式</w:t>
      </w:r>
    </w:p>
    <w:p w14:paraId="41B155E5">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5</w:t>
      </w:r>
      <w:r>
        <w:rPr>
          <w:rFonts w:ascii="仿宋_GB2312" w:hAnsi="宋体" w:eastAsia="仿宋_GB2312"/>
          <w:sz w:val="24"/>
        </w:rPr>
        <w:t>.2</w:t>
      </w:r>
      <w:r>
        <w:rPr>
          <w:rFonts w:ascii="仿宋_GB2312" w:hAnsi="宋体" w:eastAsia="仿宋_GB2312"/>
          <w:sz w:val="24"/>
        </w:rPr>
        <w:tab/>
      </w:r>
      <w:r>
        <w:rPr>
          <w:rFonts w:hint="eastAsia" w:ascii="仿宋_GB2312" w:hAnsi="宋体" w:eastAsia="仿宋_GB2312"/>
          <w:sz w:val="24"/>
        </w:rPr>
        <w:t>如本文件的前后内容不一致，以最后描述为准。</w:t>
      </w:r>
    </w:p>
    <w:p w14:paraId="77D59655">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5.3    投标人应认真阅读招标文件所有的事项、格式、条款和技术规范等。如投标人没有按照招标文件要求提交全部资料，或者投标文件没有对招标文件在各方面都做出实质性响应，可能导致其投标将被认定为</w:t>
      </w:r>
      <w:r>
        <w:rPr>
          <w:rFonts w:hint="eastAsia" w:ascii="仿宋_GB2312" w:hAnsi="宋体" w:eastAsia="仿宋_GB2312"/>
          <w:b/>
          <w:bCs/>
          <w:sz w:val="24"/>
        </w:rPr>
        <w:t>投标无效</w:t>
      </w:r>
      <w:r>
        <w:rPr>
          <w:rFonts w:hint="eastAsia" w:ascii="仿宋_GB2312" w:hAnsi="宋体" w:eastAsia="仿宋_GB2312"/>
          <w:sz w:val="24"/>
        </w:rPr>
        <w:t>。</w:t>
      </w:r>
    </w:p>
    <w:p w14:paraId="40C96D31">
      <w:pPr>
        <w:pStyle w:val="4"/>
        <w:spacing w:before="0" w:after="0" w:line="240" w:lineRule="atLeast"/>
        <w:rPr>
          <w:rFonts w:hint="eastAsia" w:ascii="仿宋_GB2312" w:hAnsi="宋体" w:eastAsia="仿宋_GB2312"/>
          <w:u w:val="none"/>
        </w:rPr>
      </w:pPr>
      <w:bookmarkStart w:id="40" w:name="_Toc520356148"/>
      <w:bookmarkStart w:id="41" w:name="_Toc515904805"/>
      <w:bookmarkStart w:id="42" w:name="_Toc9232"/>
      <w:bookmarkStart w:id="43" w:name="_Toc1922"/>
      <w:bookmarkStart w:id="44" w:name="_Toc26044"/>
      <w:r>
        <w:rPr>
          <w:rFonts w:hint="eastAsia" w:ascii="仿宋_GB2312" w:hAnsi="宋体" w:eastAsia="仿宋_GB2312"/>
          <w:u w:val="none"/>
        </w:rPr>
        <w:t>6.招标文件的澄清</w:t>
      </w:r>
      <w:bookmarkEnd w:id="40"/>
      <w:bookmarkEnd w:id="41"/>
      <w:r>
        <w:rPr>
          <w:rFonts w:hint="eastAsia" w:ascii="仿宋_GB2312" w:hAnsi="宋体" w:eastAsia="仿宋_GB2312"/>
          <w:u w:val="none"/>
        </w:rPr>
        <w:t>与</w:t>
      </w:r>
      <w:r>
        <w:rPr>
          <w:rFonts w:ascii="仿宋_GB2312" w:hAnsi="宋体" w:eastAsia="仿宋_GB2312"/>
          <w:u w:val="none"/>
        </w:rPr>
        <w:t>修改</w:t>
      </w:r>
      <w:bookmarkEnd w:id="42"/>
      <w:bookmarkEnd w:id="43"/>
      <w:bookmarkEnd w:id="44"/>
    </w:p>
    <w:p w14:paraId="14CA23DD">
      <w:pPr>
        <w:pStyle w:val="6"/>
        <w:ind w:left="840" w:hanging="840" w:hangingChars="350"/>
        <w:rPr>
          <w:rFonts w:hint="eastAsia" w:ascii="仿宋" w:hAnsi="仿宋" w:eastAsia="仿宋"/>
          <w:szCs w:val="24"/>
        </w:rPr>
      </w:pPr>
      <w:r>
        <w:rPr>
          <w:rFonts w:hint="eastAsia" w:ascii="仿宋" w:hAnsi="仿宋" w:eastAsia="仿宋"/>
          <w:szCs w:val="24"/>
        </w:rPr>
        <w:t>6.1</w:t>
      </w:r>
      <w:r>
        <w:rPr>
          <w:rFonts w:ascii="仿宋" w:hAnsi="仿宋" w:eastAsia="仿宋"/>
          <w:szCs w:val="24"/>
        </w:rPr>
        <w:t xml:space="preserve">    </w:t>
      </w:r>
      <w:r>
        <w:rPr>
          <w:rFonts w:hint="eastAsia" w:ascii="仿宋" w:hAnsi="仿宋" w:eastAsia="仿宋"/>
          <w:szCs w:val="24"/>
        </w:rPr>
        <w:t>为了</w:t>
      </w:r>
      <w:r>
        <w:rPr>
          <w:rFonts w:ascii="仿宋" w:hAnsi="仿宋" w:eastAsia="仿宋"/>
          <w:szCs w:val="24"/>
        </w:rPr>
        <w:t>保证对招标文件的</w:t>
      </w:r>
      <w:r>
        <w:rPr>
          <w:rFonts w:hint="eastAsia" w:ascii="仿宋" w:hAnsi="仿宋" w:eastAsia="仿宋"/>
          <w:szCs w:val="24"/>
        </w:rPr>
        <w:t>澄清</w:t>
      </w:r>
      <w:r>
        <w:rPr>
          <w:rFonts w:ascii="仿宋" w:hAnsi="仿宋" w:eastAsia="仿宋"/>
          <w:szCs w:val="24"/>
        </w:rPr>
        <w:t>和修改满足</w:t>
      </w:r>
      <w:r>
        <w:rPr>
          <w:rFonts w:hint="eastAsia" w:ascii="仿宋" w:hAnsi="仿宋" w:eastAsia="仿宋"/>
          <w:szCs w:val="24"/>
        </w:rPr>
        <w:t>法律</w:t>
      </w:r>
      <w:r>
        <w:rPr>
          <w:rFonts w:ascii="仿宋" w:hAnsi="仿宋" w:eastAsia="仿宋"/>
          <w:szCs w:val="24"/>
        </w:rPr>
        <w:t>的</w:t>
      </w:r>
      <w:r>
        <w:rPr>
          <w:rFonts w:hint="eastAsia" w:ascii="仿宋" w:hAnsi="仿宋" w:eastAsia="仿宋"/>
          <w:szCs w:val="24"/>
        </w:rPr>
        <w:t>时限</w:t>
      </w:r>
      <w:r>
        <w:rPr>
          <w:rFonts w:ascii="仿宋" w:hAnsi="仿宋" w:eastAsia="仿宋"/>
          <w:szCs w:val="24"/>
        </w:rPr>
        <w:t>要求，</w:t>
      </w:r>
      <w:r>
        <w:rPr>
          <w:rFonts w:hint="eastAsia" w:ascii="仿宋" w:hAnsi="仿宋" w:eastAsia="仿宋"/>
          <w:szCs w:val="24"/>
        </w:rPr>
        <w:t>任何要求对招标文件进行澄清的投标人，均</w:t>
      </w:r>
      <w:r>
        <w:rPr>
          <w:rFonts w:ascii="仿宋" w:hAnsi="仿宋" w:eastAsia="仿宋"/>
          <w:szCs w:val="24"/>
        </w:rPr>
        <w:t>应在投标截止</w:t>
      </w:r>
      <w:r>
        <w:rPr>
          <w:rFonts w:hint="eastAsia" w:ascii="仿宋" w:hAnsi="仿宋" w:eastAsia="仿宋"/>
          <w:szCs w:val="24"/>
        </w:rPr>
        <w:t>期十五日前，以书面形式将澄清要求通知采购人或</w:t>
      </w:r>
      <w:r>
        <w:rPr>
          <w:rFonts w:ascii="仿宋" w:hAnsi="仿宋" w:eastAsia="仿宋"/>
          <w:szCs w:val="24"/>
        </w:rPr>
        <w:t>采购代理机构</w:t>
      </w:r>
      <w:r>
        <w:rPr>
          <w:rFonts w:hint="eastAsia" w:ascii="仿宋" w:hAnsi="仿宋" w:eastAsia="仿宋"/>
          <w:szCs w:val="24"/>
        </w:rPr>
        <w:t>。</w:t>
      </w:r>
    </w:p>
    <w:p w14:paraId="6897E9C7">
      <w:pPr>
        <w:pStyle w:val="6"/>
        <w:ind w:left="840" w:hanging="840" w:hangingChars="350"/>
        <w:rPr>
          <w:rFonts w:hint="eastAsia" w:ascii="仿宋" w:hAnsi="仿宋" w:eastAsia="仿宋"/>
          <w:szCs w:val="24"/>
        </w:rPr>
      </w:pPr>
      <w:bookmarkStart w:id="45" w:name="_Ref467378678"/>
      <w:bookmarkStart w:id="46" w:name="_Toc515904806"/>
      <w:bookmarkStart w:id="47" w:name="_Toc520356149"/>
      <w:r>
        <w:rPr>
          <w:rFonts w:ascii="仿宋" w:hAnsi="仿宋" w:eastAsia="仿宋"/>
          <w:szCs w:val="24"/>
        </w:rPr>
        <w:t>6.2</w:t>
      </w:r>
      <w:r>
        <w:rPr>
          <w:rFonts w:ascii="仿宋" w:hAnsi="仿宋" w:eastAsia="仿宋"/>
          <w:szCs w:val="24"/>
        </w:rPr>
        <w:tab/>
      </w:r>
      <w:r>
        <w:rPr>
          <w:rFonts w:hint="eastAsia" w:ascii="仿宋" w:hAnsi="仿宋" w:eastAsia="仿宋"/>
          <w:szCs w:val="24"/>
        </w:rPr>
        <w:t>采购人可主动地或在解答投标人提出的澄清问题时对招标文件进行澄清或修改。</w:t>
      </w:r>
      <w:r>
        <w:rPr>
          <w:rFonts w:ascii="仿宋" w:hAnsi="仿宋" w:eastAsia="仿宋"/>
          <w:szCs w:val="24"/>
        </w:rPr>
        <w:t>采购代理机构</w:t>
      </w:r>
      <w:r>
        <w:rPr>
          <w:rFonts w:hint="eastAsia" w:ascii="仿宋" w:hAnsi="仿宋" w:eastAsia="仿宋"/>
          <w:szCs w:val="24"/>
        </w:rPr>
        <w:t>将以发布澄清（更正）</w:t>
      </w:r>
      <w:r>
        <w:rPr>
          <w:rFonts w:ascii="仿宋" w:hAnsi="仿宋" w:eastAsia="仿宋"/>
          <w:szCs w:val="24"/>
        </w:rPr>
        <w:t>公告</w:t>
      </w:r>
      <w:r>
        <w:rPr>
          <w:rFonts w:hint="eastAsia" w:ascii="仿宋" w:hAnsi="仿宋" w:eastAsia="仿宋"/>
          <w:szCs w:val="24"/>
        </w:rPr>
        <w:t>的方式</w:t>
      </w:r>
      <w:r>
        <w:rPr>
          <w:rFonts w:ascii="仿宋" w:hAnsi="仿宋" w:eastAsia="仿宋"/>
          <w:szCs w:val="24"/>
        </w:rPr>
        <w:t>，</w:t>
      </w:r>
      <w:r>
        <w:rPr>
          <w:rFonts w:hint="eastAsia" w:ascii="仿宋" w:hAnsi="仿宋" w:eastAsia="仿宋"/>
          <w:szCs w:val="24"/>
        </w:rPr>
        <w:t>澄清或修改招标文件，澄清或修改</w:t>
      </w:r>
      <w:r>
        <w:rPr>
          <w:rFonts w:ascii="仿宋" w:hAnsi="仿宋" w:eastAsia="仿宋"/>
          <w:szCs w:val="24"/>
        </w:rPr>
        <w:t>内容</w:t>
      </w:r>
      <w:r>
        <w:rPr>
          <w:rFonts w:hint="eastAsia" w:ascii="仿宋" w:hAnsi="仿宋" w:eastAsia="仿宋"/>
          <w:szCs w:val="24"/>
        </w:rPr>
        <w:t>作</w:t>
      </w:r>
      <w:r>
        <w:rPr>
          <w:rFonts w:ascii="仿宋" w:hAnsi="仿宋" w:eastAsia="仿宋"/>
          <w:szCs w:val="24"/>
        </w:rPr>
        <w:t>为招标文件</w:t>
      </w:r>
      <w:r>
        <w:rPr>
          <w:rFonts w:hint="eastAsia" w:ascii="仿宋" w:hAnsi="仿宋" w:eastAsia="仿宋"/>
          <w:szCs w:val="24"/>
        </w:rPr>
        <w:t>的</w:t>
      </w:r>
      <w:r>
        <w:rPr>
          <w:rFonts w:ascii="仿宋" w:hAnsi="仿宋" w:eastAsia="仿宋"/>
          <w:szCs w:val="24"/>
        </w:rPr>
        <w:t>组成部分</w:t>
      </w:r>
      <w:r>
        <w:rPr>
          <w:rFonts w:hint="eastAsia" w:ascii="仿宋" w:hAnsi="仿宋" w:eastAsia="仿宋"/>
          <w:szCs w:val="24"/>
        </w:rPr>
        <w:t>。</w:t>
      </w:r>
    </w:p>
    <w:p w14:paraId="59E83A8F">
      <w:pPr>
        <w:pStyle w:val="6"/>
        <w:ind w:left="840" w:hanging="840" w:hangingChars="350"/>
        <w:rPr>
          <w:rFonts w:ascii="仿宋" w:hAnsi="仿宋" w:eastAsia="仿宋"/>
          <w:szCs w:val="24"/>
        </w:rPr>
      </w:pPr>
      <w:r>
        <w:rPr>
          <w:rFonts w:ascii="仿宋" w:hAnsi="仿宋" w:eastAsia="仿宋"/>
          <w:szCs w:val="24"/>
        </w:rPr>
        <w:t>6.3</w:t>
      </w:r>
      <w:r>
        <w:rPr>
          <w:rFonts w:ascii="仿宋" w:hAnsi="仿宋" w:eastAsia="仿宋"/>
          <w:szCs w:val="24"/>
        </w:rPr>
        <w:tab/>
      </w:r>
      <w:r>
        <w:rPr>
          <w:rFonts w:hint="eastAsia" w:ascii="仿宋" w:hAnsi="仿宋" w:eastAsia="仿宋"/>
          <w:szCs w:val="24"/>
        </w:rPr>
        <w:t>澄清</w:t>
      </w:r>
      <w:r>
        <w:rPr>
          <w:rFonts w:ascii="仿宋" w:hAnsi="仿宋" w:eastAsia="仿宋"/>
          <w:szCs w:val="24"/>
        </w:rPr>
        <w:t>或者修改的内容可能影响投标文件编制的，</w:t>
      </w:r>
      <w:r>
        <w:rPr>
          <w:rFonts w:hint="eastAsia" w:ascii="仿宋" w:hAnsi="仿宋" w:eastAsia="仿宋"/>
          <w:szCs w:val="24"/>
        </w:rPr>
        <w:t>采购</w:t>
      </w:r>
      <w:r>
        <w:rPr>
          <w:rFonts w:ascii="仿宋" w:hAnsi="仿宋" w:eastAsia="仿宋"/>
          <w:szCs w:val="24"/>
        </w:rPr>
        <w:t>代理机构</w:t>
      </w:r>
      <w:r>
        <w:rPr>
          <w:rFonts w:hint="eastAsia" w:ascii="仿宋" w:hAnsi="仿宋" w:eastAsia="仿宋"/>
          <w:szCs w:val="24"/>
        </w:rPr>
        <w:t>将</w:t>
      </w:r>
      <w:r>
        <w:rPr>
          <w:rFonts w:ascii="仿宋" w:hAnsi="仿宋" w:eastAsia="仿宋"/>
          <w:szCs w:val="24"/>
        </w:rPr>
        <w:t>以</w:t>
      </w:r>
      <w:r>
        <w:rPr>
          <w:rFonts w:hint="eastAsia" w:ascii="仿宋" w:hAnsi="仿宋" w:eastAsia="仿宋"/>
          <w:szCs w:val="24"/>
        </w:rPr>
        <w:t>书面形式通知所有购买招标文件的潜在投标人，并对其具有约束力。投标人在收到上述通知后，应及时向</w:t>
      </w:r>
      <w:r>
        <w:rPr>
          <w:rFonts w:ascii="仿宋" w:hAnsi="仿宋" w:eastAsia="仿宋"/>
          <w:szCs w:val="24"/>
        </w:rPr>
        <w:t>采购代理机构</w:t>
      </w:r>
      <w:r>
        <w:rPr>
          <w:rFonts w:hint="eastAsia" w:ascii="仿宋" w:hAnsi="仿宋" w:eastAsia="仿宋"/>
          <w:szCs w:val="24"/>
        </w:rPr>
        <w:t>回函确认。</w:t>
      </w:r>
    </w:p>
    <w:p w14:paraId="7131204C">
      <w:pPr>
        <w:pStyle w:val="4"/>
        <w:tabs>
          <w:tab w:val="left" w:pos="900"/>
        </w:tabs>
        <w:spacing w:before="0" w:after="0" w:line="240" w:lineRule="atLeast"/>
        <w:rPr>
          <w:rFonts w:hint="eastAsia" w:ascii="仿宋_GB2312" w:hAnsi="宋体" w:eastAsia="仿宋_GB2312"/>
          <w:u w:val="none"/>
        </w:rPr>
      </w:pPr>
      <w:bookmarkStart w:id="48" w:name="_Toc25635"/>
      <w:bookmarkStart w:id="49" w:name="_Toc14569"/>
      <w:bookmarkStart w:id="50" w:name="_Toc12448"/>
      <w:r>
        <w:rPr>
          <w:rFonts w:hint="eastAsia" w:ascii="仿宋_GB2312" w:hAnsi="宋体" w:eastAsia="仿宋_GB2312"/>
          <w:u w:val="none"/>
        </w:rPr>
        <w:t>7</w:t>
      </w:r>
      <w:bookmarkEnd w:id="45"/>
      <w:bookmarkEnd w:id="46"/>
      <w:bookmarkEnd w:id="47"/>
      <w:r>
        <w:rPr>
          <w:rFonts w:hint="eastAsia" w:ascii="仿宋_GB2312" w:hAnsi="宋体" w:eastAsia="仿宋_GB2312"/>
          <w:u w:val="none"/>
        </w:rPr>
        <w:t>.投标截止</w:t>
      </w:r>
      <w:r>
        <w:rPr>
          <w:rFonts w:ascii="仿宋_GB2312" w:hAnsi="宋体" w:eastAsia="仿宋_GB2312"/>
          <w:u w:val="none"/>
        </w:rPr>
        <w:t>时间的顺延</w:t>
      </w:r>
      <w:bookmarkEnd w:id="48"/>
      <w:bookmarkEnd w:id="49"/>
      <w:bookmarkEnd w:id="50"/>
    </w:p>
    <w:p w14:paraId="2CCF97DC">
      <w:pPr>
        <w:spacing w:line="240" w:lineRule="atLeast"/>
        <w:ind w:left="900" w:hanging="900" w:hangingChars="375"/>
        <w:rPr>
          <w:rFonts w:ascii="仿宋_GB2312" w:hAnsi="宋体" w:eastAsia="仿宋_GB2312"/>
          <w:sz w:val="24"/>
        </w:rPr>
      </w:pPr>
      <w:r>
        <w:rPr>
          <w:rFonts w:ascii="仿宋_GB2312" w:hAnsi="宋体" w:eastAsia="仿宋_GB2312"/>
          <w:sz w:val="24"/>
        </w:rPr>
        <w:tab/>
      </w:r>
      <w:r>
        <w:rPr>
          <w:rFonts w:hint="eastAsia" w:ascii="仿宋_GB2312" w:hAnsi="宋体" w:eastAsia="仿宋_GB2312"/>
          <w:sz w:val="24"/>
        </w:rPr>
        <w:t>为使投标人准备投标时有足够的时间对招标文件的澄清</w:t>
      </w:r>
      <w:r>
        <w:rPr>
          <w:rFonts w:ascii="仿宋_GB2312" w:hAnsi="宋体" w:eastAsia="仿宋_GB2312"/>
          <w:sz w:val="24"/>
        </w:rPr>
        <w:t>或者</w:t>
      </w:r>
      <w:r>
        <w:rPr>
          <w:rFonts w:hint="eastAsia" w:ascii="仿宋_GB2312" w:hAnsi="宋体" w:eastAsia="仿宋_GB2312"/>
          <w:sz w:val="24"/>
        </w:rPr>
        <w:t>修改部分进行研究，采购人将依法决定是否顺延投标截止时间。</w:t>
      </w:r>
    </w:p>
    <w:p w14:paraId="727BD5CE">
      <w:pPr>
        <w:spacing w:line="240" w:lineRule="atLeast"/>
        <w:ind w:left="900" w:hanging="900" w:hangingChars="375"/>
        <w:rPr>
          <w:rFonts w:hint="eastAsia" w:ascii="仿宋_GB2312" w:hAnsi="宋体" w:eastAsia="仿宋_GB2312"/>
          <w:sz w:val="24"/>
        </w:rPr>
      </w:pPr>
    </w:p>
    <w:p w14:paraId="51B67E1F">
      <w:pPr>
        <w:pStyle w:val="3"/>
        <w:tabs>
          <w:tab w:val="left" w:pos="900"/>
        </w:tabs>
        <w:spacing w:before="0" w:line="240" w:lineRule="atLeast"/>
        <w:ind w:left="1079" w:leftChars="257" w:hanging="540"/>
        <w:rPr>
          <w:rFonts w:hint="eastAsia" w:ascii="仿宋_GB2312" w:hAnsi="宋体" w:eastAsia="仿宋_GB2312"/>
          <w:sz w:val="28"/>
        </w:rPr>
      </w:pPr>
      <w:bookmarkStart w:id="51" w:name="_Toc516367020"/>
      <w:bookmarkStart w:id="52" w:name="_Toc30808"/>
      <w:bookmarkStart w:id="53" w:name="_Toc7636"/>
      <w:bookmarkStart w:id="54" w:name="_Toc520356150"/>
      <w:bookmarkStart w:id="55" w:name="_Toc31039"/>
      <w:bookmarkStart w:id="56" w:name="_Toc515647766"/>
      <w:bookmarkStart w:id="57" w:name="_Toc216582807"/>
      <w:r>
        <w:rPr>
          <w:rFonts w:hint="eastAsia" w:ascii="仿宋_GB2312" w:hAnsi="宋体" w:eastAsia="仿宋_GB2312"/>
          <w:sz w:val="28"/>
        </w:rPr>
        <w:t>三   投标文件</w:t>
      </w:r>
      <w:bookmarkEnd w:id="51"/>
      <w:r>
        <w:rPr>
          <w:rFonts w:hint="eastAsia" w:ascii="仿宋_GB2312" w:hAnsi="宋体" w:eastAsia="仿宋_GB2312"/>
          <w:sz w:val="28"/>
        </w:rPr>
        <w:t>的编制</w:t>
      </w:r>
      <w:bookmarkEnd w:id="52"/>
      <w:bookmarkEnd w:id="53"/>
      <w:bookmarkEnd w:id="54"/>
      <w:bookmarkEnd w:id="55"/>
      <w:bookmarkEnd w:id="56"/>
      <w:bookmarkEnd w:id="57"/>
    </w:p>
    <w:p w14:paraId="0EEAACE7">
      <w:pPr>
        <w:pStyle w:val="4"/>
        <w:tabs>
          <w:tab w:val="left" w:pos="900"/>
        </w:tabs>
        <w:spacing w:before="0" w:after="0" w:line="240" w:lineRule="atLeast"/>
        <w:rPr>
          <w:rFonts w:ascii="仿宋_GB2312" w:hAnsi="宋体" w:eastAsia="仿宋_GB2312"/>
          <w:u w:val="none"/>
        </w:rPr>
      </w:pPr>
      <w:bookmarkStart w:id="58" w:name="_Toc515647767"/>
      <w:bookmarkStart w:id="59" w:name="_Toc520356151"/>
      <w:bookmarkStart w:id="60" w:name="_Toc30570"/>
      <w:bookmarkStart w:id="61" w:name="_Toc3553"/>
      <w:bookmarkStart w:id="62" w:name="_Toc7786"/>
      <w:bookmarkStart w:id="63" w:name="_Toc516367021"/>
      <w:r>
        <w:rPr>
          <w:rFonts w:hint="eastAsia" w:ascii="仿宋_GB2312" w:hAnsi="宋体" w:eastAsia="仿宋_GB2312"/>
          <w:u w:val="none"/>
        </w:rPr>
        <w:t>8</w:t>
      </w:r>
      <w:r>
        <w:rPr>
          <w:rFonts w:ascii="仿宋_GB2312" w:hAnsi="宋体" w:eastAsia="仿宋_GB2312"/>
          <w:u w:val="none"/>
        </w:rPr>
        <w:t>.</w:t>
      </w:r>
      <w:r>
        <w:rPr>
          <w:rFonts w:ascii="仿宋_GB2312" w:hAnsi="宋体" w:eastAsia="仿宋_GB2312"/>
          <w:u w:val="none"/>
        </w:rPr>
        <w:tab/>
      </w:r>
      <w:r>
        <w:rPr>
          <w:rFonts w:hint="eastAsia" w:ascii="仿宋_GB2312" w:hAnsi="宋体" w:eastAsia="仿宋_GB2312"/>
          <w:u w:val="none"/>
        </w:rPr>
        <w:t>投标范围及投标文件中标准和计量单位的使用</w:t>
      </w:r>
      <w:bookmarkEnd w:id="58"/>
      <w:bookmarkEnd w:id="59"/>
      <w:bookmarkEnd w:id="60"/>
      <w:bookmarkEnd w:id="61"/>
      <w:bookmarkEnd w:id="62"/>
      <w:bookmarkEnd w:id="63"/>
    </w:p>
    <w:p w14:paraId="187FDC7A">
      <w:pPr>
        <w:spacing w:line="240" w:lineRule="atLeast"/>
        <w:ind w:left="900" w:hanging="900" w:hangingChars="375"/>
        <w:rPr>
          <w:rFonts w:ascii="仿宋_GB2312" w:hAnsi="宋体" w:eastAsia="仿宋_GB2312"/>
          <w:sz w:val="24"/>
        </w:rPr>
      </w:pPr>
      <w:r>
        <w:rPr>
          <w:rFonts w:hint="eastAsia" w:ascii="仿宋_GB2312" w:hAnsi="宋体" w:eastAsia="仿宋_GB2312"/>
          <w:sz w:val="24"/>
        </w:rPr>
        <w:t>8</w:t>
      </w:r>
      <w:r>
        <w:rPr>
          <w:rFonts w:ascii="仿宋_GB2312" w:hAnsi="宋体" w:eastAsia="仿宋_GB2312"/>
          <w:sz w:val="24"/>
        </w:rPr>
        <w:t>.1</w:t>
      </w:r>
      <w:r>
        <w:rPr>
          <w:rFonts w:ascii="仿宋_GB2312" w:hAnsi="宋体" w:eastAsia="仿宋_GB2312"/>
          <w:sz w:val="24"/>
        </w:rPr>
        <w:tab/>
      </w:r>
      <w:r>
        <w:rPr>
          <w:rFonts w:hint="eastAsia" w:ascii="仿宋_GB2312" w:hAnsi="宋体" w:eastAsia="仿宋_GB2312"/>
          <w:sz w:val="24"/>
        </w:rPr>
        <w:t>项目</w:t>
      </w:r>
      <w:r>
        <w:rPr>
          <w:rFonts w:ascii="仿宋_GB2312" w:hAnsi="宋体" w:eastAsia="仿宋_GB2312"/>
          <w:sz w:val="24"/>
        </w:rPr>
        <w:t>有分包的，</w:t>
      </w:r>
      <w:r>
        <w:rPr>
          <w:rFonts w:hint="eastAsia" w:ascii="仿宋_GB2312" w:hAnsi="宋体" w:eastAsia="仿宋_GB2312"/>
          <w:sz w:val="24"/>
        </w:rPr>
        <w:t>投标人可对招标文件其中某一个或几个分包货物进行投标，除非在</w:t>
      </w:r>
      <w:r>
        <w:rPr>
          <w:rFonts w:hint="eastAsia" w:ascii="仿宋_GB2312" w:hAnsi="宋体" w:eastAsia="仿宋_GB2312"/>
          <w:b/>
          <w:bCs/>
          <w:sz w:val="24"/>
          <w:u w:val="single"/>
        </w:rPr>
        <w:t>投标人须知资料表</w:t>
      </w:r>
      <w:r>
        <w:rPr>
          <w:rFonts w:hint="eastAsia" w:ascii="仿宋_GB2312" w:hAnsi="宋体" w:eastAsia="仿宋_GB2312"/>
          <w:sz w:val="24"/>
        </w:rPr>
        <w:t>中另有规定。</w:t>
      </w:r>
    </w:p>
    <w:p w14:paraId="5F198161">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8.2     投标人应当</w:t>
      </w:r>
      <w:r>
        <w:rPr>
          <w:rFonts w:ascii="仿宋_GB2312" w:hAnsi="宋体" w:eastAsia="仿宋_GB2312"/>
          <w:sz w:val="24"/>
        </w:rPr>
        <w:t>对所投分包</w:t>
      </w:r>
      <w:r>
        <w:rPr>
          <w:rFonts w:hint="eastAsia" w:ascii="仿宋_GB2312" w:hAnsi="宋体" w:eastAsia="仿宋_GB2312"/>
          <w:sz w:val="24"/>
        </w:rPr>
        <w:t>招标文件中“服务需求”所列的所有内容进行投标，</w:t>
      </w:r>
      <w:r>
        <w:rPr>
          <w:rFonts w:ascii="仿宋_GB2312" w:hAnsi="宋体" w:eastAsia="仿宋_GB2312"/>
          <w:sz w:val="24"/>
        </w:rPr>
        <w:t>如</w:t>
      </w:r>
      <w:r>
        <w:rPr>
          <w:rFonts w:hint="eastAsia" w:ascii="仿宋_GB2312" w:hAnsi="宋体" w:eastAsia="仿宋_GB2312"/>
          <w:sz w:val="24"/>
        </w:rPr>
        <w:t>仅</w:t>
      </w:r>
      <w:r>
        <w:rPr>
          <w:rFonts w:ascii="仿宋_GB2312" w:hAnsi="宋体" w:eastAsia="仿宋_GB2312"/>
          <w:sz w:val="24"/>
        </w:rPr>
        <w:t>响应</w:t>
      </w:r>
      <w:r>
        <w:rPr>
          <w:rFonts w:hint="eastAsia" w:ascii="仿宋_GB2312" w:hAnsi="宋体" w:eastAsia="仿宋_GB2312"/>
          <w:sz w:val="24"/>
        </w:rPr>
        <w:t>某一包中的部分内容</w:t>
      </w:r>
      <w:r>
        <w:rPr>
          <w:rFonts w:ascii="仿宋_GB2312" w:hAnsi="宋体" w:eastAsia="仿宋_GB2312"/>
          <w:sz w:val="24"/>
        </w:rPr>
        <w:t>，其</w:t>
      </w:r>
      <w:r>
        <w:rPr>
          <w:rFonts w:hint="eastAsia" w:ascii="仿宋_GB2312" w:hAnsi="宋体" w:eastAsia="仿宋_GB2312"/>
          <w:sz w:val="24"/>
        </w:rPr>
        <w:t>该包</w:t>
      </w:r>
      <w:r>
        <w:rPr>
          <w:rFonts w:ascii="仿宋_GB2312" w:hAnsi="宋体" w:eastAsia="仿宋_GB2312"/>
          <w:sz w:val="24"/>
        </w:rPr>
        <w:t>投标</w:t>
      </w:r>
      <w:r>
        <w:rPr>
          <w:rFonts w:hint="eastAsia" w:ascii="仿宋_GB2312" w:hAnsi="宋体" w:eastAsia="仿宋_GB2312"/>
          <w:sz w:val="24"/>
        </w:rPr>
        <w:t>将被认定为</w:t>
      </w:r>
      <w:r>
        <w:rPr>
          <w:rFonts w:hint="eastAsia" w:ascii="仿宋_GB2312" w:hAnsi="宋体" w:eastAsia="仿宋_GB2312"/>
          <w:b/>
          <w:bCs/>
          <w:sz w:val="24"/>
        </w:rPr>
        <w:t>投标无效</w:t>
      </w:r>
      <w:r>
        <w:rPr>
          <w:rFonts w:hint="eastAsia" w:ascii="仿宋_GB2312" w:hAnsi="宋体" w:eastAsia="仿宋_GB2312"/>
          <w:sz w:val="24"/>
        </w:rPr>
        <w:t>。</w:t>
      </w:r>
    </w:p>
    <w:p w14:paraId="43DAA9AF">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8.3</w:t>
      </w:r>
      <w:r>
        <w:rPr>
          <w:rFonts w:ascii="仿宋_GB2312" w:hAnsi="宋体" w:eastAsia="仿宋_GB2312"/>
          <w:sz w:val="24"/>
        </w:rPr>
        <w:t xml:space="preserve">     </w:t>
      </w:r>
      <w:r>
        <w:rPr>
          <w:rFonts w:hint="eastAsia" w:ascii="仿宋_GB2312" w:hAnsi="宋体" w:eastAsia="仿宋_GB2312"/>
          <w:sz w:val="24"/>
        </w:rPr>
        <w:t>无论招标文件第5章货物需求一览表及技术规格中是否要求，投标人所投货物均应符合国家强制性标准。</w:t>
      </w:r>
    </w:p>
    <w:p w14:paraId="4F2C55DF">
      <w:pPr>
        <w:spacing w:line="240" w:lineRule="atLeast"/>
        <w:ind w:left="900" w:hanging="900" w:hangingChars="375"/>
        <w:rPr>
          <w:rFonts w:ascii="仿宋_GB2312" w:hAnsi="宋体" w:eastAsia="仿宋_GB2312"/>
          <w:sz w:val="24"/>
        </w:rPr>
      </w:pPr>
      <w:r>
        <w:rPr>
          <w:rFonts w:hint="eastAsia" w:ascii="仿宋_GB2312" w:hAnsi="宋体" w:eastAsia="仿宋_GB2312"/>
          <w:sz w:val="24"/>
        </w:rPr>
        <w:t>8.4     除招标文件中有特殊要求外，投标文件中所使用的计量单位，应采用中华人民共和国法定计量单位。</w:t>
      </w:r>
    </w:p>
    <w:p w14:paraId="2811884E">
      <w:pPr>
        <w:pStyle w:val="4"/>
        <w:tabs>
          <w:tab w:val="left" w:pos="900"/>
        </w:tabs>
        <w:spacing w:before="0" w:after="0" w:line="240" w:lineRule="atLeast"/>
        <w:rPr>
          <w:rFonts w:ascii="仿宋_GB2312" w:hAnsi="宋体" w:eastAsia="仿宋_GB2312"/>
          <w:u w:val="none"/>
        </w:rPr>
      </w:pPr>
      <w:bookmarkStart w:id="64" w:name="_Ref467306195"/>
      <w:bookmarkStart w:id="65" w:name="_Toc516367022"/>
      <w:bookmarkStart w:id="66" w:name="_Ref467306676"/>
      <w:bookmarkStart w:id="67" w:name="_Toc520356152"/>
      <w:bookmarkStart w:id="68" w:name="_Toc10364"/>
      <w:bookmarkStart w:id="69" w:name="_Toc515647768"/>
      <w:bookmarkStart w:id="70" w:name="_Toc28307"/>
      <w:bookmarkStart w:id="71" w:name="_Toc18692"/>
      <w:r>
        <w:rPr>
          <w:rFonts w:hint="eastAsia" w:ascii="仿宋_GB2312" w:hAnsi="宋体" w:eastAsia="仿宋_GB2312"/>
          <w:u w:val="none"/>
        </w:rPr>
        <w:t>9</w:t>
      </w:r>
      <w:r>
        <w:rPr>
          <w:rFonts w:ascii="仿宋_GB2312" w:hAnsi="宋体" w:eastAsia="仿宋_GB2312"/>
          <w:u w:val="none"/>
        </w:rPr>
        <w:t>.</w:t>
      </w:r>
      <w:r>
        <w:rPr>
          <w:rFonts w:hint="eastAsia" w:ascii="仿宋_GB2312" w:hAnsi="宋体" w:eastAsia="仿宋_GB2312"/>
          <w:u w:val="none"/>
        </w:rPr>
        <w:t>投标文件</w:t>
      </w:r>
      <w:bookmarkEnd w:id="64"/>
      <w:bookmarkEnd w:id="65"/>
      <w:bookmarkEnd w:id="66"/>
      <w:r>
        <w:rPr>
          <w:rFonts w:hint="eastAsia" w:ascii="仿宋_GB2312" w:hAnsi="宋体" w:eastAsia="仿宋_GB2312"/>
          <w:u w:val="none"/>
        </w:rPr>
        <w:t>构成</w:t>
      </w:r>
      <w:bookmarkEnd w:id="67"/>
      <w:bookmarkEnd w:id="68"/>
      <w:bookmarkEnd w:id="69"/>
      <w:bookmarkEnd w:id="70"/>
      <w:bookmarkEnd w:id="71"/>
    </w:p>
    <w:p w14:paraId="7F1C6F44">
      <w:pPr>
        <w:spacing w:line="240" w:lineRule="atLeast"/>
        <w:ind w:left="900" w:hanging="900" w:hangingChars="375"/>
        <w:rPr>
          <w:rFonts w:hint="eastAsia" w:ascii="仿宋" w:hAnsi="仿宋" w:eastAsia="仿宋" w:cs="仿宋"/>
          <w:b/>
          <w:bCs/>
          <w:sz w:val="24"/>
          <w:lang w:val="en-US" w:eastAsia="zh-CN"/>
        </w:rPr>
      </w:pPr>
      <w:bookmarkStart w:id="72" w:name="_Ref467052588"/>
      <w:bookmarkStart w:id="73" w:name="_Toc520356153"/>
      <w:bookmarkStart w:id="74" w:name="_Toc13143"/>
      <w:bookmarkStart w:id="75" w:name="_Toc515647769"/>
      <w:bookmarkStart w:id="76" w:name="_Toc4601"/>
      <w:bookmarkStart w:id="77" w:name="_Toc10379"/>
      <w:bookmarkStart w:id="78" w:name="_Toc516367023"/>
      <w:r>
        <w:rPr>
          <w:rFonts w:hint="eastAsia" w:ascii="仿宋" w:hAnsi="仿宋" w:eastAsia="仿宋" w:cs="仿宋"/>
          <w:sz w:val="24"/>
        </w:rPr>
        <w:t>9.1</w:t>
      </w:r>
      <w:bookmarkEnd w:id="72"/>
      <w:r>
        <w:rPr>
          <w:rFonts w:hint="eastAsia" w:ascii="仿宋" w:hAnsi="仿宋" w:eastAsia="仿宋" w:cs="仿宋"/>
          <w:sz w:val="24"/>
        </w:rPr>
        <w:t xml:space="preserve">    </w:t>
      </w:r>
      <w:r>
        <w:rPr>
          <w:rFonts w:hint="eastAsia" w:ascii="仿宋" w:hAnsi="仿宋" w:eastAsia="仿宋" w:cs="仿宋"/>
          <w:b/>
          <w:bCs/>
          <w:sz w:val="24"/>
          <w:lang w:val="en-US" w:eastAsia="zh-CN"/>
        </w:rPr>
        <w:t>供应商应完整地按招标文件提供的投标文件格式及要求编写投标文件， 供应商须在投标截止时间前完成在新疆政采云平台https://www.zcygov.cn 系统上递交电子投标文件。供应商的电子投标文件是经过CA证书加密后上传提交的，任何单位或个人均无法在投标截止时间之前查看或篡改，不存在泄密风险。（严格按照政采云电子投标流程制作并上传电子响应文件）</w:t>
      </w:r>
    </w:p>
    <w:p w14:paraId="3954D425">
      <w:pPr>
        <w:spacing w:line="240" w:lineRule="atLeast"/>
        <w:ind w:left="900" w:hanging="900" w:hangingChars="375"/>
        <w:rPr>
          <w:rFonts w:ascii="仿宋" w:hAnsi="仿宋" w:eastAsia="仿宋" w:cs="仿宋"/>
          <w:sz w:val="24"/>
        </w:rPr>
      </w:pPr>
      <w:r>
        <w:rPr>
          <w:rFonts w:hint="eastAsia" w:ascii="仿宋" w:hAnsi="仿宋" w:eastAsia="仿宋" w:cs="仿宋"/>
          <w:b w:val="0"/>
          <w:bCs w:val="0"/>
          <w:sz w:val="24"/>
        </w:rPr>
        <w:t>9.2</w:t>
      </w:r>
      <w:r>
        <w:rPr>
          <w:rFonts w:hint="eastAsia" w:ascii="仿宋" w:hAnsi="仿宋" w:eastAsia="仿宋" w:cs="仿宋"/>
          <w:b/>
          <w:bCs/>
          <w:sz w:val="24"/>
        </w:rPr>
        <w:t xml:space="preserve">    </w:t>
      </w:r>
      <w:r>
        <w:rPr>
          <w:rFonts w:hint="eastAsia" w:ascii="仿宋" w:hAnsi="仿宋" w:eastAsia="仿宋" w:cs="仿宋"/>
          <w:b/>
          <w:bCs/>
          <w:sz w:val="24"/>
          <w:lang w:val="en-US" w:eastAsia="zh-CN"/>
        </w:rPr>
        <w:t>逾期上传投标文件的、未按规定方式上传的电子响应文件，采购单位不予受理。</w:t>
      </w:r>
    </w:p>
    <w:p w14:paraId="325237F7">
      <w:pPr>
        <w:pStyle w:val="4"/>
        <w:tabs>
          <w:tab w:val="left" w:pos="900"/>
        </w:tabs>
        <w:spacing w:before="0" w:after="0" w:line="240" w:lineRule="atLeast"/>
        <w:rPr>
          <w:rFonts w:ascii="仿宋_GB2312" w:hAnsi="宋体" w:eastAsia="仿宋_GB2312"/>
          <w:u w:val="none"/>
        </w:rPr>
      </w:pPr>
      <w:r>
        <w:rPr>
          <w:rFonts w:hint="eastAsia" w:ascii="仿宋_GB2312" w:hAnsi="宋体" w:eastAsia="仿宋_GB2312"/>
          <w:u w:val="none"/>
        </w:rPr>
        <w:t>10</w:t>
      </w:r>
      <w:r>
        <w:rPr>
          <w:rFonts w:ascii="仿宋_GB2312" w:hAnsi="宋体" w:eastAsia="仿宋_GB2312"/>
          <w:u w:val="none"/>
        </w:rPr>
        <w:t>.</w:t>
      </w:r>
      <w:r>
        <w:rPr>
          <w:rFonts w:ascii="仿宋_GB2312" w:hAnsi="宋体" w:eastAsia="仿宋_GB2312"/>
          <w:u w:val="none"/>
        </w:rPr>
        <w:tab/>
      </w:r>
      <w:r>
        <w:rPr>
          <w:rFonts w:hint="eastAsia" w:ascii="仿宋_GB2312" w:hAnsi="宋体" w:eastAsia="仿宋_GB2312"/>
          <w:u w:val="none"/>
        </w:rPr>
        <w:t>证明投标标的的合格性和符合招标文件规定的技术文件</w:t>
      </w:r>
      <w:bookmarkEnd w:id="73"/>
      <w:bookmarkEnd w:id="74"/>
      <w:bookmarkEnd w:id="75"/>
      <w:bookmarkEnd w:id="76"/>
      <w:bookmarkEnd w:id="77"/>
      <w:bookmarkEnd w:id="78"/>
    </w:p>
    <w:p w14:paraId="615D3321">
      <w:pPr>
        <w:spacing w:line="240" w:lineRule="atLeast"/>
        <w:ind w:left="900" w:hanging="900" w:hangingChars="375"/>
        <w:rPr>
          <w:rFonts w:ascii="仿宋" w:hAnsi="仿宋" w:eastAsia="仿宋" w:cs="仿宋"/>
          <w:sz w:val="24"/>
        </w:rPr>
      </w:pPr>
      <w:r>
        <w:rPr>
          <w:rFonts w:hint="eastAsia" w:ascii="仿宋" w:hAnsi="仿宋" w:eastAsia="仿宋" w:cs="仿宋"/>
          <w:sz w:val="24"/>
        </w:rPr>
        <w:t>10.1</w:t>
      </w:r>
      <w:r>
        <w:rPr>
          <w:rFonts w:hint="eastAsia" w:ascii="仿宋" w:hAnsi="仿宋" w:eastAsia="仿宋" w:cs="仿宋"/>
          <w:sz w:val="24"/>
        </w:rPr>
        <w:tab/>
      </w:r>
      <w:r>
        <w:rPr>
          <w:rFonts w:hint="eastAsia" w:ascii="仿宋" w:hAnsi="仿宋" w:eastAsia="仿宋" w:cs="仿宋"/>
          <w:sz w:val="24"/>
        </w:rPr>
        <w:t>投标人应提交证明文件，证明其投标内容符合招标文件规定。该证明文件是投标文件的一部分。</w:t>
      </w:r>
    </w:p>
    <w:p w14:paraId="096E84B4">
      <w:pPr>
        <w:spacing w:line="240" w:lineRule="atLeast"/>
        <w:ind w:left="900" w:hanging="900" w:hangingChars="375"/>
        <w:outlineLvl w:val="1"/>
        <w:rPr>
          <w:rFonts w:hint="eastAsia" w:ascii="仿宋" w:hAnsi="仿宋" w:eastAsia="仿宋" w:cs="仿宋"/>
          <w:sz w:val="24"/>
        </w:rPr>
      </w:pPr>
      <w:bookmarkStart w:id="79" w:name="_Ref467306244"/>
      <w:bookmarkStart w:id="80" w:name="_Toc17241"/>
      <w:r>
        <w:rPr>
          <w:rFonts w:hint="eastAsia" w:ascii="仿宋" w:hAnsi="仿宋" w:eastAsia="仿宋" w:cs="仿宋"/>
          <w:sz w:val="24"/>
        </w:rPr>
        <w:t>10.2</w:t>
      </w:r>
      <w:r>
        <w:rPr>
          <w:rFonts w:hint="eastAsia" w:ascii="仿宋" w:hAnsi="仿宋" w:eastAsia="仿宋" w:cs="仿宋"/>
          <w:sz w:val="24"/>
        </w:rPr>
        <w:tab/>
      </w:r>
      <w:r>
        <w:rPr>
          <w:rFonts w:hint="eastAsia" w:ascii="仿宋" w:hAnsi="仿宋" w:eastAsia="仿宋" w:cs="仿宋"/>
          <w:sz w:val="24"/>
        </w:rPr>
        <w:t>上款所述的证明文件，可以是文字资料、图纸和数据</w:t>
      </w:r>
      <w:bookmarkEnd w:id="79"/>
      <w:r>
        <w:rPr>
          <w:rFonts w:hint="eastAsia" w:ascii="仿宋" w:hAnsi="仿宋" w:eastAsia="仿宋" w:cs="仿宋"/>
          <w:sz w:val="24"/>
        </w:rPr>
        <w:t>。</w:t>
      </w:r>
      <w:bookmarkEnd w:id="80"/>
    </w:p>
    <w:p w14:paraId="739619E4">
      <w:pPr>
        <w:rPr>
          <w:rFonts w:hint="eastAsia"/>
          <w:highlight w:val="yellow"/>
        </w:rPr>
      </w:pPr>
      <w:r>
        <w:rPr>
          <w:rFonts w:hint="eastAsia" w:ascii="仿宋" w:hAnsi="仿宋" w:eastAsia="仿宋" w:cs="仿宋"/>
          <w:sz w:val="24"/>
          <w:u w:val="none"/>
          <w:lang w:val="en-US" w:eastAsia="zh-CN"/>
        </w:rPr>
        <w:t xml:space="preserve">10.3   </w:t>
      </w:r>
      <w:r>
        <w:rPr>
          <w:rFonts w:hint="eastAsia" w:ascii="仿宋" w:hAnsi="仿宋" w:eastAsia="仿宋" w:cs="仿宋"/>
          <w:sz w:val="24"/>
          <w:lang w:val="en-US" w:eastAsia="zh-CN"/>
        </w:rPr>
        <w:t xml:space="preserve"> </w:t>
      </w:r>
      <w:r>
        <w:rPr>
          <w:rFonts w:hint="eastAsia" w:ascii="仿宋" w:hAnsi="仿宋" w:eastAsia="仿宋" w:cs="仿宋"/>
          <w:b/>
          <w:bCs/>
          <w:sz w:val="24"/>
          <w:lang w:val="en-US" w:eastAsia="zh-CN"/>
        </w:rPr>
        <w:t>为了保证电子标书的合法性、安全性和完整性，电子响应文件转换完成后，应在规定区域加盖单位和法定代表人CA印章。电子响应文件若无CA电子签章，则视为投标无效</w:t>
      </w:r>
      <w:r>
        <w:rPr>
          <w:rFonts w:hint="eastAsia" w:ascii="仿宋" w:hAnsi="仿宋" w:eastAsia="仿宋" w:cs="仿宋"/>
          <w:sz w:val="24"/>
          <w:lang w:val="en-US" w:eastAsia="zh-CN"/>
        </w:rPr>
        <w:t>。</w:t>
      </w:r>
    </w:p>
    <w:p w14:paraId="6710FB57">
      <w:pPr>
        <w:pStyle w:val="4"/>
        <w:spacing w:before="0" w:after="0" w:line="240" w:lineRule="atLeast"/>
        <w:rPr>
          <w:rFonts w:hint="eastAsia" w:ascii="仿宋_GB2312" w:hAnsi="宋体" w:eastAsia="仿宋_GB2312"/>
          <w:u w:val="none"/>
        </w:rPr>
      </w:pPr>
      <w:bookmarkStart w:id="81" w:name="_Toc19624"/>
      <w:bookmarkStart w:id="82" w:name="_Toc515647770"/>
      <w:bookmarkStart w:id="83" w:name="_Toc2248"/>
      <w:bookmarkStart w:id="84" w:name="_Toc520356155"/>
      <w:bookmarkStart w:id="85" w:name="_Toc23231"/>
      <w:r>
        <w:rPr>
          <w:rFonts w:ascii="仿宋_GB2312" w:hAnsi="宋体" w:eastAsia="仿宋_GB2312"/>
          <w:u w:val="none"/>
        </w:rPr>
        <w:t>1</w:t>
      </w:r>
      <w:r>
        <w:rPr>
          <w:rFonts w:hint="eastAsia" w:ascii="仿宋_GB2312" w:hAnsi="宋体" w:eastAsia="仿宋_GB2312"/>
          <w:u w:val="none"/>
        </w:rPr>
        <w:t>1.投标报价</w:t>
      </w:r>
      <w:bookmarkEnd w:id="81"/>
      <w:bookmarkEnd w:id="82"/>
      <w:bookmarkEnd w:id="83"/>
      <w:bookmarkEnd w:id="84"/>
      <w:bookmarkEnd w:id="85"/>
    </w:p>
    <w:p w14:paraId="67FC2669">
      <w:pPr>
        <w:spacing w:line="240" w:lineRule="atLeast"/>
        <w:ind w:left="900" w:hanging="900" w:hangingChars="375"/>
        <w:rPr>
          <w:rFonts w:hint="eastAsia" w:ascii="仿宋_GB2312" w:hAnsi="宋体" w:eastAsia="仿宋_GB2312"/>
          <w:sz w:val="24"/>
        </w:rPr>
      </w:pPr>
      <w:r>
        <w:rPr>
          <w:rFonts w:ascii="仿宋_GB2312" w:hAnsi="宋体" w:eastAsia="仿宋_GB2312"/>
          <w:sz w:val="24"/>
        </w:rPr>
        <w:t>1</w:t>
      </w:r>
      <w:r>
        <w:rPr>
          <w:rFonts w:hint="eastAsia" w:ascii="仿宋_GB2312" w:hAnsi="宋体" w:eastAsia="仿宋_GB2312"/>
          <w:sz w:val="24"/>
        </w:rPr>
        <w:t>1</w:t>
      </w:r>
      <w:r>
        <w:rPr>
          <w:rFonts w:ascii="仿宋_GB2312" w:hAnsi="宋体" w:eastAsia="仿宋_GB2312"/>
          <w:sz w:val="24"/>
        </w:rPr>
        <w:t>.1</w:t>
      </w:r>
      <w:r>
        <w:rPr>
          <w:rFonts w:ascii="仿宋_GB2312" w:hAnsi="宋体" w:eastAsia="仿宋_GB2312"/>
          <w:sz w:val="24"/>
        </w:rPr>
        <w:tab/>
      </w:r>
      <w:r>
        <w:rPr>
          <w:rFonts w:hint="eastAsia" w:ascii="仿宋_GB2312" w:hAnsi="宋体" w:eastAsia="仿宋_GB2312"/>
          <w:sz w:val="24"/>
        </w:rPr>
        <w:t>所有投标均以人民币报价。投标人的投标报价应遵守《中华人民共和国价格法</w:t>
      </w:r>
      <w:r>
        <w:rPr>
          <w:rFonts w:hint="eastAsia" w:ascii="仿宋_GB2312" w:eastAsia="仿宋_GB2312"/>
          <w:sz w:val="24"/>
        </w:rPr>
        <w:t>》</w:t>
      </w:r>
      <w:r>
        <w:rPr>
          <w:rFonts w:hint="eastAsia" w:ascii="仿宋_GB2312" w:hAnsi="宋体" w:eastAsia="仿宋_GB2312"/>
          <w:sz w:val="24"/>
        </w:rPr>
        <w:t>。同时，根据</w:t>
      </w:r>
      <w:r>
        <w:rPr>
          <w:rFonts w:hint="eastAsia" w:ascii="仿宋_GB2312" w:eastAsia="仿宋_GB2312"/>
          <w:sz w:val="24"/>
        </w:rPr>
        <w:t>《</w:t>
      </w:r>
      <w:r>
        <w:rPr>
          <w:rFonts w:hint="eastAsia" w:ascii="仿宋_GB2312" w:hAnsi="宋体" w:eastAsia="仿宋_GB2312"/>
          <w:sz w:val="24"/>
        </w:rPr>
        <w:t>中华人民共和国政府采购法</w:t>
      </w:r>
      <w:r>
        <w:rPr>
          <w:rFonts w:hint="eastAsia" w:ascii="仿宋_GB2312" w:eastAsia="仿宋_GB2312"/>
          <w:sz w:val="24"/>
        </w:rPr>
        <w:t>》第二条的规定，为保证公平竞争，如有货物主体部分的赠与行为，其投标</w:t>
      </w:r>
      <w:r>
        <w:rPr>
          <w:rFonts w:hint="eastAsia" w:ascii="仿宋_GB2312" w:hAnsi="宋体" w:eastAsia="仿宋_GB2312"/>
          <w:sz w:val="24"/>
        </w:rPr>
        <w:t>将被认定为</w:t>
      </w:r>
      <w:r>
        <w:rPr>
          <w:rFonts w:hint="eastAsia" w:ascii="仿宋_GB2312" w:hAnsi="宋体" w:eastAsia="仿宋_GB2312"/>
          <w:b/>
          <w:bCs/>
          <w:sz w:val="24"/>
        </w:rPr>
        <w:t>投标无效</w:t>
      </w:r>
      <w:r>
        <w:rPr>
          <w:rFonts w:hint="eastAsia" w:ascii="仿宋_GB2312" w:hAnsi="宋体" w:eastAsia="仿宋_GB2312"/>
          <w:sz w:val="24"/>
        </w:rPr>
        <w:t>。</w:t>
      </w:r>
    </w:p>
    <w:p w14:paraId="410CA4FA">
      <w:pPr>
        <w:spacing w:line="240" w:lineRule="atLeast"/>
        <w:ind w:left="900" w:hanging="900" w:hangingChars="375"/>
        <w:rPr>
          <w:rFonts w:hint="eastAsia" w:ascii="仿宋_GB2312" w:hAnsi="宋体" w:eastAsia="仿宋_GB2312"/>
          <w:sz w:val="24"/>
        </w:rPr>
      </w:pPr>
      <w:r>
        <w:rPr>
          <w:rFonts w:ascii="仿宋_GB2312" w:hAnsi="宋体" w:eastAsia="仿宋_GB2312"/>
          <w:sz w:val="24"/>
        </w:rPr>
        <w:t>1</w:t>
      </w:r>
      <w:r>
        <w:rPr>
          <w:rFonts w:hint="eastAsia" w:ascii="仿宋_GB2312" w:hAnsi="宋体" w:eastAsia="仿宋_GB2312"/>
          <w:sz w:val="24"/>
        </w:rPr>
        <w:t>1</w:t>
      </w:r>
      <w:r>
        <w:rPr>
          <w:rFonts w:ascii="仿宋_GB2312" w:hAnsi="宋体" w:eastAsia="仿宋_GB2312"/>
          <w:sz w:val="24"/>
        </w:rPr>
        <w:t>.2</w:t>
      </w:r>
      <w:r>
        <w:rPr>
          <w:rFonts w:ascii="仿宋_GB2312" w:hAnsi="宋体" w:eastAsia="仿宋_GB2312"/>
          <w:sz w:val="24"/>
        </w:rPr>
        <w:tab/>
      </w:r>
      <w:r>
        <w:rPr>
          <w:rFonts w:hint="eastAsia" w:ascii="仿宋_GB2312" w:hAnsi="宋体" w:eastAsia="仿宋_GB2312"/>
          <w:sz w:val="24"/>
        </w:rPr>
        <w:t>投标人应在投标分项报价表上标明投标货物及相关服务的单价（如适用）和总价，并由法定代表人或其授权代表签署。</w:t>
      </w:r>
    </w:p>
    <w:p w14:paraId="0A017535">
      <w:pPr>
        <w:spacing w:line="240" w:lineRule="atLeast"/>
        <w:ind w:left="900" w:hanging="900" w:hangingChars="375"/>
        <w:rPr>
          <w:rFonts w:hint="eastAsia" w:ascii="仿宋_GB2312" w:hAnsi="宋体" w:eastAsia="仿宋_GB2312"/>
          <w:sz w:val="24"/>
        </w:rPr>
      </w:pPr>
      <w:r>
        <w:rPr>
          <w:rFonts w:ascii="仿宋_GB2312" w:hAnsi="宋体" w:eastAsia="仿宋_GB2312"/>
          <w:sz w:val="24"/>
        </w:rPr>
        <w:t>1</w:t>
      </w:r>
      <w:r>
        <w:rPr>
          <w:rFonts w:hint="eastAsia" w:ascii="仿宋_GB2312" w:hAnsi="宋体" w:eastAsia="仿宋_GB2312"/>
          <w:sz w:val="24"/>
        </w:rPr>
        <w:t>1</w:t>
      </w:r>
      <w:r>
        <w:rPr>
          <w:rFonts w:ascii="仿宋_GB2312" w:hAnsi="宋体" w:eastAsia="仿宋_GB2312"/>
          <w:sz w:val="24"/>
        </w:rPr>
        <w:t>.3</w:t>
      </w:r>
      <w:r>
        <w:rPr>
          <w:rFonts w:ascii="仿宋_GB2312" w:hAnsi="宋体" w:eastAsia="仿宋_GB2312"/>
          <w:sz w:val="24"/>
        </w:rPr>
        <w:tab/>
      </w:r>
      <w:r>
        <w:rPr>
          <w:rFonts w:hint="eastAsia" w:ascii="仿宋_GB2312" w:hAnsi="宋体" w:eastAsia="仿宋_GB2312"/>
          <w:sz w:val="24"/>
        </w:rPr>
        <w:t>投标分项报价表上的价格应按下列方式填写：</w:t>
      </w:r>
    </w:p>
    <w:p w14:paraId="144CF433">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11.3.1  投标货物（包括备品备件、专用工具等）的出厂价（包括已在中国国内的进口货物完税后的仓库交货价、展室交货价或货架交货价），投标货物安装、调试、检验、技术服务和培训等费用；</w:t>
      </w:r>
    </w:p>
    <w:p w14:paraId="6F48B7D4">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11.3.2  货物运至最终目的地的运输费和保险费用。</w:t>
      </w:r>
    </w:p>
    <w:p w14:paraId="2E4C1A22">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11</w:t>
      </w:r>
      <w:r>
        <w:rPr>
          <w:rFonts w:ascii="仿宋_GB2312" w:hAnsi="宋体" w:eastAsia="仿宋_GB2312"/>
          <w:sz w:val="24"/>
        </w:rPr>
        <w:t>.4</w:t>
      </w:r>
      <w:r>
        <w:rPr>
          <w:rFonts w:hint="eastAsia" w:ascii="仿宋_GB2312" w:hAnsi="宋体" w:eastAsia="仿宋_GB2312"/>
          <w:sz w:val="24"/>
        </w:rPr>
        <w:tab/>
      </w:r>
      <w:r>
        <w:rPr>
          <w:rFonts w:hint="eastAsia" w:ascii="仿宋_GB2312" w:hAnsi="宋体" w:eastAsia="仿宋_GB2312"/>
          <w:sz w:val="24"/>
        </w:rPr>
        <w:t>投标人所报的各分项投标单价在合同履行过程中是固定不变的，不得以任何理由予以变更。任何包含价格调整要求的投标，</w:t>
      </w:r>
      <w:r>
        <w:rPr>
          <w:rFonts w:hint="eastAsia" w:ascii="仿宋_GB2312" w:eastAsia="仿宋_GB2312"/>
          <w:sz w:val="24"/>
        </w:rPr>
        <w:t>其投标</w:t>
      </w:r>
      <w:r>
        <w:rPr>
          <w:rFonts w:hint="eastAsia" w:ascii="仿宋_GB2312" w:hAnsi="宋体" w:eastAsia="仿宋_GB2312"/>
          <w:sz w:val="24"/>
        </w:rPr>
        <w:t>将被认定为</w:t>
      </w:r>
      <w:r>
        <w:rPr>
          <w:rFonts w:hint="eastAsia" w:ascii="仿宋_GB2312" w:hAnsi="宋体" w:eastAsia="仿宋_GB2312"/>
          <w:b/>
          <w:bCs/>
          <w:sz w:val="24"/>
        </w:rPr>
        <w:t>投标无效</w:t>
      </w:r>
      <w:r>
        <w:rPr>
          <w:rFonts w:hint="eastAsia" w:ascii="仿宋_GB2312" w:hAnsi="宋体" w:eastAsia="仿宋_GB2312"/>
          <w:sz w:val="24"/>
        </w:rPr>
        <w:t>。</w:t>
      </w:r>
    </w:p>
    <w:p w14:paraId="6C516D9F">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11.</w:t>
      </w:r>
      <w:r>
        <w:rPr>
          <w:rFonts w:ascii="仿宋_GB2312" w:hAnsi="宋体" w:eastAsia="仿宋_GB2312"/>
          <w:sz w:val="24"/>
        </w:rPr>
        <w:t>5</w:t>
      </w:r>
      <w:r>
        <w:rPr>
          <w:rFonts w:hint="eastAsia" w:ascii="仿宋_GB2312" w:hAnsi="宋体" w:eastAsia="仿宋_GB2312"/>
          <w:sz w:val="24"/>
        </w:rPr>
        <w:tab/>
      </w:r>
      <w:r>
        <w:rPr>
          <w:rFonts w:hint="eastAsia" w:ascii="仿宋_GB2312" w:hAnsi="宋体" w:eastAsia="仿宋_GB2312"/>
          <w:sz w:val="24"/>
        </w:rPr>
        <w:t>每种货物只能有一个投标报价。采购人不接受具有附加条件的报价。</w:t>
      </w:r>
    </w:p>
    <w:p w14:paraId="3E1520F3">
      <w:pPr>
        <w:pStyle w:val="4"/>
        <w:spacing w:before="0" w:after="0" w:line="240" w:lineRule="atLeast"/>
        <w:rPr>
          <w:rFonts w:ascii="仿宋_GB2312" w:hAnsi="宋体" w:eastAsia="仿宋_GB2312"/>
          <w:u w:val="none"/>
        </w:rPr>
      </w:pPr>
      <w:bookmarkStart w:id="86" w:name="_Toc22212"/>
      <w:bookmarkStart w:id="87" w:name="_Toc17788"/>
      <w:bookmarkStart w:id="88" w:name="_Toc520356156"/>
      <w:bookmarkStart w:id="89" w:name="_Toc11514"/>
      <w:bookmarkStart w:id="90" w:name="_Ref467306513"/>
      <w:bookmarkStart w:id="91" w:name="_Toc515647771"/>
      <w:r>
        <w:rPr>
          <w:rFonts w:ascii="仿宋_GB2312" w:hAnsi="宋体" w:eastAsia="仿宋_GB2312"/>
          <w:u w:val="none"/>
        </w:rPr>
        <w:t>1</w:t>
      </w:r>
      <w:r>
        <w:rPr>
          <w:rFonts w:hint="eastAsia" w:ascii="仿宋_GB2312" w:hAnsi="宋体" w:eastAsia="仿宋_GB2312"/>
          <w:u w:val="none"/>
        </w:rPr>
        <w:t>2.投标保证金</w:t>
      </w:r>
      <w:bookmarkEnd w:id="86"/>
      <w:bookmarkEnd w:id="87"/>
      <w:bookmarkEnd w:id="88"/>
      <w:bookmarkEnd w:id="89"/>
      <w:bookmarkEnd w:id="90"/>
      <w:bookmarkEnd w:id="91"/>
    </w:p>
    <w:p w14:paraId="70D8B7E3">
      <w:pPr>
        <w:spacing w:line="240" w:lineRule="atLeast"/>
        <w:ind w:left="900" w:hanging="900" w:hangingChars="375"/>
        <w:rPr>
          <w:rFonts w:hint="eastAsia" w:ascii="仿宋_GB2312" w:hAnsi="宋体" w:eastAsia="仿宋_GB2312"/>
          <w:sz w:val="24"/>
        </w:rPr>
      </w:pPr>
      <w:bookmarkStart w:id="92" w:name="_Ref467306302"/>
      <w:r>
        <w:rPr>
          <w:rFonts w:ascii="仿宋_GB2312" w:hAnsi="宋体" w:eastAsia="仿宋_GB2312"/>
          <w:sz w:val="24"/>
        </w:rPr>
        <w:t>1</w:t>
      </w:r>
      <w:r>
        <w:rPr>
          <w:rFonts w:hint="eastAsia" w:ascii="仿宋_GB2312" w:hAnsi="宋体" w:eastAsia="仿宋_GB2312"/>
          <w:sz w:val="24"/>
        </w:rPr>
        <w:t>2</w:t>
      </w:r>
      <w:r>
        <w:rPr>
          <w:rFonts w:ascii="仿宋_GB2312" w:hAnsi="宋体" w:eastAsia="仿宋_GB2312"/>
          <w:sz w:val="24"/>
        </w:rPr>
        <w:t>.1</w:t>
      </w:r>
      <w:r>
        <w:rPr>
          <w:rFonts w:ascii="仿宋_GB2312" w:hAnsi="宋体" w:eastAsia="仿宋_GB2312"/>
          <w:sz w:val="24"/>
        </w:rPr>
        <w:tab/>
      </w:r>
      <w:r>
        <w:rPr>
          <w:rFonts w:hint="eastAsia" w:ascii="仿宋_GB2312" w:hAnsi="宋体" w:eastAsia="仿宋_GB2312"/>
          <w:sz w:val="24"/>
        </w:rPr>
        <w:t>投标人应提交</w:t>
      </w:r>
      <w:r>
        <w:rPr>
          <w:rFonts w:hint="eastAsia" w:ascii="仿宋_GB2312" w:hAnsi="宋体" w:eastAsia="仿宋_GB2312"/>
          <w:b/>
          <w:bCs/>
          <w:sz w:val="24"/>
          <w:u w:val="single"/>
        </w:rPr>
        <w:t>投标人须知资料表</w:t>
      </w:r>
      <w:r>
        <w:rPr>
          <w:rFonts w:hint="eastAsia" w:ascii="仿宋_GB2312" w:hAnsi="宋体" w:eastAsia="仿宋_GB2312"/>
          <w:sz w:val="24"/>
        </w:rPr>
        <w:t>中规定的投标保证金</w:t>
      </w:r>
      <w:bookmarkEnd w:id="92"/>
      <w:r>
        <w:rPr>
          <w:rFonts w:hint="eastAsia" w:ascii="仿宋_GB2312" w:hAnsi="宋体" w:eastAsia="仿宋_GB2312"/>
          <w:sz w:val="24"/>
        </w:rPr>
        <w:t>，并作为其投标的一部分。</w:t>
      </w:r>
    </w:p>
    <w:p w14:paraId="6DE0B982">
      <w:pPr>
        <w:spacing w:line="240" w:lineRule="atLeast"/>
        <w:ind w:left="900" w:hanging="900" w:hangingChars="375"/>
        <w:rPr>
          <w:rFonts w:hint="eastAsia" w:ascii="仿宋_GB2312" w:hAnsi="宋体" w:eastAsia="仿宋_GB2312"/>
          <w:sz w:val="24"/>
        </w:rPr>
      </w:pPr>
      <w:r>
        <w:rPr>
          <w:rFonts w:ascii="仿宋_GB2312" w:hAnsi="宋体" w:eastAsia="仿宋_GB2312"/>
          <w:sz w:val="24"/>
        </w:rPr>
        <w:t>1</w:t>
      </w:r>
      <w:r>
        <w:rPr>
          <w:rFonts w:hint="eastAsia" w:ascii="仿宋_GB2312" w:hAnsi="宋体" w:eastAsia="仿宋_GB2312"/>
          <w:sz w:val="24"/>
        </w:rPr>
        <w:t>2</w:t>
      </w:r>
      <w:r>
        <w:rPr>
          <w:rFonts w:ascii="仿宋_GB2312" w:hAnsi="宋体" w:eastAsia="仿宋_GB2312"/>
          <w:sz w:val="24"/>
        </w:rPr>
        <w:t>.2</w:t>
      </w:r>
      <w:r>
        <w:rPr>
          <w:rFonts w:ascii="仿宋_GB2312" w:hAnsi="宋体" w:eastAsia="仿宋_GB2312"/>
          <w:sz w:val="24"/>
        </w:rPr>
        <w:tab/>
      </w:r>
      <w:r>
        <w:rPr>
          <w:rFonts w:hint="eastAsia" w:ascii="仿宋_GB2312" w:hAnsi="宋体" w:eastAsia="仿宋_GB2312"/>
          <w:sz w:val="24"/>
        </w:rPr>
        <w:t>投标人存在下列情形的，投标保证金不予退还：</w:t>
      </w:r>
    </w:p>
    <w:p w14:paraId="3AAEDDEB">
      <w:pPr>
        <w:pStyle w:val="12"/>
        <w:tabs>
          <w:tab w:val="left" w:pos="2240"/>
        </w:tabs>
        <w:spacing w:line="240" w:lineRule="atLeast"/>
        <w:ind w:left="1079" w:leftChars="371" w:hanging="300" w:hangingChars="125"/>
        <w:rPr>
          <w:rFonts w:hint="eastAsia" w:ascii="仿宋_GB2312" w:hAnsi="宋体" w:eastAsia="仿宋_GB2312"/>
          <w:sz w:val="24"/>
        </w:rPr>
      </w:pPr>
      <w:r>
        <w:rPr>
          <w:rFonts w:hint="eastAsia" w:ascii="仿宋_GB2312" w:hAnsi="宋体" w:eastAsia="仿宋_GB2312"/>
          <w:sz w:val="24"/>
        </w:rPr>
        <w:t>（1）在投标有效期内，撤销投标的；</w:t>
      </w:r>
    </w:p>
    <w:p w14:paraId="2BBE15DB">
      <w:pPr>
        <w:pStyle w:val="12"/>
        <w:tabs>
          <w:tab w:val="left" w:pos="2240"/>
        </w:tabs>
        <w:spacing w:line="240" w:lineRule="atLeast"/>
        <w:ind w:left="1079" w:leftChars="371" w:hanging="300" w:hangingChars="125"/>
        <w:rPr>
          <w:rFonts w:hint="eastAsia" w:ascii="仿宋_GB2312" w:hAnsi="宋体" w:eastAsia="仿宋_GB2312"/>
          <w:sz w:val="24"/>
        </w:rPr>
      </w:pPr>
      <w:r>
        <w:rPr>
          <w:rFonts w:hint="eastAsia" w:ascii="仿宋_GB2312" w:hAnsi="宋体" w:eastAsia="仿宋_GB2312"/>
          <w:sz w:val="24"/>
        </w:rPr>
        <w:t>（2）中标后不按本须知第30条的规定与采购人签订合同的；</w:t>
      </w:r>
    </w:p>
    <w:p w14:paraId="481B2984">
      <w:pPr>
        <w:pStyle w:val="12"/>
        <w:tabs>
          <w:tab w:val="left" w:pos="2240"/>
        </w:tabs>
        <w:spacing w:line="240" w:lineRule="atLeast"/>
        <w:ind w:left="1079" w:leftChars="371" w:hanging="300" w:hangingChars="125"/>
        <w:rPr>
          <w:rFonts w:hint="eastAsia" w:ascii="仿宋_GB2312" w:hAnsi="宋体" w:eastAsia="仿宋_GB2312"/>
          <w:sz w:val="24"/>
        </w:rPr>
      </w:pPr>
      <w:r>
        <w:rPr>
          <w:rFonts w:hint="eastAsia" w:ascii="仿宋_GB2312" w:hAnsi="宋体" w:eastAsia="仿宋_GB2312"/>
          <w:sz w:val="24"/>
        </w:rPr>
        <w:t>（3）中标后不按本须知第31条的规定提交履约保证金的；</w:t>
      </w:r>
    </w:p>
    <w:p w14:paraId="05ABF8FD">
      <w:pPr>
        <w:pStyle w:val="12"/>
        <w:tabs>
          <w:tab w:val="left" w:pos="2240"/>
        </w:tabs>
        <w:spacing w:line="240" w:lineRule="atLeast"/>
        <w:ind w:left="1079" w:leftChars="371" w:hanging="300" w:hangingChars="125"/>
        <w:rPr>
          <w:rFonts w:ascii="仿宋_GB2312" w:hAnsi="宋体" w:eastAsia="仿宋_GB2312"/>
          <w:sz w:val="24"/>
        </w:rPr>
      </w:pPr>
      <w:r>
        <w:rPr>
          <w:rFonts w:hint="eastAsia" w:ascii="仿宋_GB2312" w:hAnsi="宋体" w:eastAsia="仿宋_GB2312"/>
          <w:sz w:val="24"/>
        </w:rPr>
        <w:t>（4）中标后不按本须知第32条的规定缴纳中标服务费的；</w:t>
      </w:r>
    </w:p>
    <w:p w14:paraId="5C88C37C">
      <w:pPr>
        <w:pStyle w:val="12"/>
        <w:tabs>
          <w:tab w:val="left" w:pos="2240"/>
        </w:tabs>
        <w:spacing w:line="240" w:lineRule="atLeast"/>
        <w:ind w:left="1079" w:leftChars="371" w:hanging="300" w:hangingChars="125"/>
        <w:rPr>
          <w:rFonts w:hint="eastAsia" w:ascii="仿宋_GB2312" w:hAnsi="宋体" w:eastAsia="仿宋_GB2312"/>
          <w:sz w:val="24"/>
        </w:rPr>
      </w:pPr>
      <w:r>
        <w:rPr>
          <w:rFonts w:hint="eastAsia" w:ascii="仿宋_GB2312" w:hAnsi="宋体" w:eastAsia="仿宋_GB2312"/>
          <w:sz w:val="24"/>
        </w:rPr>
        <w:t>（5）存在其他违法</w:t>
      </w:r>
      <w:r>
        <w:rPr>
          <w:rFonts w:ascii="仿宋_GB2312" w:hAnsi="宋体" w:eastAsia="仿宋_GB2312"/>
          <w:sz w:val="24"/>
        </w:rPr>
        <w:t>违规行为的</w:t>
      </w:r>
      <w:r>
        <w:rPr>
          <w:rFonts w:hint="eastAsia" w:ascii="仿宋_GB2312" w:hAnsi="宋体" w:eastAsia="仿宋_GB2312"/>
          <w:sz w:val="24"/>
        </w:rPr>
        <w:t>。</w:t>
      </w:r>
    </w:p>
    <w:p w14:paraId="2C9DA0B3">
      <w:pPr>
        <w:spacing w:line="240" w:lineRule="atLeast"/>
        <w:ind w:left="900" w:hanging="900" w:hangingChars="375"/>
        <w:rPr>
          <w:rFonts w:hint="eastAsia" w:ascii="仿宋_GB2312" w:hAnsi="宋体" w:eastAsia="仿宋_GB2312"/>
          <w:sz w:val="24"/>
        </w:rPr>
      </w:pPr>
      <w:bookmarkStart w:id="93" w:name="_Ref467306336"/>
      <w:r>
        <w:rPr>
          <w:rFonts w:hint="eastAsia" w:ascii="仿宋_GB2312" w:hAnsi="宋体" w:eastAsia="仿宋_GB2312"/>
          <w:sz w:val="24"/>
        </w:rPr>
        <w:t>12.3</w:t>
      </w:r>
      <w:r>
        <w:rPr>
          <w:rFonts w:hint="eastAsia" w:ascii="仿宋_GB2312" w:hAnsi="宋体" w:eastAsia="仿宋_GB2312"/>
          <w:sz w:val="24"/>
        </w:rPr>
        <w:tab/>
      </w:r>
      <w:bookmarkEnd w:id="93"/>
      <w:r>
        <w:rPr>
          <w:rFonts w:hint="eastAsia" w:ascii="仿宋_GB2312" w:hAnsi="宋体" w:eastAsia="仿宋_GB2312"/>
          <w:sz w:val="24"/>
        </w:rPr>
        <w:t>政府采购信用担保试点范围内的项目，接受符合财政部门规定的政府采购投标担保函原件。</w:t>
      </w:r>
      <w:r>
        <w:rPr>
          <w:rFonts w:hint="eastAsia" w:ascii="宋体" w:hAnsi="宋体" w:eastAsia="宋体" w:cs="宋体"/>
          <w:b/>
          <w:bCs/>
          <w:sz w:val="24"/>
          <w:lang w:eastAsia="zh-CN"/>
        </w:rPr>
        <w:t>（</w:t>
      </w:r>
      <w:r>
        <w:rPr>
          <w:rFonts w:hint="eastAsia" w:ascii="宋体" w:hAnsi="宋体" w:eastAsia="宋体" w:cs="宋体"/>
          <w:b/>
          <w:bCs/>
          <w:sz w:val="24"/>
          <w:lang w:val="en-US" w:eastAsia="zh-CN"/>
        </w:rPr>
        <w:t>不适用</w:t>
      </w:r>
      <w:r>
        <w:rPr>
          <w:rFonts w:hint="eastAsia" w:ascii="宋体" w:hAnsi="宋体" w:eastAsia="宋体" w:cs="宋体"/>
          <w:b/>
          <w:bCs/>
          <w:sz w:val="24"/>
          <w:lang w:eastAsia="zh-CN"/>
        </w:rPr>
        <w:t>）</w:t>
      </w:r>
    </w:p>
    <w:p w14:paraId="5239C359">
      <w:pPr>
        <w:spacing w:line="240" w:lineRule="atLeast"/>
        <w:ind w:left="900" w:hanging="900" w:hangingChars="375"/>
        <w:rPr>
          <w:rFonts w:ascii="仿宋_GB2312" w:hAnsi="宋体" w:eastAsia="仿宋_GB2312"/>
          <w:sz w:val="24"/>
        </w:rPr>
      </w:pPr>
      <w:r>
        <w:rPr>
          <w:rFonts w:hint="eastAsia" w:ascii="仿宋_GB2312" w:hAnsi="宋体" w:eastAsia="仿宋_GB2312"/>
          <w:sz w:val="24"/>
        </w:rPr>
        <w:t>12.4</w:t>
      </w:r>
      <w:r>
        <w:rPr>
          <w:rFonts w:hint="eastAsia" w:ascii="仿宋_GB2312" w:hAnsi="宋体" w:eastAsia="仿宋_GB2312"/>
          <w:sz w:val="24"/>
        </w:rPr>
        <w:tab/>
      </w:r>
      <w:r>
        <w:rPr>
          <w:rFonts w:hint="eastAsia" w:ascii="仿宋_GB2312" w:hAnsi="宋体" w:eastAsia="仿宋_GB2312"/>
          <w:sz w:val="24"/>
        </w:rPr>
        <w:t>投标人未按本须知第12</w:t>
      </w:r>
      <w:r>
        <w:rPr>
          <w:rFonts w:ascii="仿宋_GB2312" w:hAnsi="宋体" w:eastAsia="仿宋_GB2312"/>
          <w:sz w:val="24"/>
        </w:rPr>
        <w:t>.1</w:t>
      </w:r>
      <w:r>
        <w:rPr>
          <w:rFonts w:hint="eastAsia" w:ascii="仿宋_GB2312" w:hAnsi="宋体" w:eastAsia="仿宋_GB2312"/>
          <w:sz w:val="24"/>
        </w:rPr>
        <w:t>和</w:t>
      </w:r>
      <w:r>
        <w:rPr>
          <w:rFonts w:ascii="仿宋_GB2312" w:hAnsi="宋体" w:eastAsia="仿宋_GB2312"/>
          <w:sz w:val="24"/>
        </w:rPr>
        <w:t>1</w:t>
      </w:r>
      <w:r>
        <w:rPr>
          <w:rFonts w:hint="eastAsia" w:ascii="仿宋_GB2312" w:hAnsi="宋体" w:eastAsia="仿宋_GB2312"/>
          <w:sz w:val="24"/>
        </w:rPr>
        <w:t>2</w:t>
      </w:r>
      <w:r>
        <w:rPr>
          <w:rFonts w:ascii="仿宋_GB2312" w:hAnsi="宋体" w:eastAsia="仿宋_GB2312"/>
          <w:sz w:val="24"/>
        </w:rPr>
        <w:t>.3</w:t>
      </w:r>
      <w:r>
        <w:rPr>
          <w:rFonts w:hint="eastAsia" w:ascii="仿宋_GB2312" w:hAnsi="宋体" w:eastAsia="仿宋_GB2312"/>
          <w:sz w:val="24"/>
        </w:rPr>
        <w:t>条规定提交投标保证金的，其投标将被认定为</w:t>
      </w:r>
      <w:r>
        <w:rPr>
          <w:rFonts w:hint="eastAsia" w:ascii="仿宋_GB2312" w:hAnsi="宋体" w:eastAsia="仿宋_GB2312"/>
          <w:b/>
          <w:bCs/>
          <w:sz w:val="24"/>
        </w:rPr>
        <w:t>投标无效</w:t>
      </w:r>
      <w:r>
        <w:rPr>
          <w:rFonts w:hint="eastAsia" w:ascii="仿宋_GB2312" w:hAnsi="宋体" w:eastAsia="仿宋_GB2312"/>
          <w:sz w:val="24"/>
        </w:rPr>
        <w:t>。</w:t>
      </w:r>
    </w:p>
    <w:p w14:paraId="534FDA56">
      <w:pPr>
        <w:spacing w:line="240" w:lineRule="atLeast"/>
        <w:rPr>
          <w:rFonts w:hint="eastAsia" w:ascii="仿宋_GB2312" w:hAnsi="宋体" w:eastAsia="仿宋_GB2312"/>
          <w:sz w:val="24"/>
        </w:rPr>
      </w:pPr>
      <w:r>
        <w:rPr>
          <w:rFonts w:hint="eastAsia" w:ascii="仿宋_GB2312" w:hAnsi="宋体" w:eastAsia="仿宋_GB2312"/>
          <w:sz w:val="24"/>
        </w:rPr>
        <w:t xml:space="preserve">12.4.1  </w:t>
      </w:r>
      <w:r>
        <w:rPr>
          <w:rFonts w:ascii="仿宋_GB2312" w:hAnsi="宋体" w:eastAsia="仿宋_GB2312"/>
          <w:sz w:val="24"/>
        </w:rPr>
        <w:t>采用电汇形式的</w:t>
      </w:r>
      <w:r>
        <w:rPr>
          <w:rFonts w:hint="eastAsia" w:ascii="仿宋_GB2312" w:hAnsi="宋体" w:eastAsia="仿宋_GB2312"/>
          <w:sz w:val="24"/>
        </w:rPr>
        <w:t>，</w:t>
      </w:r>
      <w:r>
        <w:rPr>
          <w:rFonts w:ascii="仿宋_GB2312" w:hAnsi="宋体" w:eastAsia="仿宋_GB2312"/>
          <w:sz w:val="24"/>
        </w:rPr>
        <w:t>一般可以实时入账</w:t>
      </w:r>
      <w:r>
        <w:rPr>
          <w:rFonts w:hint="eastAsia" w:ascii="仿宋_GB2312" w:hAnsi="宋体" w:eastAsia="仿宋_GB2312"/>
          <w:sz w:val="24"/>
        </w:rPr>
        <w:t>。</w:t>
      </w:r>
    </w:p>
    <w:p w14:paraId="43C44CAE">
      <w:pPr>
        <w:spacing w:line="240" w:lineRule="atLeast"/>
        <w:ind w:left="960" w:hanging="960" w:hangingChars="400"/>
        <w:jc w:val="left"/>
        <w:rPr>
          <w:rFonts w:ascii="仿宋_GB2312" w:hAnsi="宋体" w:eastAsia="仿宋_GB2312"/>
          <w:sz w:val="24"/>
        </w:rPr>
      </w:pPr>
      <w:r>
        <w:rPr>
          <w:rFonts w:hint="eastAsia" w:ascii="仿宋_GB2312" w:hAnsi="宋体" w:eastAsia="仿宋_GB2312"/>
          <w:sz w:val="24"/>
        </w:rPr>
        <w:t xml:space="preserve">12.4.2  </w:t>
      </w:r>
      <w:r>
        <w:rPr>
          <w:rFonts w:ascii="仿宋_GB2312" w:hAnsi="宋体" w:eastAsia="仿宋_GB2312"/>
          <w:sz w:val="24"/>
        </w:rPr>
        <w:t>采用支票形式的</w:t>
      </w:r>
      <w:r>
        <w:rPr>
          <w:rFonts w:hint="eastAsia" w:ascii="仿宋_GB2312" w:hAnsi="宋体" w:eastAsia="仿宋_GB2312"/>
          <w:sz w:val="24"/>
        </w:rPr>
        <w:t>，投标人则</w:t>
      </w:r>
      <w:r>
        <w:rPr>
          <w:rFonts w:ascii="仿宋_GB2312" w:hAnsi="宋体" w:eastAsia="仿宋_GB2312"/>
          <w:sz w:val="24"/>
        </w:rPr>
        <w:t>应</w:t>
      </w:r>
      <w:r>
        <w:rPr>
          <w:rFonts w:hint="eastAsia" w:ascii="仿宋_GB2312" w:hAnsi="宋体" w:eastAsia="仿宋_GB2312"/>
          <w:sz w:val="24"/>
        </w:rPr>
        <w:t>充分考虑支票入账时间，以</w:t>
      </w:r>
      <w:r>
        <w:rPr>
          <w:rFonts w:ascii="仿宋_GB2312" w:hAnsi="宋体" w:eastAsia="仿宋_GB2312"/>
          <w:sz w:val="24"/>
        </w:rPr>
        <w:t>确保</w:t>
      </w:r>
      <w:r>
        <w:rPr>
          <w:rFonts w:hint="eastAsia" w:ascii="仿宋_GB2312" w:hAnsi="宋体" w:eastAsia="仿宋_GB2312"/>
          <w:sz w:val="24"/>
        </w:rPr>
        <w:t>投标保证金能按时进入指定账户。根据</w:t>
      </w:r>
      <w:r>
        <w:rPr>
          <w:rFonts w:ascii="仿宋_GB2312" w:hAnsi="宋体" w:eastAsia="仿宋_GB2312"/>
          <w:sz w:val="24"/>
        </w:rPr>
        <w:t>银行信息交换和付款时间</w:t>
      </w:r>
      <w:r>
        <w:rPr>
          <w:rFonts w:hint="eastAsia" w:ascii="仿宋_GB2312" w:hAnsi="宋体" w:eastAsia="仿宋_GB2312"/>
          <w:sz w:val="24"/>
        </w:rPr>
        <w:t>，支票从递交至实际入账一般需要4-</w:t>
      </w:r>
      <w:r>
        <w:rPr>
          <w:rFonts w:ascii="仿宋_GB2312" w:hAnsi="宋体" w:eastAsia="仿宋_GB2312"/>
          <w:sz w:val="24"/>
        </w:rPr>
        <w:t>5个工作日</w:t>
      </w:r>
      <w:r>
        <w:rPr>
          <w:rFonts w:hint="eastAsia" w:ascii="仿宋_GB2312" w:hAnsi="宋体" w:eastAsia="仿宋_GB2312"/>
          <w:sz w:val="24"/>
        </w:rPr>
        <w:t>。如投标人未及时提交支票或支票不符合银行委托收款要求（如污损、折叠、胶装等），导致投标保证金不能按时进入指定账户的，将按照招标文件的第22.2条相关规定处理。</w:t>
      </w:r>
    </w:p>
    <w:p w14:paraId="569E94BC">
      <w:pPr>
        <w:spacing w:line="240" w:lineRule="atLeast"/>
        <w:ind w:left="900" w:hanging="900" w:hangingChars="375"/>
        <w:rPr>
          <w:rFonts w:ascii="仿宋_GB2312" w:hAnsi="宋体" w:eastAsia="仿宋_GB2312"/>
          <w:sz w:val="24"/>
        </w:rPr>
      </w:pPr>
      <w:r>
        <w:rPr>
          <w:rFonts w:hint="eastAsia" w:ascii="仿宋_GB2312" w:hAnsi="宋体" w:eastAsia="仿宋_GB2312"/>
          <w:sz w:val="24"/>
        </w:rPr>
        <w:t>12.5   联合体投标的，可以由联合体中的一方或者共同提交投标保证金。以一方名义提交投标保证金的，对联合体各方均具有约束力。</w:t>
      </w:r>
    </w:p>
    <w:p w14:paraId="0A3E7BB0">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12.6</w:t>
      </w:r>
      <w:r>
        <w:rPr>
          <w:rFonts w:hint="eastAsia" w:ascii="仿宋_GB2312" w:hAnsi="宋体" w:eastAsia="仿宋_GB2312"/>
          <w:sz w:val="24"/>
        </w:rPr>
        <w:tab/>
      </w:r>
      <w:r>
        <w:rPr>
          <w:rFonts w:hint="eastAsia" w:ascii="仿宋_GB2312" w:hAnsi="宋体" w:eastAsia="仿宋_GB2312"/>
          <w:sz w:val="24"/>
        </w:rPr>
        <w:t>投标保证金的退还</w:t>
      </w:r>
    </w:p>
    <w:p w14:paraId="39444D3C">
      <w:pPr>
        <w:spacing w:line="240" w:lineRule="atLeast"/>
        <w:ind w:left="900" w:hanging="900" w:hangingChars="375"/>
        <w:rPr>
          <w:rFonts w:ascii="仿宋_GB2312" w:hAnsi="宋体" w:eastAsia="仿宋_GB2312"/>
          <w:sz w:val="24"/>
        </w:rPr>
      </w:pPr>
      <w:r>
        <w:rPr>
          <w:rFonts w:hint="eastAsia" w:ascii="仿宋_GB2312" w:hAnsi="宋体" w:eastAsia="仿宋_GB2312"/>
          <w:sz w:val="24"/>
        </w:rPr>
        <w:t>12.6.1  中标人应在与采购人签订合同之日</w:t>
      </w:r>
      <w:r>
        <w:rPr>
          <w:rFonts w:ascii="仿宋_GB2312" w:hAnsi="宋体" w:eastAsia="仿宋_GB2312"/>
          <w:sz w:val="24"/>
        </w:rPr>
        <w:t>起</w:t>
      </w:r>
      <w:r>
        <w:rPr>
          <w:rFonts w:hint="eastAsia" w:ascii="仿宋_GB2312" w:hAnsi="宋体" w:eastAsia="仿宋_GB2312"/>
          <w:sz w:val="24"/>
        </w:rPr>
        <w:t>5个工作日内，及时</w:t>
      </w:r>
      <w:r>
        <w:rPr>
          <w:rFonts w:ascii="仿宋_GB2312" w:hAnsi="宋体" w:eastAsia="仿宋_GB2312"/>
          <w:sz w:val="24"/>
        </w:rPr>
        <w:t>联系</w:t>
      </w:r>
      <w:r>
        <w:rPr>
          <w:rFonts w:hint="eastAsia" w:ascii="仿宋_GB2312" w:hAnsi="宋体" w:eastAsia="仿宋_GB2312"/>
          <w:sz w:val="24"/>
        </w:rPr>
        <w:t>保证金收受</w:t>
      </w:r>
      <w:r>
        <w:rPr>
          <w:rFonts w:ascii="仿宋_GB2312" w:hAnsi="宋体" w:eastAsia="仿宋_GB2312"/>
          <w:sz w:val="24"/>
        </w:rPr>
        <w:t>机构</w:t>
      </w:r>
      <w:r>
        <w:rPr>
          <w:rFonts w:hint="eastAsia" w:ascii="仿宋_GB2312" w:hAnsi="宋体" w:eastAsia="仿宋_GB2312"/>
          <w:sz w:val="24"/>
        </w:rPr>
        <w:t>办理投标保证金无息退还手续。</w:t>
      </w:r>
    </w:p>
    <w:p w14:paraId="7A536255">
      <w:pPr>
        <w:spacing w:line="240" w:lineRule="atLeast"/>
        <w:ind w:left="960" w:hanging="960" w:hangingChars="400"/>
        <w:rPr>
          <w:rFonts w:hint="eastAsia" w:ascii="仿宋_GB2312" w:hAnsi="宋体" w:eastAsia="仿宋_GB2312"/>
          <w:sz w:val="24"/>
        </w:rPr>
      </w:pPr>
      <w:r>
        <w:rPr>
          <w:rFonts w:hint="eastAsia" w:ascii="仿宋_GB2312" w:hAnsi="宋体" w:eastAsia="仿宋_GB2312"/>
          <w:sz w:val="24"/>
        </w:rPr>
        <w:t>12.6.2  未中标投标人的投标保证金将在中标通知书发出之日暨中标结果公告公布之日起5个工作日内无息退还。投标人应</w:t>
      </w:r>
      <w:r>
        <w:rPr>
          <w:rFonts w:ascii="仿宋_GB2312" w:hAnsi="宋体" w:eastAsia="仿宋_GB2312"/>
          <w:sz w:val="24"/>
        </w:rPr>
        <w:t>及时联系</w:t>
      </w:r>
      <w:r>
        <w:rPr>
          <w:rFonts w:hint="eastAsia" w:ascii="仿宋_GB2312" w:hAnsi="宋体" w:eastAsia="仿宋_GB2312"/>
          <w:sz w:val="24"/>
        </w:rPr>
        <w:t>保证金收受</w:t>
      </w:r>
      <w:r>
        <w:rPr>
          <w:rFonts w:ascii="仿宋_GB2312" w:hAnsi="宋体" w:eastAsia="仿宋_GB2312"/>
          <w:sz w:val="24"/>
        </w:rPr>
        <w:t>机构</w:t>
      </w:r>
      <w:r>
        <w:rPr>
          <w:rFonts w:hint="eastAsia" w:ascii="仿宋_GB2312" w:hAnsi="宋体" w:eastAsia="仿宋_GB2312"/>
          <w:sz w:val="24"/>
        </w:rPr>
        <w:t>办理退还投标保证金手续。</w:t>
      </w:r>
    </w:p>
    <w:p w14:paraId="246D9389">
      <w:pPr>
        <w:spacing w:line="240" w:lineRule="atLeast"/>
        <w:rPr>
          <w:rFonts w:hint="eastAsia" w:ascii="仿宋_GB2312" w:hAnsi="宋体" w:eastAsia="仿宋_GB2312"/>
          <w:sz w:val="24"/>
        </w:rPr>
      </w:pPr>
      <w:r>
        <w:rPr>
          <w:rFonts w:hint="eastAsia" w:ascii="仿宋_GB2312" w:hAnsi="宋体" w:eastAsia="仿宋_GB2312"/>
          <w:sz w:val="24"/>
        </w:rPr>
        <w:t>12.6.3  政府采购投标担保函不予退回。</w:t>
      </w:r>
    </w:p>
    <w:p w14:paraId="2B8B9995">
      <w:pPr>
        <w:spacing w:line="240" w:lineRule="atLeast"/>
        <w:ind w:left="960" w:hanging="960" w:hangingChars="400"/>
        <w:rPr>
          <w:rFonts w:hint="eastAsia" w:ascii="仿宋_GB2312" w:hAnsi="宋体" w:eastAsia="仿宋_GB2312"/>
          <w:sz w:val="24"/>
        </w:rPr>
      </w:pPr>
      <w:r>
        <w:rPr>
          <w:rFonts w:hint="eastAsia" w:ascii="仿宋_GB2312" w:hAnsi="宋体" w:eastAsia="仿宋_GB2312"/>
          <w:sz w:val="24"/>
        </w:rPr>
        <w:t xml:space="preserve">12.7    </w:t>
      </w:r>
      <w:r>
        <w:rPr>
          <w:rFonts w:ascii="仿宋_GB2312" w:hAnsi="宋体" w:eastAsia="仿宋_GB2312"/>
          <w:sz w:val="24"/>
        </w:rPr>
        <w:t>因投标人自身原因导致无法及时退还的</w:t>
      </w:r>
      <w:r>
        <w:rPr>
          <w:rFonts w:hint="eastAsia" w:ascii="仿宋_GB2312" w:hAnsi="宋体" w:eastAsia="仿宋_GB2312"/>
          <w:sz w:val="24"/>
        </w:rPr>
        <w:t>，</w:t>
      </w:r>
      <w:r>
        <w:rPr>
          <w:rFonts w:ascii="仿宋_GB2312" w:hAnsi="宋体" w:eastAsia="仿宋_GB2312"/>
          <w:sz w:val="24"/>
        </w:rPr>
        <w:t>采购人或采购代理机构</w:t>
      </w:r>
      <w:r>
        <w:rPr>
          <w:rFonts w:hint="eastAsia" w:ascii="仿宋_GB2312" w:hAnsi="宋体" w:eastAsia="仿宋_GB2312"/>
          <w:sz w:val="24"/>
        </w:rPr>
        <w:t>将</w:t>
      </w:r>
      <w:r>
        <w:rPr>
          <w:rFonts w:ascii="仿宋_GB2312" w:hAnsi="宋体" w:eastAsia="仿宋_GB2312"/>
          <w:sz w:val="24"/>
        </w:rPr>
        <w:t>不承担</w:t>
      </w:r>
      <w:r>
        <w:rPr>
          <w:rFonts w:hint="eastAsia" w:ascii="仿宋_GB2312" w:hAnsi="宋体" w:eastAsia="仿宋_GB2312"/>
          <w:sz w:val="24"/>
        </w:rPr>
        <w:t>相应责任</w:t>
      </w:r>
      <w:r>
        <w:rPr>
          <w:rFonts w:ascii="仿宋_GB2312" w:hAnsi="宋体" w:eastAsia="仿宋_GB2312"/>
          <w:sz w:val="24"/>
        </w:rPr>
        <w:t>。</w:t>
      </w:r>
    </w:p>
    <w:p w14:paraId="4595CA52">
      <w:pPr>
        <w:pStyle w:val="4"/>
        <w:spacing w:before="0" w:after="0" w:line="240" w:lineRule="atLeast"/>
        <w:rPr>
          <w:rFonts w:ascii="仿宋_GB2312" w:hAnsi="宋体" w:eastAsia="仿宋_GB2312"/>
          <w:u w:val="none"/>
        </w:rPr>
      </w:pPr>
      <w:bookmarkStart w:id="94" w:name="_Toc32569"/>
      <w:bookmarkStart w:id="95" w:name="_Toc23590"/>
      <w:bookmarkStart w:id="96" w:name="_Toc515647772"/>
      <w:bookmarkStart w:id="97" w:name="_Toc22901"/>
      <w:bookmarkStart w:id="98" w:name="_Toc520356157"/>
      <w:r>
        <w:rPr>
          <w:rFonts w:hint="eastAsia" w:ascii="仿宋_GB2312" w:hAnsi="宋体" w:eastAsia="仿宋_GB2312"/>
          <w:u w:val="none"/>
        </w:rPr>
        <w:t>13.投标有效期</w:t>
      </w:r>
      <w:bookmarkEnd w:id="94"/>
      <w:bookmarkEnd w:id="95"/>
      <w:bookmarkEnd w:id="96"/>
      <w:bookmarkEnd w:id="97"/>
      <w:bookmarkEnd w:id="98"/>
    </w:p>
    <w:p w14:paraId="59A15C0D">
      <w:pPr>
        <w:spacing w:line="240" w:lineRule="atLeast"/>
        <w:ind w:left="900" w:hanging="900" w:hangingChars="375"/>
        <w:rPr>
          <w:rFonts w:ascii="仿宋_GB2312" w:hAnsi="宋体" w:eastAsia="仿宋_GB2312"/>
          <w:sz w:val="24"/>
        </w:rPr>
      </w:pPr>
      <w:r>
        <w:rPr>
          <w:rFonts w:hint="eastAsia" w:ascii="仿宋_GB2312" w:hAnsi="宋体" w:eastAsia="仿宋_GB2312"/>
          <w:sz w:val="24"/>
        </w:rPr>
        <w:t>13.1</w:t>
      </w:r>
      <w:r>
        <w:rPr>
          <w:rFonts w:hint="eastAsia" w:ascii="仿宋_GB2312" w:hAnsi="宋体" w:eastAsia="仿宋_GB2312"/>
          <w:sz w:val="24"/>
        </w:rPr>
        <w:tab/>
      </w:r>
      <w:r>
        <w:rPr>
          <w:rFonts w:hint="eastAsia" w:ascii="仿宋_GB2312" w:hAnsi="宋体" w:eastAsia="仿宋_GB2312"/>
          <w:sz w:val="24"/>
        </w:rPr>
        <w:t>投标应在</w:t>
      </w:r>
      <w:r>
        <w:rPr>
          <w:rFonts w:hint="eastAsia" w:ascii="仿宋_GB2312" w:hAnsi="宋体" w:eastAsia="仿宋_GB2312"/>
          <w:b/>
          <w:bCs/>
          <w:sz w:val="24"/>
          <w:u w:val="single"/>
        </w:rPr>
        <w:t>投标人须知资料表</w:t>
      </w:r>
      <w:r>
        <w:rPr>
          <w:rFonts w:hint="eastAsia" w:ascii="仿宋_GB2312" w:hAnsi="宋体" w:eastAsia="仿宋_GB2312"/>
          <w:sz w:val="24"/>
        </w:rPr>
        <w:t>中规定时间内保持有效。投标有效期不满足要求的投标，其投标将被认定为</w:t>
      </w:r>
      <w:r>
        <w:rPr>
          <w:rFonts w:hint="eastAsia" w:ascii="仿宋_GB2312" w:hAnsi="宋体" w:eastAsia="仿宋_GB2312"/>
          <w:b/>
          <w:bCs/>
          <w:sz w:val="24"/>
        </w:rPr>
        <w:t>投标无效</w:t>
      </w:r>
      <w:r>
        <w:rPr>
          <w:rFonts w:hint="eastAsia" w:ascii="仿宋_GB2312" w:hAnsi="宋体" w:eastAsia="仿宋_GB2312"/>
          <w:sz w:val="24"/>
        </w:rPr>
        <w:t>。</w:t>
      </w:r>
    </w:p>
    <w:p w14:paraId="257FEB81">
      <w:pPr>
        <w:spacing w:line="240" w:lineRule="atLeast"/>
        <w:ind w:left="900" w:hanging="900" w:hangingChars="375"/>
        <w:rPr>
          <w:rFonts w:ascii="仿宋_GB2312" w:hAnsi="宋体" w:eastAsia="仿宋_GB2312"/>
          <w:sz w:val="24"/>
        </w:rPr>
      </w:pPr>
      <w:r>
        <w:rPr>
          <w:rFonts w:hint="eastAsia" w:ascii="仿宋_GB2312" w:hAnsi="宋体" w:eastAsia="仿宋_GB2312"/>
          <w:sz w:val="24"/>
        </w:rPr>
        <w:t>13.2</w:t>
      </w:r>
      <w:r>
        <w:rPr>
          <w:rFonts w:hint="eastAsia" w:ascii="仿宋_GB2312" w:hAnsi="宋体" w:eastAsia="仿宋_GB2312"/>
          <w:sz w:val="24"/>
        </w:rPr>
        <w:tab/>
      </w:r>
      <w:r>
        <w:rPr>
          <w:rFonts w:hint="eastAsia" w:ascii="仿宋_GB2312" w:hAnsi="宋体" w:eastAsia="仿宋_GB2312"/>
          <w:sz w:val="24"/>
        </w:rPr>
        <w:t>为</w:t>
      </w:r>
      <w:r>
        <w:rPr>
          <w:rFonts w:ascii="仿宋_GB2312" w:hAnsi="宋体" w:eastAsia="仿宋_GB2312"/>
          <w:sz w:val="24"/>
        </w:rPr>
        <w:t>保证有充分时间签订合同，</w:t>
      </w:r>
      <w:r>
        <w:rPr>
          <w:rFonts w:hint="eastAsia" w:ascii="仿宋_GB2312" w:hAnsi="宋体" w:eastAsia="仿宋_GB2312"/>
          <w:sz w:val="24"/>
        </w:rPr>
        <w:t>采购人或</w:t>
      </w:r>
      <w:r>
        <w:rPr>
          <w:rFonts w:ascii="仿宋_GB2312" w:hAnsi="宋体" w:eastAsia="仿宋_GB2312"/>
          <w:sz w:val="24"/>
        </w:rPr>
        <w:t>采购代理机构</w:t>
      </w:r>
      <w:r>
        <w:rPr>
          <w:rFonts w:hint="eastAsia" w:ascii="仿宋_GB2312" w:hAnsi="宋体" w:eastAsia="仿宋_GB2312"/>
          <w:sz w:val="24"/>
        </w:rPr>
        <w:t>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w:t>
      </w:r>
      <w:r>
        <w:rPr>
          <w:rFonts w:ascii="仿宋_GB2312" w:hAnsi="宋体" w:eastAsia="仿宋_GB2312"/>
          <w:sz w:val="24"/>
        </w:rPr>
        <w:t>有效期的</w:t>
      </w:r>
      <w:r>
        <w:rPr>
          <w:rFonts w:hint="eastAsia" w:ascii="仿宋_GB2312" w:hAnsi="宋体" w:eastAsia="仿宋_GB2312"/>
          <w:sz w:val="24"/>
        </w:rPr>
        <w:t>要求，其投标保证金将及时无息</w:t>
      </w:r>
      <w:r>
        <w:rPr>
          <w:rFonts w:ascii="仿宋_GB2312" w:hAnsi="宋体" w:eastAsia="仿宋_GB2312"/>
          <w:sz w:val="24"/>
        </w:rPr>
        <w:t>退还</w:t>
      </w:r>
      <w:r>
        <w:rPr>
          <w:rFonts w:hint="eastAsia" w:ascii="仿宋_GB2312" w:hAnsi="宋体" w:eastAsia="仿宋_GB2312"/>
          <w:sz w:val="24"/>
        </w:rPr>
        <w:t>。上述要求和答复都应以书面形式提交。</w:t>
      </w:r>
    </w:p>
    <w:p w14:paraId="00ED7555">
      <w:pPr>
        <w:pStyle w:val="4"/>
        <w:spacing w:before="0" w:after="0" w:line="240" w:lineRule="atLeast"/>
        <w:rPr>
          <w:rFonts w:ascii="仿宋_GB2312" w:hAnsi="宋体" w:eastAsia="仿宋_GB2312"/>
          <w:u w:val="none"/>
        </w:rPr>
      </w:pPr>
      <w:bookmarkStart w:id="99" w:name="_Toc520356158"/>
      <w:bookmarkStart w:id="100" w:name="_Toc17074"/>
      <w:bookmarkStart w:id="101" w:name="_Toc17609"/>
      <w:bookmarkStart w:id="102" w:name="_Toc493"/>
      <w:bookmarkStart w:id="103" w:name="_Toc515647773"/>
      <w:r>
        <w:rPr>
          <w:rFonts w:hint="eastAsia" w:ascii="仿宋_GB2312" w:hAnsi="宋体" w:eastAsia="仿宋_GB2312"/>
          <w:u w:val="none"/>
        </w:rPr>
        <w:t>14.投标文件的签署</w:t>
      </w:r>
      <w:bookmarkEnd w:id="99"/>
      <w:r>
        <w:rPr>
          <w:rFonts w:hint="eastAsia" w:ascii="仿宋_GB2312" w:hAnsi="宋体" w:eastAsia="仿宋_GB2312"/>
          <w:u w:val="none"/>
        </w:rPr>
        <w:t>及规定</w:t>
      </w:r>
      <w:bookmarkEnd w:id="100"/>
      <w:bookmarkEnd w:id="101"/>
      <w:bookmarkEnd w:id="102"/>
      <w:bookmarkEnd w:id="103"/>
    </w:p>
    <w:p w14:paraId="678E2AEF">
      <w:pPr>
        <w:spacing w:line="240" w:lineRule="atLeast"/>
        <w:ind w:left="900" w:hanging="900" w:hangingChars="375"/>
        <w:rPr>
          <w:rFonts w:hint="eastAsia" w:ascii="仿宋" w:hAnsi="仿宋" w:eastAsia="仿宋" w:cs="仿宋"/>
          <w:sz w:val="24"/>
          <w:lang w:val="en-US" w:eastAsia="zh-CN"/>
        </w:rPr>
      </w:pPr>
      <w:r>
        <w:rPr>
          <w:rFonts w:hint="eastAsia" w:ascii="仿宋" w:hAnsi="仿宋" w:eastAsia="仿宋" w:cs="仿宋"/>
          <w:sz w:val="24"/>
        </w:rPr>
        <w:t>14.1</w:t>
      </w:r>
      <w:r>
        <w:rPr>
          <w:rFonts w:hint="eastAsia" w:ascii="仿宋" w:hAnsi="仿宋" w:eastAsia="仿宋" w:cs="仿宋"/>
          <w:sz w:val="24"/>
        </w:rPr>
        <w:tab/>
      </w:r>
      <w:r>
        <w:rPr>
          <w:rFonts w:hint="eastAsia" w:ascii="仿宋" w:hAnsi="仿宋" w:eastAsia="仿宋" w:cs="仿宋"/>
          <w:b/>
          <w:bCs/>
          <w:sz w:val="24"/>
          <w:lang w:val="en-US" w:eastAsia="zh-CN"/>
        </w:rPr>
        <w:t>为了保证电子标书的合法性、安全性和完整性，电子响应文件转换完成后，应在规定区域加盖单位和法定代表人CA印章。电子响应文件若无CA电子签章，则视为投标无效</w:t>
      </w:r>
      <w:r>
        <w:rPr>
          <w:rFonts w:hint="eastAsia" w:ascii="仿宋" w:hAnsi="仿宋" w:eastAsia="仿宋" w:cs="仿宋"/>
          <w:sz w:val="24"/>
          <w:lang w:val="en-US" w:eastAsia="zh-CN"/>
        </w:rPr>
        <w:t>。</w:t>
      </w:r>
    </w:p>
    <w:p w14:paraId="22B0C69A">
      <w:pPr>
        <w:spacing w:line="240" w:lineRule="atLeast"/>
        <w:ind w:left="900" w:hanging="900" w:hangingChars="375"/>
        <w:rPr>
          <w:rFonts w:ascii="仿宋_GB2312" w:hAnsi="宋体" w:eastAsia="仿宋_GB2312"/>
          <w:sz w:val="24"/>
        </w:rPr>
      </w:pPr>
    </w:p>
    <w:p w14:paraId="0F2FD8B1">
      <w:pPr>
        <w:pStyle w:val="3"/>
        <w:spacing w:before="0" w:line="240" w:lineRule="atLeast"/>
        <w:ind w:left="1079" w:leftChars="257" w:hanging="540"/>
        <w:rPr>
          <w:rFonts w:hint="eastAsia" w:ascii="仿宋_GB2312" w:hAnsi="宋体" w:eastAsia="仿宋_GB2312"/>
          <w:sz w:val="24"/>
        </w:rPr>
      </w:pPr>
      <w:bookmarkStart w:id="104" w:name="_Toc515647774"/>
      <w:bookmarkStart w:id="105" w:name="_Toc11179"/>
      <w:bookmarkStart w:id="106" w:name="_Toc25925"/>
      <w:bookmarkStart w:id="107" w:name="_Toc216582808"/>
      <w:bookmarkStart w:id="108" w:name="_Toc16865"/>
      <w:bookmarkStart w:id="109" w:name="_Toc520356159"/>
      <w:r>
        <w:rPr>
          <w:rFonts w:hint="eastAsia" w:ascii="仿宋_GB2312" w:hAnsi="宋体" w:eastAsia="仿宋_GB2312"/>
          <w:sz w:val="24"/>
        </w:rPr>
        <w:t>四   投标文件的递交</w:t>
      </w:r>
      <w:bookmarkEnd w:id="104"/>
      <w:bookmarkEnd w:id="105"/>
      <w:bookmarkEnd w:id="106"/>
      <w:bookmarkEnd w:id="107"/>
      <w:bookmarkEnd w:id="108"/>
      <w:bookmarkEnd w:id="109"/>
    </w:p>
    <w:p w14:paraId="5C304F9E">
      <w:pPr>
        <w:pStyle w:val="4"/>
        <w:spacing w:before="0" w:after="0" w:line="240" w:lineRule="atLeast"/>
        <w:rPr>
          <w:rFonts w:hint="eastAsia" w:ascii="仿宋_GB2312" w:hAnsi="宋体" w:eastAsia="仿宋_GB2312"/>
          <w:u w:val="none"/>
        </w:rPr>
      </w:pPr>
      <w:bookmarkStart w:id="110" w:name="_Toc21645"/>
      <w:bookmarkStart w:id="111" w:name="_Toc515647775"/>
      <w:bookmarkStart w:id="112" w:name="_Toc32337"/>
      <w:bookmarkStart w:id="113" w:name="_Toc520356160"/>
      <w:bookmarkStart w:id="114" w:name="_Toc26195"/>
      <w:r>
        <w:rPr>
          <w:rFonts w:hint="eastAsia" w:ascii="仿宋_GB2312" w:hAnsi="宋体" w:eastAsia="仿宋_GB2312"/>
          <w:u w:val="none"/>
        </w:rPr>
        <w:t>15.投标文件的密封和标记</w:t>
      </w:r>
      <w:bookmarkEnd w:id="110"/>
      <w:bookmarkEnd w:id="111"/>
      <w:bookmarkEnd w:id="112"/>
      <w:bookmarkEnd w:id="113"/>
      <w:bookmarkEnd w:id="114"/>
    </w:p>
    <w:p w14:paraId="536E5629">
      <w:pPr>
        <w:tabs>
          <w:tab w:val="left" w:pos="-200"/>
          <w:tab w:val="left" w:pos="5580"/>
        </w:tabs>
        <w:spacing w:line="240" w:lineRule="atLeast"/>
        <w:ind w:left="960" w:hanging="960" w:hangingChars="400"/>
        <w:jc w:val="left"/>
        <w:rPr>
          <w:rFonts w:ascii="仿宋" w:hAnsi="仿宋" w:eastAsia="仿宋" w:cs="仿宋"/>
          <w:b/>
          <w:bCs/>
          <w:sz w:val="24"/>
          <w:u w:val="single"/>
        </w:rPr>
      </w:pPr>
      <w:r>
        <w:rPr>
          <w:rFonts w:hint="eastAsia" w:ascii="仿宋" w:hAnsi="仿宋" w:eastAsia="仿宋" w:cs="仿宋"/>
          <w:sz w:val="24"/>
        </w:rPr>
        <w:t xml:space="preserve">15.1   </w:t>
      </w:r>
      <w:r>
        <w:rPr>
          <w:rFonts w:hint="eastAsia" w:ascii="仿宋" w:hAnsi="仿宋" w:eastAsia="仿宋" w:cs="仿宋"/>
          <w:sz w:val="24"/>
          <w:lang w:val="en-US" w:eastAsia="zh-CN"/>
        </w:rPr>
        <w:t xml:space="preserve"> </w:t>
      </w:r>
      <w:r>
        <w:rPr>
          <w:rFonts w:hint="eastAsia" w:ascii="仿宋" w:hAnsi="仿宋" w:eastAsia="仿宋" w:cs="仿宋"/>
          <w:b/>
          <w:bCs/>
          <w:sz w:val="24"/>
          <w:lang w:val="en-US" w:eastAsia="zh-CN"/>
        </w:rPr>
        <w:t>供应商应完整地按招标文件提供的投标文件格式及要求编写投标文件， 供应商须在投标截止时间前完成在新疆政采云平台https://www.zcygov.cn 系统上递交电子投标文件。供应商的电子投标文件是经过CA证书加密后上传提交的，任何单位或个人均无法在投标截止时间之前查看或篡改，不存在泄密风险。（严格按照政采云电子投标流程制作并上传电子响应文件）</w:t>
      </w:r>
    </w:p>
    <w:p w14:paraId="7293C905">
      <w:pPr>
        <w:spacing w:line="240" w:lineRule="atLeast"/>
        <w:ind w:left="960" w:hanging="960" w:hangingChars="400"/>
        <w:rPr>
          <w:rFonts w:ascii="仿宋" w:hAnsi="仿宋" w:eastAsia="仿宋" w:cs="仿宋"/>
        </w:rPr>
      </w:pPr>
      <w:bookmarkStart w:id="115" w:name="_Toc28106"/>
      <w:r>
        <w:rPr>
          <w:rFonts w:hint="eastAsia" w:ascii="仿宋" w:hAnsi="仿宋" w:eastAsia="仿宋" w:cs="仿宋"/>
          <w:sz w:val="24"/>
        </w:rPr>
        <w:t xml:space="preserve">15.2   </w:t>
      </w:r>
      <w:bookmarkEnd w:id="115"/>
      <w:r>
        <w:rPr>
          <w:rFonts w:hint="eastAsia" w:ascii="仿宋" w:hAnsi="仿宋" w:eastAsia="仿宋" w:cs="仿宋"/>
          <w:sz w:val="24"/>
          <w:lang w:val="en-US" w:eastAsia="zh-CN"/>
        </w:rPr>
        <w:t>供应商因自身原因导致电子投标文件无法导入电子评标系统的，该响应文件视为</w:t>
      </w:r>
      <w:r>
        <w:rPr>
          <w:rFonts w:hint="eastAsia" w:ascii="仿宋" w:hAnsi="仿宋" w:eastAsia="仿宋" w:cs="仿宋"/>
          <w:b/>
          <w:bCs/>
          <w:sz w:val="24"/>
          <w:lang w:val="en-US" w:eastAsia="zh-CN"/>
        </w:rPr>
        <w:t>无效文件</w:t>
      </w:r>
      <w:r>
        <w:rPr>
          <w:rFonts w:hint="eastAsia" w:ascii="仿宋" w:hAnsi="仿宋" w:eastAsia="仿宋" w:cs="仿宋"/>
          <w:sz w:val="24"/>
          <w:lang w:val="en-US" w:eastAsia="zh-CN"/>
        </w:rPr>
        <w:t>。</w:t>
      </w:r>
    </w:p>
    <w:p w14:paraId="4048B444">
      <w:pPr>
        <w:spacing w:line="240" w:lineRule="atLeast"/>
        <w:ind w:left="900" w:hanging="900" w:hangingChars="375"/>
        <w:rPr>
          <w:rFonts w:ascii="仿宋" w:hAnsi="仿宋" w:eastAsia="仿宋" w:cs="仿宋"/>
          <w:sz w:val="24"/>
        </w:rPr>
      </w:pPr>
      <w:r>
        <w:rPr>
          <w:rFonts w:hint="eastAsia" w:ascii="仿宋" w:hAnsi="仿宋" w:eastAsia="仿宋" w:cs="仿宋"/>
          <w:sz w:val="24"/>
        </w:rPr>
        <w:t xml:space="preserve">15.3    </w:t>
      </w:r>
      <w:r>
        <w:rPr>
          <w:rFonts w:hint="eastAsia" w:ascii="仿宋" w:hAnsi="仿宋" w:eastAsia="仿宋" w:cs="仿宋"/>
          <w:sz w:val="24"/>
          <w:lang w:val="en-US" w:eastAsia="zh-CN"/>
        </w:rPr>
        <w:t>电子投标文件具有法律效力,与其他形式的响应文件在内容和格式上等同，若投标文件与招标文件要求不一致，其内容影响成交结果时，责任由供应商自行承担。</w:t>
      </w:r>
    </w:p>
    <w:p w14:paraId="7E675B7A">
      <w:pPr>
        <w:pStyle w:val="4"/>
        <w:spacing w:before="0" w:after="0" w:line="240" w:lineRule="atLeast"/>
        <w:rPr>
          <w:rFonts w:ascii="仿宋_GB2312" w:hAnsi="宋体" w:eastAsia="仿宋_GB2312"/>
          <w:u w:val="none"/>
        </w:rPr>
      </w:pPr>
      <w:bookmarkStart w:id="116" w:name="_Toc24017"/>
      <w:bookmarkStart w:id="117" w:name="_Toc9840"/>
      <w:bookmarkStart w:id="118" w:name="_Toc520356161"/>
      <w:bookmarkStart w:id="119" w:name="_Toc12751"/>
      <w:bookmarkStart w:id="120" w:name="_Toc515647776"/>
      <w:r>
        <w:rPr>
          <w:rFonts w:hint="eastAsia" w:ascii="仿宋_GB2312" w:hAnsi="宋体" w:eastAsia="仿宋_GB2312"/>
          <w:u w:val="none"/>
        </w:rPr>
        <w:t>16.投标截止</w:t>
      </w:r>
      <w:bookmarkEnd w:id="116"/>
      <w:bookmarkEnd w:id="117"/>
      <w:bookmarkEnd w:id="118"/>
      <w:bookmarkEnd w:id="119"/>
      <w:bookmarkEnd w:id="120"/>
    </w:p>
    <w:p w14:paraId="226180EE">
      <w:pPr>
        <w:spacing w:line="240" w:lineRule="atLeast"/>
        <w:ind w:left="900" w:hanging="900" w:hangingChars="375"/>
        <w:rPr>
          <w:rFonts w:hint="default" w:ascii="仿宋" w:hAnsi="仿宋" w:eastAsia="仿宋" w:cs="仿宋"/>
          <w:b/>
          <w:bCs/>
          <w:sz w:val="24"/>
          <w:lang w:val="en-US" w:eastAsia="zh-CN"/>
        </w:rPr>
      </w:pPr>
      <w:r>
        <w:rPr>
          <w:rFonts w:hint="eastAsia" w:ascii="仿宋" w:hAnsi="仿宋" w:eastAsia="仿宋" w:cs="仿宋"/>
          <w:sz w:val="24"/>
        </w:rPr>
        <w:t>16.1</w:t>
      </w:r>
      <w:r>
        <w:rPr>
          <w:rFonts w:hint="eastAsia" w:ascii="仿宋" w:hAnsi="仿宋" w:eastAsia="仿宋" w:cs="仿宋"/>
          <w:sz w:val="24"/>
        </w:rPr>
        <w:tab/>
      </w:r>
      <w:r>
        <w:rPr>
          <w:rFonts w:hint="eastAsia" w:ascii="仿宋" w:hAnsi="仿宋" w:eastAsia="仿宋" w:cs="仿宋"/>
          <w:sz w:val="24"/>
        </w:rPr>
        <w:t>投标人应在</w:t>
      </w:r>
      <w:r>
        <w:rPr>
          <w:rFonts w:hint="eastAsia" w:ascii="仿宋" w:hAnsi="仿宋" w:eastAsia="仿宋" w:cs="仿宋"/>
          <w:b/>
          <w:bCs/>
          <w:sz w:val="24"/>
          <w:u w:val="single"/>
        </w:rPr>
        <w:t>投标人须知资料表</w:t>
      </w:r>
      <w:r>
        <w:rPr>
          <w:rFonts w:hint="eastAsia" w:ascii="仿宋" w:hAnsi="仿宋" w:eastAsia="仿宋" w:cs="仿宋"/>
          <w:sz w:val="24"/>
        </w:rPr>
        <w:t>中规定的截止时间前，将投标文件递交到招标公告中规定的地点。</w:t>
      </w:r>
      <w:r>
        <w:rPr>
          <w:rFonts w:hint="eastAsia" w:ascii="仿宋" w:hAnsi="仿宋" w:eastAsia="仿宋" w:cs="仿宋"/>
          <w:b/>
          <w:bCs/>
          <w:sz w:val="24"/>
          <w:lang w:eastAsia="zh-CN"/>
        </w:rPr>
        <w:t>解密时间</w:t>
      </w:r>
      <w:r>
        <w:rPr>
          <w:rFonts w:hint="eastAsia" w:ascii="仿宋" w:hAnsi="仿宋" w:eastAsia="仿宋" w:cs="仿宋"/>
          <w:b/>
          <w:bCs/>
          <w:sz w:val="24"/>
          <w:lang w:val="en-US" w:eastAsia="zh-CN"/>
        </w:rPr>
        <w:t>30分钟，逾期未解密的视为投标无效。</w:t>
      </w:r>
    </w:p>
    <w:p w14:paraId="35C7DB8A">
      <w:pPr>
        <w:spacing w:line="240" w:lineRule="atLeast"/>
        <w:ind w:left="900" w:hanging="900" w:hangingChars="375"/>
        <w:rPr>
          <w:rFonts w:ascii="仿宋" w:hAnsi="仿宋" w:eastAsia="仿宋" w:cs="仿宋"/>
          <w:sz w:val="24"/>
        </w:rPr>
      </w:pPr>
      <w:r>
        <w:rPr>
          <w:rFonts w:hint="eastAsia" w:ascii="仿宋" w:hAnsi="仿宋" w:eastAsia="仿宋" w:cs="仿宋"/>
          <w:sz w:val="24"/>
        </w:rPr>
        <w:t>16.2</w:t>
      </w:r>
      <w:r>
        <w:rPr>
          <w:rFonts w:hint="eastAsia" w:ascii="仿宋" w:hAnsi="仿宋" w:eastAsia="仿宋" w:cs="仿宋"/>
          <w:sz w:val="24"/>
        </w:rPr>
        <w:tab/>
      </w:r>
      <w:r>
        <w:rPr>
          <w:rFonts w:hint="eastAsia" w:ascii="仿宋" w:hAnsi="仿宋" w:eastAsia="仿宋" w:cs="仿宋"/>
          <w:sz w:val="24"/>
        </w:rPr>
        <w:t>采购人和采购代理机构有权按本须知的规定，延迟投标截止时间。在此情况下，采购人、采购代理机构和投标人受投标截止时间制约的所有权利和义务均应延长至新的截止时间。</w:t>
      </w:r>
    </w:p>
    <w:p w14:paraId="266E1117">
      <w:pPr>
        <w:spacing w:line="240" w:lineRule="atLeast"/>
        <w:ind w:left="900" w:hanging="900" w:hangingChars="375"/>
        <w:rPr>
          <w:rFonts w:ascii="仿宋_GB2312" w:hAnsi="宋体" w:eastAsia="仿宋_GB2312"/>
          <w:sz w:val="24"/>
        </w:rPr>
      </w:pPr>
      <w:r>
        <w:rPr>
          <w:rFonts w:hint="eastAsia" w:ascii="仿宋" w:hAnsi="仿宋" w:eastAsia="仿宋" w:cs="仿宋"/>
          <w:sz w:val="24"/>
        </w:rPr>
        <w:t>16.3</w:t>
      </w:r>
      <w:r>
        <w:rPr>
          <w:rFonts w:hint="eastAsia" w:ascii="仿宋" w:hAnsi="仿宋" w:eastAsia="仿宋" w:cs="仿宋"/>
          <w:sz w:val="24"/>
        </w:rPr>
        <w:tab/>
      </w:r>
      <w:r>
        <w:rPr>
          <w:rFonts w:hint="eastAsia" w:ascii="仿宋" w:hAnsi="仿宋" w:eastAsia="仿宋" w:cs="仿宋"/>
          <w:sz w:val="24"/>
        </w:rPr>
        <w:t>采购人和采购代理机构将拒绝接收在投标截止时间后</w:t>
      </w:r>
      <w:r>
        <w:rPr>
          <w:rFonts w:hint="eastAsia" w:ascii="仿宋" w:hAnsi="仿宋" w:eastAsia="仿宋" w:cs="仿宋"/>
          <w:sz w:val="24"/>
          <w:lang w:eastAsia="zh-CN"/>
        </w:rPr>
        <w:t>上传</w:t>
      </w:r>
      <w:r>
        <w:rPr>
          <w:rFonts w:hint="eastAsia" w:ascii="仿宋" w:hAnsi="仿宋" w:eastAsia="仿宋" w:cs="仿宋"/>
          <w:sz w:val="24"/>
        </w:rPr>
        <w:t>的投标文件</w:t>
      </w:r>
    </w:p>
    <w:p w14:paraId="71C4EE1B">
      <w:pPr>
        <w:pStyle w:val="4"/>
        <w:spacing w:before="0" w:after="0" w:line="240" w:lineRule="atLeast"/>
        <w:rPr>
          <w:rFonts w:hint="eastAsia" w:ascii="仿宋_GB2312" w:hAnsi="宋体" w:eastAsia="仿宋_GB2312"/>
          <w:u w:val="none"/>
        </w:rPr>
      </w:pPr>
      <w:bookmarkStart w:id="121" w:name="_Toc18537"/>
      <w:bookmarkStart w:id="122" w:name="_Toc515647777"/>
      <w:bookmarkStart w:id="123" w:name="_Toc520356162"/>
      <w:bookmarkStart w:id="124" w:name="_Toc24785"/>
      <w:bookmarkStart w:id="125" w:name="_Toc24275"/>
      <w:r>
        <w:rPr>
          <w:rFonts w:hint="eastAsia" w:ascii="仿宋_GB2312" w:hAnsi="宋体" w:eastAsia="仿宋_GB2312"/>
          <w:u w:val="none"/>
        </w:rPr>
        <w:t>17.投标文件的接收、修改与撤回</w:t>
      </w:r>
      <w:bookmarkEnd w:id="121"/>
      <w:bookmarkEnd w:id="122"/>
      <w:bookmarkEnd w:id="123"/>
      <w:bookmarkEnd w:id="124"/>
      <w:bookmarkEnd w:id="125"/>
    </w:p>
    <w:p w14:paraId="7AF82649">
      <w:pPr>
        <w:spacing w:line="240" w:lineRule="atLeast"/>
        <w:ind w:left="900" w:hanging="900" w:hangingChars="375"/>
        <w:rPr>
          <w:rFonts w:ascii="仿宋" w:hAnsi="仿宋" w:eastAsia="仿宋" w:cs="仿宋"/>
          <w:b/>
        </w:rPr>
      </w:pPr>
      <w:r>
        <w:rPr>
          <w:rFonts w:hint="eastAsia" w:ascii="仿宋" w:hAnsi="仿宋" w:eastAsia="仿宋" w:cs="仿宋"/>
          <w:sz w:val="24"/>
        </w:rPr>
        <w:t>17.1</w:t>
      </w:r>
      <w:r>
        <w:rPr>
          <w:rFonts w:hint="eastAsia" w:ascii="仿宋" w:hAnsi="仿宋" w:eastAsia="仿宋" w:cs="仿宋"/>
          <w:sz w:val="24"/>
        </w:rPr>
        <w:tab/>
      </w:r>
      <w:r>
        <w:rPr>
          <w:rFonts w:hint="eastAsia" w:ascii="仿宋" w:hAnsi="仿宋" w:eastAsia="仿宋" w:cs="仿宋"/>
          <w:sz w:val="24"/>
        </w:rPr>
        <w:t>在投标截止时间后</w:t>
      </w:r>
      <w:r>
        <w:rPr>
          <w:rFonts w:hint="eastAsia" w:ascii="仿宋" w:hAnsi="仿宋" w:eastAsia="仿宋" w:cs="仿宋"/>
          <w:sz w:val="24"/>
          <w:lang w:eastAsia="zh-CN"/>
        </w:rPr>
        <w:t>上传</w:t>
      </w:r>
      <w:r>
        <w:rPr>
          <w:rFonts w:hint="eastAsia" w:ascii="仿宋" w:hAnsi="仿宋" w:eastAsia="仿宋" w:cs="仿宋"/>
          <w:sz w:val="24"/>
        </w:rPr>
        <w:t>投标文件的，采购人和采购代理机构将</w:t>
      </w:r>
      <w:r>
        <w:rPr>
          <w:rFonts w:hint="eastAsia" w:ascii="仿宋" w:hAnsi="仿宋" w:eastAsia="仿宋" w:cs="仿宋"/>
          <w:b/>
          <w:bCs/>
          <w:sz w:val="24"/>
        </w:rPr>
        <w:t>拒绝接收</w:t>
      </w:r>
      <w:r>
        <w:rPr>
          <w:rFonts w:hint="eastAsia" w:ascii="仿宋" w:hAnsi="仿宋" w:eastAsia="仿宋" w:cs="仿宋"/>
          <w:sz w:val="24"/>
        </w:rPr>
        <w:t>。</w:t>
      </w:r>
    </w:p>
    <w:p w14:paraId="078C6753">
      <w:pPr>
        <w:spacing w:line="240" w:lineRule="atLeast"/>
        <w:ind w:left="900" w:hanging="900" w:hangingChars="375"/>
        <w:rPr>
          <w:rFonts w:ascii="仿宋" w:hAnsi="仿宋" w:eastAsia="仿宋" w:cs="仿宋"/>
          <w:sz w:val="24"/>
        </w:rPr>
      </w:pPr>
      <w:r>
        <w:rPr>
          <w:rFonts w:hint="eastAsia" w:ascii="仿宋" w:hAnsi="仿宋" w:eastAsia="仿宋" w:cs="仿宋"/>
          <w:sz w:val="24"/>
        </w:rPr>
        <w:t>17.2</w:t>
      </w:r>
      <w:r>
        <w:rPr>
          <w:rFonts w:hint="eastAsia" w:ascii="仿宋" w:hAnsi="仿宋" w:eastAsia="仿宋" w:cs="仿宋"/>
          <w:sz w:val="24"/>
        </w:rPr>
        <w:tab/>
      </w:r>
      <w:r>
        <w:rPr>
          <w:rFonts w:hint="eastAsia" w:ascii="仿宋" w:hAnsi="仿宋" w:eastAsia="仿宋" w:cs="仿宋"/>
          <w:sz w:val="24"/>
        </w:rPr>
        <w:t>采购人或者采购代理机构收到投标文件后，应当如实记载投标文件的送达时间和密封情况，并向投标人出具以下签收回执。</w:t>
      </w:r>
    </w:p>
    <w:p w14:paraId="7263F6AC">
      <w:pPr>
        <w:spacing w:line="240" w:lineRule="atLeast"/>
        <w:ind w:left="900" w:hanging="900" w:hangingChars="375"/>
        <w:rPr>
          <w:rFonts w:ascii="仿宋" w:hAnsi="仿宋" w:eastAsia="仿宋" w:cs="仿宋"/>
          <w:color w:val="0000FF"/>
          <w:sz w:val="24"/>
        </w:rPr>
      </w:pPr>
      <w:r>
        <w:rPr>
          <w:rFonts w:hint="eastAsia" w:ascii="仿宋" w:hAnsi="仿宋" w:eastAsia="仿宋" w:cs="仿宋"/>
          <w:sz w:val="24"/>
        </w:rPr>
        <w:t>17.3</w:t>
      </w:r>
      <w:r>
        <w:rPr>
          <w:rFonts w:hint="eastAsia" w:ascii="仿宋" w:hAnsi="仿宋" w:eastAsia="仿宋" w:cs="仿宋"/>
          <w:sz w:val="24"/>
        </w:rPr>
        <w:tab/>
      </w:r>
      <w:r>
        <w:rPr>
          <w:rFonts w:hint="eastAsia" w:ascii="仿宋" w:hAnsi="仿宋" w:eastAsia="仿宋" w:cs="仿宋"/>
          <w:sz w:val="24"/>
        </w:rPr>
        <w:t>递交投标文件以后，如果投标人要进行修改或撤回投标，须提出书面申请并在投标截止时间前</w:t>
      </w:r>
      <w:r>
        <w:rPr>
          <w:rFonts w:hint="eastAsia" w:ascii="仿宋" w:hAnsi="仿宋" w:eastAsia="仿宋" w:cs="仿宋"/>
          <w:sz w:val="24"/>
          <w:lang w:eastAsia="zh-CN"/>
        </w:rPr>
        <w:t>上传至</w:t>
      </w:r>
      <w:r>
        <w:rPr>
          <w:rFonts w:hint="eastAsia" w:ascii="仿宋" w:hAnsi="仿宋" w:eastAsia="仿宋" w:cs="仿宋"/>
          <w:b/>
          <w:bCs/>
          <w:sz w:val="24"/>
          <w:lang w:val="en-US" w:eastAsia="zh-CN"/>
        </w:rPr>
        <w:t>新疆政采云平台https://www.zcygov.cn</w:t>
      </w:r>
      <w:r>
        <w:rPr>
          <w:rFonts w:hint="eastAsia" w:ascii="仿宋" w:hAnsi="仿宋" w:eastAsia="仿宋" w:cs="仿宋"/>
          <w:sz w:val="24"/>
        </w:rPr>
        <w:t>，投标人对投标文件的修改或撤回通知应按本须知规定编制、密封、标记。采购人和采购代理机构将予以接收，并视为投标文件的组成部分。</w:t>
      </w:r>
    </w:p>
    <w:p w14:paraId="50A79F3C">
      <w:pPr>
        <w:spacing w:line="240" w:lineRule="atLeast"/>
        <w:ind w:left="900" w:hanging="900" w:hangingChars="375"/>
        <w:rPr>
          <w:rFonts w:ascii="仿宋" w:hAnsi="仿宋" w:eastAsia="仿宋" w:cs="仿宋"/>
          <w:sz w:val="24"/>
        </w:rPr>
      </w:pPr>
      <w:r>
        <w:rPr>
          <w:rFonts w:hint="eastAsia" w:ascii="仿宋" w:hAnsi="仿宋" w:eastAsia="仿宋" w:cs="仿宋"/>
          <w:sz w:val="24"/>
        </w:rPr>
        <w:t>17.4</w:t>
      </w:r>
      <w:r>
        <w:rPr>
          <w:rFonts w:hint="eastAsia" w:ascii="仿宋" w:hAnsi="仿宋" w:eastAsia="仿宋" w:cs="仿宋"/>
          <w:sz w:val="24"/>
        </w:rPr>
        <w:tab/>
      </w:r>
      <w:r>
        <w:rPr>
          <w:rFonts w:hint="eastAsia" w:ascii="仿宋" w:hAnsi="仿宋" w:eastAsia="仿宋" w:cs="仿宋"/>
          <w:sz w:val="24"/>
        </w:rPr>
        <w:t>在投标截止期之后，采购人和采购代理机构不接受投标人主动对其投标文件做任何修改。</w:t>
      </w:r>
    </w:p>
    <w:p w14:paraId="1945996E">
      <w:pPr>
        <w:spacing w:line="240" w:lineRule="atLeast"/>
        <w:ind w:left="900" w:hanging="900" w:hangingChars="375"/>
        <w:outlineLvl w:val="1"/>
        <w:rPr>
          <w:rFonts w:ascii="仿宋" w:hAnsi="仿宋" w:eastAsia="仿宋" w:cs="仿宋"/>
          <w:sz w:val="24"/>
        </w:rPr>
      </w:pPr>
      <w:bookmarkStart w:id="126" w:name="_Toc26872"/>
      <w:r>
        <w:rPr>
          <w:rFonts w:hint="eastAsia" w:ascii="仿宋" w:hAnsi="仿宋" w:eastAsia="仿宋" w:cs="仿宋"/>
          <w:sz w:val="24"/>
        </w:rPr>
        <w:t>17.5</w:t>
      </w:r>
      <w:r>
        <w:rPr>
          <w:rFonts w:hint="eastAsia" w:ascii="仿宋" w:hAnsi="仿宋" w:eastAsia="仿宋" w:cs="仿宋"/>
          <w:sz w:val="24"/>
        </w:rPr>
        <w:tab/>
      </w:r>
      <w:r>
        <w:rPr>
          <w:rFonts w:hint="eastAsia" w:ascii="仿宋" w:hAnsi="仿宋" w:eastAsia="仿宋" w:cs="仿宋"/>
          <w:sz w:val="24"/>
        </w:rPr>
        <w:t>采购人和采购代理机构对所接收投标文件概不退回。</w:t>
      </w:r>
      <w:bookmarkEnd w:id="126"/>
    </w:p>
    <w:p w14:paraId="37355E69">
      <w:pPr>
        <w:spacing w:line="240" w:lineRule="atLeast"/>
        <w:ind w:left="900" w:hanging="900" w:hangingChars="375"/>
        <w:rPr>
          <w:rFonts w:hint="eastAsia" w:ascii="仿宋_GB2312" w:hAnsi="宋体" w:eastAsia="仿宋_GB2312"/>
          <w:sz w:val="24"/>
          <w:highlight w:val="yellow"/>
        </w:rPr>
      </w:pPr>
    </w:p>
    <w:p w14:paraId="5928E92A">
      <w:pPr>
        <w:pStyle w:val="3"/>
        <w:spacing w:before="0" w:line="240" w:lineRule="atLeast"/>
        <w:ind w:left="1079" w:leftChars="257" w:hanging="540"/>
        <w:rPr>
          <w:rFonts w:hint="eastAsia" w:ascii="仿宋_GB2312" w:hAnsi="宋体" w:eastAsia="仿宋_GB2312"/>
          <w:sz w:val="24"/>
        </w:rPr>
      </w:pPr>
      <w:bookmarkStart w:id="127" w:name="_Toc12436"/>
      <w:bookmarkStart w:id="128" w:name="_Toc20246"/>
      <w:bookmarkStart w:id="129" w:name="_Toc520356163"/>
      <w:bookmarkStart w:id="130" w:name="_Toc515647778"/>
      <w:bookmarkStart w:id="131" w:name="_Toc28398"/>
      <w:bookmarkStart w:id="132" w:name="_Toc216582809"/>
      <w:r>
        <w:rPr>
          <w:rFonts w:hint="eastAsia" w:ascii="仿宋_GB2312" w:hAnsi="宋体" w:eastAsia="仿宋_GB2312"/>
          <w:sz w:val="24"/>
        </w:rPr>
        <w:t>五   开标及评标</w:t>
      </w:r>
      <w:bookmarkEnd w:id="127"/>
      <w:bookmarkEnd w:id="128"/>
      <w:bookmarkEnd w:id="129"/>
      <w:bookmarkEnd w:id="130"/>
      <w:bookmarkEnd w:id="131"/>
      <w:bookmarkEnd w:id="132"/>
    </w:p>
    <w:p w14:paraId="6A6EED6B">
      <w:pPr>
        <w:pStyle w:val="4"/>
        <w:numPr>
          <w:ilvl w:val="0"/>
          <w:numId w:val="3"/>
        </w:numPr>
        <w:spacing w:line="240" w:lineRule="atLeast"/>
      </w:pPr>
      <w:bookmarkStart w:id="133" w:name="_Toc515647779"/>
      <w:bookmarkStart w:id="134" w:name="_Toc17257"/>
      <w:bookmarkStart w:id="135" w:name="_Toc7186"/>
      <w:bookmarkStart w:id="136" w:name="_Toc520356164"/>
      <w:bookmarkStart w:id="137" w:name="_Toc25345"/>
      <w:r>
        <w:rPr>
          <w:rFonts w:hint="eastAsia" w:ascii="仿宋_GB2312" w:hAnsi="宋体" w:eastAsia="仿宋_GB2312"/>
          <w:u w:val="none"/>
        </w:rPr>
        <w:t>开标</w:t>
      </w:r>
      <w:bookmarkEnd w:id="133"/>
      <w:bookmarkEnd w:id="134"/>
      <w:bookmarkEnd w:id="135"/>
      <w:bookmarkEnd w:id="136"/>
      <w:bookmarkEnd w:id="137"/>
    </w:p>
    <w:p w14:paraId="485647A9">
      <w:pPr>
        <w:spacing w:line="240" w:lineRule="atLeast"/>
        <w:ind w:left="900" w:hanging="900" w:hangingChars="375"/>
        <w:rPr>
          <w:rFonts w:ascii="仿宋" w:hAnsi="仿宋" w:eastAsia="仿宋" w:cs="仿宋"/>
          <w:sz w:val="24"/>
        </w:rPr>
      </w:pPr>
      <w:bookmarkStart w:id="138" w:name="_Toc520356165"/>
      <w:bookmarkStart w:id="139" w:name="_Toc31290"/>
      <w:bookmarkStart w:id="140" w:name="_Toc515647780"/>
      <w:bookmarkStart w:id="141" w:name="_Toc19296"/>
      <w:bookmarkStart w:id="142" w:name="_Toc21372"/>
      <w:r>
        <w:rPr>
          <w:rFonts w:hint="eastAsia" w:ascii="仿宋" w:hAnsi="仿宋" w:eastAsia="仿宋" w:cs="仿宋"/>
          <w:sz w:val="24"/>
        </w:rPr>
        <w:t>18.1</w:t>
      </w:r>
      <w:r>
        <w:rPr>
          <w:rFonts w:hint="eastAsia" w:ascii="仿宋" w:hAnsi="仿宋" w:eastAsia="仿宋" w:cs="仿宋"/>
          <w:sz w:val="24"/>
        </w:rPr>
        <w:tab/>
      </w:r>
      <w:r>
        <w:rPr>
          <w:rFonts w:hint="eastAsia" w:ascii="仿宋" w:hAnsi="仿宋" w:eastAsia="仿宋" w:cs="仿宋"/>
          <w:sz w:val="24"/>
        </w:rPr>
        <w:t>采购人和采购代理机构将按</w:t>
      </w:r>
      <w:r>
        <w:rPr>
          <w:rFonts w:hint="eastAsia" w:ascii="仿宋" w:hAnsi="仿宋" w:eastAsia="仿宋" w:cs="仿宋"/>
          <w:b/>
          <w:bCs/>
          <w:sz w:val="24"/>
          <w:u w:val="single"/>
        </w:rPr>
        <w:t>投标人须知资料表</w:t>
      </w:r>
      <w:r>
        <w:rPr>
          <w:rFonts w:hint="eastAsia" w:ascii="仿宋" w:hAnsi="仿宋" w:eastAsia="仿宋" w:cs="仿宋"/>
          <w:sz w:val="24"/>
        </w:rPr>
        <w:t>中规定的开标时间和地点组织公开开标并邀请所有投标人代表参加。投标人不足3家的，不得开标。</w:t>
      </w:r>
    </w:p>
    <w:p w14:paraId="51A5DF80">
      <w:pPr>
        <w:spacing w:line="240" w:lineRule="atLeast"/>
        <w:ind w:left="960" w:hanging="960" w:hangingChars="400"/>
        <w:rPr>
          <w:rFonts w:ascii="仿宋" w:hAnsi="仿宋" w:eastAsia="仿宋" w:cs="仿宋"/>
          <w:sz w:val="24"/>
        </w:rPr>
      </w:pPr>
      <w:r>
        <w:rPr>
          <w:rFonts w:hint="eastAsia" w:ascii="仿宋" w:hAnsi="仿宋" w:eastAsia="仿宋" w:cs="仿宋"/>
          <w:sz w:val="24"/>
        </w:rPr>
        <w:t>18.2</w:t>
      </w:r>
      <w:r>
        <w:rPr>
          <w:rFonts w:hint="eastAsia" w:ascii="仿宋" w:hAnsi="仿宋" w:eastAsia="仿宋" w:cs="仿宋"/>
          <w:sz w:val="24"/>
        </w:rPr>
        <w:tab/>
      </w:r>
      <w:r>
        <w:rPr>
          <w:rFonts w:hint="eastAsia" w:ascii="仿宋" w:hAnsi="仿宋" w:eastAsia="仿宋" w:cs="仿宋"/>
          <w:sz w:val="24"/>
        </w:rPr>
        <w:t>开标时，由</w:t>
      </w:r>
      <w:r>
        <w:rPr>
          <w:rFonts w:hint="eastAsia" w:ascii="仿宋" w:hAnsi="仿宋" w:eastAsia="仿宋" w:cs="仿宋"/>
          <w:sz w:val="24"/>
          <w:lang w:eastAsia="zh-CN"/>
        </w:rPr>
        <w:t>代理机构工作人员点击响应文件解密流程，解密时间为</w:t>
      </w:r>
      <w:r>
        <w:rPr>
          <w:rFonts w:hint="eastAsia" w:ascii="仿宋" w:hAnsi="仿宋" w:eastAsia="仿宋" w:cs="仿宋"/>
          <w:sz w:val="24"/>
          <w:lang w:val="en-US" w:eastAsia="zh-CN"/>
        </w:rPr>
        <w:t>30分钟。解密时间截止后</w:t>
      </w:r>
      <w:r>
        <w:rPr>
          <w:rFonts w:hint="eastAsia" w:ascii="仿宋" w:hAnsi="仿宋" w:eastAsia="仿宋" w:cs="仿宋"/>
          <w:sz w:val="24"/>
        </w:rPr>
        <w:t>经记录，由采购人或采购代理机构</w:t>
      </w:r>
      <w:r>
        <w:rPr>
          <w:rFonts w:hint="eastAsia" w:ascii="仿宋" w:hAnsi="仿宋" w:eastAsia="仿宋" w:cs="仿宋"/>
          <w:sz w:val="24"/>
          <w:lang w:eastAsia="zh-CN"/>
        </w:rPr>
        <w:t>开启</w:t>
      </w:r>
      <w:r>
        <w:rPr>
          <w:rFonts w:hint="eastAsia" w:ascii="仿宋" w:hAnsi="仿宋" w:eastAsia="仿宋" w:cs="仿宋"/>
          <w:sz w:val="24"/>
        </w:rPr>
        <w:t>开标一览表，宣读投标人名称、投标价格及招标文件规定的内容。对于投标人在投标截止期前递交的投标声明，在开标时当众宣读，评标时有效。未宣读投标价格、价格折扣等实质内容，评标时不予承认。</w:t>
      </w:r>
      <w:r>
        <w:rPr>
          <w:rFonts w:hint="eastAsia" w:ascii="仿宋" w:hAnsi="仿宋" w:eastAsia="仿宋" w:cs="仿宋"/>
          <w:b/>
          <w:bCs/>
          <w:sz w:val="24"/>
          <w:lang w:val="en-US" w:eastAsia="zh-CN"/>
        </w:rPr>
        <w:t>逾期未解密的视为投标无效。</w:t>
      </w:r>
    </w:p>
    <w:p w14:paraId="75890555">
      <w:pPr>
        <w:spacing w:line="240" w:lineRule="atLeast"/>
        <w:ind w:left="900" w:hanging="900" w:hangingChars="375"/>
        <w:rPr>
          <w:rFonts w:ascii="仿宋" w:hAnsi="仿宋" w:eastAsia="仿宋" w:cs="仿宋"/>
          <w:sz w:val="24"/>
        </w:rPr>
      </w:pPr>
      <w:r>
        <w:rPr>
          <w:rFonts w:hint="eastAsia" w:ascii="仿宋" w:hAnsi="仿宋" w:eastAsia="仿宋" w:cs="仿宋"/>
          <w:sz w:val="24"/>
        </w:rPr>
        <w:t>18.3</w:t>
      </w:r>
      <w:r>
        <w:rPr>
          <w:rFonts w:hint="eastAsia" w:ascii="仿宋" w:hAnsi="仿宋" w:eastAsia="仿宋" w:cs="仿宋"/>
          <w:sz w:val="24"/>
        </w:rPr>
        <w:tab/>
      </w:r>
      <w:r>
        <w:rPr>
          <w:rFonts w:hint="eastAsia" w:ascii="仿宋" w:hAnsi="仿宋" w:eastAsia="仿宋" w:cs="仿宋"/>
          <w:sz w:val="24"/>
        </w:rPr>
        <w:t>采购人或采购代理机构将对开标过程进行记录，</w:t>
      </w:r>
      <w:r>
        <w:rPr>
          <w:rFonts w:hint="eastAsia" w:ascii="仿宋" w:hAnsi="仿宋" w:eastAsia="仿宋" w:cs="仿宋"/>
          <w:sz w:val="24"/>
          <w:lang w:bidi="ar"/>
        </w:rPr>
        <w:t>由各供应商代表和相关工作人员</w:t>
      </w:r>
      <w:r>
        <w:rPr>
          <w:rFonts w:hint="eastAsia" w:ascii="仿宋" w:hAnsi="仿宋" w:eastAsia="仿宋" w:cs="仿宋"/>
          <w:sz w:val="24"/>
          <w:lang w:eastAsia="zh-CN" w:bidi="ar"/>
        </w:rPr>
        <w:t>在政采云不见面开标大厅平台进行网上</w:t>
      </w:r>
      <w:r>
        <w:rPr>
          <w:rFonts w:hint="eastAsia" w:ascii="仿宋" w:hAnsi="仿宋" w:eastAsia="仿宋" w:cs="仿宋"/>
          <w:sz w:val="24"/>
          <w:lang w:bidi="ar"/>
        </w:rPr>
        <w:t>签字确认</w:t>
      </w:r>
      <w:r>
        <w:rPr>
          <w:rFonts w:hint="eastAsia" w:ascii="仿宋" w:hAnsi="仿宋" w:eastAsia="仿宋" w:cs="仿宋"/>
          <w:sz w:val="24"/>
        </w:rPr>
        <w:t>，并存档备查。</w:t>
      </w:r>
    </w:p>
    <w:p w14:paraId="04184734">
      <w:pPr>
        <w:spacing w:line="240" w:lineRule="atLeast"/>
        <w:ind w:left="900" w:hanging="900" w:hangingChars="375"/>
        <w:rPr>
          <w:rFonts w:ascii="仿宋" w:hAnsi="仿宋" w:eastAsia="仿宋" w:cs="仿宋"/>
          <w:sz w:val="24"/>
        </w:rPr>
      </w:pPr>
      <w:r>
        <w:rPr>
          <w:rFonts w:hint="eastAsia" w:ascii="仿宋" w:hAnsi="仿宋" w:eastAsia="仿宋" w:cs="仿宋"/>
          <w:sz w:val="24"/>
        </w:rPr>
        <w:t>18.4</w:t>
      </w:r>
      <w:r>
        <w:rPr>
          <w:rFonts w:hint="eastAsia" w:ascii="仿宋" w:hAnsi="仿宋" w:eastAsia="仿宋" w:cs="仿宋"/>
          <w:sz w:val="24"/>
        </w:rPr>
        <w:tab/>
      </w:r>
      <w:r>
        <w:rPr>
          <w:rFonts w:hint="eastAsia" w:ascii="仿宋" w:hAnsi="仿宋" w:eastAsia="仿宋" w:cs="仿宋"/>
          <w:sz w:val="24"/>
        </w:rPr>
        <w:t>投标人代表对开标过程和开标记录有疑义，以及认为采购人、采购代理机构相关工作人员有需要回避的情形的，应当场提出询问或者回避申请。</w:t>
      </w:r>
    </w:p>
    <w:p w14:paraId="6DD4C9F2">
      <w:pPr>
        <w:pStyle w:val="4"/>
        <w:spacing w:before="0" w:after="0" w:line="240" w:lineRule="atLeast"/>
        <w:rPr>
          <w:rFonts w:hint="eastAsia" w:ascii="仿宋_GB2312" w:hAnsi="宋体" w:eastAsia="仿宋_GB2312"/>
          <w:u w:val="none"/>
        </w:rPr>
      </w:pPr>
      <w:r>
        <w:rPr>
          <w:rFonts w:hint="eastAsia" w:ascii="仿宋_GB2312" w:hAnsi="宋体" w:eastAsia="仿宋_GB2312"/>
          <w:u w:val="none"/>
        </w:rPr>
        <w:t>19.</w:t>
      </w:r>
      <w:bookmarkEnd w:id="138"/>
      <w:r>
        <w:rPr>
          <w:rFonts w:hint="eastAsia" w:ascii="仿宋_GB2312" w:hAnsi="宋体" w:eastAsia="仿宋_GB2312"/>
          <w:u w:val="none"/>
        </w:rPr>
        <w:t>资格审查及组建评标委员会</w:t>
      </w:r>
      <w:bookmarkEnd w:id="139"/>
      <w:bookmarkEnd w:id="140"/>
      <w:bookmarkEnd w:id="141"/>
      <w:bookmarkEnd w:id="142"/>
    </w:p>
    <w:p w14:paraId="516D3A8C">
      <w:pPr>
        <w:spacing w:line="240" w:lineRule="atLeast"/>
        <w:ind w:left="960" w:hanging="960" w:hangingChars="400"/>
        <w:rPr>
          <w:rFonts w:ascii="仿宋" w:hAnsi="仿宋" w:eastAsia="仿宋" w:cs="仿宋"/>
          <w:sz w:val="24"/>
        </w:rPr>
      </w:pPr>
      <w:r>
        <w:rPr>
          <w:rFonts w:hint="eastAsia" w:ascii="仿宋" w:hAnsi="仿宋" w:eastAsia="仿宋" w:cs="仿宋"/>
          <w:sz w:val="24"/>
        </w:rPr>
        <w:t>19.1</w:t>
      </w:r>
      <w:r>
        <w:rPr>
          <w:rFonts w:hint="eastAsia" w:ascii="仿宋" w:hAnsi="仿宋" w:eastAsia="仿宋" w:cs="仿宋"/>
          <w:sz w:val="24"/>
        </w:rPr>
        <w:tab/>
      </w:r>
      <w:r>
        <w:rPr>
          <w:rFonts w:hint="eastAsia" w:ascii="仿宋" w:hAnsi="仿宋" w:eastAsia="仿宋" w:cs="仿宋"/>
          <w:sz w:val="24"/>
          <w:lang w:eastAsia="zh-CN"/>
        </w:rPr>
        <w:t>本次开标为线上全流程电子标，资格审查人员为评审小组，评审小组</w:t>
      </w:r>
      <w:r>
        <w:rPr>
          <w:rFonts w:hint="eastAsia" w:ascii="仿宋" w:hAnsi="仿宋" w:eastAsia="仿宋" w:cs="仿宋"/>
          <w:sz w:val="24"/>
        </w:rPr>
        <w:t>依据法律法规和招标文件中规定的内容，对投标人的资格进行审查。未通过资格审查的投标人不进入评标；进入评标的投标人不足3家的，不得评标。</w:t>
      </w:r>
    </w:p>
    <w:p w14:paraId="75E6FE1A">
      <w:pPr>
        <w:spacing w:line="240" w:lineRule="atLeast"/>
        <w:ind w:left="857" w:leftChars="2" w:hanging="853"/>
        <w:rPr>
          <w:rFonts w:hint="eastAsia" w:ascii="仿宋" w:hAnsi="仿宋" w:eastAsia="仿宋" w:cs="仿宋"/>
          <w:b/>
          <w:iCs/>
          <w:color w:val="000000"/>
          <w:sz w:val="24"/>
        </w:rPr>
      </w:pPr>
      <w:r>
        <w:rPr>
          <w:rFonts w:hint="eastAsia" w:ascii="仿宋" w:hAnsi="仿宋" w:eastAsia="仿宋" w:cs="仿宋"/>
          <w:b/>
          <w:iCs/>
          <w:color w:val="000000"/>
          <w:sz w:val="24"/>
        </w:rPr>
        <w:t>通过资格审查的投标人少于不足三家的，不得评标。</w:t>
      </w:r>
    </w:p>
    <w:p w14:paraId="40152171">
      <w:pPr>
        <w:spacing w:line="240" w:lineRule="atLeast"/>
        <w:ind w:left="857" w:leftChars="2" w:hanging="853"/>
        <w:rPr>
          <w:rFonts w:hint="eastAsia" w:ascii="仿宋_GB2312" w:hAnsi="宋体" w:eastAsia="仿宋_GB2312"/>
          <w:sz w:val="24"/>
        </w:rPr>
      </w:pPr>
      <w:r>
        <w:rPr>
          <w:rFonts w:ascii="仿宋_GB2312" w:hAnsi="宋体" w:eastAsia="仿宋_GB2312"/>
          <w:sz w:val="24"/>
        </w:rPr>
        <w:t xml:space="preserve">19.2   </w:t>
      </w:r>
      <w:r>
        <w:rPr>
          <w:rFonts w:hint="eastAsia" w:ascii="仿宋_GB2312" w:hAnsi="宋体" w:eastAsia="仿宋_GB2312"/>
          <w:sz w:val="24"/>
        </w:rPr>
        <w:t>采购人</w:t>
      </w:r>
      <w:r>
        <w:rPr>
          <w:rFonts w:ascii="仿宋_GB2312" w:hAnsi="宋体" w:eastAsia="仿宋_GB2312"/>
          <w:sz w:val="24"/>
        </w:rPr>
        <w:t>或采购代理机构</w:t>
      </w:r>
      <w:r>
        <w:rPr>
          <w:rFonts w:hint="eastAsia" w:ascii="仿宋_GB2312" w:eastAsia="仿宋_GB2312"/>
          <w:sz w:val="24"/>
        </w:rPr>
        <w:t>将在</w:t>
      </w:r>
      <w:r>
        <w:rPr>
          <w:rFonts w:ascii="仿宋_GB2312" w:eastAsia="仿宋_GB2312"/>
          <w:sz w:val="24"/>
        </w:rPr>
        <w:t>开标前</w:t>
      </w:r>
      <w:r>
        <w:rPr>
          <w:rFonts w:hint="eastAsia" w:ascii="仿宋_GB2312" w:eastAsia="仿宋_GB2312"/>
          <w:sz w:val="24"/>
        </w:rPr>
        <w:t>1个</w:t>
      </w:r>
      <w:r>
        <w:rPr>
          <w:rFonts w:ascii="仿宋_GB2312" w:eastAsia="仿宋_GB2312"/>
          <w:sz w:val="24"/>
        </w:rPr>
        <w:t>工作日至投标截止后</w:t>
      </w:r>
      <w:r>
        <w:rPr>
          <w:rFonts w:hint="eastAsia" w:ascii="仿宋_GB2312" w:eastAsia="仿宋_GB2312"/>
          <w:sz w:val="24"/>
        </w:rPr>
        <w:t>1小时的期间内查询投标人的信用记录。投标人存在不良信用记录的，</w:t>
      </w:r>
      <w:r>
        <w:rPr>
          <w:rFonts w:hint="eastAsia" w:ascii="仿宋_GB2312" w:hAnsi="宋体" w:eastAsia="仿宋_GB2312"/>
          <w:sz w:val="24"/>
        </w:rPr>
        <w:t>其投标将被认定为</w:t>
      </w:r>
      <w:r>
        <w:rPr>
          <w:rFonts w:hint="eastAsia" w:ascii="仿宋_GB2312" w:hAnsi="宋体" w:eastAsia="仿宋_GB2312"/>
          <w:b/>
          <w:bCs/>
          <w:sz w:val="24"/>
        </w:rPr>
        <w:t>投标无效</w:t>
      </w:r>
      <w:r>
        <w:rPr>
          <w:rFonts w:hint="eastAsia" w:ascii="仿宋_GB2312" w:hAnsi="宋体" w:eastAsia="仿宋_GB2312"/>
          <w:sz w:val="24"/>
        </w:rPr>
        <w:t>。</w:t>
      </w:r>
    </w:p>
    <w:p w14:paraId="312A08F0">
      <w:pPr>
        <w:spacing w:line="240" w:lineRule="atLeast"/>
        <w:ind w:left="857" w:leftChars="2" w:hanging="853"/>
        <w:rPr>
          <w:rFonts w:hint="eastAsia" w:ascii="仿宋_GB2312" w:hAnsi="宋体" w:eastAsia="仿宋_GB2312"/>
          <w:sz w:val="24"/>
        </w:rPr>
      </w:pPr>
      <w:r>
        <w:rPr>
          <w:rFonts w:ascii="仿宋_GB2312" w:hAnsi="宋体" w:eastAsia="仿宋_GB2312"/>
          <w:sz w:val="24"/>
        </w:rPr>
        <w:t>19.2</w:t>
      </w:r>
      <w:r>
        <w:rPr>
          <w:rFonts w:hint="eastAsia" w:ascii="仿宋_GB2312" w:hAnsi="宋体" w:eastAsia="仿宋_GB2312"/>
          <w:sz w:val="24"/>
        </w:rPr>
        <w:t>.1</w:t>
      </w:r>
      <w:r>
        <w:rPr>
          <w:rFonts w:ascii="仿宋_GB2312" w:hAnsi="宋体" w:eastAsia="仿宋_GB2312"/>
          <w:sz w:val="24"/>
        </w:rPr>
        <w:t xml:space="preserve"> </w:t>
      </w:r>
      <w:r>
        <w:rPr>
          <w:rFonts w:hint="eastAsia" w:ascii="仿宋_GB2312" w:hAnsi="宋体" w:eastAsia="仿宋_GB2312"/>
          <w:sz w:val="24"/>
        </w:rPr>
        <w:t>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14:paraId="405CDC23">
      <w:pPr>
        <w:spacing w:line="240" w:lineRule="atLeast"/>
        <w:ind w:left="849" w:leftChars="401" w:hanging="7" w:hangingChars="3"/>
        <w:rPr>
          <w:rFonts w:hint="eastAsia" w:ascii="仿宋_GB2312" w:hAnsi="宋体" w:eastAsia="仿宋_GB2312"/>
          <w:sz w:val="24"/>
        </w:rPr>
      </w:pPr>
      <w:r>
        <w:rPr>
          <w:rFonts w:hint="eastAsia" w:ascii="仿宋_GB2312" w:hAnsi="宋体" w:eastAsia="仿宋_GB2312"/>
          <w:sz w:val="24"/>
        </w:rPr>
        <w:t>以联合体形式参加投标的，联合体任何成员存在以上不良信用记录的，联合体投标将被认定为</w:t>
      </w:r>
      <w:r>
        <w:rPr>
          <w:rFonts w:hint="eastAsia" w:ascii="仿宋_GB2312" w:hAnsi="宋体" w:eastAsia="仿宋_GB2312"/>
          <w:b/>
          <w:bCs/>
          <w:sz w:val="24"/>
        </w:rPr>
        <w:t>投标无效</w:t>
      </w:r>
      <w:r>
        <w:rPr>
          <w:rFonts w:hint="eastAsia" w:ascii="仿宋_GB2312" w:hAnsi="宋体" w:eastAsia="仿宋_GB2312"/>
          <w:sz w:val="24"/>
        </w:rPr>
        <w:t>。</w:t>
      </w:r>
    </w:p>
    <w:p w14:paraId="4D700E61">
      <w:pPr>
        <w:pStyle w:val="6"/>
        <w:ind w:left="850" w:hanging="849" w:hangingChars="354"/>
        <w:jc w:val="both"/>
        <w:rPr>
          <w:rFonts w:ascii="仿宋_GB2312" w:eastAsia="仿宋_GB2312"/>
        </w:rPr>
      </w:pPr>
      <w:r>
        <w:rPr>
          <w:rFonts w:ascii="仿宋_GB2312" w:hAnsi="宋体" w:eastAsia="仿宋_GB2312"/>
        </w:rPr>
        <w:t>19.2</w:t>
      </w:r>
      <w:r>
        <w:rPr>
          <w:rFonts w:hint="eastAsia" w:ascii="仿宋_GB2312" w:hAnsi="宋体" w:eastAsia="仿宋_GB2312"/>
        </w:rPr>
        <w:t>.2</w:t>
      </w:r>
      <w:r>
        <w:rPr>
          <w:rFonts w:ascii="仿宋_GB2312" w:hAnsi="宋体" w:eastAsia="仿宋_GB2312"/>
        </w:rPr>
        <w:t xml:space="preserve"> </w:t>
      </w:r>
      <w:r>
        <w:rPr>
          <w:rFonts w:hint="eastAsia" w:ascii="仿宋_GB2312" w:eastAsia="仿宋_GB2312"/>
        </w:rPr>
        <w:t>查询及记录方式：</w:t>
      </w:r>
      <w:r>
        <w:rPr>
          <w:rFonts w:hint="eastAsia" w:ascii="仿宋_GB2312" w:hAnsi="宋体" w:eastAsia="仿宋_GB2312"/>
        </w:rPr>
        <w:t>采购人</w:t>
      </w:r>
      <w:r>
        <w:rPr>
          <w:rFonts w:ascii="仿宋_GB2312" w:hAnsi="宋体" w:eastAsia="仿宋_GB2312"/>
        </w:rPr>
        <w:t>或采购代理机构</w:t>
      </w:r>
      <w:r>
        <w:rPr>
          <w:rFonts w:hint="eastAsia" w:ascii="仿宋_GB2312" w:eastAsia="仿宋_GB2312"/>
        </w:rPr>
        <w:t>经办人将查询网页打印、签字并存档备查。投标人不良信用记录以</w:t>
      </w:r>
      <w:r>
        <w:rPr>
          <w:rFonts w:hint="eastAsia" w:ascii="仿宋_GB2312" w:hAnsi="宋体" w:eastAsia="仿宋_GB2312"/>
        </w:rPr>
        <w:t>采购人</w:t>
      </w:r>
      <w:r>
        <w:rPr>
          <w:rFonts w:ascii="仿宋_GB2312" w:hAnsi="宋体" w:eastAsia="仿宋_GB2312"/>
        </w:rPr>
        <w:t>或采购代理机构</w:t>
      </w:r>
      <w:r>
        <w:rPr>
          <w:rFonts w:hint="eastAsia" w:ascii="仿宋_GB2312" w:eastAsia="仿宋_GB2312"/>
        </w:rPr>
        <w:t>查询结果为准。</w:t>
      </w:r>
    </w:p>
    <w:p w14:paraId="7A1A1B8D">
      <w:pPr>
        <w:pStyle w:val="6"/>
        <w:ind w:left="850" w:leftChars="405" w:firstLine="0"/>
        <w:jc w:val="both"/>
        <w:rPr>
          <w:rFonts w:ascii="仿宋_GB2312" w:eastAsia="仿宋_GB2312"/>
        </w:rPr>
      </w:pPr>
      <w:r>
        <w:rPr>
          <w:rFonts w:hint="eastAsia" w:ascii="仿宋_GB2312" w:eastAsia="仿宋_GB2312"/>
        </w:rPr>
        <w:t>在本</w:t>
      </w:r>
      <w:r>
        <w:rPr>
          <w:rFonts w:ascii="仿宋_GB2312" w:eastAsia="仿宋_GB2312"/>
        </w:rPr>
        <w:t>招标文件规定</w:t>
      </w:r>
      <w:r>
        <w:rPr>
          <w:rFonts w:hint="eastAsia" w:ascii="仿宋_GB2312" w:eastAsia="仿宋_GB2312"/>
        </w:rPr>
        <w:t>的查询时间之后，网站信息发生的任何变更均不再作为评标依据。</w:t>
      </w:r>
    </w:p>
    <w:p w14:paraId="19A301ED">
      <w:pPr>
        <w:pStyle w:val="6"/>
        <w:ind w:left="850" w:leftChars="405" w:firstLine="0"/>
        <w:jc w:val="both"/>
        <w:rPr>
          <w:rFonts w:hint="eastAsia"/>
        </w:rPr>
      </w:pPr>
      <w:r>
        <w:rPr>
          <w:rFonts w:hint="eastAsia" w:ascii="仿宋_GB2312" w:eastAsia="仿宋_GB2312"/>
        </w:rPr>
        <w:t>投标人自行提供的与网站信息不一致的其他证明材料亦不作为资格审查依据。</w:t>
      </w:r>
    </w:p>
    <w:p w14:paraId="130D1EBA">
      <w:pPr>
        <w:spacing w:line="240" w:lineRule="atLeast"/>
        <w:ind w:left="850" w:hanging="849" w:hangingChars="354"/>
        <w:rPr>
          <w:rFonts w:ascii="仿宋_GB2312" w:hAnsi="宋体" w:eastAsia="仿宋_GB2312"/>
          <w:sz w:val="24"/>
          <w:highlight w:val="none"/>
        </w:rPr>
      </w:pPr>
      <w:r>
        <w:rPr>
          <w:rFonts w:hint="eastAsia" w:ascii="仿宋_GB2312" w:hAnsi="宋体" w:eastAsia="仿宋_GB2312"/>
          <w:sz w:val="24"/>
        </w:rPr>
        <w:t>19.3   按照《</w:t>
      </w:r>
      <w:r>
        <w:rPr>
          <w:rFonts w:ascii="仿宋_GB2312" w:hAnsi="宋体" w:eastAsia="仿宋_GB2312"/>
          <w:sz w:val="24"/>
        </w:rPr>
        <w:t>中华人民共和国政府采购法》</w:t>
      </w:r>
      <w:r>
        <w:rPr>
          <w:rFonts w:hint="eastAsia" w:ascii="仿宋_GB2312" w:hAnsi="宋体" w:eastAsia="仿宋_GB2312"/>
          <w:sz w:val="24"/>
        </w:rPr>
        <w:t>、</w:t>
      </w:r>
      <w:r>
        <w:rPr>
          <w:rFonts w:ascii="仿宋_GB2312" w:hAnsi="宋体" w:eastAsia="仿宋_GB2312"/>
          <w:sz w:val="24"/>
        </w:rPr>
        <w:t>《中华人民共和国政府采购</w:t>
      </w:r>
      <w:r>
        <w:rPr>
          <w:rFonts w:hint="eastAsia" w:ascii="仿宋_GB2312" w:hAnsi="宋体" w:eastAsia="仿宋_GB2312"/>
          <w:sz w:val="24"/>
        </w:rPr>
        <w:t>法</w:t>
      </w:r>
      <w:r>
        <w:rPr>
          <w:rFonts w:ascii="仿宋_GB2312" w:hAnsi="宋体" w:eastAsia="仿宋_GB2312"/>
          <w:sz w:val="24"/>
        </w:rPr>
        <w:t>实施条例》</w:t>
      </w:r>
      <w:r>
        <w:rPr>
          <w:rFonts w:hint="eastAsia" w:ascii="仿宋_GB2312" w:hAnsi="宋体" w:eastAsia="仿宋_GB2312"/>
          <w:sz w:val="24"/>
        </w:rPr>
        <w:t>及本项目本级</w:t>
      </w:r>
      <w:r>
        <w:rPr>
          <w:rFonts w:ascii="仿宋_GB2312" w:hAnsi="宋体" w:eastAsia="仿宋_GB2312"/>
          <w:sz w:val="24"/>
        </w:rPr>
        <w:t>和上级财政部门</w:t>
      </w:r>
      <w:r>
        <w:rPr>
          <w:rFonts w:hint="eastAsia" w:ascii="仿宋_GB2312" w:hAnsi="宋体" w:eastAsia="仿宋_GB2312"/>
          <w:sz w:val="24"/>
        </w:rPr>
        <w:t>的有关规定依法组建的</w:t>
      </w:r>
      <w:r>
        <w:rPr>
          <w:rFonts w:ascii="仿宋_GB2312" w:hAnsi="宋体" w:eastAsia="仿宋_GB2312"/>
          <w:sz w:val="24"/>
        </w:rPr>
        <w:t>评标委员会</w:t>
      </w:r>
      <w:r>
        <w:rPr>
          <w:rFonts w:hint="eastAsia" w:ascii="仿宋_GB2312" w:hAnsi="宋体" w:eastAsia="仿宋_GB2312"/>
          <w:sz w:val="24"/>
        </w:rPr>
        <w:t>，负责评标工作。</w:t>
      </w:r>
      <w:bookmarkStart w:id="143" w:name="_Toc520356166"/>
      <w:r>
        <w:rPr>
          <w:rFonts w:hint="eastAsia" w:ascii="宋体" w:hAnsi="宋体" w:cs="宋体"/>
          <w:b/>
          <w:bCs/>
          <w:iCs/>
          <w:color w:val="auto"/>
          <w:sz w:val="24"/>
          <w:highlight w:val="none"/>
          <w:u w:val="single"/>
        </w:rPr>
        <w:t>本项目评标委员会由</w:t>
      </w:r>
      <w:r>
        <w:rPr>
          <w:rFonts w:hint="eastAsia" w:ascii="宋体" w:hAnsi="宋体" w:cs="宋体"/>
          <w:b/>
          <w:bCs/>
          <w:iCs/>
          <w:color w:val="auto"/>
          <w:sz w:val="24"/>
          <w:highlight w:val="none"/>
          <w:u w:val="single"/>
          <w:lang w:val="en-US" w:eastAsia="zh-CN"/>
        </w:rPr>
        <w:t>5</w:t>
      </w:r>
      <w:r>
        <w:rPr>
          <w:rFonts w:hint="eastAsia" w:ascii="宋体" w:hAnsi="宋体" w:cs="宋体"/>
          <w:b/>
          <w:bCs/>
          <w:iCs/>
          <w:color w:val="auto"/>
          <w:sz w:val="24"/>
          <w:highlight w:val="none"/>
          <w:u w:val="single"/>
        </w:rPr>
        <w:t>人单数组成，其中</w:t>
      </w:r>
      <w:r>
        <w:rPr>
          <w:rFonts w:hint="eastAsia" w:ascii="宋体" w:hAnsi="宋体" w:cs="宋体"/>
          <w:b/>
          <w:bCs/>
          <w:iCs/>
          <w:color w:val="auto"/>
          <w:sz w:val="24"/>
          <w:highlight w:val="none"/>
          <w:u w:val="single"/>
          <w:lang w:eastAsia="zh-CN"/>
        </w:rPr>
        <w:t>：</w:t>
      </w:r>
      <w:r>
        <w:rPr>
          <w:rFonts w:hint="eastAsia" w:ascii="宋体" w:hAnsi="宋体" w:cs="宋体"/>
          <w:b/>
          <w:bCs/>
          <w:iCs/>
          <w:color w:val="auto"/>
          <w:sz w:val="24"/>
          <w:highlight w:val="none"/>
          <w:u w:val="single"/>
          <w:lang w:val="en-US" w:eastAsia="zh-CN"/>
        </w:rPr>
        <w:t>业主代表1</w:t>
      </w:r>
      <w:r>
        <w:rPr>
          <w:rFonts w:hint="eastAsia" w:ascii="宋体" w:hAnsi="宋体" w:cs="宋体"/>
          <w:b/>
          <w:bCs/>
          <w:iCs/>
          <w:color w:val="auto"/>
          <w:sz w:val="24"/>
          <w:highlight w:val="none"/>
          <w:u w:val="single"/>
        </w:rPr>
        <w:t>人，</w:t>
      </w:r>
      <w:r>
        <w:rPr>
          <w:rFonts w:hint="eastAsia" w:ascii="宋体" w:hAnsi="宋体" w:cs="宋体"/>
          <w:b/>
          <w:bCs/>
          <w:iCs/>
          <w:color w:val="auto"/>
          <w:sz w:val="24"/>
          <w:highlight w:val="none"/>
          <w:u w:val="single"/>
          <w:lang w:val="en-US" w:eastAsia="zh-CN"/>
        </w:rPr>
        <w:t>评委4</w:t>
      </w:r>
      <w:r>
        <w:rPr>
          <w:rFonts w:hint="eastAsia" w:ascii="宋体" w:hAnsi="宋体" w:cs="宋体"/>
          <w:b/>
          <w:bCs/>
          <w:iCs/>
          <w:color w:val="auto"/>
          <w:sz w:val="24"/>
          <w:highlight w:val="none"/>
          <w:u w:val="single"/>
        </w:rPr>
        <w:t>人（政采云专家库随机抽取</w:t>
      </w:r>
      <w:r>
        <w:rPr>
          <w:rFonts w:hint="eastAsia" w:ascii="宋体" w:hAnsi="宋体" w:cs="宋体"/>
          <w:b/>
          <w:bCs/>
          <w:iCs/>
          <w:color w:val="auto"/>
          <w:sz w:val="24"/>
          <w:highlight w:val="none"/>
          <w:u w:val="single"/>
          <w:lang w:eastAsia="zh-CN"/>
        </w:rPr>
        <w:t>）</w:t>
      </w:r>
      <w:r>
        <w:rPr>
          <w:rFonts w:hint="eastAsia" w:ascii="宋体" w:hAnsi="宋体" w:cs="宋体"/>
          <w:b/>
          <w:bCs/>
          <w:iCs/>
          <w:color w:val="auto"/>
          <w:sz w:val="24"/>
          <w:highlight w:val="none"/>
          <w:u w:val="single"/>
        </w:rPr>
        <w:t>。</w:t>
      </w:r>
    </w:p>
    <w:p w14:paraId="350D3125">
      <w:pPr>
        <w:pStyle w:val="4"/>
        <w:spacing w:before="0" w:after="0" w:line="240" w:lineRule="atLeast"/>
        <w:rPr>
          <w:rFonts w:hint="eastAsia" w:ascii="仿宋_GB2312" w:hAnsi="宋体" w:eastAsia="仿宋_GB2312"/>
          <w:b w:val="0"/>
          <w:bCs/>
          <w:highlight w:val="none"/>
          <w:bdr w:val="single" w:color="auto" w:sz="4" w:space="0"/>
        </w:rPr>
      </w:pPr>
      <w:bookmarkStart w:id="144" w:name="_Toc26332"/>
      <w:bookmarkStart w:id="145" w:name="_Toc19949"/>
      <w:bookmarkStart w:id="146" w:name="_Toc515647781"/>
      <w:bookmarkStart w:id="147" w:name="_Toc28479"/>
      <w:r>
        <w:rPr>
          <w:rFonts w:ascii="仿宋_GB2312" w:hAnsi="宋体" w:eastAsia="仿宋_GB2312"/>
          <w:highlight w:val="none"/>
          <w:u w:val="none"/>
        </w:rPr>
        <w:t>20.</w:t>
      </w:r>
      <w:r>
        <w:rPr>
          <w:rFonts w:hint="eastAsia" w:ascii="仿宋_GB2312" w:hAnsi="宋体" w:eastAsia="仿宋_GB2312"/>
          <w:highlight w:val="none"/>
          <w:u w:val="none"/>
        </w:rPr>
        <w:t>投标文件</w:t>
      </w:r>
      <w:bookmarkEnd w:id="143"/>
      <w:r>
        <w:rPr>
          <w:rFonts w:hint="eastAsia" w:ascii="仿宋_GB2312" w:hAnsi="宋体" w:eastAsia="仿宋_GB2312"/>
          <w:highlight w:val="none"/>
          <w:u w:val="none"/>
        </w:rPr>
        <w:t>符合性审查与澄清</w:t>
      </w:r>
      <w:bookmarkEnd w:id="144"/>
      <w:bookmarkEnd w:id="145"/>
      <w:bookmarkEnd w:id="146"/>
      <w:bookmarkEnd w:id="147"/>
    </w:p>
    <w:p w14:paraId="7DE61281">
      <w:pPr>
        <w:spacing w:line="240" w:lineRule="atLeast"/>
        <w:ind w:left="900" w:hanging="900" w:hangingChars="375"/>
        <w:rPr>
          <w:rFonts w:hint="eastAsia" w:ascii="仿宋_GB2312" w:hAnsi="宋体" w:eastAsia="仿宋_GB2312"/>
          <w:sz w:val="24"/>
        </w:rPr>
      </w:pPr>
      <w:r>
        <w:rPr>
          <w:rFonts w:ascii="仿宋_GB2312" w:hAnsi="宋体" w:eastAsia="仿宋_GB2312"/>
          <w:sz w:val="24"/>
        </w:rPr>
        <w:t>20</w:t>
      </w:r>
      <w:r>
        <w:rPr>
          <w:rFonts w:hint="eastAsia" w:ascii="仿宋_GB2312" w:hAnsi="宋体" w:eastAsia="仿宋_GB2312"/>
          <w:sz w:val="24"/>
        </w:rPr>
        <w:t xml:space="preserve">.1 </w:t>
      </w:r>
      <w:r>
        <w:rPr>
          <w:rFonts w:ascii="仿宋_GB2312" w:hAnsi="宋体" w:eastAsia="仿宋_GB2312"/>
          <w:sz w:val="24"/>
        </w:rPr>
        <w:t xml:space="preserve"> </w:t>
      </w:r>
      <w:r>
        <w:rPr>
          <w:rFonts w:hint="eastAsia" w:ascii="仿宋_GB2312" w:hAnsi="宋体" w:eastAsia="仿宋_GB2312"/>
          <w:sz w:val="24"/>
        </w:rPr>
        <w:t xml:space="preserve"> 符合性审查是</w:t>
      </w:r>
      <w:r>
        <w:rPr>
          <w:rFonts w:ascii="仿宋_GB2312" w:hAnsi="宋体" w:eastAsia="仿宋_GB2312"/>
          <w:sz w:val="24"/>
        </w:rPr>
        <w:t>指</w:t>
      </w:r>
      <w:r>
        <w:rPr>
          <w:rFonts w:hint="eastAsia" w:ascii="仿宋_GB2312" w:hAnsi="宋体" w:eastAsia="仿宋_GB2312"/>
          <w:sz w:val="24"/>
        </w:rPr>
        <w:t>依据招标文件的规定，从投标文件的有效性和完整性对招标文件的响应程度进行审查，以确定是否对招标文件的实质性要求做出响应。</w:t>
      </w:r>
      <w:bookmarkStart w:id="148" w:name="_Hlt522424701"/>
      <w:bookmarkEnd w:id="148"/>
      <w:bookmarkStart w:id="149" w:name="_Toc520356167"/>
    </w:p>
    <w:p w14:paraId="17A4DDFD">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2</w:t>
      </w:r>
      <w:r>
        <w:rPr>
          <w:rFonts w:ascii="仿宋_GB2312" w:hAnsi="宋体" w:eastAsia="仿宋_GB2312"/>
          <w:sz w:val="24"/>
        </w:rPr>
        <w:t>0</w:t>
      </w:r>
      <w:r>
        <w:rPr>
          <w:rFonts w:hint="eastAsia" w:ascii="仿宋_GB2312" w:hAnsi="宋体" w:eastAsia="仿宋_GB2312"/>
          <w:sz w:val="24"/>
        </w:rPr>
        <w:t>.2</w:t>
      </w:r>
      <w:r>
        <w:rPr>
          <w:rFonts w:hint="eastAsia" w:ascii="仿宋_GB2312" w:hAnsi="宋体" w:eastAsia="仿宋_GB2312"/>
          <w:sz w:val="24"/>
        </w:rPr>
        <w:tab/>
      </w:r>
      <w:r>
        <w:rPr>
          <w:rFonts w:hint="eastAsia" w:ascii="仿宋_GB2312" w:hAnsi="宋体" w:eastAsia="仿宋_GB2312"/>
          <w:sz w:val="24"/>
        </w:rPr>
        <w:t>投标文件的澄清</w:t>
      </w:r>
    </w:p>
    <w:p w14:paraId="3C458033">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2</w:t>
      </w:r>
      <w:r>
        <w:rPr>
          <w:rFonts w:ascii="仿宋_GB2312" w:hAnsi="宋体" w:eastAsia="仿宋_GB2312"/>
          <w:sz w:val="24"/>
        </w:rPr>
        <w:t>0</w:t>
      </w:r>
      <w:r>
        <w:rPr>
          <w:rFonts w:hint="eastAsia" w:ascii="仿宋_GB2312" w:hAnsi="宋体" w:eastAsia="仿宋_GB2312"/>
          <w:sz w:val="24"/>
        </w:rPr>
        <w:t>.2.1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w:t>
      </w:r>
      <w:r>
        <w:rPr>
          <w:rFonts w:ascii="仿宋_GB2312" w:hAnsi="宋体" w:eastAsia="仿宋_GB2312"/>
          <w:sz w:val="24"/>
        </w:rPr>
        <w:t>情况</w:t>
      </w:r>
      <w:r>
        <w:rPr>
          <w:rFonts w:hint="eastAsia" w:ascii="仿宋_GB2312" w:hAnsi="宋体" w:eastAsia="仿宋_GB2312"/>
          <w:sz w:val="24"/>
        </w:rPr>
        <w:t>作必要的澄清、说明或补正。投标人的澄清、说明或补正应在评标委员会规定的时间内以书面方式进行，并不得超出投标文件范围或者改变投标文件的实质性内容。</w:t>
      </w:r>
    </w:p>
    <w:p w14:paraId="290961A2">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2</w:t>
      </w:r>
      <w:r>
        <w:rPr>
          <w:rFonts w:ascii="仿宋_GB2312" w:hAnsi="宋体" w:eastAsia="仿宋_GB2312"/>
          <w:sz w:val="24"/>
        </w:rPr>
        <w:t>0</w:t>
      </w:r>
      <w:r>
        <w:rPr>
          <w:rFonts w:hint="eastAsia" w:ascii="仿宋_GB2312" w:hAnsi="宋体" w:eastAsia="仿宋_GB2312"/>
          <w:sz w:val="24"/>
        </w:rPr>
        <w:t>.2.2  投标人的的澄清、说明或补正将作为投标文件的一部分。</w:t>
      </w:r>
    </w:p>
    <w:p w14:paraId="20C5C2BA">
      <w:pPr>
        <w:spacing w:line="240" w:lineRule="atLeast"/>
        <w:ind w:left="900" w:hanging="900" w:hangingChars="375"/>
        <w:rPr>
          <w:rFonts w:ascii="仿宋_GB2312" w:hAnsi="宋体" w:eastAsia="仿宋_GB2312"/>
          <w:sz w:val="24"/>
        </w:rPr>
      </w:pPr>
      <w:r>
        <w:rPr>
          <w:rFonts w:hint="eastAsia" w:ascii="仿宋_GB2312" w:hAnsi="宋体" w:eastAsia="仿宋_GB2312"/>
          <w:sz w:val="24"/>
        </w:rPr>
        <w:t>2</w:t>
      </w:r>
      <w:r>
        <w:rPr>
          <w:rFonts w:ascii="仿宋_GB2312" w:hAnsi="宋体" w:eastAsia="仿宋_GB2312"/>
          <w:sz w:val="24"/>
        </w:rPr>
        <w:t>0</w:t>
      </w:r>
      <w:r>
        <w:rPr>
          <w:rFonts w:hint="eastAsia" w:ascii="仿宋_GB2312" w:hAnsi="宋体" w:eastAsia="仿宋_GB2312"/>
          <w:sz w:val="24"/>
        </w:rPr>
        <w:t>.3  投标文件报价出现前后不一致的，按照下列规定修正：</w:t>
      </w:r>
    </w:p>
    <w:p w14:paraId="4AA54D17">
      <w:pPr>
        <w:spacing w:line="240" w:lineRule="atLeast"/>
        <w:ind w:left="1020" w:hanging="1020" w:hangingChars="425"/>
        <w:rPr>
          <w:rFonts w:ascii="仿宋_GB2312" w:hAnsi="宋体" w:eastAsia="仿宋_GB2312"/>
          <w:sz w:val="24"/>
        </w:rPr>
      </w:pPr>
      <w:r>
        <w:rPr>
          <w:rFonts w:hint="eastAsia" w:ascii="仿宋_GB2312" w:hAnsi="宋体" w:eastAsia="仿宋_GB2312"/>
          <w:sz w:val="24"/>
        </w:rPr>
        <w:t>　　   （一）投标文件中开标一览表（报价表）内容与投标文件中相应内容不一致的，以开标一览表（报价表）为准；</w:t>
      </w:r>
    </w:p>
    <w:p w14:paraId="0DAF1DFC">
      <w:pPr>
        <w:spacing w:line="240" w:lineRule="atLeast"/>
        <w:ind w:left="900" w:hanging="900" w:hangingChars="375"/>
        <w:rPr>
          <w:rFonts w:ascii="仿宋_GB2312" w:hAnsi="宋体" w:eastAsia="仿宋_GB2312"/>
          <w:sz w:val="24"/>
        </w:rPr>
      </w:pPr>
      <w:r>
        <w:rPr>
          <w:rFonts w:hint="eastAsia" w:ascii="仿宋_GB2312" w:hAnsi="宋体" w:eastAsia="仿宋_GB2312"/>
          <w:sz w:val="24"/>
        </w:rPr>
        <w:t>　　   （二）大写金额和小写金额不一致的，以大写金额为准；</w:t>
      </w:r>
    </w:p>
    <w:p w14:paraId="7FC0D5B9">
      <w:pPr>
        <w:spacing w:line="240" w:lineRule="atLeast"/>
        <w:ind w:left="1020" w:hanging="1020" w:hangingChars="425"/>
        <w:rPr>
          <w:rFonts w:ascii="仿宋_GB2312" w:hAnsi="宋体" w:eastAsia="仿宋_GB2312"/>
          <w:sz w:val="24"/>
        </w:rPr>
      </w:pPr>
      <w:r>
        <w:rPr>
          <w:rFonts w:hint="eastAsia" w:ascii="仿宋_GB2312" w:hAnsi="宋体" w:eastAsia="仿宋_GB2312"/>
          <w:sz w:val="24"/>
        </w:rPr>
        <w:t>　   　（三）单价金额小数点或者百分比有明显错位的，以开标一览表的总价为准，并修改单价；</w:t>
      </w:r>
    </w:p>
    <w:p w14:paraId="66E14A94">
      <w:pPr>
        <w:spacing w:line="240" w:lineRule="atLeast"/>
        <w:ind w:left="900" w:hanging="900" w:hangingChars="375"/>
        <w:rPr>
          <w:rFonts w:ascii="仿宋_GB2312" w:hAnsi="宋体" w:eastAsia="仿宋_GB2312"/>
          <w:sz w:val="24"/>
        </w:rPr>
      </w:pPr>
      <w:r>
        <w:rPr>
          <w:rFonts w:hint="eastAsia" w:ascii="仿宋_GB2312" w:hAnsi="宋体" w:eastAsia="仿宋_GB2312"/>
          <w:sz w:val="24"/>
        </w:rPr>
        <w:t>　   　（四）总价金额与按单价汇总金额不一致的，以单价金额计算结果为准。</w:t>
      </w:r>
    </w:p>
    <w:p w14:paraId="282B0EB6">
      <w:pPr>
        <w:spacing w:line="240" w:lineRule="atLeast"/>
        <w:ind w:left="842" w:leftChars="-28" w:hanging="900" w:hangingChars="375"/>
        <w:rPr>
          <w:rFonts w:ascii="仿宋_GB2312" w:hAnsi="宋体" w:eastAsia="仿宋_GB2312"/>
          <w:sz w:val="24"/>
        </w:rPr>
      </w:pPr>
      <w:r>
        <w:rPr>
          <w:rFonts w:hint="eastAsia" w:ascii="仿宋_GB2312" w:hAnsi="宋体" w:eastAsia="仿宋_GB2312"/>
          <w:sz w:val="24"/>
        </w:rPr>
        <w:t>　　    同时出现两种以上不一致的，按照前款规定的顺序修正。修正后的报价按照第2</w:t>
      </w:r>
      <w:r>
        <w:rPr>
          <w:rFonts w:ascii="仿宋_GB2312" w:hAnsi="宋体" w:eastAsia="仿宋_GB2312"/>
          <w:sz w:val="24"/>
        </w:rPr>
        <w:t>0.2</w:t>
      </w:r>
      <w:r>
        <w:rPr>
          <w:rFonts w:hint="eastAsia" w:ascii="仿宋_GB2312" w:hAnsi="宋体" w:eastAsia="仿宋_GB2312"/>
          <w:sz w:val="24"/>
        </w:rPr>
        <w:t>条的规定经投标人确认后产生约束力，投标人不确认的，其投标将被认定为</w:t>
      </w:r>
      <w:r>
        <w:rPr>
          <w:rFonts w:hint="eastAsia" w:ascii="仿宋_GB2312" w:hAnsi="宋体" w:eastAsia="仿宋_GB2312"/>
          <w:b/>
          <w:bCs/>
          <w:sz w:val="24"/>
        </w:rPr>
        <w:t>投标无效</w:t>
      </w:r>
      <w:r>
        <w:rPr>
          <w:rFonts w:hint="eastAsia" w:ascii="仿宋_GB2312" w:hAnsi="宋体" w:eastAsia="仿宋_GB2312"/>
          <w:sz w:val="24"/>
        </w:rPr>
        <w:t>。</w:t>
      </w:r>
    </w:p>
    <w:p w14:paraId="2012D023">
      <w:pPr>
        <w:spacing w:line="240" w:lineRule="atLeast"/>
        <w:ind w:left="735" w:leftChars="350" w:firstLine="120" w:firstLineChars="50"/>
        <w:rPr>
          <w:rFonts w:hint="eastAsia" w:ascii="仿宋_GB2312" w:hAnsi="宋体" w:eastAsia="仿宋_GB2312"/>
          <w:sz w:val="24"/>
        </w:rPr>
      </w:pPr>
      <w:r>
        <w:rPr>
          <w:rFonts w:hint="eastAsia" w:ascii="仿宋_GB2312" w:hAnsi="宋体" w:eastAsia="仿宋_GB2312"/>
          <w:sz w:val="24"/>
        </w:rPr>
        <w:t>对不同文字文本投标文件的解释发生异议的，以中文文本为准。</w:t>
      </w:r>
    </w:p>
    <w:p w14:paraId="40FF9882">
      <w:pPr>
        <w:spacing w:line="240" w:lineRule="atLeast"/>
        <w:ind w:left="900" w:hanging="900" w:hangingChars="375"/>
        <w:rPr>
          <w:rFonts w:ascii="仿宋_GB2312" w:hAnsi="宋体" w:eastAsia="仿宋_GB2312"/>
          <w:sz w:val="24"/>
        </w:rPr>
      </w:pPr>
      <w:r>
        <w:rPr>
          <w:rFonts w:hint="eastAsia" w:ascii="仿宋_GB2312" w:hAnsi="宋体" w:eastAsia="仿宋_GB2312"/>
          <w:sz w:val="24"/>
        </w:rPr>
        <w:t>20.</w:t>
      </w:r>
      <w:r>
        <w:rPr>
          <w:rFonts w:ascii="仿宋_GB2312" w:hAnsi="宋体" w:eastAsia="仿宋_GB2312"/>
          <w:sz w:val="24"/>
        </w:rPr>
        <w:t>4</w:t>
      </w:r>
      <w:r>
        <w:rPr>
          <w:rFonts w:hint="eastAsia" w:ascii="仿宋_GB2312" w:hAnsi="宋体" w:eastAsia="仿宋_GB2312"/>
          <w:sz w:val="24"/>
        </w:rPr>
        <w:t xml:space="preserve">   如一个分包内只有一种产品，不同</w:t>
      </w:r>
      <w:r>
        <w:rPr>
          <w:rFonts w:ascii="仿宋_GB2312" w:hAnsi="宋体" w:eastAsia="仿宋_GB2312"/>
          <w:sz w:val="24"/>
        </w:rPr>
        <w:t>投标人所投产品为</w:t>
      </w:r>
      <w:r>
        <w:rPr>
          <w:rFonts w:hint="eastAsia" w:ascii="仿宋_GB2312" w:hAnsi="宋体" w:eastAsia="仿宋_GB2312"/>
          <w:sz w:val="24"/>
        </w:rPr>
        <w:t>同一品牌的</w:t>
      </w:r>
      <w:r>
        <w:rPr>
          <w:rFonts w:ascii="仿宋_GB2312" w:hAnsi="宋体" w:eastAsia="仿宋_GB2312"/>
          <w:sz w:val="24"/>
        </w:rPr>
        <w:t>，</w:t>
      </w:r>
      <w:r>
        <w:rPr>
          <w:rFonts w:hint="eastAsia" w:ascii="仿宋_GB2312" w:hAnsi="宋体" w:eastAsia="仿宋_GB2312"/>
          <w:sz w:val="24"/>
        </w:rPr>
        <w:t>按</w:t>
      </w:r>
      <w:r>
        <w:rPr>
          <w:rFonts w:ascii="仿宋_GB2312" w:hAnsi="宋体" w:eastAsia="仿宋_GB2312"/>
          <w:sz w:val="24"/>
        </w:rPr>
        <w:t>如下方式处理：</w:t>
      </w:r>
    </w:p>
    <w:p w14:paraId="6B92B6A7">
      <w:pPr>
        <w:spacing w:line="240" w:lineRule="atLeast"/>
        <w:ind w:left="900" w:hanging="900" w:hangingChars="375"/>
        <w:rPr>
          <w:rFonts w:hint="eastAsia" w:ascii="仿宋_GB2312" w:hAnsi="宋体" w:eastAsia="仿宋_GB2312"/>
          <w:sz w:val="24"/>
        </w:rPr>
      </w:pPr>
      <w:r>
        <w:rPr>
          <w:rFonts w:ascii="仿宋_GB2312" w:hAnsi="宋体" w:eastAsia="仿宋_GB2312"/>
          <w:sz w:val="24"/>
        </w:rPr>
        <w:t xml:space="preserve">20.4.1  </w:t>
      </w:r>
      <w:r>
        <w:rPr>
          <w:rFonts w:hint="eastAsia" w:ascii="仿宋_GB2312" w:hAnsi="宋体" w:eastAsia="仿宋_GB2312"/>
          <w:sz w:val="24"/>
        </w:rPr>
        <w:t>如</w:t>
      </w:r>
      <w:r>
        <w:rPr>
          <w:rFonts w:ascii="仿宋_GB2312" w:hAnsi="宋体" w:eastAsia="仿宋_GB2312"/>
          <w:sz w:val="24"/>
        </w:rPr>
        <w:t>本项目</w:t>
      </w:r>
      <w:r>
        <w:rPr>
          <w:rFonts w:hint="eastAsia" w:ascii="仿宋_GB2312" w:hAnsi="宋体" w:eastAsia="仿宋_GB2312"/>
          <w:sz w:val="24"/>
        </w:rPr>
        <w:t>使用最低评标价法，提供相同品牌产品的不同投标人以其中通过资格审查、符合性审查且报价最低的参加评标；报价相同的，由采购人或者采购人委托评标委员会按照招标文件中</w:t>
      </w:r>
      <w:r>
        <w:rPr>
          <w:rFonts w:ascii="仿宋_GB2312" w:hAnsi="宋体" w:eastAsia="仿宋_GB2312"/>
          <w:sz w:val="24"/>
        </w:rPr>
        <w:t>评标办法</w:t>
      </w:r>
      <w:r>
        <w:rPr>
          <w:rFonts w:hint="eastAsia" w:ascii="仿宋_GB2312" w:hAnsi="宋体" w:eastAsia="仿宋_GB2312"/>
          <w:sz w:val="24"/>
        </w:rPr>
        <w:t>规定的方式确定一个参加评标的投标人；未规定的采取随机抽取方式确定，其他投标将被认定为</w:t>
      </w:r>
      <w:r>
        <w:rPr>
          <w:rFonts w:hint="eastAsia" w:ascii="仿宋_GB2312" w:hAnsi="宋体" w:eastAsia="仿宋_GB2312"/>
          <w:b/>
          <w:bCs/>
          <w:sz w:val="24"/>
        </w:rPr>
        <w:t>投标无效</w:t>
      </w:r>
      <w:r>
        <w:rPr>
          <w:rFonts w:hint="eastAsia" w:ascii="仿宋_GB2312" w:hAnsi="宋体" w:eastAsia="仿宋_GB2312"/>
          <w:sz w:val="24"/>
        </w:rPr>
        <w:t>。</w:t>
      </w:r>
    </w:p>
    <w:p w14:paraId="1A076026">
      <w:pPr>
        <w:spacing w:line="240" w:lineRule="atLeast"/>
        <w:ind w:left="900" w:hanging="900" w:hangingChars="375"/>
        <w:rPr>
          <w:rFonts w:ascii="仿宋_GB2312" w:hAnsi="宋体" w:eastAsia="仿宋_GB2312"/>
          <w:sz w:val="24"/>
        </w:rPr>
      </w:pPr>
      <w:r>
        <w:rPr>
          <w:rFonts w:hint="eastAsia" w:ascii="仿宋_GB2312" w:hAnsi="宋体" w:eastAsia="仿宋_GB2312"/>
          <w:sz w:val="24"/>
        </w:rPr>
        <w:t>20.</w:t>
      </w:r>
      <w:r>
        <w:rPr>
          <w:rFonts w:ascii="仿宋_GB2312" w:hAnsi="宋体" w:eastAsia="仿宋_GB2312"/>
          <w:sz w:val="24"/>
        </w:rPr>
        <w:t>4</w:t>
      </w:r>
      <w:r>
        <w:rPr>
          <w:rFonts w:hint="eastAsia" w:ascii="仿宋_GB2312" w:hAnsi="宋体" w:eastAsia="仿宋_GB2312"/>
          <w:sz w:val="24"/>
        </w:rPr>
        <w:t>.2</w:t>
      </w:r>
      <w:r>
        <w:rPr>
          <w:rFonts w:ascii="仿宋_GB2312" w:hAnsi="宋体" w:eastAsia="仿宋_GB2312"/>
          <w:sz w:val="24"/>
        </w:rPr>
        <w:t xml:space="preserve">  </w:t>
      </w:r>
      <w:r>
        <w:rPr>
          <w:rFonts w:hint="eastAsia" w:ascii="仿宋_GB2312" w:hAnsi="宋体" w:eastAsia="仿宋_GB2312"/>
          <w:sz w:val="24"/>
        </w:rPr>
        <w:t>如</w:t>
      </w:r>
      <w:r>
        <w:rPr>
          <w:rFonts w:ascii="仿宋_GB2312" w:hAnsi="宋体" w:eastAsia="仿宋_GB2312"/>
          <w:sz w:val="24"/>
        </w:rPr>
        <w:t>本项目</w:t>
      </w:r>
      <w:r>
        <w:rPr>
          <w:rFonts w:hint="eastAsia" w:ascii="仿宋_GB2312" w:hAnsi="宋体" w:eastAsia="仿宋_GB2312"/>
          <w:sz w:val="24"/>
        </w:rPr>
        <w:t>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w:t>
      </w:r>
      <w:r>
        <w:rPr>
          <w:rFonts w:ascii="仿宋_GB2312" w:hAnsi="宋体" w:eastAsia="仿宋_GB2312"/>
          <w:sz w:val="24"/>
        </w:rPr>
        <w:t>评标办法</w:t>
      </w:r>
      <w:r>
        <w:rPr>
          <w:rFonts w:hint="eastAsia" w:ascii="仿宋_GB2312" w:hAnsi="宋体" w:eastAsia="仿宋_GB2312"/>
          <w:sz w:val="24"/>
        </w:rPr>
        <w:t>规定的方式确定一个投标人获得中标人推荐资格；未规定的采取随机抽取方式确定，其他同品牌投标人不作为中标候选人。</w:t>
      </w:r>
    </w:p>
    <w:p w14:paraId="7DE4312E">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20.</w:t>
      </w:r>
      <w:r>
        <w:rPr>
          <w:rFonts w:ascii="仿宋_GB2312" w:hAnsi="宋体" w:eastAsia="仿宋_GB2312"/>
          <w:sz w:val="24"/>
        </w:rPr>
        <w:t>5</w:t>
      </w:r>
      <w:r>
        <w:rPr>
          <w:rFonts w:hint="eastAsia" w:ascii="仿宋_GB2312" w:hAnsi="宋体" w:eastAsia="仿宋_GB2312"/>
          <w:sz w:val="24"/>
        </w:rPr>
        <w:t xml:space="preserve">   如</w:t>
      </w:r>
      <w:r>
        <w:rPr>
          <w:rFonts w:ascii="仿宋_GB2312" w:hAnsi="宋体" w:eastAsia="仿宋_GB2312"/>
          <w:sz w:val="24"/>
        </w:rPr>
        <w:t>一个</w:t>
      </w:r>
      <w:r>
        <w:rPr>
          <w:rFonts w:hint="eastAsia" w:ascii="仿宋_GB2312" w:hAnsi="宋体" w:eastAsia="仿宋_GB2312"/>
          <w:sz w:val="24"/>
        </w:rPr>
        <w:t>分包</w:t>
      </w:r>
      <w:r>
        <w:rPr>
          <w:rFonts w:ascii="仿宋_GB2312" w:hAnsi="宋体" w:eastAsia="仿宋_GB2312"/>
          <w:sz w:val="24"/>
        </w:rPr>
        <w:t>内</w:t>
      </w:r>
      <w:r>
        <w:rPr>
          <w:rFonts w:hint="eastAsia" w:ascii="仿宋_GB2312" w:hAnsi="宋体" w:eastAsia="仿宋_GB2312"/>
          <w:sz w:val="24"/>
        </w:rPr>
        <w:t>包含</w:t>
      </w:r>
      <w:r>
        <w:rPr>
          <w:rFonts w:ascii="仿宋_GB2312" w:hAnsi="宋体" w:eastAsia="仿宋_GB2312"/>
          <w:sz w:val="24"/>
        </w:rPr>
        <w:t>多种产品的，</w:t>
      </w:r>
      <w:r>
        <w:rPr>
          <w:rFonts w:hint="eastAsia" w:ascii="仿宋_GB2312" w:hAnsi="宋体" w:eastAsia="仿宋_GB2312"/>
          <w:sz w:val="24"/>
        </w:rPr>
        <w:t>采购人</w:t>
      </w:r>
      <w:r>
        <w:rPr>
          <w:rFonts w:ascii="仿宋_GB2312" w:hAnsi="宋体" w:eastAsia="仿宋_GB2312"/>
          <w:sz w:val="24"/>
        </w:rPr>
        <w:t>或采购代理机构将在</w:t>
      </w:r>
      <w:r>
        <w:rPr>
          <w:rFonts w:hint="eastAsia" w:ascii="仿宋_GB2312" w:hAnsi="宋体" w:eastAsia="仿宋_GB2312"/>
          <w:b/>
          <w:bCs/>
          <w:sz w:val="24"/>
          <w:u w:val="single"/>
        </w:rPr>
        <w:t>投标人须知资料表</w:t>
      </w:r>
      <w:r>
        <w:rPr>
          <w:rFonts w:hint="eastAsia" w:ascii="仿宋_GB2312" w:hAnsi="宋体" w:eastAsia="仿宋_GB2312"/>
          <w:sz w:val="24"/>
        </w:rPr>
        <w:t>中载明</w:t>
      </w:r>
      <w:r>
        <w:rPr>
          <w:rFonts w:ascii="仿宋_GB2312" w:hAnsi="宋体" w:eastAsia="仿宋_GB2312"/>
          <w:sz w:val="24"/>
        </w:rPr>
        <w:t>核心产品，</w:t>
      </w:r>
      <w:r>
        <w:rPr>
          <w:rFonts w:hint="eastAsia" w:ascii="仿宋_GB2312" w:hAnsi="宋体" w:eastAsia="仿宋_GB2312"/>
          <w:sz w:val="24"/>
        </w:rPr>
        <w:t>多家投标人提供的核心产品品牌相同的，按第2</w:t>
      </w:r>
      <w:r>
        <w:rPr>
          <w:rFonts w:ascii="仿宋_GB2312" w:hAnsi="宋体" w:eastAsia="仿宋_GB2312"/>
          <w:sz w:val="24"/>
        </w:rPr>
        <w:t>0.4</w:t>
      </w:r>
      <w:r>
        <w:rPr>
          <w:rFonts w:hint="eastAsia" w:ascii="仿宋_GB2312" w:hAnsi="宋体" w:eastAsia="仿宋_GB2312"/>
          <w:sz w:val="24"/>
        </w:rPr>
        <w:t>条规定处理。</w:t>
      </w:r>
    </w:p>
    <w:p w14:paraId="22DA5BC9">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20.</w:t>
      </w:r>
      <w:r>
        <w:rPr>
          <w:rFonts w:ascii="仿宋_GB2312" w:hAnsi="宋体" w:eastAsia="仿宋_GB2312"/>
          <w:sz w:val="24"/>
        </w:rPr>
        <w:t xml:space="preserve">6   </w:t>
      </w:r>
      <w:r>
        <w:rPr>
          <w:rFonts w:hint="eastAsia" w:ascii="仿宋_GB2312" w:hAnsi="宋体" w:eastAsia="仿宋_GB2312"/>
          <w:sz w:val="24"/>
        </w:rPr>
        <w:t>投标人所投产品如被列入财政部与国家主管部门颁发的节能产品目录或环境标志产品目录或无线局域网产品目录，应提供相关证明，在评标时予以优先采购，具体优先采购办法见第六章评标方法和标准。</w:t>
      </w:r>
    </w:p>
    <w:p w14:paraId="2409E3AF">
      <w:pPr>
        <w:spacing w:line="240" w:lineRule="atLeast"/>
        <w:ind w:left="900" w:hanging="900" w:hangingChars="375"/>
        <w:rPr>
          <w:rFonts w:ascii="仿宋_GB2312" w:hAnsi="宋体" w:eastAsia="仿宋_GB2312"/>
          <w:sz w:val="24"/>
        </w:rPr>
      </w:pP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如采购人所采购产品为政府强制采购的节能产品，投标人所投产品的品牌及型号必须为清单中有效期内产品并提供证明文件，否则其投标将被认定为</w:t>
      </w:r>
      <w:r>
        <w:rPr>
          <w:rFonts w:hint="eastAsia" w:ascii="仿宋_GB2312" w:hAnsi="宋体" w:eastAsia="仿宋_GB2312"/>
          <w:b/>
          <w:bCs/>
          <w:sz w:val="24"/>
        </w:rPr>
        <w:t>投标无效</w:t>
      </w:r>
      <w:r>
        <w:rPr>
          <w:rFonts w:hint="eastAsia" w:ascii="仿宋_GB2312" w:hAnsi="宋体" w:eastAsia="仿宋_GB2312"/>
          <w:sz w:val="24"/>
        </w:rPr>
        <w:t>。</w:t>
      </w:r>
    </w:p>
    <w:p w14:paraId="1281AB6F">
      <w:pPr>
        <w:pStyle w:val="4"/>
        <w:spacing w:before="0" w:after="0" w:line="240" w:lineRule="atLeast"/>
        <w:rPr>
          <w:rFonts w:hint="eastAsia" w:ascii="仿宋_GB2312" w:hAnsi="宋体" w:eastAsia="仿宋_GB2312"/>
          <w:u w:val="none"/>
        </w:rPr>
      </w:pPr>
      <w:bookmarkStart w:id="150" w:name="_Toc9469"/>
      <w:bookmarkStart w:id="151" w:name="_Toc18529"/>
      <w:bookmarkStart w:id="152" w:name="_Toc6364"/>
      <w:bookmarkStart w:id="153" w:name="_Toc515647782"/>
      <w:r>
        <w:rPr>
          <w:rFonts w:hint="eastAsia" w:ascii="仿宋_GB2312" w:hAnsi="宋体" w:eastAsia="仿宋_GB2312"/>
          <w:u w:val="none"/>
        </w:rPr>
        <w:t>21.投标偏离</w:t>
      </w:r>
      <w:bookmarkEnd w:id="150"/>
      <w:bookmarkEnd w:id="151"/>
      <w:bookmarkEnd w:id="152"/>
      <w:bookmarkEnd w:id="153"/>
    </w:p>
    <w:p w14:paraId="18A94B73">
      <w:pPr>
        <w:spacing w:line="240" w:lineRule="atLeast"/>
        <w:ind w:left="847" w:leftChars="99" w:hanging="640" w:hangingChars="267"/>
        <w:rPr>
          <w:rFonts w:ascii="仿宋_GB2312" w:hAnsi="宋体" w:eastAsia="仿宋_GB2312"/>
          <w:sz w:val="24"/>
        </w:rPr>
      </w:pP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评标委员会可以接受投标文件中不构成实质性偏离的不正规或不一致。</w:t>
      </w:r>
    </w:p>
    <w:p w14:paraId="45339F18">
      <w:pPr>
        <w:pStyle w:val="4"/>
        <w:spacing w:before="0" w:after="0" w:line="240" w:lineRule="atLeast"/>
        <w:rPr>
          <w:rFonts w:hint="eastAsia" w:ascii="仿宋_GB2312" w:hAnsi="宋体" w:eastAsia="仿宋_GB2312"/>
          <w:u w:val="none"/>
        </w:rPr>
      </w:pPr>
      <w:bookmarkStart w:id="154" w:name="_Toc515647783"/>
      <w:bookmarkStart w:id="155" w:name="_Toc23936"/>
      <w:bookmarkStart w:id="156" w:name="_Toc6092"/>
      <w:bookmarkStart w:id="157" w:name="_Toc4950"/>
      <w:r>
        <w:rPr>
          <w:rFonts w:hint="eastAsia" w:ascii="仿宋_GB2312" w:hAnsi="宋体" w:eastAsia="仿宋_GB2312"/>
          <w:u w:val="none"/>
        </w:rPr>
        <w:t>22.投标</w:t>
      </w:r>
      <w:bookmarkEnd w:id="154"/>
      <w:r>
        <w:rPr>
          <w:rFonts w:hint="eastAsia" w:ascii="仿宋_GB2312" w:hAnsi="宋体" w:eastAsia="仿宋_GB2312"/>
          <w:u w:val="none"/>
        </w:rPr>
        <w:t>无效</w:t>
      </w:r>
      <w:bookmarkEnd w:id="155"/>
      <w:bookmarkEnd w:id="156"/>
      <w:bookmarkEnd w:id="157"/>
    </w:p>
    <w:p w14:paraId="7818139B">
      <w:pPr>
        <w:spacing w:line="240" w:lineRule="atLeast"/>
        <w:ind w:left="852" w:leftChars="-23" w:hanging="900" w:hangingChars="375"/>
        <w:rPr>
          <w:rFonts w:ascii="仿宋_GB2312" w:hAnsi="宋体" w:eastAsia="仿宋_GB2312"/>
          <w:sz w:val="24"/>
        </w:rPr>
      </w:pPr>
      <w:r>
        <w:rPr>
          <w:rFonts w:ascii="仿宋_GB2312" w:hAnsi="宋体" w:eastAsia="仿宋_GB2312"/>
          <w:sz w:val="24"/>
        </w:rPr>
        <w:t>22</w:t>
      </w:r>
      <w:r>
        <w:rPr>
          <w:rFonts w:hint="eastAsia" w:ascii="仿宋_GB2312" w:hAnsi="宋体" w:eastAsia="仿宋_GB2312"/>
          <w:sz w:val="24"/>
        </w:rPr>
        <w:t>.</w:t>
      </w:r>
      <w:r>
        <w:rPr>
          <w:rFonts w:ascii="仿宋_GB2312" w:hAnsi="宋体" w:eastAsia="仿宋_GB2312"/>
          <w:sz w:val="24"/>
        </w:rPr>
        <w:t>1</w:t>
      </w: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仿宋_GB2312" w:hAnsi="宋体" w:eastAsia="仿宋_GB2312"/>
          <w:b/>
          <w:bCs/>
          <w:sz w:val="24"/>
        </w:rPr>
        <w:t>投标无效</w:t>
      </w:r>
      <w:r>
        <w:rPr>
          <w:rFonts w:hint="eastAsia" w:ascii="仿宋_GB2312" w:hAnsi="宋体" w:eastAsia="仿宋_GB2312"/>
          <w:sz w:val="24"/>
        </w:rPr>
        <w:t>。投标人不得通过修正或撤销不符合要求的偏离，从而使其投标成为实质上响应的投标。</w:t>
      </w:r>
    </w:p>
    <w:p w14:paraId="616DE9AB">
      <w:pPr>
        <w:spacing w:line="240" w:lineRule="atLeast"/>
        <w:ind w:left="791" w:leftChars="377"/>
        <w:rPr>
          <w:rFonts w:hint="eastAsia" w:ascii="仿宋_GB2312" w:hAnsi="宋体" w:eastAsia="仿宋_GB2312"/>
          <w:sz w:val="24"/>
        </w:rPr>
      </w:pPr>
      <w:r>
        <w:rPr>
          <w:rFonts w:hint="eastAsia" w:ascii="仿宋_GB2312" w:hAnsi="宋体" w:eastAsia="仿宋_GB2312"/>
          <w:sz w:val="24"/>
        </w:rPr>
        <w:t>评标委员会决定投标的响应性只根据招标</w:t>
      </w:r>
      <w:r>
        <w:rPr>
          <w:rFonts w:ascii="仿宋_GB2312" w:hAnsi="宋体" w:eastAsia="仿宋_GB2312"/>
          <w:sz w:val="24"/>
        </w:rPr>
        <w:t>文件要求</w:t>
      </w:r>
      <w:r>
        <w:rPr>
          <w:rFonts w:hint="eastAsia" w:ascii="仿宋_GB2312" w:hAnsi="宋体" w:eastAsia="仿宋_GB2312"/>
          <w:sz w:val="24"/>
        </w:rPr>
        <w:t>、投标文件内容及财政</w:t>
      </w:r>
      <w:r>
        <w:rPr>
          <w:rFonts w:ascii="仿宋_GB2312" w:hAnsi="宋体" w:eastAsia="仿宋_GB2312"/>
          <w:sz w:val="24"/>
        </w:rPr>
        <w:t>主管部门</w:t>
      </w:r>
      <w:r>
        <w:rPr>
          <w:rFonts w:hint="eastAsia" w:ascii="仿宋_GB2312" w:hAnsi="宋体" w:eastAsia="仿宋_GB2312"/>
          <w:sz w:val="24"/>
        </w:rPr>
        <w:t>指定相关</w:t>
      </w:r>
      <w:r>
        <w:rPr>
          <w:rFonts w:ascii="仿宋_GB2312" w:hAnsi="宋体" w:eastAsia="仿宋_GB2312"/>
          <w:sz w:val="24"/>
        </w:rPr>
        <w:t>信息发布媒体。</w:t>
      </w:r>
    </w:p>
    <w:p w14:paraId="06B0397F">
      <w:pPr>
        <w:spacing w:line="240" w:lineRule="atLeast"/>
        <w:ind w:left="900" w:hanging="900" w:hangingChars="375"/>
        <w:rPr>
          <w:rFonts w:hint="eastAsia" w:ascii="仿宋_GB2312" w:hAnsi="宋体" w:eastAsia="仿宋_GB2312"/>
          <w:sz w:val="24"/>
          <w:u w:val="single"/>
        </w:rPr>
      </w:pPr>
      <w:r>
        <w:rPr>
          <w:rFonts w:ascii="仿宋_GB2312" w:hAnsi="宋体" w:eastAsia="仿宋_GB2312"/>
          <w:sz w:val="24"/>
        </w:rPr>
        <w:t>22</w:t>
      </w:r>
      <w:r>
        <w:rPr>
          <w:rFonts w:hint="eastAsia" w:ascii="仿宋_GB2312" w:hAnsi="宋体" w:eastAsia="仿宋_GB2312"/>
          <w:sz w:val="24"/>
        </w:rPr>
        <w:t>.</w:t>
      </w:r>
      <w:r>
        <w:rPr>
          <w:rFonts w:ascii="仿宋_GB2312" w:hAnsi="宋体" w:eastAsia="仿宋_GB2312"/>
          <w:sz w:val="24"/>
        </w:rPr>
        <w:t>2</w:t>
      </w:r>
      <w:r>
        <w:rPr>
          <w:rFonts w:hint="eastAsia" w:ascii="仿宋_GB2312" w:hAnsi="宋体" w:eastAsia="仿宋_GB2312"/>
          <w:sz w:val="24"/>
        </w:rPr>
        <w:tab/>
      </w:r>
      <w:r>
        <w:rPr>
          <w:rFonts w:hint="eastAsia" w:ascii="仿宋_GB2312" w:hAnsi="宋体" w:eastAsia="仿宋_GB2312"/>
          <w:sz w:val="24"/>
          <w:u w:val="single"/>
        </w:rPr>
        <w:t>如发现下列情况之一的，其投标将被认定为</w:t>
      </w:r>
      <w:r>
        <w:rPr>
          <w:rFonts w:hint="eastAsia" w:ascii="仿宋_GB2312" w:hAnsi="宋体" w:eastAsia="仿宋_GB2312"/>
          <w:b/>
          <w:bCs/>
          <w:sz w:val="24"/>
          <w:u w:val="single"/>
        </w:rPr>
        <w:t>投标无效</w:t>
      </w:r>
      <w:r>
        <w:rPr>
          <w:rFonts w:hint="eastAsia" w:ascii="仿宋_GB2312" w:hAnsi="宋体" w:eastAsia="仿宋_GB2312"/>
          <w:sz w:val="24"/>
          <w:u w:val="single"/>
        </w:rPr>
        <w:t>：（</w:t>
      </w:r>
      <w:r>
        <w:rPr>
          <w:rFonts w:hint="eastAsia" w:ascii="仿宋_GB2312" w:hAnsi="宋体" w:eastAsia="仿宋_GB2312"/>
          <w:b/>
          <w:sz w:val="24"/>
          <w:u w:val="single"/>
        </w:rPr>
        <w:t>以下情形</w:t>
      </w:r>
      <w:r>
        <w:rPr>
          <w:rFonts w:hint="eastAsia" w:ascii="仿宋_GB2312" w:eastAsia="仿宋_GB2312"/>
          <w:b/>
          <w:sz w:val="24"/>
          <w:u w:val="single"/>
        </w:rPr>
        <w:t>应当在招标文件中规定，并以醒目的方式标明</w:t>
      </w:r>
      <w:r>
        <w:rPr>
          <w:rFonts w:hint="eastAsia" w:ascii="仿宋_GB2312" w:hAnsi="宋体" w:eastAsia="仿宋_GB2312"/>
          <w:sz w:val="24"/>
          <w:u w:val="single"/>
        </w:rPr>
        <w:t>）</w:t>
      </w:r>
    </w:p>
    <w:p w14:paraId="57892B72">
      <w:pPr>
        <w:numPr>
          <w:ilvl w:val="0"/>
          <w:numId w:val="4"/>
        </w:numPr>
        <w:spacing w:line="240" w:lineRule="atLeast"/>
        <w:ind w:left="1080" w:leftChars="429" w:hanging="180"/>
        <w:rPr>
          <w:rFonts w:hint="eastAsia" w:ascii="仿宋_GB2312" w:hAnsi="宋体" w:eastAsia="仿宋_GB2312"/>
          <w:sz w:val="24"/>
          <w:u w:val="single"/>
        </w:rPr>
      </w:pPr>
      <w:r>
        <w:rPr>
          <w:rFonts w:hint="eastAsia" w:ascii="仿宋_GB2312" w:hAnsi="宋体" w:eastAsia="仿宋_GB2312"/>
          <w:sz w:val="24"/>
          <w:u w:val="single"/>
        </w:rPr>
        <w:t>未按招标文件规定的形式和金额提交投标保证金的；</w:t>
      </w:r>
    </w:p>
    <w:p w14:paraId="40EDF2C4">
      <w:pPr>
        <w:numPr>
          <w:ilvl w:val="0"/>
          <w:numId w:val="4"/>
        </w:numPr>
        <w:spacing w:line="240" w:lineRule="atLeast"/>
        <w:ind w:left="1080" w:leftChars="429" w:hanging="180"/>
        <w:rPr>
          <w:rFonts w:hint="eastAsia" w:ascii="仿宋_GB2312" w:hAnsi="宋体" w:eastAsia="仿宋_GB2312"/>
          <w:sz w:val="24"/>
          <w:u w:val="single"/>
        </w:rPr>
      </w:pPr>
      <w:r>
        <w:rPr>
          <w:rFonts w:hint="eastAsia" w:ascii="仿宋_GB2312" w:hAnsi="宋体" w:eastAsia="仿宋_GB2312"/>
          <w:sz w:val="24"/>
          <w:u w:val="single"/>
        </w:rPr>
        <w:t>未按照招标文件规定要求签署、盖章的；</w:t>
      </w:r>
    </w:p>
    <w:p w14:paraId="7933DABB">
      <w:pPr>
        <w:numPr>
          <w:ilvl w:val="0"/>
          <w:numId w:val="4"/>
        </w:numPr>
        <w:spacing w:line="240" w:lineRule="atLeast"/>
        <w:ind w:left="1080" w:leftChars="429" w:hanging="180"/>
        <w:rPr>
          <w:rFonts w:ascii="仿宋_GB2312" w:hAnsi="宋体" w:eastAsia="仿宋_GB2312"/>
          <w:sz w:val="24"/>
          <w:u w:val="single"/>
        </w:rPr>
      </w:pPr>
      <w:r>
        <w:rPr>
          <w:rFonts w:hint="eastAsia" w:ascii="仿宋_GB2312" w:hAnsi="宋体" w:eastAsia="仿宋_GB2312"/>
          <w:sz w:val="24"/>
          <w:u w:val="single"/>
        </w:rPr>
        <w:t>未满足招标文件中技术</w:t>
      </w:r>
      <w:r>
        <w:rPr>
          <w:rFonts w:ascii="仿宋_GB2312" w:hAnsi="宋体" w:eastAsia="仿宋_GB2312"/>
          <w:sz w:val="24"/>
          <w:u w:val="single"/>
        </w:rPr>
        <w:t>条款</w:t>
      </w:r>
      <w:r>
        <w:rPr>
          <w:rFonts w:hint="eastAsia" w:ascii="仿宋_GB2312" w:hAnsi="宋体" w:eastAsia="仿宋_GB2312"/>
          <w:sz w:val="24"/>
          <w:u w:val="single"/>
        </w:rPr>
        <w:t>的实质性要求；</w:t>
      </w:r>
    </w:p>
    <w:p w14:paraId="74C74702">
      <w:pPr>
        <w:numPr>
          <w:ilvl w:val="0"/>
          <w:numId w:val="4"/>
        </w:numPr>
        <w:spacing w:line="240" w:lineRule="atLeast"/>
        <w:ind w:left="1080" w:leftChars="429" w:hanging="180"/>
        <w:rPr>
          <w:rFonts w:hint="eastAsia" w:ascii="仿宋_GB2312" w:hAnsi="宋体" w:eastAsia="仿宋_GB2312"/>
          <w:sz w:val="24"/>
          <w:u w:val="single"/>
        </w:rPr>
      </w:pPr>
      <w:r>
        <w:rPr>
          <w:rFonts w:ascii="仿宋_GB2312" w:hAnsi="宋体" w:eastAsia="仿宋_GB2312"/>
          <w:sz w:val="24"/>
          <w:u w:val="single"/>
        </w:rPr>
        <w:t>与其他投标人串通投标</w:t>
      </w:r>
      <w:r>
        <w:rPr>
          <w:rFonts w:hint="eastAsia" w:ascii="仿宋_GB2312" w:hAnsi="宋体" w:eastAsia="仿宋_GB2312"/>
          <w:sz w:val="24"/>
          <w:u w:val="single"/>
        </w:rPr>
        <w:t>，</w:t>
      </w:r>
      <w:r>
        <w:rPr>
          <w:rFonts w:ascii="仿宋_GB2312" w:hAnsi="宋体" w:eastAsia="仿宋_GB2312"/>
          <w:sz w:val="24"/>
          <w:u w:val="single"/>
        </w:rPr>
        <w:t>或者与招标人串通投标</w:t>
      </w:r>
      <w:r>
        <w:rPr>
          <w:rFonts w:hint="eastAsia" w:ascii="仿宋_GB2312" w:hAnsi="宋体" w:eastAsia="仿宋_GB2312"/>
          <w:sz w:val="24"/>
          <w:u w:val="single"/>
        </w:rPr>
        <w:t>；</w:t>
      </w:r>
    </w:p>
    <w:p w14:paraId="45AA307C">
      <w:pPr>
        <w:numPr>
          <w:ilvl w:val="0"/>
          <w:numId w:val="4"/>
        </w:numPr>
        <w:spacing w:line="240" w:lineRule="atLeast"/>
        <w:ind w:left="1080" w:leftChars="429" w:hanging="180"/>
        <w:rPr>
          <w:rFonts w:ascii="仿宋_GB2312" w:hAnsi="宋体" w:eastAsia="仿宋_GB2312"/>
          <w:sz w:val="24"/>
          <w:u w:val="single"/>
        </w:rPr>
      </w:pPr>
      <w:r>
        <w:rPr>
          <w:rFonts w:hint="eastAsia" w:ascii="仿宋_GB2312" w:hAnsi="宋体" w:eastAsia="仿宋_GB2312"/>
          <w:sz w:val="24"/>
          <w:u w:val="single"/>
        </w:rPr>
        <w:t>属于招标文件规定的其他</w:t>
      </w:r>
      <w:r>
        <w:rPr>
          <w:rFonts w:hint="eastAsia" w:ascii="仿宋_GB2312" w:hAnsi="宋体" w:eastAsia="仿宋_GB2312"/>
          <w:b/>
          <w:bCs/>
          <w:sz w:val="24"/>
          <w:u w:val="single"/>
        </w:rPr>
        <w:t>投标无效</w:t>
      </w:r>
      <w:r>
        <w:rPr>
          <w:rFonts w:hint="eastAsia" w:ascii="仿宋_GB2312" w:hAnsi="宋体" w:eastAsia="仿宋_GB2312"/>
          <w:sz w:val="24"/>
          <w:u w:val="single"/>
        </w:rPr>
        <w:t>情形；</w:t>
      </w:r>
    </w:p>
    <w:p w14:paraId="006B84EA">
      <w:pPr>
        <w:numPr>
          <w:ilvl w:val="0"/>
          <w:numId w:val="4"/>
        </w:numPr>
        <w:spacing w:line="240" w:lineRule="atLeast"/>
        <w:ind w:left="1080" w:leftChars="429" w:hanging="180"/>
        <w:rPr>
          <w:rFonts w:hint="eastAsia" w:ascii="仿宋_GB2312" w:hAnsi="宋体" w:eastAsia="仿宋_GB2312"/>
          <w:sz w:val="24"/>
          <w:u w:val="single"/>
        </w:rPr>
      </w:pPr>
      <w:r>
        <w:rPr>
          <w:rFonts w:ascii="仿宋_GB2312" w:hAnsi="宋体" w:eastAsia="仿宋_GB2312"/>
          <w:sz w:val="24"/>
          <w:u w:val="single"/>
        </w:rPr>
        <w:t>评标委员会认为投标人的报价明显低于其他通过符合性检查投标人的报价</w:t>
      </w:r>
      <w:r>
        <w:rPr>
          <w:rFonts w:hint="eastAsia" w:ascii="仿宋_GB2312" w:hAnsi="宋体" w:eastAsia="仿宋_GB2312"/>
          <w:sz w:val="24"/>
          <w:u w:val="single"/>
        </w:rPr>
        <w:t>，</w:t>
      </w:r>
      <w:r>
        <w:rPr>
          <w:rFonts w:ascii="仿宋_GB2312" w:hAnsi="宋体" w:eastAsia="仿宋_GB2312"/>
          <w:sz w:val="24"/>
          <w:u w:val="single"/>
        </w:rPr>
        <w:t>有可能影响履约的</w:t>
      </w:r>
      <w:r>
        <w:rPr>
          <w:rFonts w:hint="eastAsia" w:ascii="仿宋_GB2312" w:hAnsi="宋体" w:eastAsia="仿宋_GB2312"/>
          <w:sz w:val="24"/>
          <w:u w:val="single"/>
        </w:rPr>
        <w:t>，且</w:t>
      </w:r>
      <w:r>
        <w:rPr>
          <w:rFonts w:ascii="仿宋_GB2312" w:hAnsi="宋体" w:eastAsia="仿宋_GB2312"/>
          <w:sz w:val="24"/>
          <w:u w:val="single"/>
        </w:rPr>
        <w:t>投标人未按照规定证明其报价合理性的</w:t>
      </w:r>
      <w:r>
        <w:rPr>
          <w:rFonts w:hint="eastAsia" w:ascii="仿宋_GB2312" w:hAnsi="宋体" w:eastAsia="仿宋_GB2312"/>
          <w:sz w:val="24"/>
          <w:u w:val="single"/>
        </w:rPr>
        <w:t>；</w:t>
      </w:r>
    </w:p>
    <w:p w14:paraId="537F7026">
      <w:pPr>
        <w:numPr>
          <w:ilvl w:val="0"/>
          <w:numId w:val="4"/>
        </w:numPr>
        <w:spacing w:line="240" w:lineRule="atLeast"/>
        <w:ind w:left="1080" w:leftChars="429" w:hanging="180"/>
        <w:rPr>
          <w:rFonts w:hint="eastAsia" w:ascii="仿宋_GB2312" w:hAnsi="宋体" w:eastAsia="仿宋_GB2312"/>
          <w:sz w:val="24"/>
          <w:u w:val="single"/>
        </w:rPr>
      </w:pPr>
      <w:r>
        <w:rPr>
          <w:rFonts w:hint="eastAsia" w:ascii="仿宋_GB2312" w:hAnsi="宋体" w:eastAsia="仿宋_GB2312"/>
          <w:sz w:val="24"/>
          <w:u w:val="single"/>
        </w:rPr>
        <w:t>投标文件含有采购人不能接受的附加条件的；</w:t>
      </w:r>
    </w:p>
    <w:p w14:paraId="1AB0C6EB">
      <w:pPr>
        <w:numPr>
          <w:ilvl w:val="0"/>
          <w:numId w:val="4"/>
        </w:numPr>
        <w:tabs>
          <w:tab w:val="left" w:pos="0"/>
        </w:tabs>
        <w:spacing w:line="240" w:lineRule="atLeast"/>
        <w:ind w:left="1080" w:leftChars="429" w:hanging="180"/>
        <w:rPr>
          <w:rFonts w:hint="eastAsia" w:ascii="仿宋_GB2312" w:hAnsi="宋体" w:eastAsia="仿宋_GB2312"/>
          <w:sz w:val="24"/>
          <w:u w:val="single"/>
        </w:rPr>
      </w:pPr>
      <w:r>
        <w:rPr>
          <w:rFonts w:hint="eastAsia" w:ascii="仿宋_GB2312" w:hAnsi="宋体" w:eastAsia="仿宋_GB2312"/>
          <w:sz w:val="24"/>
          <w:u w:val="single"/>
        </w:rPr>
        <w:t>不符合法规和招标文件中规定的其他实质性要求的。</w:t>
      </w:r>
    </w:p>
    <w:p w14:paraId="4C17B79E">
      <w:pPr>
        <w:pStyle w:val="4"/>
        <w:spacing w:before="0" w:after="0" w:line="240" w:lineRule="atLeast"/>
        <w:rPr>
          <w:rFonts w:hint="eastAsia" w:ascii="仿宋_GB2312" w:hAnsi="宋体" w:eastAsia="仿宋_GB2312"/>
          <w:b/>
          <w:u w:val="none"/>
        </w:rPr>
      </w:pPr>
      <w:bookmarkStart w:id="158" w:name="_Toc13652"/>
      <w:bookmarkStart w:id="159" w:name="_Toc8521"/>
      <w:bookmarkStart w:id="160" w:name="_Toc22941"/>
      <w:bookmarkStart w:id="161" w:name="_Toc515647784"/>
      <w:r>
        <w:rPr>
          <w:rFonts w:hint="eastAsia" w:ascii="仿宋_GB2312" w:hAnsi="宋体" w:eastAsia="仿宋_GB2312"/>
          <w:b/>
          <w:u w:val="none"/>
        </w:rPr>
        <w:t>23.</w:t>
      </w:r>
      <w:bookmarkEnd w:id="149"/>
      <w:r>
        <w:rPr>
          <w:rFonts w:hint="eastAsia" w:ascii="仿宋_GB2312" w:hAnsi="宋体" w:eastAsia="仿宋_GB2312"/>
          <w:b/>
          <w:u w:val="none"/>
        </w:rPr>
        <w:t>比较与评价</w:t>
      </w:r>
      <w:bookmarkEnd w:id="158"/>
      <w:bookmarkEnd w:id="159"/>
      <w:bookmarkEnd w:id="160"/>
      <w:bookmarkEnd w:id="161"/>
    </w:p>
    <w:p w14:paraId="123F7023">
      <w:pPr>
        <w:spacing w:line="240" w:lineRule="atLeast"/>
        <w:ind w:left="900" w:hanging="900" w:hangingChars="375"/>
        <w:rPr>
          <w:rFonts w:hint="eastAsia" w:ascii="仿宋_GB2312" w:hAnsi="宋体" w:eastAsia="仿宋_GB2312"/>
          <w:sz w:val="24"/>
        </w:rPr>
      </w:pPr>
      <w:r>
        <w:rPr>
          <w:rFonts w:ascii="仿宋_GB2312" w:hAnsi="宋体" w:eastAsia="仿宋_GB2312"/>
          <w:sz w:val="24"/>
        </w:rPr>
        <w:t>23</w:t>
      </w:r>
      <w:r>
        <w:rPr>
          <w:rFonts w:hint="eastAsia" w:ascii="仿宋_GB2312" w:hAnsi="宋体" w:eastAsia="仿宋_GB2312"/>
          <w:sz w:val="24"/>
        </w:rPr>
        <w:t>.1</w:t>
      </w:r>
      <w:r>
        <w:rPr>
          <w:rFonts w:hint="eastAsia" w:ascii="仿宋_GB2312" w:hAnsi="宋体" w:eastAsia="仿宋_GB2312"/>
          <w:sz w:val="24"/>
        </w:rPr>
        <w:tab/>
      </w:r>
      <w:r>
        <w:rPr>
          <w:rFonts w:hint="eastAsia" w:ascii="仿宋_GB2312" w:hAnsi="宋体" w:eastAsia="仿宋_GB2312"/>
          <w:sz w:val="24"/>
        </w:rPr>
        <w:t>经符合性审查合格的投标文件，评标委员会将根据招标文件确定的评标方法和标准，对其技术部分和商务部分作进一步的比较和评价。</w:t>
      </w:r>
    </w:p>
    <w:p w14:paraId="7761D789">
      <w:pPr>
        <w:spacing w:line="240" w:lineRule="atLeast"/>
        <w:ind w:left="900" w:hanging="900" w:hangingChars="375"/>
        <w:rPr>
          <w:rFonts w:hint="eastAsia" w:ascii="仿宋_GB2312" w:hAnsi="宋体" w:eastAsia="仿宋_GB2312"/>
          <w:sz w:val="24"/>
        </w:rPr>
      </w:pPr>
      <w:r>
        <w:rPr>
          <w:rFonts w:ascii="仿宋_GB2312" w:hAnsi="宋体" w:eastAsia="仿宋_GB2312"/>
          <w:sz w:val="24"/>
        </w:rPr>
        <w:t>23</w:t>
      </w:r>
      <w:r>
        <w:rPr>
          <w:rFonts w:hint="eastAsia" w:ascii="仿宋_GB2312" w:hAnsi="宋体" w:eastAsia="仿宋_GB2312"/>
          <w:sz w:val="24"/>
        </w:rPr>
        <w:t xml:space="preserve">.2  </w:t>
      </w:r>
      <w:r>
        <w:rPr>
          <w:rFonts w:hint="eastAsia" w:ascii="仿宋_GB2312" w:hAnsi="宋体" w:eastAsia="仿宋_GB2312"/>
          <w:sz w:val="24"/>
        </w:rPr>
        <w:tab/>
      </w:r>
      <w:r>
        <w:rPr>
          <w:rFonts w:hint="eastAsia" w:ascii="仿宋_GB2312" w:hAnsi="宋体" w:eastAsia="仿宋_GB2312"/>
          <w:sz w:val="24"/>
        </w:rPr>
        <w:t>评标严格按照招标文件的要求和条件进行。根据实际情况，在</w:t>
      </w:r>
      <w:r>
        <w:rPr>
          <w:rFonts w:hint="eastAsia" w:ascii="仿宋_GB2312" w:hAnsi="宋体" w:eastAsia="仿宋_GB2312"/>
          <w:b/>
          <w:bCs/>
          <w:sz w:val="24"/>
          <w:u w:val="single"/>
        </w:rPr>
        <w:t>投标人须知资料表</w:t>
      </w:r>
      <w:r>
        <w:rPr>
          <w:rFonts w:hint="eastAsia" w:ascii="仿宋_GB2312" w:hAnsi="宋体" w:eastAsia="仿宋_GB2312"/>
          <w:sz w:val="24"/>
        </w:rPr>
        <w:t>中规定采用下列一种评标方法，详细评标标准见招标文件第六章：</w:t>
      </w:r>
    </w:p>
    <w:p w14:paraId="082654AF">
      <w:pPr>
        <w:pStyle w:val="12"/>
        <w:spacing w:line="240" w:lineRule="atLeast"/>
        <w:ind w:left="899" w:leftChars="342" w:hanging="181"/>
        <w:rPr>
          <w:rFonts w:hint="eastAsia" w:ascii="仿宋_GB2312" w:hAnsi="宋体" w:eastAsia="仿宋_GB2312"/>
          <w:sz w:val="24"/>
          <w:szCs w:val="24"/>
        </w:rPr>
      </w:pPr>
      <w:r>
        <w:rPr>
          <w:rFonts w:hint="eastAsia" w:ascii="仿宋_GB2312" w:hAnsi="宋体" w:eastAsia="仿宋_GB2312"/>
          <w:sz w:val="24"/>
          <w:szCs w:val="24"/>
        </w:rPr>
        <w:t>（1） 最低评标价法，是指</w:t>
      </w:r>
      <w:r>
        <w:rPr>
          <w:rFonts w:ascii="仿宋_GB2312" w:hAnsi="宋体" w:eastAsia="仿宋_GB2312"/>
          <w:sz w:val="24"/>
          <w:szCs w:val="24"/>
        </w:rPr>
        <w:t>投标文件满足招标文件全部实质性要求</w:t>
      </w:r>
      <w:r>
        <w:rPr>
          <w:rFonts w:hint="eastAsia" w:ascii="仿宋_GB2312" w:hAnsi="宋体" w:eastAsia="仿宋_GB2312"/>
          <w:sz w:val="24"/>
          <w:szCs w:val="24"/>
        </w:rPr>
        <w:t>，</w:t>
      </w:r>
      <w:r>
        <w:rPr>
          <w:rFonts w:ascii="仿宋_GB2312" w:hAnsi="宋体" w:eastAsia="仿宋_GB2312"/>
          <w:sz w:val="24"/>
          <w:szCs w:val="24"/>
        </w:rPr>
        <w:t>且投标报价最低的</w:t>
      </w:r>
      <w:r>
        <w:rPr>
          <w:rFonts w:hint="eastAsia" w:ascii="仿宋_GB2312" w:hAnsi="宋体" w:eastAsia="仿宋_GB2312"/>
          <w:sz w:val="24"/>
          <w:szCs w:val="24"/>
        </w:rPr>
        <w:t>投标人</w:t>
      </w:r>
      <w:r>
        <w:rPr>
          <w:rFonts w:ascii="仿宋_GB2312" w:hAnsi="宋体" w:eastAsia="仿宋_GB2312"/>
          <w:sz w:val="24"/>
          <w:szCs w:val="24"/>
        </w:rPr>
        <w:t>为中标</w:t>
      </w:r>
      <w:r>
        <w:rPr>
          <w:rFonts w:hint="eastAsia" w:ascii="仿宋_GB2312" w:hAnsi="宋体" w:eastAsia="仿宋_GB2312"/>
          <w:sz w:val="24"/>
          <w:szCs w:val="24"/>
        </w:rPr>
        <w:t>候选</w:t>
      </w:r>
      <w:r>
        <w:rPr>
          <w:rFonts w:ascii="仿宋_GB2312" w:hAnsi="宋体" w:eastAsia="仿宋_GB2312"/>
          <w:sz w:val="24"/>
          <w:szCs w:val="24"/>
        </w:rPr>
        <w:t>人的评标方法</w:t>
      </w:r>
      <w:r>
        <w:rPr>
          <w:rFonts w:hint="eastAsia" w:ascii="仿宋_GB2312" w:hAnsi="宋体" w:eastAsia="仿宋_GB2312"/>
          <w:sz w:val="24"/>
          <w:szCs w:val="24"/>
        </w:rPr>
        <w:t>。</w:t>
      </w:r>
    </w:p>
    <w:p w14:paraId="6B8DBA8D">
      <w:pPr>
        <w:pStyle w:val="12"/>
        <w:spacing w:line="240" w:lineRule="atLeast"/>
        <w:ind w:left="898" w:leftChars="342" w:hanging="180"/>
        <w:rPr>
          <w:rFonts w:hint="eastAsia" w:ascii="仿宋_GB2312" w:hAnsi="宋体" w:eastAsia="仿宋_GB2312"/>
          <w:sz w:val="24"/>
          <w:szCs w:val="24"/>
        </w:rPr>
      </w:pPr>
      <w:r>
        <w:rPr>
          <w:rFonts w:hint="eastAsia" w:ascii="仿宋_GB2312" w:hAnsi="宋体" w:eastAsia="仿宋_GB2312"/>
          <w:sz w:val="24"/>
          <w:szCs w:val="24"/>
        </w:rPr>
        <w:t>（2） 综合评分法，是</w:t>
      </w:r>
      <w:r>
        <w:rPr>
          <w:rFonts w:ascii="仿宋_GB2312" w:hAnsi="宋体" w:eastAsia="仿宋_GB2312"/>
          <w:sz w:val="24"/>
          <w:szCs w:val="24"/>
        </w:rPr>
        <w:t>指投标文件满足招标</w:t>
      </w:r>
      <w:r>
        <w:rPr>
          <w:rFonts w:hint="eastAsia" w:ascii="仿宋_GB2312" w:hAnsi="宋体" w:eastAsia="仿宋_GB2312"/>
          <w:sz w:val="24"/>
          <w:szCs w:val="24"/>
        </w:rPr>
        <w:t>文件</w:t>
      </w:r>
      <w:r>
        <w:rPr>
          <w:rFonts w:ascii="仿宋_GB2312" w:hAnsi="宋体" w:eastAsia="仿宋_GB2312"/>
          <w:sz w:val="24"/>
          <w:szCs w:val="24"/>
        </w:rPr>
        <w:t>全部实质性要求</w:t>
      </w:r>
      <w:r>
        <w:rPr>
          <w:rFonts w:hint="eastAsia" w:ascii="仿宋_GB2312" w:hAnsi="宋体" w:eastAsia="仿宋_GB2312"/>
          <w:sz w:val="24"/>
          <w:szCs w:val="24"/>
        </w:rPr>
        <w:t>，</w:t>
      </w:r>
      <w:r>
        <w:rPr>
          <w:rFonts w:ascii="仿宋_GB2312" w:hAnsi="宋体" w:eastAsia="仿宋_GB2312"/>
          <w:sz w:val="24"/>
          <w:szCs w:val="24"/>
        </w:rPr>
        <w:t>且按照评审因素的</w:t>
      </w:r>
      <w:r>
        <w:rPr>
          <w:rFonts w:hint="eastAsia" w:ascii="仿宋_GB2312" w:hAnsi="宋体" w:eastAsia="仿宋_GB2312"/>
          <w:sz w:val="24"/>
          <w:szCs w:val="24"/>
        </w:rPr>
        <w:t>量化</w:t>
      </w:r>
      <w:r>
        <w:rPr>
          <w:rFonts w:ascii="仿宋_GB2312" w:hAnsi="宋体" w:eastAsia="仿宋_GB2312"/>
          <w:sz w:val="24"/>
          <w:szCs w:val="24"/>
        </w:rPr>
        <w:t>指标评审得分最高的</w:t>
      </w:r>
      <w:r>
        <w:rPr>
          <w:rFonts w:hint="eastAsia" w:ascii="仿宋_GB2312" w:hAnsi="宋体" w:eastAsia="仿宋_GB2312"/>
          <w:sz w:val="24"/>
          <w:szCs w:val="24"/>
        </w:rPr>
        <w:t>投标人</w:t>
      </w:r>
      <w:r>
        <w:rPr>
          <w:rFonts w:ascii="仿宋_GB2312" w:hAnsi="宋体" w:eastAsia="仿宋_GB2312"/>
          <w:sz w:val="24"/>
          <w:szCs w:val="24"/>
        </w:rPr>
        <w:t>为中标候选人的评标方法。</w:t>
      </w:r>
    </w:p>
    <w:p w14:paraId="0A4ACA2D">
      <w:pPr>
        <w:pStyle w:val="12"/>
        <w:spacing w:line="240" w:lineRule="atLeast"/>
        <w:ind w:left="900" w:hanging="900" w:hangingChars="375"/>
        <w:rPr>
          <w:rFonts w:hint="eastAsia" w:ascii="仿宋_GB2312" w:hAnsi="宋体" w:eastAsia="仿宋_GB2312" w:cs="Times New Roman"/>
          <w:sz w:val="24"/>
          <w:szCs w:val="24"/>
          <w:u w:val="single"/>
        </w:rPr>
      </w:pPr>
      <w:r>
        <w:rPr>
          <w:rFonts w:ascii="仿宋_GB2312" w:hAnsi="宋体" w:eastAsia="仿宋_GB2312"/>
          <w:sz w:val="24"/>
          <w:szCs w:val="24"/>
        </w:rPr>
        <w:t>23</w:t>
      </w:r>
      <w:r>
        <w:rPr>
          <w:rFonts w:hint="eastAsia" w:ascii="仿宋_GB2312" w:hAnsi="宋体" w:eastAsia="仿宋_GB2312"/>
          <w:sz w:val="24"/>
          <w:szCs w:val="24"/>
        </w:rPr>
        <w:t xml:space="preserve">.3   </w:t>
      </w:r>
      <w:r>
        <w:rPr>
          <w:rFonts w:hint="eastAsia" w:ascii="仿宋_GB2312" w:hAnsi="宋体" w:eastAsia="仿宋_GB2312" w:cs="Times New Roman"/>
          <w:sz w:val="24"/>
          <w:szCs w:val="24"/>
          <w:u w:val="single"/>
        </w:rPr>
        <w:t>根据《政府采购促进中小企业发展管理办法》(财库「2020]46号)、《关于进一步加大政府采购支持中小企业力度的通知》(财库[2022]19号)</w:t>
      </w:r>
      <w:r>
        <w:rPr>
          <w:rFonts w:hint="eastAsia" w:ascii="仿宋_GB2312" w:hAnsi="宋体" w:eastAsia="仿宋_GB2312" w:cs="Times New Roman"/>
          <w:sz w:val="24"/>
          <w:szCs w:val="24"/>
          <w:u w:val="single"/>
          <w:lang w:eastAsia="zh-CN"/>
        </w:rPr>
        <w:t>《</w:t>
      </w:r>
      <w:r>
        <w:rPr>
          <w:rFonts w:hint="eastAsia" w:ascii="仿宋_GB2312" w:hAnsi="宋体" w:eastAsia="仿宋_GB2312" w:cs="Times New Roman"/>
          <w:sz w:val="24"/>
          <w:szCs w:val="24"/>
          <w:u w:val="single"/>
          <w:lang w:val="en-US" w:eastAsia="zh-CN"/>
        </w:rPr>
        <w:t>关于落实好政府采购支持中小企业发展的通知》（</w:t>
      </w:r>
      <w:r>
        <w:rPr>
          <w:rFonts w:hint="eastAsia" w:ascii="仿宋_GB2312" w:hAnsi="宋体" w:eastAsia="仿宋_GB2312" w:cs="Times New Roman"/>
          <w:sz w:val="24"/>
          <w:szCs w:val="24"/>
          <w:u w:val="single"/>
        </w:rPr>
        <w:t>新财购〔2022〕22号</w:t>
      </w:r>
      <w:r>
        <w:rPr>
          <w:rFonts w:hint="eastAsia" w:ascii="仿宋_GB2312" w:hAnsi="宋体" w:eastAsia="仿宋_GB2312" w:cs="Times New Roman"/>
          <w:sz w:val="24"/>
          <w:szCs w:val="24"/>
          <w:u w:val="single"/>
          <w:lang w:eastAsia="zh-CN"/>
        </w:rPr>
        <w:t>）</w:t>
      </w:r>
      <w:bookmarkStart w:id="634" w:name="_GoBack"/>
      <w:bookmarkEnd w:id="634"/>
      <w:r>
        <w:rPr>
          <w:rFonts w:hint="eastAsia" w:ascii="仿宋_GB2312" w:hAnsi="宋体" w:eastAsia="仿宋_GB2312" w:cs="Times New Roman"/>
          <w:sz w:val="24"/>
          <w:szCs w:val="24"/>
          <w:u w:val="single"/>
        </w:rPr>
        <w:t>和《三部门联合发布关于促进残疾人就业政府采购政策的通知》(财库(2017)141号)的规定。对满足价格扣除条件且在投标文件中提交了《投标人企业类型声明函》或省级以上监狱管理局、戒毒管理局(含新疆生产建设兵团)出具的属于监狱企业的证明文件的投标人，其投标报价扣除10-20%后参与评审。具体办法详见招标文件第6章。</w:t>
      </w:r>
    </w:p>
    <w:p w14:paraId="1729D8CC">
      <w:pPr>
        <w:pStyle w:val="4"/>
        <w:spacing w:before="0" w:after="0" w:line="240" w:lineRule="atLeast"/>
        <w:rPr>
          <w:rFonts w:ascii="仿宋_GB2312" w:hAnsi="宋体" w:eastAsia="仿宋_GB2312"/>
          <w:u w:val="none"/>
        </w:rPr>
      </w:pPr>
      <w:bookmarkStart w:id="162" w:name="_Toc520356168"/>
      <w:bookmarkStart w:id="163" w:name="_Toc9378"/>
      <w:bookmarkStart w:id="164" w:name="_Toc515647785"/>
      <w:bookmarkStart w:id="165" w:name="_Toc31728"/>
      <w:bookmarkStart w:id="166" w:name="_Toc20227"/>
      <w:r>
        <w:rPr>
          <w:rFonts w:ascii="仿宋_GB2312" w:hAnsi="宋体" w:eastAsia="仿宋_GB2312"/>
          <w:u w:val="none"/>
        </w:rPr>
        <w:t>24</w:t>
      </w:r>
      <w:bookmarkEnd w:id="162"/>
      <w:r>
        <w:rPr>
          <w:rFonts w:hint="eastAsia" w:ascii="仿宋_GB2312" w:hAnsi="宋体" w:eastAsia="仿宋_GB2312"/>
          <w:u w:val="none"/>
        </w:rPr>
        <w:t>.废标</w:t>
      </w:r>
      <w:bookmarkEnd w:id="163"/>
      <w:bookmarkEnd w:id="164"/>
      <w:bookmarkEnd w:id="165"/>
      <w:bookmarkEnd w:id="166"/>
    </w:p>
    <w:p w14:paraId="0F1DCF8B">
      <w:pPr>
        <w:spacing w:line="240" w:lineRule="atLeast"/>
        <w:ind w:left="897" w:leftChars="399" w:hanging="60" w:hangingChars="25"/>
        <w:rPr>
          <w:rFonts w:hint="eastAsia" w:ascii="仿宋_GB2312" w:hAnsi="宋体" w:eastAsia="仿宋_GB2312"/>
          <w:sz w:val="24"/>
          <w:u w:val="single"/>
        </w:rPr>
      </w:pPr>
      <w:r>
        <w:rPr>
          <w:rFonts w:hint="eastAsia" w:ascii="仿宋_GB2312" w:hAnsi="宋体" w:eastAsia="仿宋_GB2312"/>
          <w:sz w:val="24"/>
          <w:u w:val="single"/>
        </w:rPr>
        <w:t xml:space="preserve">出现下列情形之一，将导致项目废标： </w:t>
      </w:r>
    </w:p>
    <w:p w14:paraId="64F63B43">
      <w:pPr>
        <w:spacing w:line="240" w:lineRule="atLeast"/>
        <w:ind w:left="900" w:hanging="900" w:hangingChars="375"/>
        <w:rPr>
          <w:rFonts w:hint="eastAsia" w:ascii="仿宋_GB2312" w:hAnsi="宋体" w:eastAsia="仿宋_GB2312"/>
          <w:sz w:val="24"/>
          <w:u w:val="single"/>
        </w:rPr>
      </w:pPr>
      <w:r>
        <w:rPr>
          <w:rFonts w:hint="eastAsia" w:ascii="仿宋_GB2312" w:hAnsi="宋体" w:eastAsia="仿宋_GB2312"/>
          <w:sz w:val="24"/>
          <w:u w:val="single"/>
        </w:rPr>
        <w:tab/>
      </w:r>
      <w:r>
        <w:rPr>
          <w:rFonts w:hint="eastAsia" w:ascii="仿宋_GB2312" w:hAnsi="宋体" w:eastAsia="仿宋_GB2312"/>
          <w:sz w:val="24"/>
          <w:u w:val="single"/>
        </w:rPr>
        <w:t>（1）符合专业条件的供应商或者对招标文件做实质性响应的供应商不足三家；</w:t>
      </w:r>
    </w:p>
    <w:p w14:paraId="776D6DB2">
      <w:pPr>
        <w:spacing w:line="240" w:lineRule="atLeast"/>
        <w:ind w:left="900" w:hanging="900" w:hangingChars="375"/>
        <w:rPr>
          <w:rFonts w:hint="eastAsia" w:ascii="仿宋_GB2312" w:hAnsi="宋体" w:eastAsia="仿宋_GB2312"/>
          <w:sz w:val="24"/>
          <w:u w:val="single"/>
        </w:rPr>
      </w:pPr>
      <w:r>
        <w:rPr>
          <w:rFonts w:hint="eastAsia" w:ascii="仿宋_GB2312" w:hAnsi="宋体" w:eastAsia="仿宋_GB2312"/>
          <w:sz w:val="24"/>
          <w:u w:val="single"/>
        </w:rPr>
        <w:tab/>
      </w:r>
      <w:r>
        <w:rPr>
          <w:rFonts w:hint="eastAsia" w:ascii="仿宋_GB2312" w:hAnsi="宋体" w:eastAsia="仿宋_GB2312"/>
          <w:sz w:val="24"/>
          <w:u w:val="single"/>
        </w:rPr>
        <w:t>（2）出现影响采购公正的违法、违规行为的；</w:t>
      </w:r>
    </w:p>
    <w:p w14:paraId="2D80DDE8">
      <w:pPr>
        <w:spacing w:line="240" w:lineRule="atLeast"/>
        <w:ind w:firstLine="840" w:firstLineChars="350"/>
        <w:rPr>
          <w:rFonts w:hint="eastAsia" w:ascii="仿宋_GB2312" w:hAnsi="宋体" w:eastAsia="仿宋_GB2312"/>
          <w:sz w:val="24"/>
          <w:u w:val="single"/>
        </w:rPr>
      </w:pPr>
      <w:r>
        <w:rPr>
          <w:rFonts w:hint="eastAsia" w:ascii="仿宋_GB2312" w:hAnsi="宋体" w:eastAsia="仿宋_GB2312"/>
          <w:sz w:val="24"/>
          <w:u w:val="single"/>
        </w:rPr>
        <w:t>（3）投标人的报价均超过了采购预算，采购人不能支付的；</w:t>
      </w:r>
    </w:p>
    <w:p w14:paraId="24C597F4">
      <w:pPr>
        <w:spacing w:line="240" w:lineRule="atLeast"/>
        <w:ind w:firstLine="840" w:firstLineChars="350"/>
        <w:rPr>
          <w:rFonts w:hint="eastAsia" w:ascii="仿宋_GB2312" w:hAnsi="宋体" w:eastAsia="仿宋_GB2312"/>
          <w:sz w:val="24"/>
        </w:rPr>
      </w:pPr>
      <w:r>
        <w:rPr>
          <w:rFonts w:hint="eastAsia" w:ascii="仿宋_GB2312" w:hAnsi="宋体" w:eastAsia="仿宋_GB2312"/>
          <w:sz w:val="24"/>
          <w:u w:val="single"/>
        </w:rPr>
        <w:t>（4）因重大变故，采购任务取消的。</w:t>
      </w:r>
      <w:r>
        <w:rPr>
          <w:rFonts w:hint="eastAsia" w:ascii="仿宋_GB2312" w:hAnsi="宋体" w:eastAsia="仿宋_GB2312"/>
          <w:sz w:val="24"/>
        </w:rPr>
        <w:t xml:space="preserve">   </w:t>
      </w:r>
    </w:p>
    <w:p w14:paraId="7890DEFB">
      <w:pPr>
        <w:pStyle w:val="4"/>
        <w:spacing w:before="0" w:after="0" w:line="240" w:lineRule="atLeast"/>
        <w:rPr>
          <w:rFonts w:ascii="仿宋_GB2312" w:hAnsi="宋体" w:eastAsia="仿宋_GB2312"/>
          <w:u w:val="none"/>
        </w:rPr>
      </w:pPr>
      <w:bookmarkStart w:id="167" w:name="_Toc11175"/>
      <w:bookmarkStart w:id="168" w:name="_Toc24972"/>
      <w:bookmarkStart w:id="169" w:name="_Toc31289"/>
      <w:bookmarkStart w:id="170" w:name="_Toc515647786"/>
      <w:bookmarkStart w:id="171" w:name="_Toc520356169"/>
      <w:r>
        <w:rPr>
          <w:rFonts w:ascii="仿宋_GB2312" w:hAnsi="宋体" w:eastAsia="仿宋_GB2312"/>
          <w:u w:val="none"/>
        </w:rPr>
        <w:t>25</w:t>
      </w:r>
      <w:r>
        <w:rPr>
          <w:rFonts w:hint="eastAsia" w:ascii="仿宋_GB2312" w:hAnsi="宋体" w:eastAsia="仿宋_GB2312"/>
          <w:u w:val="none"/>
        </w:rPr>
        <w:t>.保密原则</w:t>
      </w:r>
      <w:bookmarkEnd w:id="167"/>
      <w:bookmarkEnd w:id="168"/>
      <w:bookmarkEnd w:id="169"/>
      <w:bookmarkEnd w:id="170"/>
    </w:p>
    <w:p w14:paraId="1E93A318">
      <w:pPr>
        <w:spacing w:line="240" w:lineRule="atLeast"/>
        <w:ind w:left="900" w:hanging="900" w:hangingChars="375"/>
        <w:rPr>
          <w:rFonts w:hint="eastAsia" w:ascii="仿宋_GB2312" w:hAnsi="宋体" w:eastAsia="仿宋_GB2312"/>
          <w:sz w:val="24"/>
        </w:rPr>
      </w:pPr>
      <w:r>
        <w:rPr>
          <w:rFonts w:ascii="仿宋_GB2312" w:hAnsi="宋体" w:eastAsia="仿宋_GB2312"/>
          <w:sz w:val="24"/>
        </w:rPr>
        <w:t>25</w:t>
      </w:r>
      <w:r>
        <w:rPr>
          <w:rFonts w:hint="eastAsia" w:ascii="仿宋_GB2312" w:hAnsi="宋体" w:eastAsia="仿宋_GB2312"/>
          <w:sz w:val="24"/>
        </w:rPr>
        <w:t>.1</w:t>
      </w:r>
      <w:r>
        <w:rPr>
          <w:rFonts w:hint="eastAsia" w:ascii="仿宋_GB2312" w:hAnsi="宋体" w:eastAsia="仿宋_GB2312"/>
          <w:sz w:val="24"/>
        </w:rPr>
        <w:tab/>
      </w:r>
      <w:r>
        <w:rPr>
          <w:rFonts w:hint="eastAsia" w:ascii="仿宋_GB2312" w:hAnsi="宋体" w:eastAsia="仿宋_GB2312"/>
          <w:sz w:val="24"/>
        </w:rPr>
        <w:t>评标将在严格保密的情况下进行。</w:t>
      </w:r>
    </w:p>
    <w:p w14:paraId="6CE515D2">
      <w:pPr>
        <w:spacing w:line="240" w:lineRule="atLeast"/>
        <w:ind w:left="900" w:hanging="900" w:hangingChars="375"/>
        <w:rPr>
          <w:rFonts w:hint="eastAsia" w:ascii="仿宋_GB2312" w:hAnsi="宋体" w:eastAsia="仿宋_GB2312"/>
          <w:sz w:val="24"/>
        </w:rPr>
      </w:pPr>
      <w:r>
        <w:rPr>
          <w:rFonts w:ascii="仿宋_GB2312" w:hAnsi="宋体" w:eastAsia="仿宋_GB2312"/>
          <w:sz w:val="24"/>
        </w:rPr>
        <w:t>25</w:t>
      </w:r>
      <w:r>
        <w:rPr>
          <w:rFonts w:hint="eastAsia" w:ascii="仿宋_GB2312" w:hAnsi="宋体" w:eastAsia="仿宋_GB2312"/>
          <w:sz w:val="24"/>
        </w:rPr>
        <w:t>.2</w:t>
      </w:r>
      <w:r>
        <w:rPr>
          <w:rFonts w:hint="eastAsia" w:ascii="仿宋_GB2312" w:hAnsi="宋体" w:eastAsia="仿宋_GB2312"/>
          <w:sz w:val="24"/>
        </w:rPr>
        <w:tab/>
      </w:r>
      <w:r>
        <w:rPr>
          <w:rFonts w:hint="eastAsia" w:ascii="仿宋_GB2312" w:hAnsi="宋体" w:eastAsia="仿宋_GB2312"/>
          <w:sz w:val="24"/>
        </w:rPr>
        <w:t>政府</w:t>
      </w:r>
      <w:r>
        <w:rPr>
          <w:rFonts w:ascii="仿宋_GB2312" w:hAnsi="宋体" w:eastAsia="仿宋_GB2312"/>
          <w:sz w:val="24"/>
        </w:rPr>
        <w:t>采购评审专家应当</w:t>
      </w:r>
      <w:r>
        <w:rPr>
          <w:rFonts w:hint="eastAsia" w:ascii="仿宋_GB2312" w:hAnsi="宋体" w:eastAsia="仿宋_GB2312"/>
          <w:sz w:val="24"/>
        </w:rPr>
        <w:t>遵</w:t>
      </w:r>
      <w:r>
        <w:rPr>
          <w:rFonts w:ascii="仿宋_GB2312" w:hAnsi="宋体" w:eastAsia="仿宋_GB2312"/>
          <w:sz w:val="24"/>
        </w:rPr>
        <w:t>守评审工作纪律，不得</w:t>
      </w:r>
      <w:r>
        <w:rPr>
          <w:rFonts w:hint="eastAsia" w:ascii="仿宋_GB2312" w:hAnsi="宋体" w:eastAsia="仿宋_GB2312"/>
          <w:sz w:val="24"/>
        </w:rPr>
        <w:t>泄露</w:t>
      </w:r>
      <w:r>
        <w:rPr>
          <w:rFonts w:ascii="仿宋_GB2312" w:hAnsi="宋体" w:eastAsia="仿宋_GB2312"/>
          <w:sz w:val="24"/>
        </w:rPr>
        <w:t>评审</w:t>
      </w:r>
      <w:r>
        <w:rPr>
          <w:rFonts w:hint="eastAsia" w:ascii="仿宋_GB2312" w:hAnsi="宋体" w:eastAsia="仿宋_GB2312"/>
          <w:sz w:val="24"/>
        </w:rPr>
        <w:t>文件</w:t>
      </w:r>
      <w:r>
        <w:rPr>
          <w:rFonts w:ascii="仿宋_GB2312" w:hAnsi="宋体" w:eastAsia="仿宋_GB2312"/>
          <w:sz w:val="24"/>
        </w:rPr>
        <w:t>、评审情况和评审中获悉的商业秘密。</w:t>
      </w:r>
    </w:p>
    <w:p w14:paraId="40A9CE29">
      <w:pPr>
        <w:spacing w:line="240" w:lineRule="atLeast"/>
        <w:ind w:left="1079" w:leftChars="257" w:hanging="540"/>
        <w:rPr>
          <w:rFonts w:hint="eastAsia" w:ascii="仿宋_GB2312" w:hAnsi="宋体" w:eastAsia="仿宋_GB2312"/>
          <w:sz w:val="24"/>
        </w:rPr>
      </w:pPr>
    </w:p>
    <w:p w14:paraId="08DB8D51">
      <w:pPr>
        <w:pStyle w:val="3"/>
        <w:spacing w:before="0" w:line="240" w:lineRule="atLeast"/>
        <w:ind w:left="1079" w:leftChars="257" w:hanging="540"/>
        <w:rPr>
          <w:rFonts w:hint="eastAsia" w:ascii="仿宋_GB2312" w:hAnsi="宋体" w:eastAsia="仿宋_GB2312"/>
          <w:sz w:val="24"/>
        </w:rPr>
      </w:pPr>
      <w:bookmarkStart w:id="172" w:name="_Toc515647787"/>
      <w:bookmarkStart w:id="173" w:name="_Toc2153"/>
      <w:bookmarkStart w:id="174" w:name="_Toc12143"/>
      <w:bookmarkStart w:id="175" w:name="_Toc216582810"/>
      <w:bookmarkStart w:id="176" w:name="_Toc23904"/>
      <w:r>
        <w:rPr>
          <w:rFonts w:hint="eastAsia" w:ascii="仿宋_GB2312" w:hAnsi="宋体" w:eastAsia="仿宋_GB2312"/>
          <w:sz w:val="24"/>
        </w:rPr>
        <w:t xml:space="preserve">六   </w:t>
      </w:r>
      <w:bookmarkEnd w:id="171"/>
      <w:r>
        <w:rPr>
          <w:rFonts w:hint="eastAsia" w:ascii="仿宋_GB2312" w:hAnsi="宋体" w:eastAsia="仿宋_GB2312"/>
          <w:sz w:val="24"/>
        </w:rPr>
        <w:t>确定中标</w:t>
      </w:r>
      <w:bookmarkEnd w:id="172"/>
      <w:bookmarkEnd w:id="173"/>
      <w:bookmarkEnd w:id="174"/>
      <w:bookmarkEnd w:id="175"/>
      <w:bookmarkEnd w:id="176"/>
    </w:p>
    <w:p w14:paraId="54A5A205">
      <w:pPr>
        <w:pStyle w:val="4"/>
        <w:spacing w:before="0" w:after="0" w:line="240" w:lineRule="atLeast"/>
        <w:rPr>
          <w:rFonts w:ascii="仿宋_GB2312" w:hAnsi="宋体" w:eastAsia="仿宋_GB2312"/>
          <w:u w:val="none"/>
        </w:rPr>
      </w:pPr>
      <w:bookmarkStart w:id="177" w:name="_Toc515647788"/>
      <w:bookmarkStart w:id="178" w:name="_Toc23762"/>
      <w:bookmarkStart w:id="179" w:name="_Ref467307010"/>
      <w:bookmarkStart w:id="180" w:name="_Toc23617"/>
      <w:bookmarkStart w:id="181" w:name="_Toc520356170"/>
      <w:bookmarkStart w:id="182" w:name="_Toc28066"/>
      <w:r>
        <w:rPr>
          <w:rFonts w:ascii="仿宋_GB2312" w:hAnsi="宋体" w:eastAsia="仿宋_GB2312"/>
          <w:u w:val="none"/>
        </w:rPr>
        <w:t>26</w:t>
      </w:r>
      <w:r>
        <w:rPr>
          <w:rFonts w:hint="eastAsia" w:ascii="仿宋_GB2312" w:hAnsi="宋体" w:eastAsia="仿宋_GB2312"/>
          <w:u w:val="none"/>
        </w:rPr>
        <w:t>.中标候选人的确定原则及标准</w:t>
      </w:r>
      <w:bookmarkEnd w:id="177"/>
      <w:bookmarkEnd w:id="178"/>
      <w:bookmarkEnd w:id="179"/>
      <w:bookmarkEnd w:id="180"/>
      <w:bookmarkEnd w:id="181"/>
      <w:bookmarkEnd w:id="182"/>
    </w:p>
    <w:p w14:paraId="0EAA91EF">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ab/>
      </w:r>
      <w:r>
        <w:rPr>
          <w:rFonts w:hint="eastAsia" w:ascii="仿宋_GB2312" w:hAnsi="宋体" w:eastAsia="仿宋_GB2312"/>
          <w:sz w:val="24"/>
        </w:rPr>
        <w:t>除第2</w:t>
      </w:r>
      <w:r>
        <w:rPr>
          <w:rFonts w:ascii="仿宋_GB2312" w:hAnsi="宋体" w:eastAsia="仿宋_GB2312"/>
          <w:sz w:val="24"/>
        </w:rPr>
        <w:t>8</w:t>
      </w:r>
      <w:r>
        <w:rPr>
          <w:rFonts w:hint="eastAsia" w:ascii="仿宋_GB2312" w:hAnsi="宋体" w:eastAsia="仿宋_GB2312"/>
          <w:sz w:val="24"/>
        </w:rPr>
        <w:t>条规定外，对实质上响应招标文件的投标人按下列方法</w:t>
      </w:r>
      <w:r>
        <w:rPr>
          <w:rFonts w:ascii="仿宋_GB2312" w:hAnsi="宋体" w:eastAsia="仿宋_GB2312"/>
          <w:sz w:val="24"/>
        </w:rPr>
        <w:t>进行排序</w:t>
      </w:r>
      <w:r>
        <w:rPr>
          <w:rFonts w:hint="eastAsia" w:ascii="仿宋_GB2312" w:hAnsi="宋体" w:eastAsia="仿宋_GB2312"/>
          <w:sz w:val="24"/>
        </w:rPr>
        <w:t>，确定投标候选人：</w:t>
      </w:r>
    </w:p>
    <w:p w14:paraId="26F7E1D5">
      <w:pPr>
        <w:spacing w:line="240" w:lineRule="atLeast"/>
        <w:ind w:left="901"/>
        <w:rPr>
          <w:rFonts w:hint="eastAsia" w:ascii="仿宋_GB2312" w:hAnsi="宋体" w:eastAsia="仿宋_GB2312"/>
          <w:sz w:val="24"/>
        </w:rPr>
      </w:pPr>
      <w:bookmarkStart w:id="183" w:name="_Toc520356171"/>
      <w:bookmarkStart w:id="184" w:name="_Toc515647789"/>
      <w:r>
        <w:rPr>
          <w:rFonts w:hint="eastAsia" w:ascii="仿宋_GB2312" w:hAnsi="宋体" w:eastAsia="仿宋_GB2312"/>
          <w:sz w:val="24"/>
        </w:rPr>
        <w:t>（1）采用最低评标价法的，除了算术</w:t>
      </w:r>
      <w:r>
        <w:rPr>
          <w:rFonts w:ascii="仿宋_GB2312" w:hAnsi="宋体" w:eastAsia="仿宋_GB2312"/>
          <w:sz w:val="24"/>
        </w:rPr>
        <w:t>修正和落实政府采购</w:t>
      </w:r>
      <w:r>
        <w:rPr>
          <w:rFonts w:hint="eastAsia" w:ascii="仿宋_GB2312" w:hAnsi="宋体" w:eastAsia="仿宋_GB2312"/>
          <w:sz w:val="24"/>
        </w:rPr>
        <w:t>政策</w:t>
      </w:r>
      <w:r>
        <w:rPr>
          <w:rFonts w:ascii="仿宋_GB2312" w:hAnsi="宋体" w:eastAsia="仿宋_GB2312"/>
          <w:sz w:val="24"/>
        </w:rPr>
        <w:t>需</w:t>
      </w:r>
      <w:r>
        <w:rPr>
          <w:rFonts w:hint="eastAsia" w:ascii="仿宋_GB2312" w:hAnsi="宋体" w:eastAsia="仿宋_GB2312"/>
          <w:sz w:val="24"/>
        </w:rPr>
        <w:t>进行的</w:t>
      </w:r>
      <w:r>
        <w:rPr>
          <w:rFonts w:ascii="仿宋_GB2312" w:hAnsi="宋体" w:eastAsia="仿宋_GB2312"/>
          <w:sz w:val="24"/>
        </w:rPr>
        <w:t>价格扣除外，不</w:t>
      </w:r>
      <w:r>
        <w:rPr>
          <w:rFonts w:hint="eastAsia" w:ascii="仿宋_GB2312" w:hAnsi="宋体" w:eastAsia="仿宋_GB2312"/>
          <w:sz w:val="24"/>
        </w:rPr>
        <w:t>对</w:t>
      </w:r>
      <w:r>
        <w:rPr>
          <w:rFonts w:ascii="仿宋_GB2312" w:hAnsi="宋体" w:eastAsia="仿宋_GB2312"/>
          <w:sz w:val="24"/>
        </w:rPr>
        <w:t>投标人的投标价格进行任何调整。</w:t>
      </w:r>
      <w:r>
        <w:rPr>
          <w:rFonts w:hint="eastAsia" w:ascii="黑体" w:hAnsi="宋体" w:eastAsia="仿宋_GB2312"/>
          <w:sz w:val="24"/>
        </w:rPr>
        <w:t>评标结果</w:t>
      </w:r>
      <w:r>
        <w:rPr>
          <w:rFonts w:ascii="黑体" w:hAnsi="宋体" w:eastAsia="仿宋_GB2312"/>
          <w:sz w:val="24"/>
        </w:rPr>
        <w:t>按</w:t>
      </w:r>
      <w:r>
        <w:rPr>
          <w:rFonts w:hint="eastAsia" w:ascii="黑体" w:hAnsi="宋体" w:eastAsia="仿宋_GB2312"/>
          <w:sz w:val="24"/>
        </w:rPr>
        <w:t>修正</w:t>
      </w:r>
      <w:r>
        <w:rPr>
          <w:rFonts w:ascii="黑体" w:hAnsi="宋体" w:eastAsia="仿宋_GB2312"/>
          <w:sz w:val="24"/>
        </w:rPr>
        <w:t>和扣除后的投标报价</w:t>
      </w:r>
      <w:r>
        <w:rPr>
          <w:rFonts w:hint="eastAsia" w:ascii="黑体" w:hAnsi="宋体" w:eastAsia="仿宋_GB2312"/>
          <w:sz w:val="24"/>
        </w:rPr>
        <w:t>由低到高顺序排列。报价相同的处理</w:t>
      </w:r>
      <w:r>
        <w:rPr>
          <w:rFonts w:ascii="黑体" w:hAnsi="宋体" w:eastAsia="仿宋_GB2312"/>
          <w:sz w:val="24"/>
        </w:rPr>
        <w:t>方式</w:t>
      </w:r>
      <w:r>
        <w:rPr>
          <w:rFonts w:hint="eastAsia" w:ascii="黑体" w:hAnsi="宋体" w:eastAsia="仿宋_GB2312"/>
          <w:sz w:val="24"/>
        </w:rPr>
        <w:t>详见招标</w:t>
      </w:r>
      <w:r>
        <w:rPr>
          <w:rFonts w:ascii="黑体" w:hAnsi="宋体" w:eastAsia="仿宋_GB2312"/>
          <w:sz w:val="24"/>
        </w:rPr>
        <w:t>文件</w:t>
      </w:r>
      <w:r>
        <w:rPr>
          <w:rFonts w:hint="eastAsia" w:ascii="黑体" w:hAnsi="宋体" w:eastAsia="仿宋_GB2312"/>
          <w:sz w:val="24"/>
        </w:rPr>
        <w:t>第6章。</w:t>
      </w:r>
    </w:p>
    <w:p w14:paraId="70100179">
      <w:pPr>
        <w:spacing w:line="240" w:lineRule="atLeast"/>
        <w:ind w:left="901"/>
        <w:rPr>
          <w:rFonts w:ascii="黑体" w:hAnsi="宋体" w:eastAsia="仿宋_GB2312"/>
          <w:sz w:val="24"/>
        </w:rPr>
      </w:pPr>
      <w:r>
        <w:rPr>
          <w:rFonts w:hint="eastAsia" w:ascii="仿宋_GB2312" w:hAnsi="宋体" w:eastAsia="仿宋_GB2312"/>
          <w:sz w:val="24"/>
        </w:rPr>
        <w:t>（2）采用综合评分法的，评标</w:t>
      </w:r>
      <w:r>
        <w:rPr>
          <w:rFonts w:ascii="仿宋_GB2312" w:hAnsi="宋体" w:eastAsia="仿宋_GB2312"/>
          <w:sz w:val="24"/>
        </w:rPr>
        <w:t>结果</w:t>
      </w:r>
      <w:r>
        <w:rPr>
          <w:rFonts w:hint="eastAsia" w:ascii="仿宋_GB2312" w:hAnsi="宋体" w:eastAsia="仿宋_GB2312"/>
          <w:sz w:val="24"/>
        </w:rPr>
        <w:t>按评审后得分由高到低顺序排列。得分相同的，按</w:t>
      </w:r>
      <w:r>
        <w:rPr>
          <w:rFonts w:hint="eastAsia" w:ascii="黑体" w:hAnsi="宋体" w:eastAsia="仿宋_GB2312"/>
          <w:sz w:val="24"/>
        </w:rPr>
        <w:t>修正</w:t>
      </w:r>
      <w:r>
        <w:rPr>
          <w:rFonts w:ascii="黑体" w:hAnsi="宋体" w:eastAsia="仿宋_GB2312"/>
          <w:sz w:val="24"/>
        </w:rPr>
        <w:t>和扣除后的</w:t>
      </w:r>
      <w:r>
        <w:rPr>
          <w:rFonts w:hint="eastAsia" w:ascii="仿宋_GB2312" w:hAnsi="宋体" w:eastAsia="仿宋_GB2312"/>
          <w:sz w:val="24"/>
        </w:rPr>
        <w:t>投标报价由低到高顺序排列。得分与投标报价均相同</w:t>
      </w:r>
      <w:r>
        <w:rPr>
          <w:rFonts w:hint="eastAsia" w:ascii="黑体" w:hAnsi="宋体" w:eastAsia="仿宋_GB2312"/>
          <w:sz w:val="24"/>
        </w:rPr>
        <w:t>的处理</w:t>
      </w:r>
      <w:r>
        <w:rPr>
          <w:rFonts w:ascii="黑体" w:hAnsi="宋体" w:eastAsia="仿宋_GB2312"/>
          <w:sz w:val="24"/>
        </w:rPr>
        <w:t>方式</w:t>
      </w:r>
      <w:r>
        <w:rPr>
          <w:rFonts w:hint="eastAsia" w:ascii="黑体" w:hAnsi="宋体" w:eastAsia="仿宋_GB2312"/>
          <w:sz w:val="24"/>
        </w:rPr>
        <w:t>详见招标</w:t>
      </w:r>
      <w:r>
        <w:rPr>
          <w:rFonts w:ascii="黑体" w:hAnsi="宋体" w:eastAsia="仿宋_GB2312"/>
          <w:sz w:val="24"/>
        </w:rPr>
        <w:t>文件</w:t>
      </w:r>
      <w:r>
        <w:rPr>
          <w:rFonts w:hint="eastAsia" w:ascii="黑体" w:hAnsi="宋体" w:eastAsia="仿宋_GB2312"/>
          <w:sz w:val="24"/>
        </w:rPr>
        <w:t>第6章。</w:t>
      </w:r>
    </w:p>
    <w:p w14:paraId="379F93B4">
      <w:pPr>
        <w:pStyle w:val="4"/>
        <w:tabs>
          <w:tab w:val="left" w:pos="900"/>
        </w:tabs>
        <w:spacing w:before="0" w:after="0" w:line="240" w:lineRule="atLeast"/>
        <w:rPr>
          <w:rFonts w:ascii="仿宋_GB2312" w:hAnsi="宋体" w:eastAsia="仿宋_GB2312"/>
          <w:u w:val="none"/>
        </w:rPr>
      </w:pPr>
      <w:bookmarkStart w:id="185" w:name="_Toc19950"/>
      <w:bookmarkStart w:id="186" w:name="_Toc9653"/>
      <w:bookmarkStart w:id="187" w:name="_Toc23951"/>
      <w:r>
        <w:rPr>
          <w:rFonts w:ascii="仿宋_GB2312" w:hAnsi="宋体" w:eastAsia="仿宋_GB2312"/>
          <w:u w:val="none"/>
        </w:rPr>
        <w:t>27</w:t>
      </w:r>
      <w:bookmarkEnd w:id="183"/>
      <w:r>
        <w:rPr>
          <w:rFonts w:hint="eastAsia" w:ascii="仿宋_GB2312" w:hAnsi="宋体" w:eastAsia="仿宋_GB2312"/>
          <w:u w:val="none"/>
        </w:rPr>
        <w:t>.确定中标候选人和中标人</w:t>
      </w:r>
      <w:bookmarkEnd w:id="184"/>
      <w:bookmarkEnd w:id="185"/>
      <w:bookmarkEnd w:id="186"/>
      <w:bookmarkEnd w:id="187"/>
    </w:p>
    <w:p w14:paraId="6A448443">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ab/>
      </w:r>
      <w:r>
        <w:rPr>
          <w:rFonts w:hint="eastAsia" w:ascii="仿宋_GB2312" w:hAnsi="宋体" w:eastAsia="仿宋_GB2312"/>
          <w:sz w:val="24"/>
        </w:rPr>
        <w:t>评标委员会将根据评标标准，按</w:t>
      </w:r>
      <w:r>
        <w:rPr>
          <w:rFonts w:hint="eastAsia" w:ascii="仿宋_GB2312" w:hAnsi="宋体" w:eastAsia="仿宋_GB2312"/>
          <w:b/>
          <w:bCs/>
          <w:sz w:val="24"/>
          <w:u w:val="single"/>
        </w:rPr>
        <w:t>投标人须知资料表中</w:t>
      </w:r>
      <w:r>
        <w:rPr>
          <w:rFonts w:hint="eastAsia" w:ascii="仿宋_GB2312" w:hAnsi="宋体" w:eastAsia="仿宋_GB2312"/>
          <w:sz w:val="24"/>
        </w:rPr>
        <w:t>规定</w:t>
      </w:r>
      <w:r>
        <w:rPr>
          <w:rFonts w:ascii="仿宋_GB2312" w:hAnsi="宋体" w:eastAsia="仿宋_GB2312"/>
          <w:sz w:val="24"/>
        </w:rPr>
        <w:t>数量</w:t>
      </w:r>
      <w:r>
        <w:rPr>
          <w:rFonts w:hint="eastAsia" w:ascii="仿宋_GB2312" w:hAnsi="宋体" w:eastAsia="仿宋_GB2312"/>
          <w:sz w:val="24"/>
        </w:rPr>
        <w:t>推荐中标候选人；或根据采购人的委托，直接确定中标人。</w:t>
      </w:r>
    </w:p>
    <w:p w14:paraId="735AE306">
      <w:pPr>
        <w:pStyle w:val="4"/>
        <w:tabs>
          <w:tab w:val="left" w:pos="900"/>
        </w:tabs>
        <w:spacing w:before="0" w:after="0" w:line="240" w:lineRule="atLeast"/>
        <w:rPr>
          <w:rFonts w:ascii="仿宋_GB2312" w:hAnsi="宋体" w:eastAsia="仿宋_GB2312"/>
          <w:u w:val="none"/>
        </w:rPr>
      </w:pPr>
      <w:bookmarkStart w:id="188" w:name="_Toc520356173"/>
      <w:bookmarkStart w:id="189" w:name="_Ref467306874"/>
      <w:bookmarkStart w:id="190" w:name="_Toc28562"/>
      <w:bookmarkStart w:id="191" w:name="_Toc515647790"/>
      <w:bookmarkStart w:id="192" w:name="_Toc13782"/>
      <w:bookmarkStart w:id="193" w:name="_Toc8389"/>
      <w:r>
        <w:rPr>
          <w:rFonts w:ascii="仿宋_GB2312" w:hAnsi="宋体" w:eastAsia="仿宋_GB2312"/>
          <w:u w:val="none"/>
        </w:rPr>
        <w:t>28</w:t>
      </w:r>
      <w:r>
        <w:rPr>
          <w:rFonts w:hint="eastAsia" w:ascii="仿宋_GB2312" w:hAnsi="宋体" w:eastAsia="仿宋_GB2312"/>
          <w:u w:val="none"/>
        </w:rPr>
        <w:t>.</w:t>
      </w:r>
      <w:bookmarkEnd w:id="188"/>
      <w:bookmarkEnd w:id="189"/>
      <w:r>
        <w:rPr>
          <w:rFonts w:hint="eastAsia" w:ascii="仿宋_GB2312" w:hAnsi="宋体" w:eastAsia="仿宋_GB2312"/>
          <w:u w:val="none"/>
        </w:rPr>
        <w:t>采购任务取消</w:t>
      </w:r>
      <w:bookmarkEnd w:id="190"/>
      <w:bookmarkEnd w:id="191"/>
      <w:bookmarkEnd w:id="192"/>
      <w:bookmarkEnd w:id="193"/>
    </w:p>
    <w:p w14:paraId="48851F52">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ab/>
      </w:r>
      <w:r>
        <w:rPr>
          <w:rFonts w:hint="eastAsia" w:ascii="仿宋_GB2312" w:hAnsi="宋体" w:eastAsia="仿宋_GB2312"/>
          <w:sz w:val="24"/>
        </w:rPr>
        <w:t>因重大变故采购任务取消时，采购人有权拒绝任何投标人中标，且对受影响的投标人不承担任何责任。</w:t>
      </w:r>
      <w:bookmarkStart w:id="194" w:name="_Toc520356174"/>
    </w:p>
    <w:p w14:paraId="053299AD">
      <w:pPr>
        <w:pStyle w:val="4"/>
        <w:spacing w:before="0" w:after="0" w:line="240" w:lineRule="atLeast"/>
        <w:rPr>
          <w:rFonts w:ascii="仿宋_GB2312" w:hAnsi="宋体" w:eastAsia="仿宋_GB2312"/>
          <w:u w:val="none"/>
        </w:rPr>
      </w:pPr>
      <w:bookmarkStart w:id="195" w:name="_Toc31142"/>
      <w:bookmarkStart w:id="196" w:name="_Toc515647791"/>
      <w:bookmarkStart w:id="197" w:name="_Toc31099"/>
      <w:bookmarkStart w:id="198" w:name="_Toc30170"/>
      <w:r>
        <w:rPr>
          <w:rFonts w:ascii="仿宋_GB2312" w:hAnsi="宋体" w:eastAsia="仿宋_GB2312"/>
          <w:u w:val="none"/>
        </w:rPr>
        <w:t>29</w:t>
      </w:r>
      <w:r>
        <w:rPr>
          <w:rFonts w:hint="eastAsia" w:ascii="仿宋_GB2312" w:hAnsi="宋体" w:eastAsia="仿宋_GB2312"/>
          <w:u w:val="none"/>
        </w:rPr>
        <w:t>.中标通知书</w:t>
      </w:r>
      <w:bookmarkEnd w:id="194"/>
      <w:r>
        <w:rPr>
          <w:rFonts w:hint="eastAsia" w:ascii="仿宋_GB2312" w:hAnsi="宋体" w:eastAsia="仿宋_GB2312"/>
          <w:u w:val="none"/>
        </w:rPr>
        <w:t>和招标结果通知书</w:t>
      </w:r>
      <w:bookmarkEnd w:id="195"/>
      <w:bookmarkEnd w:id="196"/>
      <w:bookmarkEnd w:id="197"/>
      <w:bookmarkEnd w:id="198"/>
    </w:p>
    <w:p w14:paraId="4965413A">
      <w:pPr>
        <w:spacing w:line="240" w:lineRule="atLeast"/>
        <w:ind w:left="900" w:hanging="900" w:hangingChars="375"/>
        <w:rPr>
          <w:rFonts w:ascii="仿宋_GB2312" w:hAnsi="宋体" w:eastAsia="仿宋_GB2312"/>
          <w:sz w:val="24"/>
        </w:rPr>
      </w:pPr>
      <w:r>
        <w:rPr>
          <w:rFonts w:ascii="仿宋_GB2312" w:hAnsi="宋体" w:eastAsia="仿宋_GB2312"/>
          <w:sz w:val="24"/>
        </w:rPr>
        <w:t>29</w:t>
      </w:r>
      <w:r>
        <w:rPr>
          <w:rFonts w:hint="eastAsia" w:ascii="仿宋_GB2312" w:hAnsi="宋体" w:eastAsia="仿宋_GB2312"/>
          <w:sz w:val="24"/>
        </w:rPr>
        <w:t>.1</w:t>
      </w:r>
      <w:r>
        <w:rPr>
          <w:rFonts w:hint="eastAsia" w:ascii="仿宋_GB2312" w:hAnsi="宋体" w:eastAsia="仿宋_GB2312"/>
          <w:sz w:val="24"/>
        </w:rPr>
        <w:tab/>
      </w:r>
      <w:r>
        <w:rPr>
          <w:rFonts w:hint="eastAsia" w:ascii="仿宋_GB2312" w:hAnsi="宋体" w:eastAsia="仿宋_GB2312"/>
          <w:sz w:val="24"/>
        </w:rPr>
        <w:t>在投标有效期内，中标人确定后，采购人或者</w:t>
      </w:r>
      <w:r>
        <w:rPr>
          <w:rFonts w:ascii="仿宋_GB2312" w:hAnsi="宋体" w:eastAsia="仿宋_GB2312"/>
          <w:sz w:val="24"/>
        </w:rPr>
        <w:t>采购代理机构</w:t>
      </w:r>
      <w:r>
        <w:rPr>
          <w:rFonts w:hint="eastAsia" w:ascii="仿宋_GB2312" w:hAnsi="宋体" w:eastAsia="仿宋_GB2312"/>
          <w:sz w:val="24"/>
        </w:rPr>
        <w:t>发布</w:t>
      </w:r>
      <w:r>
        <w:rPr>
          <w:rFonts w:ascii="仿宋_GB2312" w:hAnsi="宋体" w:eastAsia="仿宋_GB2312"/>
          <w:sz w:val="24"/>
        </w:rPr>
        <w:t>中标公告，同时</w:t>
      </w:r>
      <w:r>
        <w:rPr>
          <w:rFonts w:hint="eastAsia" w:ascii="仿宋_GB2312" w:hAnsi="宋体" w:eastAsia="仿宋_GB2312"/>
          <w:sz w:val="24"/>
        </w:rPr>
        <w:t>以书面形式向中标人发出中标通知书。</w:t>
      </w:r>
    </w:p>
    <w:p w14:paraId="23B4C0B6">
      <w:pPr>
        <w:spacing w:line="240" w:lineRule="atLeast"/>
        <w:ind w:left="900" w:hanging="900" w:hangingChars="375"/>
        <w:rPr>
          <w:rFonts w:hint="eastAsia" w:ascii="仿宋_GB2312" w:hAnsi="宋体" w:eastAsia="仿宋_GB2312"/>
          <w:sz w:val="24"/>
        </w:rPr>
      </w:pPr>
      <w:r>
        <w:rPr>
          <w:rFonts w:ascii="仿宋_GB2312" w:hAnsi="宋体" w:eastAsia="仿宋_GB2312"/>
          <w:sz w:val="24"/>
        </w:rPr>
        <w:t>29</w:t>
      </w:r>
      <w:r>
        <w:rPr>
          <w:rFonts w:hint="eastAsia" w:ascii="仿宋_GB2312" w:hAnsi="宋体" w:eastAsia="仿宋_GB2312"/>
          <w:sz w:val="24"/>
        </w:rPr>
        <w:t>.2</w:t>
      </w:r>
      <w:r>
        <w:rPr>
          <w:rFonts w:hint="eastAsia" w:ascii="仿宋_GB2312" w:hAnsi="宋体" w:eastAsia="仿宋_GB2312"/>
          <w:sz w:val="24"/>
        </w:rPr>
        <w:tab/>
      </w:r>
      <w:r>
        <w:rPr>
          <w:rFonts w:hint="eastAsia" w:ascii="仿宋_GB2312" w:hAnsi="宋体" w:eastAsia="仿宋_GB2312"/>
          <w:sz w:val="24"/>
        </w:rPr>
        <w:t>中标通知书是合同的组成部分。</w:t>
      </w:r>
    </w:p>
    <w:p w14:paraId="17F7B604">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29.3    招标结果通知书和中标通知书同时发出。招标结果通知书中将告知未通过资格审查的投标人未通过的原因；采用综合评分法评审的，还将告知未中标人本人的评审得分和排序。</w:t>
      </w:r>
    </w:p>
    <w:p w14:paraId="15BEEE3C">
      <w:pPr>
        <w:pStyle w:val="4"/>
        <w:spacing w:before="0" w:after="0" w:line="240" w:lineRule="atLeast"/>
        <w:rPr>
          <w:rFonts w:hint="eastAsia" w:ascii="仿宋_GB2312" w:hAnsi="宋体" w:eastAsia="仿宋_GB2312"/>
          <w:u w:val="none"/>
        </w:rPr>
      </w:pPr>
      <w:bookmarkStart w:id="199" w:name="_Ref467307062"/>
      <w:bookmarkStart w:id="200" w:name="_Toc7779"/>
      <w:bookmarkStart w:id="201" w:name="_Toc515647792"/>
      <w:bookmarkStart w:id="202" w:name="_Ref467307204"/>
      <w:bookmarkStart w:id="203" w:name="_Ref467306377"/>
      <w:bookmarkStart w:id="204" w:name="_Toc14795"/>
      <w:bookmarkStart w:id="205" w:name="_Toc790"/>
      <w:bookmarkStart w:id="206" w:name="_Ref467306978"/>
      <w:bookmarkStart w:id="207" w:name="_Toc520356175"/>
      <w:r>
        <w:rPr>
          <w:rFonts w:ascii="仿宋_GB2312" w:hAnsi="宋体" w:eastAsia="仿宋_GB2312"/>
          <w:u w:val="none"/>
        </w:rPr>
        <w:t>30</w:t>
      </w:r>
      <w:r>
        <w:rPr>
          <w:rFonts w:hint="eastAsia" w:ascii="仿宋_GB2312" w:hAnsi="宋体" w:eastAsia="仿宋_GB2312"/>
          <w:u w:val="none"/>
        </w:rPr>
        <w:t>.签订合同</w:t>
      </w:r>
      <w:bookmarkEnd w:id="199"/>
      <w:bookmarkEnd w:id="200"/>
      <w:bookmarkEnd w:id="201"/>
      <w:bookmarkEnd w:id="202"/>
      <w:bookmarkEnd w:id="203"/>
      <w:bookmarkEnd w:id="204"/>
      <w:bookmarkEnd w:id="205"/>
      <w:bookmarkEnd w:id="206"/>
      <w:bookmarkEnd w:id="207"/>
    </w:p>
    <w:p w14:paraId="734E8385">
      <w:pPr>
        <w:spacing w:line="240" w:lineRule="atLeast"/>
        <w:ind w:left="900" w:hanging="900" w:hangingChars="375"/>
        <w:rPr>
          <w:rFonts w:ascii="仿宋_GB2312" w:hAnsi="宋体" w:eastAsia="仿宋_GB2312"/>
          <w:sz w:val="24"/>
        </w:rPr>
      </w:pPr>
      <w:r>
        <w:rPr>
          <w:rFonts w:ascii="仿宋_GB2312" w:hAnsi="宋体" w:eastAsia="仿宋_GB2312"/>
          <w:sz w:val="24"/>
        </w:rPr>
        <w:t>30</w:t>
      </w:r>
      <w:r>
        <w:rPr>
          <w:rFonts w:hint="eastAsia" w:ascii="仿宋_GB2312" w:hAnsi="宋体" w:eastAsia="仿宋_GB2312"/>
          <w:sz w:val="24"/>
        </w:rPr>
        <w:t>.1</w:t>
      </w:r>
      <w:r>
        <w:rPr>
          <w:rFonts w:hint="eastAsia" w:ascii="仿宋_GB2312" w:hAnsi="宋体" w:eastAsia="仿宋_GB2312"/>
          <w:sz w:val="24"/>
        </w:rPr>
        <w:tab/>
      </w:r>
      <w:r>
        <w:rPr>
          <w:rFonts w:hint="eastAsia" w:ascii="仿宋_GB2312" w:hAnsi="宋体" w:eastAsia="仿宋_GB2312"/>
          <w:sz w:val="24"/>
        </w:rPr>
        <w:t>中标人应当自发出中标通知书之日起30日内，与采购人签订合同。</w:t>
      </w:r>
    </w:p>
    <w:p w14:paraId="5D471E6F">
      <w:pPr>
        <w:spacing w:line="240" w:lineRule="atLeast"/>
        <w:ind w:left="900" w:hanging="900" w:hangingChars="375"/>
        <w:rPr>
          <w:rFonts w:hint="eastAsia" w:ascii="仿宋_GB2312" w:hAnsi="宋体" w:eastAsia="仿宋_GB2312"/>
          <w:sz w:val="24"/>
        </w:rPr>
      </w:pPr>
      <w:r>
        <w:rPr>
          <w:rFonts w:ascii="仿宋_GB2312" w:hAnsi="宋体" w:eastAsia="仿宋_GB2312"/>
          <w:sz w:val="24"/>
        </w:rPr>
        <w:t>30</w:t>
      </w:r>
      <w:r>
        <w:rPr>
          <w:rFonts w:hint="eastAsia" w:ascii="仿宋_GB2312" w:hAnsi="宋体" w:eastAsia="仿宋_GB2312"/>
          <w:sz w:val="24"/>
        </w:rPr>
        <w:t>.2</w:t>
      </w:r>
      <w:r>
        <w:rPr>
          <w:rFonts w:hint="eastAsia" w:ascii="仿宋_GB2312" w:hAnsi="宋体" w:eastAsia="仿宋_GB2312"/>
          <w:sz w:val="24"/>
        </w:rPr>
        <w:tab/>
      </w:r>
      <w:bookmarkStart w:id="208" w:name="_Toc520356176"/>
      <w:bookmarkStart w:id="209" w:name="_Ref467306425"/>
      <w:bookmarkStart w:id="210" w:name="_Ref467307090"/>
      <w:r>
        <w:rPr>
          <w:rFonts w:hint="eastAsia" w:ascii="仿宋_GB2312" w:hAnsi="宋体" w:eastAsia="仿宋_GB2312"/>
          <w:sz w:val="24"/>
        </w:rPr>
        <w:t>招标文件、中标人的投标文件及其澄清文件等，均为签订合同的依据。</w:t>
      </w:r>
    </w:p>
    <w:p w14:paraId="242B26FA">
      <w:pPr>
        <w:spacing w:line="240" w:lineRule="atLeast"/>
        <w:ind w:left="900" w:hanging="900" w:hangingChars="375"/>
        <w:rPr>
          <w:rFonts w:hint="eastAsia" w:ascii="仿宋_GB2312" w:hAnsi="宋体" w:eastAsia="仿宋_GB2312"/>
          <w:sz w:val="24"/>
        </w:rPr>
      </w:pPr>
      <w:r>
        <w:rPr>
          <w:rFonts w:ascii="仿宋_GB2312" w:hAnsi="宋体" w:eastAsia="仿宋_GB2312"/>
          <w:sz w:val="24"/>
        </w:rPr>
        <w:t>30</w:t>
      </w:r>
      <w:r>
        <w:rPr>
          <w:rFonts w:hint="eastAsia" w:ascii="仿宋_GB2312" w:hAnsi="宋体" w:eastAsia="仿宋_GB2312"/>
          <w:sz w:val="24"/>
        </w:rPr>
        <w:t>.3   中</w:t>
      </w:r>
      <w:r>
        <w:rPr>
          <w:rFonts w:ascii="仿宋_GB2312" w:hAnsi="宋体" w:eastAsia="仿宋_GB2312"/>
          <w:sz w:val="24"/>
        </w:rPr>
        <w:t>标</w:t>
      </w:r>
      <w:r>
        <w:rPr>
          <w:rFonts w:hint="eastAsia" w:ascii="仿宋_GB2312" w:hAnsi="宋体" w:eastAsia="仿宋_GB2312"/>
          <w:sz w:val="24"/>
        </w:rPr>
        <w:t>人</w:t>
      </w:r>
      <w:r>
        <w:rPr>
          <w:rFonts w:ascii="仿宋_GB2312" w:hAnsi="宋体" w:eastAsia="仿宋_GB2312"/>
          <w:sz w:val="24"/>
        </w:rPr>
        <w:t>拒绝与采购人签订合同的，采购人可以按照评审报告推荐的中标候选人</w:t>
      </w:r>
      <w:r>
        <w:rPr>
          <w:rFonts w:hint="eastAsia" w:ascii="仿宋_GB2312" w:hAnsi="宋体" w:eastAsia="仿宋_GB2312"/>
          <w:sz w:val="24"/>
        </w:rPr>
        <w:t>名单</w:t>
      </w:r>
      <w:r>
        <w:rPr>
          <w:rFonts w:ascii="仿宋_GB2312" w:hAnsi="宋体" w:eastAsia="仿宋_GB2312"/>
          <w:sz w:val="24"/>
        </w:rPr>
        <w:t>排序</w:t>
      </w:r>
      <w:r>
        <w:rPr>
          <w:rFonts w:hint="eastAsia" w:ascii="仿宋_GB2312" w:hAnsi="宋体" w:eastAsia="仿宋_GB2312"/>
          <w:sz w:val="24"/>
        </w:rPr>
        <w:t>，</w:t>
      </w:r>
      <w:r>
        <w:rPr>
          <w:rFonts w:ascii="仿宋_GB2312" w:hAnsi="宋体" w:eastAsia="仿宋_GB2312"/>
          <w:sz w:val="24"/>
        </w:rPr>
        <w:t>确定下一</w:t>
      </w:r>
      <w:r>
        <w:rPr>
          <w:rFonts w:hint="eastAsia" w:ascii="仿宋_GB2312" w:hAnsi="宋体" w:eastAsia="仿宋_GB2312"/>
          <w:sz w:val="24"/>
        </w:rPr>
        <w:t>中标候选</w:t>
      </w:r>
      <w:r>
        <w:rPr>
          <w:rFonts w:ascii="仿宋_GB2312" w:hAnsi="宋体" w:eastAsia="仿宋_GB2312"/>
          <w:sz w:val="24"/>
        </w:rPr>
        <w:t>人为中标</w:t>
      </w:r>
      <w:r>
        <w:rPr>
          <w:rFonts w:hint="eastAsia" w:ascii="仿宋_GB2312" w:hAnsi="宋体" w:eastAsia="仿宋_GB2312"/>
          <w:sz w:val="24"/>
        </w:rPr>
        <w:t>人</w:t>
      </w:r>
      <w:r>
        <w:rPr>
          <w:rFonts w:ascii="仿宋_GB2312" w:hAnsi="宋体" w:eastAsia="仿宋_GB2312"/>
          <w:sz w:val="24"/>
        </w:rPr>
        <w:t>，也可以重新开展政府采购活动。</w:t>
      </w:r>
    </w:p>
    <w:p w14:paraId="28336ADD">
      <w:pPr>
        <w:spacing w:line="240" w:lineRule="atLeast"/>
        <w:ind w:left="900" w:hanging="900" w:hangingChars="375"/>
        <w:rPr>
          <w:rFonts w:hint="eastAsia" w:ascii="仿宋_GB2312" w:hAnsi="宋体" w:eastAsia="仿宋_GB2312"/>
          <w:sz w:val="24"/>
        </w:rPr>
      </w:pPr>
      <w:r>
        <w:rPr>
          <w:rFonts w:ascii="仿宋_GB2312" w:hAnsi="宋体" w:eastAsia="仿宋_GB2312"/>
          <w:sz w:val="24"/>
        </w:rPr>
        <w:t>30</w:t>
      </w:r>
      <w:r>
        <w:rPr>
          <w:rFonts w:hint="eastAsia" w:ascii="仿宋_GB2312" w:hAnsi="宋体" w:eastAsia="仿宋_GB2312"/>
          <w:sz w:val="24"/>
        </w:rPr>
        <w:t>.4   当出现法规规定的</w:t>
      </w:r>
      <w:r>
        <w:rPr>
          <w:rFonts w:hint="eastAsia" w:ascii="仿宋_GB2312" w:hAnsi="宋体" w:eastAsia="仿宋_GB2312"/>
          <w:b/>
          <w:sz w:val="24"/>
        </w:rPr>
        <w:t>中标无效或中标结果无效</w:t>
      </w:r>
      <w:r>
        <w:rPr>
          <w:rFonts w:hint="eastAsia" w:ascii="仿宋_GB2312" w:hAnsi="宋体" w:eastAsia="仿宋_GB2312"/>
          <w:sz w:val="24"/>
        </w:rPr>
        <w:t>情形时，采购人可与排名下一位的中标候选人另行签订合同，或依法重新开展采购活动。</w:t>
      </w:r>
    </w:p>
    <w:p w14:paraId="4D3BA54C">
      <w:pPr>
        <w:pStyle w:val="4"/>
        <w:spacing w:before="0" w:after="0" w:line="240" w:lineRule="atLeast"/>
        <w:rPr>
          <w:rFonts w:hint="eastAsia" w:ascii="仿宋_GB2312" w:hAnsi="宋体" w:eastAsia="仿宋_GB2312"/>
          <w:u w:val="none"/>
        </w:rPr>
      </w:pPr>
      <w:bookmarkStart w:id="211" w:name="_Toc7188"/>
      <w:bookmarkStart w:id="212" w:name="_Toc515647793"/>
      <w:bookmarkStart w:id="213" w:name="_Toc22555"/>
      <w:bookmarkStart w:id="214" w:name="_Toc14080"/>
      <w:r>
        <w:rPr>
          <w:rFonts w:ascii="仿宋_GB2312" w:hAnsi="宋体" w:eastAsia="仿宋_GB2312"/>
          <w:u w:val="none"/>
        </w:rPr>
        <w:t>31</w:t>
      </w:r>
      <w:r>
        <w:rPr>
          <w:rFonts w:hint="eastAsia" w:ascii="仿宋_GB2312" w:hAnsi="宋体" w:eastAsia="仿宋_GB2312"/>
          <w:u w:val="none"/>
        </w:rPr>
        <w:t>.履约保证金</w:t>
      </w:r>
      <w:bookmarkEnd w:id="208"/>
      <w:bookmarkEnd w:id="209"/>
      <w:bookmarkEnd w:id="210"/>
      <w:bookmarkEnd w:id="211"/>
      <w:bookmarkEnd w:id="212"/>
      <w:bookmarkEnd w:id="213"/>
      <w:bookmarkEnd w:id="214"/>
    </w:p>
    <w:p w14:paraId="6E5658F9">
      <w:pPr>
        <w:spacing w:line="240" w:lineRule="atLeast"/>
        <w:ind w:left="900" w:hanging="900" w:hangingChars="375"/>
        <w:rPr>
          <w:rFonts w:hint="eastAsia" w:ascii="仿宋_GB2312" w:hAnsi="宋体" w:eastAsia="仿宋_GB2312"/>
          <w:sz w:val="24"/>
        </w:rPr>
      </w:pPr>
      <w:r>
        <w:rPr>
          <w:rFonts w:ascii="仿宋_GB2312" w:hAnsi="宋体" w:eastAsia="仿宋_GB2312"/>
          <w:sz w:val="24"/>
        </w:rPr>
        <w:t>31</w:t>
      </w:r>
      <w:r>
        <w:rPr>
          <w:rFonts w:hint="eastAsia" w:ascii="仿宋_GB2312" w:hAnsi="宋体" w:eastAsia="仿宋_GB2312"/>
          <w:sz w:val="24"/>
        </w:rPr>
        <w:t>.1</w:t>
      </w:r>
      <w:r>
        <w:rPr>
          <w:rFonts w:hint="eastAsia" w:ascii="仿宋_GB2312" w:hAnsi="宋体" w:eastAsia="仿宋_GB2312"/>
          <w:sz w:val="24"/>
        </w:rPr>
        <w:tab/>
      </w:r>
      <w:r>
        <w:rPr>
          <w:rFonts w:hint="eastAsia" w:ascii="仿宋_GB2312" w:hAnsi="宋体" w:eastAsia="仿宋_GB2312"/>
          <w:sz w:val="24"/>
        </w:rPr>
        <w:t>中标人应按照</w:t>
      </w:r>
      <w:r>
        <w:rPr>
          <w:rFonts w:hint="eastAsia" w:ascii="仿宋_GB2312" w:hAnsi="宋体" w:eastAsia="仿宋_GB2312"/>
          <w:b/>
          <w:bCs/>
          <w:sz w:val="24"/>
          <w:u w:val="single"/>
        </w:rPr>
        <w:t>投标人须知资料表</w:t>
      </w:r>
      <w:r>
        <w:rPr>
          <w:rFonts w:hint="eastAsia" w:ascii="仿宋_GB2312" w:hAnsi="宋体" w:eastAsia="仿宋_GB2312"/>
          <w:sz w:val="24"/>
        </w:rPr>
        <w:t>规定向采购人缴纳履约保证金（如采用保函形式，格式见本章附件</w:t>
      </w:r>
      <w:r>
        <w:rPr>
          <w:rFonts w:ascii="仿宋_GB2312" w:hAnsi="宋体" w:eastAsia="仿宋_GB2312"/>
          <w:sz w:val="24"/>
        </w:rPr>
        <w:t>1</w:t>
      </w:r>
      <w:r>
        <w:rPr>
          <w:rFonts w:hint="eastAsia" w:ascii="仿宋_GB2312" w:hAnsi="宋体" w:eastAsia="仿宋_GB2312"/>
          <w:sz w:val="24"/>
        </w:rPr>
        <w:t>）。</w:t>
      </w:r>
    </w:p>
    <w:p w14:paraId="4CA6C79D">
      <w:pPr>
        <w:spacing w:line="240" w:lineRule="atLeast"/>
        <w:ind w:left="900" w:hanging="900" w:hangingChars="375"/>
        <w:rPr>
          <w:rFonts w:hint="eastAsia" w:ascii="仿宋_GB2312" w:hAnsi="宋体" w:eastAsia="仿宋_GB2312"/>
          <w:sz w:val="24"/>
        </w:rPr>
      </w:pPr>
      <w:r>
        <w:rPr>
          <w:rFonts w:ascii="仿宋_GB2312" w:hAnsi="宋体" w:eastAsia="仿宋_GB2312"/>
          <w:sz w:val="24"/>
        </w:rPr>
        <w:t>31</w:t>
      </w:r>
      <w:r>
        <w:rPr>
          <w:rFonts w:hint="eastAsia" w:ascii="仿宋_GB2312" w:hAnsi="宋体" w:eastAsia="仿宋_GB2312"/>
          <w:sz w:val="24"/>
        </w:rPr>
        <w:t>.2</w:t>
      </w:r>
      <w:r>
        <w:rPr>
          <w:rFonts w:hint="eastAsia" w:ascii="仿宋_GB2312" w:hAnsi="宋体" w:eastAsia="仿宋_GB2312"/>
          <w:sz w:val="24"/>
        </w:rPr>
        <w:tab/>
      </w:r>
      <w:r>
        <w:rPr>
          <w:rFonts w:hint="eastAsia" w:ascii="仿宋_GB2312" w:hAnsi="宋体" w:eastAsia="仿宋_GB2312"/>
          <w:sz w:val="24"/>
        </w:rPr>
        <w:t>政府采购利用担保试点范围内的项目，除3</w:t>
      </w:r>
      <w:r>
        <w:rPr>
          <w:rFonts w:ascii="仿宋_GB2312" w:hAnsi="宋体" w:eastAsia="仿宋_GB2312"/>
          <w:sz w:val="24"/>
        </w:rPr>
        <w:t>1</w:t>
      </w:r>
      <w:r>
        <w:rPr>
          <w:rFonts w:hint="eastAsia" w:ascii="仿宋_GB2312" w:hAnsi="宋体" w:eastAsia="仿宋_GB2312"/>
          <w:sz w:val="24"/>
        </w:rPr>
        <w:t>.1规定的情形外，中标人也可以按照财政部门的规定，向采购人提供合格的履约担保函（格式见本章附件</w:t>
      </w:r>
      <w:r>
        <w:rPr>
          <w:rFonts w:ascii="仿宋_GB2312" w:hAnsi="宋体" w:eastAsia="仿宋_GB2312"/>
          <w:sz w:val="24"/>
        </w:rPr>
        <w:t>2</w:t>
      </w:r>
      <w:r>
        <w:rPr>
          <w:rFonts w:hint="eastAsia" w:ascii="仿宋_GB2312" w:hAnsi="宋体" w:eastAsia="仿宋_GB2312"/>
          <w:sz w:val="24"/>
        </w:rPr>
        <w:t>）。</w:t>
      </w:r>
    </w:p>
    <w:p w14:paraId="4E3C047E">
      <w:pPr>
        <w:spacing w:line="240" w:lineRule="atLeast"/>
        <w:ind w:left="900" w:hanging="900" w:hangingChars="375"/>
        <w:rPr>
          <w:rFonts w:hint="eastAsia" w:ascii="仿宋_GB2312" w:hAnsi="宋体" w:eastAsia="仿宋_GB2312"/>
          <w:sz w:val="24"/>
        </w:rPr>
      </w:pPr>
      <w:r>
        <w:rPr>
          <w:rFonts w:ascii="仿宋_GB2312" w:hAnsi="宋体" w:eastAsia="仿宋_GB2312"/>
          <w:sz w:val="24"/>
        </w:rPr>
        <w:t>31</w:t>
      </w:r>
      <w:r>
        <w:rPr>
          <w:rFonts w:hint="eastAsia" w:ascii="仿宋_GB2312" w:hAnsi="宋体" w:eastAsia="仿宋_GB2312"/>
          <w:sz w:val="24"/>
        </w:rPr>
        <w:t>.3   如果中标人没有按照上述履约保证金的规定执行，将视为放弃中标资格，中标人的投标保证金将不予退还。在此情况下，采购人可</w:t>
      </w:r>
      <w:r>
        <w:rPr>
          <w:rFonts w:ascii="仿宋_GB2312" w:hAnsi="宋体" w:eastAsia="仿宋_GB2312"/>
          <w:sz w:val="24"/>
        </w:rPr>
        <w:t>确定下一</w:t>
      </w:r>
      <w:r>
        <w:rPr>
          <w:rFonts w:hint="eastAsia" w:ascii="仿宋_GB2312" w:hAnsi="宋体" w:eastAsia="仿宋_GB2312"/>
          <w:sz w:val="24"/>
        </w:rPr>
        <w:t>候选</w:t>
      </w:r>
      <w:r>
        <w:rPr>
          <w:rFonts w:ascii="仿宋_GB2312" w:hAnsi="宋体" w:eastAsia="仿宋_GB2312"/>
          <w:sz w:val="24"/>
        </w:rPr>
        <w:t>人为中标</w:t>
      </w:r>
      <w:r>
        <w:rPr>
          <w:rFonts w:hint="eastAsia" w:ascii="仿宋_GB2312" w:hAnsi="宋体" w:eastAsia="仿宋_GB2312"/>
          <w:sz w:val="24"/>
        </w:rPr>
        <w:t>人</w:t>
      </w:r>
      <w:r>
        <w:rPr>
          <w:rFonts w:ascii="仿宋_GB2312" w:hAnsi="宋体" w:eastAsia="仿宋_GB2312"/>
          <w:sz w:val="24"/>
        </w:rPr>
        <w:t>，也可以重新开展采购活动。</w:t>
      </w:r>
    </w:p>
    <w:p w14:paraId="7CC18C96">
      <w:pPr>
        <w:pStyle w:val="4"/>
        <w:spacing w:before="0" w:after="0" w:line="240" w:lineRule="atLeast"/>
        <w:rPr>
          <w:rFonts w:hint="eastAsia" w:ascii="仿宋_GB2312" w:hAnsi="宋体" w:eastAsia="仿宋_GB2312"/>
          <w:u w:val="none"/>
        </w:rPr>
      </w:pPr>
      <w:bookmarkStart w:id="215" w:name="_Toc29408"/>
      <w:bookmarkStart w:id="216" w:name="_Toc31936"/>
      <w:bookmarkStart w:id="217" w:name="_Toc515647794"/>
      <w:bookmarkStart w:id="218" w:name="_Toc3090"/>
      <w:r>
        <w:rPr>
          <w:rFonts w:hint="eastAsia" w:ascii="仿宋_GB2312" w:hAnsi="宋体" w:eastAsia="仿宋_GB2312"/>
          <w:u w:val="none"/>
        </w:rPr>
        <w:t>3</w:t>
      </w:r>
      <w:r>
        <w:rPr>
          <w:rFonts w:ascii="仿宋_GB2312" w:hAnsi="宋体" w:eastAsia="仿宋_GB2312"/>
          <w:u w:val="none"/>
        </w:rPr>
        <w:t>2</w:t>
      </w:r>
      <w:r>
        <w:rPr>
          <w:rFonts w:hint="eastAsia" w:ascii="仿宋_GB2312" w:hAnsi="宋体" w:eastAsia="仿宋_GB2312"/>
          <w:u w:val="none"/>
        </w:rPr>
        <w:t>.中标服务费</w:t>
      </w:r>
      <w:bookmarkEnd w:id="215"/>
      <w:bookmarkEnd w:id="216"/>
      <w:bookmarkEnd w:id="217"/>
      <w:bookmarkEnd w:id="218"/>
    </w:p>
    <w:p w14:paraId="7C991C53">
      <w:pPr>
        <w:spacing w:line="240" w:lineRule="atLeast"/>
        <w:ind w:left="840" w:leftChars="200" w:hanging="420" w:hangingChars="175"/>
        <w:rPr>
          <w:rFonts w:hint="eastAsia" w:ascii="仿宋_GB2312" w:hAnsi="宋体" w:eastAsia="仿宋_GB2312"/>
          <w:sz w:val="24"/>
        </w:rPr>
      </w:pPr>
      <w:r>
        <w:rPr>
          <w:rFonts w:hint="eastAsia" w:ascii="仿宋_GB2312" w:hAnsi="宋体" w:eastAsia="仿宋_GB2312"/>
          <w:sz w:val="24"/>
        </w:rPr>
        <w:t xml:space="preserve">   中标人须按照</w:t>
      </w:r>
      <w:r>
        <w:rPr>
          <w:rFonts w:ascii="仿宋_GB2312" w:hAnsi="宋体" w:eastAsia="仿宋_GB2312"/>
          <w:b/>
          <w:bCs/>
          <w:sz w:val="24"/>
          <w:u w:val="single"/>
        </w:rPr>
        <w:t>投标</w:t>
      </w:r>
      <w:r>
        <w:rPr>
          <w:rFonts w:hint="eastAsia" w:ascii="仿宋_GB2312" w:hAnsi="宋体" w:eastAsia="仿宋_GB2312"/>
          <w:b/>
          <w:bCs/>
          <w:sz w:val="24"/>
          <w:u w:val="single"/>
        </w:rPr>
        <w:t>须知资料表</w:t>
      </w:r>
      <w:r>
        <w:rPr>
          <w:rFonts w:hint="eastAsia" w:ascii="仿宋_GB2312" w:hAnsi="宋体" w:eastAsia="仿宋_GB2312"/>
          <w:sz w:val="24"/>
        </w:rPr>
        <w:t>规定，向采购代理机构支付中标服务费。</w:t>
      </w:r>
    </w:p>
    <w:p w14:paraId="4B0C494A">
      <w:pPr>
        <w:pStyle w:val="4"/>
        <w:spacing w:before="0" w:after="0" w:line="240" w:lineRule="atLeast"/>
        <w:rPr>
          <w:rFonts w:hint="eastAsia" w:ascii="仿宋_GB2312" w:hAnsi="宋体" w:eastAsia="仿宋_GB2312"/>
          <w:u w:val="none"/>
        </w:rPr>
      </w:pPr>
      <w:bookmarkStart w:id="219" w:name="_Toc7049"/>
      <w:bookmarkStart w:id="220" w:name="_Toc515647795"/>
      <w:bookmarkStart w:id="221" w:name="_Toc6923"/>
      <w:bookmarkStart w:id="222" w:name="_Toc13588"/>
      <w:r>
        <w:rPr>
          <w:rFonts w:hint="eastAsia" w:ascii="仿宋_GB2312" w:hAnsi="宋体" w:eastAsia="仿宋_GB2312"/>
          <w:u w:val="none"/>
        </w:rPr>
        <w:t>3</w:t>
      </w:r>
      <w:r>
        <w:rPr>
          <w:rFonts w:ascii="仿宋_GB2312" w:hAnsi="宋体" w:eastAsia="仿宋_GB2312"/>
          <w:u w:val="none"/>
        </w:rPr>
        <w:t>3</w:t>
      </w:r>
      <w:r>
        <w:rPr>
          <w:rFonts w:hint="eastAsia" w:ascii="仿宋_GB2312" w:hAnsi="宋体" w:eastAsia="仿宋_GB2312"/>
          <w:u w:val="none"/>
        </w:rPr>
        <w:t>.政府采购信用担保</w:t>
      </w:r>
      <w:bookmarkEnd w:id="219"/>
      <w:bookmarkEnd w:id="220"/>
      <w:bookmarkEnd w:id="221"/>
      <w:bookmarkEnd w:id="222"/>
    </w:p>
    <w:p w14:paraId="027E2A1A">
      <w:pPr>
        <w:spacing w:line="240" w:lineRule="atLeast"/>
        <w:ind w:left="900" w:hanging="900" w:hangingChars="375"/>
        <w:rPr>
          <w:rFonts w:ascii="仿宋_GB2312" w:hAnsi="宋体" w:eastAsia="仿宋_GB2312"/>
          <w:sz w:val="24"/>
        </w:rPr>
      </w:pPr>
      <w:r>
        <w:rPr>
          <w:rFonts w:hint="eastAsia" w:ascii="仿宋_GB2312" w:hAnsi="宋体" w:eastAsia="仿宋_GB2312"/>
          <w:sz w:val="24"/>
        </w:rPr>
        <w:t>3</w:t>
      </w:r>
      <w:r>
        <w:rPr>
          <w:rFonts w:ascii="仿宋_GB2312" w:hAnsi="宋体" w:eastAsia="仿宋_GB2312"/>
          <w:sz w:val="24"/>
        </w:rPr>
        <w:t>3</w:t>
      </w:r>
      <w:r>
        <w:rPr>
          <w:rFonts w:hint="eastAsia" w:ascii="仿宋_GB2312" w:hAnsi="宋体" w:eastAsia="仿宋_GB2312"/>
          <w:sz w:val="24"/>
        </w:rPr>
        <w:t>.1   本</w:t>
      </w:r>
      <w:r>
        <w:rPr>
          <w:rFonts w:ascii="仿宋_GB2312" w:hAnsi="宋体" w:eastAsia="仿宋_GB2312"/>
          <w:sz w:val="24"/>
        </w:rPr>
        <w:t>项目是否属于信用担保试点范围</w:t>
      </w:r>
      <w:r>
        <w:rPr>
          <w:rFonts w:hint="eastAsia" w:ascii="仿宋_GB2312" w:hAnsi="宋体" w:eastAsia="仿宋_GB2312"/>
          <w:sz w:val="24"/>
        </w:rPr>
        <w:t>见</w:t>
      </w:r>
      <w:r>
        <w:rPr>
          <w:rFonts w:hint="eastAsia" w:ascii="仿宋_GB2312" w:hAnsi="宋体" w:eastAsia="仿宋_GB2312"/>
          <w:b/>
          <w:bCs/>
          <w:sz w:val="24"/>
          <w:u w:val="single"/>
        </w:rPr>
        <w:t>投标人须知资料表</w:t>
      </w:r>
      <w:r>
        <w:rPr>
          <w:rFonts w:hint="eastAsia" w:ascii="仿宋_GB2312" w:hAnsi="宋体" w:eastAsia="仿宋_GB2312"/>
          <w:sz w:val="24"/>
        </w:rPr>
        <w:t>。</w:t>
      </w:r>
    </w:p>
    <w:p w14:paraId="7F54908E">
      <w:pPr>
        <w:spacing w:line="240" w:lineRule="atLeast"/>
        <w:ind w:left="850" w:hanging="849" w:hangingChars="354"/>
        <w:rPr>
          <w:rFonts w:hint="eastAsia" w:ascii="仿宋_GB2312" w:hAnsi="宋体" w:eastAsia="仿宋_GB2312"/>
          <w:sz w:val="24"/>
        </w:rPr>
      </w:pPr>
      <w:r>
        <w:rPr>
          <w:rFonts w:hint="eastAsia" w:ascii="仿宋_GB2312" w:hAnsi="宋体" w:eastAsia="仿宋_GB2312"/>
          <w:sz w:val="24"/>
        </w:rPr>
        <w:t>33.2   如</w:t>
      </w:r>
      <w:r>
        <w:rPr>
          <w:rFonts w:ascii="仿宋_GB2312" w:hAnsi="宋体" w:eastAsia="仿宋_GB2312"/>
          <w:sz w:val="24"/>
        </w:rPr>
        <w:t>属于</w:t>
      </w:r>
      <w:r>
        <w:rPr>
          <w:rFonts w:hint="eastAsia" w:ascii="仿宋_GB2312" w:hAnsi="宋体" w:eastAsia="仿宋_GB2312"/>
          <w:sz w:val="24"/>
        </w:rPr>
        <w:t>政府采购信用担保试点范围内，中小型企业投标人可以自由按照财政部门的规定，采用投标担保、履约担保和融资担保。</w:t>
      </w:r>
    </w:p>
    <w:p w14:paraId="38935656">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3</w:t>
      </w:r>
      <w:r>
        <w:rPr>
          <w:rFonts w:ascii="仿宋_GB2312" w:hAnsi="宋体" w:eastAsia="仿宋_GB2312"/>
          <w:sz w:val="24"/>
        </w:rPr>
        <w:t>3</w:t>
      </w:r>
      <w:r>
        <w:rPr>
          <w:rFonts w:hint="eastAsia" w:ascii="仿宋_GB2312" w:hAnsi="宋体" w:eastAsia="仿宋_GB2312"/>
          <w:sz w:val="24"/>
        </w:rPr>
        <w:t>.2.1 投标人递交的投标担保函和履约担保函应符合本招标文件的规定。</w:t>
      </w:r>
    </w:p>
    <w:p w14:paraId="0F2CA471">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3</w:t>
      </w:r>
      <w:r>
        <w:rPr>
          <w:rFonts w:ascii="仿宋_GB2312" w:hAnsi="宋体" w:eastAsia="仿宋_GB2312"/>
          <w:sz w:val="24"/>
        </w:rPr>
        <w:t>3</w:t>
      </w:r>
      <w:r>
        <w:rPr>
          <w:rFonts w:hint="eastAsia" w:ascii="仿宋_GB2312" w:hAnsi="宋体" w:eastAsia="仿宋_GB2312"/>
          <w:sz w:val="24"/>
        </w:rPr>
        <w:t>.</w:t>
      </w:r>
      <w:r>
        <w:rPr>
          <w:rFonts w:ascii="仿宋_GB2312" w:hAnsi="宋体" w:eastAsia="仿宋_GB2312"/>
          <w:sz w:val="24"/>
        </w:rPr>
        <w:t>2.2</w:t>
      </w:r>
      <w:r>
        <w:rPr>
          <w:rFonts w:hint="eastAsia" w:ascii="仿宋_GB2312" w:hAnsi="宋体" w:eastAsia="仿宋_GB2312"/>
          <w:sz w:val="24"/>
        </w:rPr>
        <w:t xml:space="preserve"> 中标人可以采取融资担保的形式为政府采购项目履约进行融资。</w:t>
      </w:r>
    </w:p>
    <w:p w14:paraId="58A40D33">
      <w:pPr>
        <w:spacing w:line="240" w:lineRule="atLeast"/>
        <w:ind w:left="900" w:hanging="900" w:hangingChars="375"/>
        <w:rPr>
          <w:rFonts w:ascii="仿宋_GB2312" w:hAnsi="宋体" w:eastAsia="仿宋_GB2312"/>
          <w:sz w:val="24"/>
        </w:rPr>
      </w:pPr>
      <w:r>
        <w:rPr>
          <w:rFonts w:hint="eastAsia" w:ascii="仿宋_GB2312" w:hAnsi="宋体" w:eastAsia="仿宋_GB2312"/>
          <w:sz w:val="24"/>
        </w:rPr>
        <w:t>3</w:t>
      </w:r>
      <w:r>
        <w:rPr>
          <w:rFonts w:ascii="仿宋_GB2312" w:hAnsi="宋体" w:eastAsia="仿宋_GB2312"/>
          <w:sz w:val="24"/>
        </w:rPr>
        <w:t>3</w:t>
      </w:r>
      <w:r>
        <w:rPr>
          <w:rFonts w:hint="eastAsia" w:ascii="仿宋_GB2312" w:hAnsi="宋体" w:eastAsia="仿宋_GB2312"/>
          <w:sz w:val="24"/>
        </w:rPr>
        <w:t>.</w:t>
      </w:r>
      <w:r>
        <w:rPr>
          <w:rFonts w:ascii="仿宋_GB2312" w:hAnsi="宋体" w:eastAsia="仿宋_GB2312"/>
          <w:sz w:val="24"/>
        </w:rPr>
        <w:t>2.3</w:t>
      </w:r>
      <w:r>
        <w:rPr>
          <w:rFonts w:hint="eastAsia" w:ascii="仿宋_GB2312" w:hAnsi="宋体" w:eastAsia="仿宋_GB2312"/>
          <w:sz w:val="24"/>
        </w:rPr>
        <w:t xml:space="preserve"> 合格的政府采购专业信用担保机构名单见</w:t>
      </w:r>
      <w:r>
        <w:rPr>
          <w:rFonts w:hint="eastAsia" w:ascii="仿宋_GB2312" w:hAnsi="宋体" w:eastAsia="仿宋_GB2312"/>
          <w:b/>
          <w:bCs/>
          <w:sz w:val="24"/>
          <w:u w:val="single"/>
        </w:rPr>
        <w:t>投标人须知资料表</w:t>
      </w:r>
      <w:r>
        <w:rPr>
          <w:rFonts w:hint="eastAsia" w:ascii="仿宋_GB2312" w:hAnsi="宋体" w:eastAsia="仿宋_GB2312"/>
          <w:sz w:val="24"/>
        </w:rPr>
        <w:t>。</w:t>
      </w:r>
    </w:p>
    <w:p w14:paraId="57481EB0">
      <w:pPr>
        <w:pStyle w:val="4"/>
        <w:spacing w:before="0" w:after="0" w:line="240" w:lineRule="atLeast"/>
        <w:rPr>
          <w:rFonts w:ascii="仿宋_GB2312" w:hAnsi="宋体" w:eastAsia="仿宋_GB2312"/>
          <w:u w:val="none"/>
        </w:rPr>
      </w:pPr>
      <w:bookmarkStart w:id="223" w:name="_Toc515647796"/>
      <w:bookmarkStart w:id="224" w:name="_Toc27198"/>
      <w:bookmarkStart w:id="225" w:name="_Toc23999"/>
      <w:bookmarkStart w:id="226" w:name="_Toc2133"/>
      <w:r>
        <w:rPr>
          <w:rFonts w:hint="eastAsia" w:ascii="仿宋_GB2312" w:hAnsi="宋体" w:eastAsia="仿宋_GB2312"/>
          <w:u w:val="none"/>
        </w:rPr>
        <w:t>3</w:t>
      </w:r>
      <w:r>
        <w:rPr>
          <w:rFonts w:ascii="仿宋_GB2312" w:hAnsi="宋体" w:eastAsia="仿宋_GB2312"/>
          <w:u w:val="none"/>
        </w:rPr>
        <w:t>4.</w:t>
      </w:r>
      <w:r>
        <w:rPr>
          <w:rFonts w:hint="eastAsia" w:ascii="仿宋_GB2312" w:hAnsi="宋体" w:eastAsia="仿宋_GB2312"/>
          <w:u w:val="none"/>
        </w:rPr>
        <w:t>廉洁自律</w:t>
      </w:r>
      <w:r>
        <w:rPr>
          <w:rFonts w:ascii="仿宋_GB2312" w:hAnsi="宋体" w:eastAsia="仿宋_GB2312"/>
          <w:u w:val="none"/>
        </w:rPr>
        <w:t>规定</w:t>
      </w:r>
      <w:bookmarkEnd w:id="223"/>
      <w:bookmarkEnd w:id="224"/>
      <w:bookmarkEnd w:id="225"/>
      <w:bookmarkEnd w:id="226"/>
    </w:p>
    <w:p w14:paraId="4BD68C15">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3</w:t>
      </w:r>
      <w:r>
        <w:rPr>
          <w:rFonts w:ascii="仿宋_GB2312" w:hAnsi="宋体" w:eastAsia="仿宋_GB2312"/>
          <w:sz w:val="24"/>
        </w:rPr>
        <w:t>4</w:t>
      </w:r>
      <w:r>
        <w:rPr>
          <w:rFonts w:hint="eastAsia" w:ascii="仿宋_GB2312" w:hAnsi="宋体" w:eastAsia="仿宋_GB2312"/>
          <w:sz w:val="24"/>
        </w:rPr>
        <w:t xml:space="preserve">.1 </w:t>
      </w:r>
      <w:r>
        <w:rPr>
          <w:rFonts w:ascii="仿宋_GB2312" w:hAnsi="宋体" w:eastAsia="仿宋_GB2312"/>
          <w:sz w:val="24"/>
        </w:rPr>
        <w:t xml:space="preserve">  </w:t>
      </w:r>
      <w:r>
        <w:rPr>
          <w:rFonts w:hint="eastAsia" w:ascii="仿宋_GB2312" w:hAnsi="宋体" w:eastAsia="仿宋_GB2312"/>
          <w:sz w:val="24"/>
        </w:rPr>
        <w:t>采购代理机构</w:t>
      </w:r>
      <w:r>
        <w:rPr>
          <w:rFonts w:ascii="仿宋_GB2312" w:hAnsi="宋体" w:eastAsia="仿宋_GB2312"/>
          <w:sz w:val="24"/>
        </w:rPr>
        <w:t>工作人员</w:t>
      </w:r>
      <w:r>
        <w:rPr>
          <w:rFonts w:hint="eastAsia" w:ascii="仿宋_GB2312" w:hAnsi="宋体" w:eastAsia="仿宋_GB2312"/>
          <w:sz w:val="24"/>
        </w:rPr>
        <w:t>不得以不正当手段获取政府采购代理业务，不得与采购人、供应商恶意串通操纵政府采购活动。</w:t>
      </w:r>
    </w:p>
    <w:p w14:paraId="4C73A1DA">
      <w:pPr>
        <w:spacing w:line="240" w:lineRule="atLeast"/>
        <w:ind w:left="900" w:hanging="900" w:hangingChars="375"/>
        <w:rPr>
          <w:rFonts w:ascii="仿宋_GB2312" w:hAnsi="宋体" w:eastAsia="仿宋_GB2312"/>
          <w:sz w:val="24"/>
        </w:rPr>
      </w:pPr>
      <w:r>
        <w:rPr>
          <w:rFonts w:ascii="仿宋_GB2312" w:hAnsi="宋体" w:eastAsia="仿宋_GB2312"/>
          <w:sz w:val="24"/>
        </w:rPr>
        <w:t xml:space="preserve">34.2   </w:t>
      </w:r>
      <w:r>
        <w:rPr>
          <w:rFonts w:hint="eastAsia" w:ascii="仿宋_GB2312" w:hAnsi="宋体" w:eastAsia="仿宋_GB2312"/>
          <w:sz w:val="24"/>
        </w:rPr>
        <w:t>采购代理机构工作人员不得接受采购人或者供应商组织的宴请、旅游、娱乐，不得收受礼品、现金、有价证券等，不得向采购人或者供应商报销应当由个人承担的费用。</w:t>
      </w:r>
    </w:p>
    <w:p w14:paraId="76A72414">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3</w:t>
      </w:r>
      <w:r>
        <w:rPr>
          <w:rFonts w:ascii="仿宋_GB2312" w:hAnsi="宋体" w:eastAsia="仿宋_GB2312"/>
          <w:sz w:val="24"/>
        </w:rPr>
        <w:t>4</w:t>
      </w:r>
      <w:r>
        <w:rPr>
          <w:rFonts w:hint="eastAsia" w:ascii="仿宋_GB2312" w:hAnsi="宋体" w:eastAsia="仿宋_GB2312"/>
          <w:sz w:val="24"/>
        </w:rPr>
        <w:t>.3   为强化采购</w:t>
      </w:r>
      <w:r>
        <w:rPr>
          <w:rFonts w:ascii="仿宋_GB2312" w:hAnsi="宋体" w:eastAsia="仿宋_GB2312"/>
          <w:sz w:val="24"/>
        </w:rPr>
        <w:t>代理机构内部监督机制</w:t>
      </w:r>
      <w:r>
        <w:rPr>
          <w:rFonts w:hint="eastAsia" w:ascii="仿宋_GB2312" w:hAnsi="宋体" w:eastAsia="仿宋_GB2312"/>
          <w:sz w:val="24"/>
        </w:rPr>
        <w:t>，供应商可按</w:t>
      </w:r>
      <w:r>
        <w:rPr>
          <w:rFonts w:hint="eastAsia" w:ascii="仿宋_GB2312" w:hAnsi="宋体" w:eastAsia="仿宋_GB2312"/>
          <w:b/>
          <w:bCs/>
          <w:sz w:val="24"/>
          <w:u w:val="single"/>
        </w:rPr>
        <w:t>投标人须知资料表</w:t>
      </w:r>
      <w:r>
        <w:rPr>
          <w:rFonts w:hint="eastAsia" w:ascii="仿宋_GB2312" w:hAnsi="宋体" w:eastAsia="仿宋_GB2312"/>
          <w:sz w:val="24"/>
          <w:u w:val="single"/>
        </w:rPr>
        <w:t>中</w:t>
      </w:r>
      <w:r>
        <w:rPr>
          <w:rFonts w:ascii="仿宋_GB2312" w:hAnsi="宋体" w:eastAsia="仿宋_GB2312"/>
          <w:sz w:val="24"/>
          <w:u w:val="single"/>
        </w:rPr>
        <w:t>的</w:t>
      </w:r>
      <w:r>
        <w:rPr>
          <w:rFonts w:hint="eastAsia" w:ascii="仿宋_GB2312" w:hAnsi="宋体" w:eastAsia="仿宋_GB2312"/>
          <w:sz w:val="24"/>
        </w:rPr>
        <w:t>监督电话</w:t>
      </w:r>
      <w:r>
        <w:rPr>
          <w:rFonts w:ascii="仿宋_GB2312" w:hAnsi="宋体" w:eastAsia="仿宋_GB2312"/>
          <w:sz w:val="24"/>
        </w:rPr>
        <w:t>和</w:t>
      </w:r>
      <w:r>
        <w:rPr>
          <w:rFonts w:hint="eastAsia" w:ascii="仿宋_GB2312" w:hAnsi="宋体" w:eastAsia="仿宋_GB2312"/>
          <w:sz w:val="24"/>
        </w:rPr>
        <w:t>邮箱，反映采购代理机构的廉洁自律</w:t>
      </w:r>
      <w:r>
        <w:rPr>
          <w:rFonts w:ascii="仿宋_GB2312" w:hAnsi="宋体" w:eastAsia="仿宋_GB2312"/>
          <w:sz w:val="24"/>
        </w:rPr>
        <w:t>等</w:t>
      </w:r>
      <w:r>
        <w:rPr>
          <w:rFonts w:hint="eastAsia" w:ascii="仿宋_GB2312" w:hAnsi="宋体" w:eastAsia="仿宋_GB2312"/>
          <w:sz w:val="24"/>
        </w:rPr>
        <w:t>问题。</w:t>
      </w:r>
    </w:p>
    <w:p w14:paraId="2158F6AE">
      <w:pPr>
        <w:pStyle w:val="4"/>
        <w:spacing w:before="0" w:after="0" w:line="240" w:lineRule="atLeast"/>
        <w:rPr>
          <w:rFonts w:ascii="仿宋_GB2312" w:hAnsi="宋体" w:eastAsia="仿宋_GB2312"/>
          <w:u w:val="none"/>
        </w:rPr>
      </w:pPr>
      <w:bookmarkStart w:id="227" w:name="_Toc10437"/>
      <w:bookmarkStart w:id="228" w:name="_Toc11586"/>
      <w:bookmarkStart w:id="229" w:name="_Toc25480"/>
      <w:bookmarkStart w:id="230" w:name="_Toc515647797"/>
      <w:r>
        <w:rPr>
          <w:rFonts w:hint="eastAsia" w:ascii="仿宋_GB2312" w:hAnsi="宋体" w:eastAsia="仿宋_GB2312"/>
          <w:u w:val="none"/>
        </w:rPr>
        <w:t>3</w:t>
      </w:r>
      <w:r>
        <w:rPr>
          <w:rFonts w:ascii="仿宋_GB2312" w:hAnsi="宋体" w:eastAsia="仿宋_GB2312"/>
          <w:u w:val="none"/>
        </w:rPr>
        <w:t>5</w:t>
      </w:r>
      <w:r>
        <w:rPr>
          <w:rFonts w:hint="eastAsia" w:ascii="仿宋_GB2312" w:hAnsi="宋体" w:eastAsia="仿宋_GB2312"/>
          <w:u w:val="none"/>
        </w:rPr>
        <w:t>.人员回避</w:t>
      </w:r>
      <w:bookmarkEnd w:id="227"/>
      <w:bookmarkEnd w:id="228"/>
      <w:bookmarkEnd w:id="229"/>
      <w:bookmarkEnd w:id="230"/>
    </w:p>
    <w:p w14:paraId="4BA25E0C">
      <w:pPr>
        <w:spacing w:line="240" w:lineRule="atLeast"/>
        <w:ind w:left="900" w:hanging="900" w:hangingChars="375"/>
        <w:rPr>
          <w:rFonts w:ascii="仿宋_GB2312" w:hAnsi="宋体" w:eastAsia="仿宋_GB2312"/>
          <w:sz w:val="24"/>
        </w:rPr>
      </w:pPr>
      <w:r>
        <w:rPr>
          <w:rFonts w:ascii="仿宋_GB2312" w:hAnsi="宋体" w:eastAsia="仿宋_GB2312"/>
          <w:sz w:val="24"/>
        </w:rPr>
        <w:t xml:space="preserve">       </w:t>
      </w:r>
      <w:r>
        <w:rPr>
          <w:rFonts w:hint="eastAsia" w:ascii="仿宋_GB2312" w:hAnsi="宋体" w:eastAsia="仿宋_GB2312"/>
          <w:sz w:val="24"/>
        </w:rPr>
        <w:t>投标人</w:t>
      </w:r>
      <w:r>
        <w:rPr>
          <w:rFonts w:ascii="仿宋_GB2312" w:hAnsi="宋体" w:eastAsia="仿宋_GB2312"/>
          <w:sz w:val="24"/>
        </w:rPr>
        <w:t>认为采购人员</w:t>
      </w:r>
      <w:r>
        <w:rPr>
          <w:rFonts w:hint="eastAsia" w:ascii="仿宋_GB2312" w:hAnsi="宋体" w:eastAsia="仿宋_GB2312"/>
          <w:sz w:val="24"/>
        </w:rPr>
        <w:t>及其</w:t>
      </w:r>
      <w:r>
        <w:rPr>
          <w:rFonts w:ascii="仿宋_GB2312" w:hAnsi="宋体" w:eastAsia="仿宋_GB2312"/>
          <w:sz w:val="24"/>
        </w:rPr>
        <w:t>相关人员有</w:t>
      </w:r>
      <w:r>
        <w:rPr>
          <w:rFonts w:hint="eastAsia" w:ascii="仿宋_GB2312" w:hAnsi="宋体" w:eastAsia="仿宋_GB2312"/>
          <w:sz w:val="24"/>
        </w:rPr>
        <w:t>法律</w:t>
      </w:r>
      <w:r>
        <w:rPr>
          <w:rFonts w:ascii="仿宋_GB2312" w:hAnsi="宋体" w:eastAsia="仿宋_GB2312"/>
          <w:sz w:val="24"/>
        </w:rPr>
        <w:t>法规所列与其他供应商</w:t>
      </w:r>
      <w:r>
        <w:rPr>
          <w:rFonts w:hint="eastAsia" w:ascii="仿宋_GB2312" w:hAnsi="宋体" w:eastAsia="仿宋_GB2312"/>
          <w:sz w:val="24"/>
        </w:rPr>
        <w:t>有</w:t>
      </w:r>
      <w:r>
        <w:rPr>
          <w:rFonts w:ascii="仿宋_GB2312" w:hAnsi="宋体" w:eastAsia="仿宋_GB2312"/>
          <w:sz w:val="24"/>
        </w:rPr>
        <w:t>利害关系的，可以向</w:t>
      </w:r>
      <w:r>
        <w:rPr>
          <w:rFonts w:hint="eastAsia" w:ascii="仿宋_GB2312" w:hAnsi="宋体" w:eastAsia="仿宋_GB2312"/>
          <w:sz w:val="24"/>
        </w:rPr>
        <w:t>采购人或</w:t>
      </w:r>
      <w:r>
        <w:rPr>
          <w:rFonts w:ascii="仿宋_GB2312" w:hAnsi="宋体" w:eastAsia="仿宋_GB2312"/>
          <w:sz w:val="24"/>
        </w:rPr>
        <w:t>采购代理机构书面提出回避申请，并说明理由。</w:t>
      </w:r>
    </w:p>
    <w:p w14:paraId="730F1DD7">
      <w:pPr>
        <w:pStyle w:val="4"/>
        <w:spacing w:before="0" w:after="0" w:line="240" w:lineRule="atLeast"/>
        <w:rPr>
          <w:rFonts w:ascii="仿宋_GB2312" w:hAnsi="宋体" w:eastAsia="仿宋_GB2312"/>
          <w:u w:val="none"/>
        </w:rPr>
      </w:pPr>
      <w:bookmarkStart w:id="231" w:name="_Toc515647798"/>
      <w:bookmarkStart w:id="232" w:name="_Toc10700"/>
      <w:bookmarkStart w:id="233" w:name="_Toc1148"/>
      <w:bookmarkStart w:id="234" w:name="_Toc11115"/>
      <w:r>
        <w:rPr>
          <w:rFonts w:hint="eastAsia" w:ascii="仿宋_GB2312" w:hAnsi="宋体" w:eastAsia="仿宋_GB2312"/>
          <w:u w:val="none"/>
        </w:rPr>
        <w:t>36.质疑与接收</w:t>
      </w:r>
      <w:bookmarkEnd w:id="231"/>
      <w:bookmarkEnd w:id="232"/>
      <w:bookmarkEnd w:id="233"/>
      <w:bookmarkEnd w:id="234"/>
    </w:p>
    <w:p w14:paraId="762CEDD6">
      <w:pPr>
        <w:spacing w:line="240" w:lineRule="atLeast"/>
        <w:ind w:left="850" w:leftChars="68" w:hanging="708" w:hangingChars="295"/>
        <w:rPr>
          <w:rFonts w:ascii="仿宋_GB2312" w:eastAsia="仿宋_GB2312"/>
          <w:sz w:val="24"/>
        </w:rPr>
      </w:pPr>
      <w:r>
        <w:rPr>
          <w:rFonts w:hint="eastAsia" w:ascii="仿宋_GB2312" w:eastAsia="仿宋_GB2312"/>
          <w:sz w:val="24"/>
        </w:rPr>
        <w:t>36.1</w:t>
      </w:r>
      <w:r>
        <w:rPr>
          <w:rFonts w:ascii="仿宋_GB2312" w:eastAsia="仿宋_GB2312"/>
          <w:sz w:val="24"/>
        </w:rPr>
        <w:t xml:space="preserve">  </w:t>
      </w:r>
      <w:r>
        <w:rPr>
          <w:rFonts w:hint="eastAsia" w:ascii="仿宋_GB2312" w:eastAsia="仿宋_GB2312"/>
          <w:sz w:val="24"/>
        </w:rPr>
        <w:t>投标人认为招标文件、招标过程和中标结果使自己的权益受到损害的，可以根据</w:t>
      </w:r>
      <w:r>
        <w:rPr>
          <w:rFonts w:ascii="仿宋_GB2312" w:eastAsia="仿宋_GB2312"/>
          <w:sz w:val="24"/>
        </w:rPr>
        <w:t>《</w:t>
      </w:r>
      <w:r>
        <w:rPr>
          <w:rFonts w:hint="eastAsia" w:ascii="仿宋_GB2312" w:eastAsia="仿宋_GB2312"/>
          <w:sz w:val="24"/>
        </w:rPr>
        <w:t>中华人民共和国政府</w:t>
      </w:r>
      <w:r>
        <w:rPr>
          <w:rFonts w:ascii="仿宋_GB2312" w:eastAsia="仿宋_GB2312"/>
          <w:sz w:val="24"/>
        </w:rPr>
        <w:t>采购法》</w:t>
      </w:r>
      <w:r>
        <w:rPr>
          <w:rFonts w:hint="eastAsia" w:ascii="仿宋_GB2312" w:eastAsia="仿宋_GB2312"/>
          <w:sz w:val="24"/>
        </w:rPr>
        <w:t>、</w:t>
      </w:r>
      <w:r>
        <w:rPr>
          <w:rFonts w:ascii="仿宋_GB2312" w:eastAsia="仿宋_GB2312"/>
          <w:sz w:val="24"/>
        </w:rPr>
        <w:t>《</w:t>
      </w:r>
      <w:r>
        <w:rPr>
          <w:rFonts w:hint="eastAsia" w:ascii="仿宋_GB2312" w:eastAsia="仿宋_GB2312"/>
          <w:sz w:val="24"/>
        </w:rPr>
        <w:t>中华人民共和国政府</w:t>
      </w:r>
      <w:r>
        <w:rPr>
          <w:rFonts w:ascii="仿宋_GB2312" w:eastAsia="仿宋_GB2312"/>
          <w:sz w:val="24"/>
        </w:rPr>
        <w:t>采购法实施条例》</w:t>
      </w:r>
      <w:r>
        <w:rPr>
          <w:rFonts w:hint="eastAsia" w:ascii="仿宋_GB2312" w:eastAsia="仿宋_GB2312"/>
          <w:sz w:val="24"/>
        </w:rPr>
        <w:t>和</w:t>
      </w:r>
      <w:r>
        <w:rPr>
          <w:rFonts w:ascii="仿宋_GB2312" w:eastAsia="仿宋_GB2312"/>
          <w:sz w:val="24"/>
        </w:rPr>
        <w:t>《</w:t>
      </w:r>
      <w:r>
        <w:rPr>
          <w:rFonts w:hint="eastAsia" w:ascii="仿宋_GB2312" w:eastAsia="仿宋_GB2312"/>
          <w:sz w:val="24"/>
        </w:rPr>
        <w:t>政府</w:t>
      </w:r>
      <w:r>
        <w:rPr>
          <w:rFonts w:ascii="仿宋_GB2312" w:eastAsia="仿宋_GB2312"/>
          <w:sz w:val="24"/>
        </w:rPr>
        <w:t>采购质疑和投诉办法》</w:t>
      </w:r>
      <w:r>
        <w:rPr>
          <w:rFonts w:hint="eastAsia" w:ascii="仿宋_GB2312" w:eastAsia="仿宋_GB2312"/>
          <w:sz w:val="24"/>
        </w:rPr>
        <w:t>的</w:t>
      </w:r>
      <w:r>
        <w:rPr>
          <w:rFonts w:ascii="仿宋_GB2312" w:eastAsia="仿宋_GB2312"/>
          <w:sz w:val="24"/>
        </w:rPr>
        <w:t>有关规定，</w:t>
      </w:r>
      <w:r>
        <w:rPr>
          <w:rFonts w:hint="eastAsia" w:ascii="仿宋_GB2312" w:eastAsia="仿宋_GB2312"/>
          <w:sz w:val="24"/>
        </w:rPr>
        <w:t>依法向采购人或其委托的采购代理机构提出质疑。</w:t>
      </w:r>
    </w:p>
    <w:p w14:paraId="32C933E1">
      <w:pPr>
        <w:spacing w:line="240" w:lineRule="atLeast"/>
        <w:ind w:left="850" w:leftChars="68" w:hanging="708" w:hangingChars="295"/>
        <w:rPr>
          <w:rFonts w:hint="eastAsia" w:ascii="仿宋_GB2312" w:eastAsia="仿宋_GB2312"/>
          <w:sz w:val="24"/>
        </w:rPr>
      </w:pPr>
      <w:r>
        <w:rPr>
          <w:rFonts w:ascii="仿宋_GB2312" w:eastAsia="仿宋_GB2312"/>
          <w:sz w:val="24"/>
        </w:rPr>
        <w:t xml:space="preserve">36.2  </w:t>
      </w:r>
      <w:r>
        <w:rPr>
          <w:rFonts w:hint="eastAsia" w:ascii="仿宋_GB2312" w:eastAsia="仿宋_GB2312"/>
          <w:sz w:val="24"/>
        </w:rPr>
        <w:t>质疑供应商</w:t>
      </w:r>
      <w:r>
        <w:rPr>
          <w:rFonts w:ascii="仿宋_GB2312" w:eastAsia="仿宋_GB2312"/>
          <w:sz w:val="24"/>
        </w:rPr>
        <w:t>应按照财政部制定的</w:t>
      </w:r>
      <w:r>
        <w:rPr>
          <w:rFonts w:hint="eastAsia" w:ascii="仿宋_GB2312" w:eastAsia="仿宋_GB2312"/>
          <w:sz w:val="24"/>
        </w:rPr>
        <w:t>《政府采购质疑函范本》格式（可从财政部官方网站下载）和</w:t>
      </w:r>
      <w:r>
        <w:rPr>
          <w:rFonts w:ascii="仿宋_GB2312" w:eastAsia="仿宋_GB2312"/>
          <w:sz w:val="24"/>
        </w:rPr>
        <w:t>《</w:t>
      </w:r>
      <w:r>
        <w:rPr>
          <w:rFonts w:hint="eastAsia" w:ascii="仿宋_GB2312" w:eastAsia="仿宋_GB2312"/>
          <w:sz w:val="24"/>
        </w:rPr>
        <w:t>政府</w:t>
      </w:r>
      <w:r>
        <w:rPr>
          <w:rFonts w:ascii="仿宋_GB2312" w:eastAsia="仿宋_GB2312"/>
          <w:sz w:val="24"/>
        </w:rPr>
        <w:t>采购质疑和投诉办法》的要求</w:t>
      </w:r>
      <w:r>
        <w:rPr>
          <w:rFonts w:hint="eastAsia" w:ascii="仿宋_GB2312" w:eastAsia="仿宋_GB2312"/>
          <w:sz w:val="24"/>
        </w:rPr>
        <w:t>，</w:t>
      </w:r>
      <w:r>
        <w:rPr>
          <w:rFonts w:ascii="仿宋_GB2312" w:eastAsia="仿宋_GB2312"/>
          <w:sz w:val="24"/>
        </w:rPr>
        <w:t>在法定质疑期内</w:t>
      </w:r>
      <w:r>
        <w:rPr>
          <w:rFonts w:hint="eastAsia" w:ascii="仿宋_GB2312" w:eastAsia="仿宋_GB2312"/>
          <w:sz w:val="24"/>
        </w:rPr>
        <w:t>以</w:t>
      </w:r>
      <w:r>
        <w:rPr>
          <w:rFonts w:hint="eastAsia" w:ascii="仿宋_GB2312" w:eastAsia="仿宋_GB2312"/>
          <w:sz w:val="24"/>
          <w:lang w:val="en-US" w:eastAsia="zh-CN"/>
        </w:rPr>
        <w:t>书面</w:t>
      </w:r>
      <w:r>
        <w:rPr>
          <w:rFonts w:hint="eastAsia" w:ascii="仿宋_GB2312" w:eastAsia="仿宋_GB2312"/>
          <w:sz w:val="24"/>
        </w:rPr>
        <w:t>形式</w:t>
      </w:r>
      <w:r>
        <w:rPr>
          <w:rFonts w:ascii="仿宋_GB2312" w:eastAsia="仿宋_GB2312"/>
          <w:sz w:val="24"/>
        </w:rPr>
        <w:t>提出质疑</w:t>
      </w:r>
      <w:r>
        <w:rPr>
          <w:rFonts w:hint="eastAsia" w:ascii="仿宋_GB2312" w:eastAsia="仿宋_GB2312"/>
          <w:sz w:val="24"/>
        </w:rPr>
        <w:t>，针对同一采购程序环节的质疑应一次性提出。</w:t>
      </w:r>
    </w:p>
    <w:p w14:paraId="16DF9C4A">
      <w:pPr>
        <w:spacing w:line="240" w:lineRule="atLeast"/>
        <w:ind w:left="851" w:leftChars="405" w:hanging="1"/>
        <w:rPr>
          <w:rFonts w:ascii="仿宋_GB2312" w:eastAsia="仿宋_GB2312"/>
          <w:sz w:val="24"/>
        </w:rPr>
      </w:pPr>
      <w:r>
        <w:rPr>
          <w:rFonts w:hint="eastAsia" w:ascii="仿宋_GB2312" w:eastAsia="仿宋_GB2312"/>
          <w:sz w:val="24"/>
        </w:rPr>
        <w:t>超出法定质疑期的、重复提出的、分次</w:t>
      </w:r>
      <w:r>
        <w:rPr>
          <w:rFonts w:ascii="仿宋_GB2312" w:eastAsia="仿宋_GB2312"/>
          <w:sz w:val="24"/>
        </w:rPr>
        <w:t>提出的</w:t>
      </w:r>
      <w:r>
        <w:rPr>
          <w:rFonts w:hint="eastAsia" w:ascii="仿宋_GB2312" w:eastAsia="仿宋_GB2312"/>
          <w:sz w:val="24"/>
        </w:rPr>
        <w:t>或内容、</w:t>
      </w:r>
      <w:r>
        <w:rPr>
          <w:rFonts w:ascii="仿宋_GB2312" w:eastAsia="仿宋_GB2312"/>
          <w:sz w:val="24"/>
        </w:rPr>
        <w:t>形式不符合《</w:t>
      </w:r>
      <w:r>
        <w:rPr>
          <w:rFonts w:hint="eastAsia" w:ascii="仿宋_GB2312" w:eastAsia="仿宋_GB2312"/>
          <w:sz w:val="24"/>
        </w:rPr>
        <w:t>政府</w:t>
      </w:r>
      <w:r>
        <w:rPr>
          <w:rFonts w:ascii="仿宋_GB2312" w:eastAsia="仿宋_GB2312"/>
          <w:sz w:val="24"/>
        </w:rPr>
        <w:t>采购质疑和投诉办法》</w:t>
      </w:r>
      <w:r>
        <w:rPr>
          <w:rFonts w:hint="eastAsia" w:ascii="仿宋_GB2312" w:eastAsia="仿宋_GB2312"/>
          <w:sz w:val="24"/>
        </w:rPr>
        <w:t>的，质疑供应商</w:t>
      </w:r>
      <w:r>
        <w:rPr>
          <w:rFonts w:ascii="仿宋_GB2312" w:eastAsia="仿宋_GB2312"/>
          <w:sz w:val="24"/>
        </w:rPr>
        <w:t>将依法承担不利后果。</w:t>
      </w:r>
    </w:p>
    <w:p w14:paraId="1E59D171">
      <w:pPr>
        <w:spacing w:line="240" w:lineRule="atLeast"/>
        <w:ind w:left="850" w:leftChars="68" w:hanging="708" w:hangingChars="295"/>
        <w:rPr>
          <w:rFonts w:hint="eastAsia" w:ascii="仿宋_GB2312" w:eastAsia="仿宋_GB2312"/>
          <w:sz w:val="24"/>
        </w:rPr>
      </w:pPr>
      <w:r>
        <w:rPr>
          <w:rFonts w:hint="eastAsia" w:ascii="仿宋_GB2312" w:eastAsia="仿宋_GB2312"/>
          <w:sz w:val="24"/>
        </w:rPr>
        <w:t>36.3  采购代理机构质疑函接收部门、联系电话和通讯地址,</w:t>
      </w:r>
      <w:r>
        <w:rPr>
          <w:rFonts w:hint="eastAsia" w:ascii="仿宋_GB2312" w:hAnsi="宋体" w:eastAsia="仿宋_GB2312"/>
          <w:sz w:val="24"/>
        </w:rPr>
        <w:t xml:space="preserve"> 见</w:t>
      </w:r>
      <w:r>
        <w:rPr>
          <w:rFonts w:hint="eastAsia" w:ascii="仿宋_GB2312" w:hAnsi="宋体" w:eastAsia="仿宋_GB2312"/>
          <w:b/>
          <w:bCs/>
          <w:sz w:val="24"/>
          <w:u w:val="single"/>
        </w:rPr>
        <w:t>投标人须知资料表</w:t>
      </w:r>
      <w:r>
        <w:rPr>
          <w:rFonts w:hint="eastAsia" w:ascii="仿宋_GB2312" w:hAnsi="宋体" w:eastAsia="仿宋_GB2312"/>
          <w:sz w:val="24"/>
          <w:u w:val="single"/>
        </w:rPr>
        <w:t>。</w:t>
      </w:r>
    </w:p>
    <w:p w14:paraId="4E82A37D">
      <w:pPr>
        <w:pStyle w:val="4"/>
        <w:spacing w:before="0" w:after="0" w:line="240" w:lineRule="atLeast"/>
        <w:rPr>
          <w:rFonts w:hint="eastAsia" w:ascii="仿宋_GB2312" w:hAnsi="宋体" w:eastAsia="仿宋_GB2312" w:cs="Times New Roman"/>
          <w:b/>
          <w:u w:val="none"/>
        </w:rPr>
      </w:pPr>
      <w:r>
        <w:rPr>
          <w:rFonts w:hint="eastAsia" w:ascii="仿宋_GB2312" w:hAnsi="宋体" w:eastAsia="仿宋_GB2312" w:cs="Times New Roman"/>
          <w:b/>
          <w:u w:val="none"/>
          <w:lang w:val="en-US" w:eastAsia="zh-CN"/>
        </w:rPr>
        <w:t xml:space="preserve">37.质疑的提出 </w:t>
      </w:r>
    </w:p>
    <w:p w14:paraId="4B89381B">
      <w:pPr>
        <w:spacing w:line="240" w:lineRule="atLeast"/>
        <w:ind w:left="850" w:leftChars="68" w:hanging="708" w:hangingChars="295"/>
        <w:rPr>
          <w:rFonts w:hint="eastAsia" w:ascii="仿宋_GB2312" w:hAnsi="Times New Roman" w:eastAsia="仿宋_GB2312" w:cs="Times New Roman"/>
          <w:sz w:val="24"/>
        </w:rPr>
      </w:pPr>
      <w:r>
        <w:rPr>
          <w:rFonts w:hint="eastAsia" w:ascii="仿宋_GB2312" w:hAnsi="Times New Roman" w:eastAsia="仿宋_GB2312" w:cs="Times New Roman"/>
          <w:sz w:val="24"/>
          <w:lang w:val="en-US" w:eastAsia="zh-CN"/>
        </w:rPr>
        <w:t>37.1  本采购文件中所称质疑及答复，是指参加本次采购活动的供应商对政府采购活动中的采购文件、采购过程和中标结果向采购方提出质疑，采购方答复质疑的行为。</w:t>
      </w:r>
    </w:p>
    <w:p w14:paraId="02F39652">
      <w:pPr>
        <w:spacing w:line="240" w:lineRule="atLeast"/>
        <w:ind w:left="850" w:leftChars="68" w:hanging="708" w:hangingChars="295"/>
        <w:rPr>
          <w:rFonts w:hint="eastAsia" w:ascii="仿宋_GB2312" w:hAnsi="Times New Roman" w:eastAsia="仿宋_GB2312" w:cs="Times New Roman"/>
          <w:sz w:val="24"/>
        </w:rPr>
      </w:pPr>
      <w:r>
        <w:rPr>
          <w:rFonts w:hint="eastAsia" w:ascii="仿宋_GB2312" w:hAnsi="Times New Roman" w:eastAsia="仿宋_GB2312" w:cs="Times New Roman"/>
          <w:sz w:val="24"/>
          <w:lang w:val="en-US" w:eastAsia="zh-CN"/>
        </w:rPr>
        <w:t>37.2  供应商认为采购文件、采购过程和中标结果使自己的权益受到损害的，可以在知道或者应知其权益受到损害之日起 7 个工作日内，以书面形式向采购方提出质疑。供应商应知其权益受到损害之日，是指：</w:t>
      </w:r>
    </w:p>
    <w:p w14:paraId="3908ED0D">
      <w:pPr>
        <w:spacing w:line="240" w:lineRule="atLeast"/>
        <w:ind w:left="851" w:leftChars="405" w:hanging="1"/>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（一）对可以质疑的采购文件提出质疑的，为收到采购文件之日或者采购文件公告期限届满之日；</w:t>
      </w:r>
    </w:p>
    <w:p w14:paraId="7CA744D7">
      <w:pPr>
        <w:spacing w:line="240" w:lineRule="atLeast"/>
        <w:ind w:left="851" w:leftChars="405" w:hanging="1"/>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（二）对采购过程提出质疑的，为各采购程序环节结束之日；</w:t>
      </w:r>
    </w:p>
    <w:p w14:paraId="189F1C78">
      <w:pPr>
        <w:spacing w:line="240" w:lineRule="atLeast"/>
        <w:ind w:left="851" w:leftChars="405" w:hanging="1"/>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（三）对中标结果提出质疑的，为中标结果公告期限届满之日。</w:t>
      </w:r>
    </w:p>
    <w:p w14:paraId="408679E9">
      <w:pPr>
        <w:spacing w:line="240" w:lineRule="atLeast"/>
        <w:ind w:left="850" w:leftChars="68" w:hanging="708" w:hangingChars="295"/>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37.3  对可以质疑的采购文件提出质疑的，质疑人为参与本项目的报价方或潜在报价方。可质疑的文件为采购公告以及采购文件（包括属于其组成部分的澄清、修改、补充文件和评审标准、合同文本等）。</w:t>
      </w:r>
    </w:p>
    <w:p w14:paraId="079957CE">
      <w:pPr>
        <w:spacing w:line="240" w:lineRule="atLeast"/>
        <w:ind w:left="850" w:leftChars="68" w:hanging="708" w:hangingChars="295"/>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37.4  对采购过程和中标结果提出质疑的，质疑人为直接参与本项目的报价方。采购过程,即从采购项目信息公告发布起到中标结果公告止，包括采购文件的发出、提交投标文件、投标文件开启、评审等各个采购程序环节。</w:t>
      </w:r>
    </w:p>
    <w:p w14:paraId="75337684">
      <w:pPr>
        <w:spacing w:line="240" w:lineRule="atLeast"/>
        <w:ind w:left="850" w:leftChars="68" w:hanging="708" w:hangingChars="295"/>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37.5  提出质疑应当符合下列条件：</w:t>
      </w:r>
    </w:p>
    <w:p w14:paraId="2D721978">
      <w:pPr>
        <w:spacing w:line="240" w:lineRule="atLeast"/>
        <w:ind w:left="851" w:leftChars="405" w:hanging="1"/>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（一）质疑主体应当符合有关规定；</w:t>
      </w:r>
    </w:p>
    <w:p w14:paraId="124A7FBD">
      <w:pPr>
        <w:spacing w:line="240" w:lineRule="atLeast"/>
        <w:ind w:left="851" w:leftChars="405" w:hanging="1"/>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（二）在质疑法定期限内提出；</w:t>
      </w:r>
    </w:p>
    <w:p w14:paraId="7B186B93">
      <w:pPr>
        <w:spacing w:line="240" w:lineRule="atLeast"/>
        <w:ind w:left="851" w:leftChars="405" w:hanging="1"/>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（三）属于可以提出质疑的政府采购事项受理范围和本项目采购人的管辖权范围；</w:t>
      </w:r>
    </w:p>
    <w:p w14:paraId="666B3CFC">
      <w:pPr>
        <w:spacing w:line="240" w:lineRule="atLeast"/>
        <w:ind w:left="851" w:leftChars="405" w:hanging="1"/>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（四）政府采购法律、法规、规章规定的其他条件。</w:t>
      </w:r>
    </w:p>
    <w:p w14:paraId="12893635">
      <w:pPr>
        <w:spacing w:line="240" w:lineRule="atLeast"/>
        <w:ind w:left="850" w:leftChars="68" w:hanging="708" w:hangingChars="295"/>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37.6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2B335698">
      <w:pPr>
        <w:spacing w:line="240" w:lineRule="atLeast"/>
        <w:ind w:left="850" w:leftChars="68" w:hanging="708" w:hangingChars="295"/>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37.7  质疑人所提供的证明材料应当具有真实性、合法性以及与质疑事项的关联性和证明力，否则不能作为认定该质疑事项成立的依据。</w:t>
      </w:r>
    </w:p>
    <w:p w14:paraId="4C29353E">
      <w:pPr>
        <w:spacing w:line="240" w:lineRule="atLeast"/>
        <w:ind w:left="850" w:leftChars="68" w:hanging="708" w:hangingChars="295"/>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37.8  质疑人提出质疑时应当提交质疑函。质疑函包括下列内容：</w:t>
      </w:r>
    </w:p>
    <w:p w14:paraId="38A81EB1">
      <w:pPr>
        <w:spacing w:line="240" w:lineRule="atLeast"/>
        <w:ind w:left="851" w:leftChars="405" w:hanging="1"/>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（一）提出质疑的质疑人的名称、地址、邮编、联系人及联系电话等；</w:t>
      </w:r>
    </w:p>
    <w:p w14:paraId="4BAE2A90">
      <w:pPr>
        <w:spacing w:line="240" w:lineRule="atLeast"/>
        <w:ind w:left="851" w:leftChars="405" w:hanging="1"/>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（二）质疑项目的名称、编号；</w:t>
      </w:r>
    </w:p>
    <w:p w14:paraId="5EC5D4C4">
      <w:pPr>
        <w:spacing w:line="240" w:lineRule="atLeast"/>
        <w:ind w:left="851" w:leftChars="405" w:hanging="1"/>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（三）质疑事项；</w:t>
      </w:r>
    </w:p>
    <w:p w14:paraId="4644E433">
      <w:pPr>
        <w:spacing w:line="240" w:lineRule="atLeast"/>
        <w:ind w:left="851" w:leftChars="405" w:hanging="1"/>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（四）事实依据和证明材料；</w:t>
      </w:r>
    </w:p>
    <w:p w14:paraId="09B92A87">
      <w:pPr>
        <w:spacing w:line="240" w:lineRule="atLeast"/>
        <w:ind w:left="851" w:leftChars="405" w:hanging="1"/>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（五）法律依据；</w:t>
      </w:r>
    </w:p>
    <w:p w14:paraId="1001D065">
      <w:pPr>
        <w:spacing w:line="240" w:lineRule="atLeast"/>
        <w:ind w:left="851" w:leftChars="405" w:hanging="1"/>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（六）提出质疑的日期。</w:t>
      </w:r>
    </w:p>
    <w:p w14:paraId="00F09C1F">
      <w:pPr>
        <w:spacing w:line="240" w:lineRule="atLeast"/>
        <w:ind w:left="851" w:leftChars="405" w:hanging="1"/>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质疑函采用实名制。质疑人为自然人的应当由本人签字，并附有效身份证明文件；质疑人为法人或者非法人组织的应当由法定代表人或者负责人签字并加盖公章，并附有效身份证明文件。</w:t>
      </w:r>
    </w:p>
    <w:p w14:paraId="7B5F5B65">
      <w:pPr>
        <w:spacing w:line="240" w:lineRule="atLeast"/>
        <w:ind w:left="850" w:leftChars="68" w:hanging="708" w:hangingChars="295"/>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37.9  质疑人可以委托代理人进行质疑。代理人应当提交授权委托书。授权委托书应当载明委托代理的具体权限、期限和相关事项。</w:t>
      </w:r>
    </w:p>
    <w:p w14:paraId="7299FE7E">
      <w:pPr>
        <w:spacing w:line="240" w:lineRule="atLeast"/>
        <w:ind w:left="850" w:leftChars="68" w:hanging="708" w:hangingChars="295"/>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37.10  质疑的审查和受理。采购方在收到质疑函后应当及时审查是否符合质疑受理条件，对符合质疑受理条件的，及时予以受理。</w:t>
      </w:r>
    </w:p>
    <w:p w14:paraId="374D9025">
      <w:pPr>
        <w:spacing w:line="240" w:lineRule="atLeast"/>
        <w:ind w:left="850" w:leftChars="68" w:hanging="708" w:hangingChars="295"/>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37.11  对不符合质疑受理条件的，分别按照下列不同情形予以处理：</w:t>
      </w:r>
    </w:p>
    <w:p w14:paraId="2A160D14">
      <w:pPr>
        <w:spacing w:line="240" w:lineRule="atLeast"/>
        <w:ind w:left="851" w:leftChars="405" w:hanging="1"/>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（一）质疑函内容不符合规定的，告知质疑人进行修改并重新提出质疑。修改后质疑事项仍不具体、不明确或者最终递交质疑函的时间超过质疑法定期限的，不予受理；</w:t>
      </w:r>
    </w:p>
    <w:p w14:paraId="24AEA6BD">
      <w:pPr>
        <w:spacing w:line="240" w:lineRule="atLeast"/>
        <w:ind w:left="851" w:leftChars="405" w:hanging="1"/>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（二）质疑主体不符合有关规定的，告知质疑人不予受理；</w:t>
      </w:r>
    </w:p>
    <w:p w14:paraId="5BB03D66">
      <w:pPr>
        <w:spacing w:line="240" w:lineRule="atLeast"/>
        <w:ind w:left="851" w:leftChars="405" w:hanging="1"/>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（三）超过质疑法定期限提出质疑的，告知质疑人不予受理；</w:t>
      </w:r>
    </w:p>
    <w:p w14:paraId="20F314A1">
      <w:pPr>
        <w:spacing w:line="240" w:lineRule="atLeast"/>
        <w:ind w:left="851" w:leftChars="405" w:hanging="1"/>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（四）对不属于可以提出质疑的政府采购事项提出质疑的，告知质疑人不予受理；</w:t>
      </w:r>
    </w:p>
    <w:p w14:paraId="151DA372">
      <w:pPr>
        <w:spacing w:line="240" w:lineRule="atLeast"/>
        <w:ind w:left="851" w:leftChars="405" w:hanging="1"/>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（五）质疑不属于本项目采购方管辖的，告知质疑人向有管辖权的采购人提出质疑；</w:t>
      </w:r>
    </w:p>
    <w:p w14:paraId="2B9DEE66">
      <w:pPr>
        <w:spacing w:line="240" w:lineRule="atLeast"/>
        <w:ind w:left="851" w:leftChars="405" w:hanging="1"/>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（六）质疑不符合其他条件的，告知质疑人不予受理。</w:t>
      </w:r>
    </w:p>
    <w:p w14:paraId="0030658C">
      <w:pPr>
        <w:pStyle w:val="4"/>
        <w:spacing w:before="0" w:after="0" w:line="240" w:lineRule="atLeast"/>
        <w:rPr>
          <w:rFonts w:hint="eastAsia" w:ascii="仿宋_GB2312" w:hAnsi="宋体" w:eastAsia="仿宋_GB2312" w:cs="Times New Roman"/>
          <w:b/>
          <w:u w:val="none"/>
          <w:lang w:val="en-US" w:eastAsia="zh-CN"/>
        </w:rPr>
      </w:pPr>
      <w:r>
        <w:rPr>
          <w:rFonts w:hint="eastAsia" w:ascii="仿宋_GB2312" w:hAnsi="宋体" w:eastAsia="仿宋_GB2312" w:cs="Times New Roman"/>
          <w:b/>
          <w:u w:val="none"/>
          <w:lang w:val="en-US" w:eastAsia="zh-CN"/>
        </w:rPr>
        <w:t>38.质疑的处理和答复</w:t>
      </w:r>
    </w:p>
    <w:p w14:paraId="74C1DB2C">
      <w:pPr>
        <w:spacing w:line="240" w:lineRule="atLeast"/>
        <w:ind w:left="851" w:leftChars="405" w:hanging="1"/>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采购方受理质疑后，将及时把质疑函发送给被质疑人，并要求其在一定限期内提交书面答复，同时提供有关证据、依据和相关材料。</w:t>
      </w:r>
    </w:p>
    <w:p w14:paraId="76B0985E">
      <w:pPr>
        <w:spacing w:line="240" w:lineRule="atLeast"/>
        <w:ind w:left="850" w:leftChars="68" w:hanging="708" w:hangingChars="295"/>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38.1  对于质疑事项中涉及的问题较多、情况比较复杂的，为了全面查清事实、取得充分的证据，采购方认为有必要时，可以进行调查取证或者组织质证。</w:t>
      </w:r>
    </w:p>
    <w:p w14:paraId="612DB6C3">
      <w:pPr>
        <w:spacing w:line="240" w:lineRule="atLeast"/>
        <w:ind w:left="850" w:leftChars="68" w:hanging="708" w:hangingChars="295"/>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38.2  对评审过程、中标结果提出质疑的，采购方可以组织原评审委员会协助答复质疑。</w:t>
      </w:r>
    </w:p>
    <w:p w14:paraId="56A9D60F">
      <w:pPr>
        <w:spacing w:line="240" w:lineRule="atLeast"/>
        <w:ind w:left="850" w:leftChars="68" w:hanging="708" w:hangingChars="295"/>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38.3  质疑处理过程中，质疑人书面申请撤回质疑的，将终止质疑处理程序。</w:t>
      </w:r>
    </w:p>
    <w:p w14:paraId="52A11474">
      <w:pPr>
        <w:spacing w:line="240" w:lineRule="atLeast"/>
        <w:ind w:left="850" w:leftChars="68" w:hanging="708" w:hangingChars="295"/>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38.4  质疑人拒绝配合采购方依法对质疑进行调查处理的，采购方将按质疑人自动撤回质疑处理；被质疑人拒绝配合采购方依法对质疑进行调查处理的，采购方将视同其认可质疑事项。</w:t>
      </w:r>
    </w:p>
    <w:p w14:paraId="335AEA53">
      <w:pPr>
        <w:spacing w:line="240" w:lineRule="atLeast"/>
        <w:ind w:left="850" w:leftChars="68" w:hanging="708" w:hangingChars="295"/>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38.5  质疑人拒绝配合采购方依法对质疑进行调查处理的，采购方将按质疑人自动撤回质疑处理；被质疑人拒绝配合采购方依法对质疑进行调查处理的，采购方将视同其认可质疑事项。</w:t>
      </w:r>
    </w:p>
    <w:p w14:paraId="74EE1CED">
      <w:pPr>
        <w:spacing w:line="240" w:lineRule="atLeast"/>
        <w:ind w:left="850" w:leftChars="68" w:hanging="708" w:hangingChars="295"/>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38.6  采购方将在正式受理质疑后7个工作日内作出答复。</w:t>
      </w:r>
    </w:p>
    <w:p w14:paraId="02D8A28F">
      <w:pPr>
        <w:spacing w:line="240" w:lineRule="atLeast"/>
        <w:ind w:left="850" w:leftChars="68" w:hanging="708" w:hangingChars="295"/>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38.7  质疑答复应当包括下列内容：</w:t>
      </w:r>
    </w:p>
    <w:p w14:paraId="5C177E5A">
      <w:pPr>
        <w:spacing w:line="240" w:lineRule="atLeast"/>
        <w:ind w:left="851" w:leftChars="405" w:hanging="1"/>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（一）质疑人的姓名或者名称；</w:t>
      </w:r>
    </w:p>
    <w:p w14:paraId="0DC2476B">
      <w:pPr>
        <w:spacing w:line="240" w:lineRule="atLeast"/>
        <w:ind w:left="851" w:leftChars="405" w:hanging="1"/>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（二）收到质疑函的日期、质疑项目名称及编号；</w:t>
      </w:r>
    </w:p>
    <w:p w14:paraId="080E7D22">
      <w:pPr>
        <w:spacing w:line="240" w:lineRule="atLeast"/>
        <w:ind w:left="851" w:leftChars="405" w:hanging="1"/>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（三）质疑事项、质疑答复的具体内容、事实依据和法律依据；</w:t>
      </w:r>
    </w:p>
    <w:p w14:paraId="4E8CB97A">
      <w:pPr>
        <w:spacing w:line="240" w:lineRule="atLeast"/>
        <w:ind w:left="851" w:leftChars="405" w:hanging="1"/>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（四）告知质疑供应商依法投诉的权利；</w:t>
      </w:r>
    </w:p>
    <w:p w14:paraId="5C602A26">
      <w:pPr>
        <w:spacing w:line="240" w:lineRule="atLeast"/>
        <w:ind w:left="851" w:leftChars="405" w:hanging="1"/>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（五）质疑答复人名称；</w:t>
      </w:r>
    </w:p>
    <w:p w14:paraId="74EB0571">
      <w:pPr>
        <w:spacing w:line="240" w:lineRule="atLeast"/>
        <w:ind w:left="851" w:leftChars="405" w:hanging="1"/>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（六）答复质疑的日期。</w:t>
      </w:r>
    </w:p>
    <w:p w14:paraId="112BDE15">
      <w:pPr>
        <w:jc w:val="center"/>
        <w:rPr>
          <w:rFonts w:ascii="仿宋" w:hAnsi="仿宋" w:eastAsia="仿宋" w:cs="仿宋"/>
          <w:b/>
          <w:bCs/>
          <w:sz w:val="32"/>
          <w:szCs w:val="32"/>
        </w:rPr>
      </w:pPr>
      <w:r>
        <w:rPr>
          <w:rFonts w:hint="eastAsia" w:ascii="仿宋" w:hAnsi="仿宋" w:eastAsia="仿宋" w:cs="仿宋"/>
          <w:b/>
          <w:bCs/>
          <w:sz w:val="32"/>
          <w:szCs w:val="32"/>
        </w:rPr>
        <w:t>质疑函范本</w:t>
      </w:r>
    </w:p>
    <w:p w14:paraId="19F175CC">
      <w:pPr>
        <w:adjustRightInd w:val="0"/>
        <w:snapToGrid w:val="0"/>
        <w:spacing w:beforeLines="100" w:line="360" w:lineRule="auto"/>
        <w:rPr>
          <w:rFonts w:ascii="黑体" w:hAnsi="黑体" w:eastAsia="黑体" w:cs="仿宋"/>
          <w:bCs/>
          <w:sz w:val="24"/>
          <w:szCs w:val="24"/>
        </w:rPr>
      </w:pPr>
      <w:r>
        <w:rPr>
          <w:rFonts w:hint="eastAsia" w:ascii="黑体" w:hAnsi="黑体" w:eastAsia="黑体" w:cs="仿宋"/>
          <w:bCs/>
          <w:sz w:val="24"/>
          <w:szCs w:val="24"/>
        </w:rPr>
        <w:t>一、质疑供应商基本信息</w:t>
      </w:r>
    </w:p>
    <w:p w14:paraId="3355E41B">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质疑供应商：</w:t>
      </w:r>
      <w:r>
        <w:rPr>
          <w:rFonts w:hint="eastAsia" w:ascii="仿宋" w:hAnsi="仿宋" w:eastAsia="仿宋" w:cs="仿宋"/>
          <w:sz w:val="24"/>
          <w:szCs w:val="24"/>
          <w:u w:val="dotted"/>
        </w:rPr>
        <w:t xml:space="preserve">                                        </w:t>
      </w:r>
    </w:p>
    <w:p w14:paraId="03C38043">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14:paraId="61A593BA">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联系人：</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p>
    <w:p w14:paraId="77EFD1BA">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授权代表：</w:t>
      </w:r>
      <w:r>
        <w:rPr>
          <w:rFonts w:hint="eastAsia" w:ascii="仿宋" w:hAnsi="仿宋" w:eastAsia="仿宋" w:cs="仿宋"/>
          <w:sz w:val="24"/>
          <w:szCs w:val="24"/>
          <w:u w:val="dotted"/>
        </w:rPr>
        <w:t xml:space="preserve">                                          </w:t>
      </w:r>
    </w:p>
    <w:p w14:paraId="3827E0ED">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r>
        <w:rPr>
          <w:rFonts w:ascii="仿宋" w:hAnsi="仿宋" w:eastAsia="仿宋" w:cs="仿宋"/>
          <w:sz w:val="24"/>
          <w:szCs w:val="24"/>
        </w:rPr>
        <w:t xml:space="preserve"> </w:t>
      </w:r>
    </w:p>
    <w:p w14:paraId="0D605D56">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地址：</w:t>
      </w:r>
      <w:r>
        <w:rPr>
          <w:rFonts w:ascii="仿宋" w:hAnsi="仿宋" w:eastAsia="仿宋" w:cs="仿宋"/>
          <w:sz w:val="24"/>
          <w:szCs w:val="24"/>
        </w:rPr>
        <w:t xml:space="preserve"> </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14:paraId="6D49FFE9">
      <w:pPr>
        <w:adjustRightInd w:val="0"/>
        <w:snapToGrid w:val="0"/>
        <w:spacing w:line="360" w:lineRule="auto"/>
        <w:rPr>
          <w:rFonts w:ascii="黑体" w:hAnsi="黑体" w:eastAsia="黑体" w:cs="仿宋"/>
          <w:bCs/>
          <w:sz w:val="24"/>
          <w:szCs w:val="24"/>
        </w:rPr>
      </w:pPr>
      <w:r>
        <w:rPr>
          <w:rFonts w:hint="eastAsia" w:ascii="黑体" w:hAnsi="黑体" w:eastAsia="黑体" w:cs="仿宋"/>
          <w:bCs/>
          <w:sz w:val="24"/>
          <w:szCs w:val="24"/>
        </w:rPr>
        <w:t>二、质疑项目基本情况</w:t>
      </w:r>
    </w:p>
    <w:p w14:paraId="1D03EA56">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质疑项目的名称：</w:t>
      </w:r>
      <w:r>
        <w:rPr>
          <w:rFonts w:hint="eastAsia" w:ascii="仿宋" w:hAnsi="仿宋" w:eastAsia="仿宋" w:cs="仿宋"/>
          <w:sz w:val="24"/>
          <w:szCs w:val="24"/>
          <w:u w:val="dotted"/>
        </w:rPr>
        <w:t xml:space="preserve">                                      </w:t>
      </w:r>
    </w:p>
    <w:p w14:paraId="68B6CF94">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质疑项目的编号：</w:t>
      </w:r>
      <w:r>
        <w:rPr>
          <w:rFonts w:hint="eastAsia" w:ascii="仿宋" w:hAnsi="仿宋" w:eastAsia="仿宋" w:cs="仿宋"/>
          <w:sz w:val="24"/>
          <w:szCs w:val="24"/>
          <w:u w:val="dotted"/>
        </w:rPr>
        <w:t xml:space="preserve">               </w:t>
      </w:r>
      <w:r>
        <w:rPr>
          <w:rFonts w:hint="eastAsia" w:ascii="仿宋" w:hAnsi="仿宋" w:eastAsia="仿宋" w:cs="仿宋"/>
          <w:sz w:val="24"/>
          <w:szCs w:val="24"/>
        </w:rPr>
        <w:t>包号：</w:t>
      </w:r>
      <w:r>
        <w:rPr>
          <w:rFonts w:hint="eastAsia" w:ascii="仿宋" w:hAnsi="仿宋" w:eastAsia="仿宋" w:cs="仿宋"/>
          <w:sz w:val="24"/>
          <w:szCs w:val="24"/>
          <w:u w:val="dotted"/>
        </w:rPr>
        <w:t xml:space="preserve">                 </w:t>
      </w:r>
    </w:p>
    <w:p w14:paraId="1AE8B4B5">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采购人名称：</w:t>
      </w:r>
      <w:r>
        <w:rPr>
          <w:rFonts w:hint="eastAsia" w:ascii="仿宋" w:hAnsi="仿宋" w:eastAsia="仿宋" w:cs="仿宋"/>
          <w:sz w:val="24"/>
          <w:szCs w:val="24"/>
          <w:u w:val="dotted"/>
        </w:rPr>
        <w:t xml:space="preserve">                                         </w:t>
      </w:r>
    </w:p>
    <w:p w14:paraId="358BB6E1">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采购文件获取日期：</w:t>
      </w:r>
      <w:r>
        <w:rPr>
          <w:rFonts w:hint="eastAsia" w:ascii="仿宋" w:hAnsi="仿宋" w:eastAsia="仿宋" w:cs="仿宋"/>
          <w:sz w:val="24"/>
          <w:szCs w:val="24"/>
          <w:u w:val="dotted"/>
        </w:rPr>
        <w:t xml:space="preserve">                                        </w:t>
      </w:r>
    </w:p>
    <w:p w14:paraId="67CA97A6">
      <w:pPr>
        <w:adjustRightInd w:val="0"/>
        <w:snapToGrid w:val="0"/>
        <w:spacing w:line="360" w:lineRule="auto"/>
        <w:rPr>
          <w:rFonts w:ascii="黑体" w:hAnsi="黑体" w:eastAsia="黑体" w:cs="仿宋"/>
          <w:bCs/>
          <w:sz w:val="24"/>
          <w:szCs w:val="24"/>
        </w:rPr>
      </w:pPr>
      <w:r>
        <w:rPr>
          <w:rFonts w:hint="eastAsia" w:ascii="黑体" w:hAnsi="黑体" w:eastAsia="黑体" w:cs="仿宋"/>
          <w:bCs/>
          <w:sz w:val="24"/>
          <w:szCs w:val="24"/>
        </w:rPr>
        <w:t>三、质疑事项具体内容</w:t>
      </w:r>
    </w:p>
    <w:p w14:paraId="02B6B21C">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质疑事项1：</w:t>
      </w:r>
      <w:r>
        <w:rPr>
          <w:rFonts w:hint="eastAsia" w:ascii="仿宋" w:hAnsi="仿宋" w:eastAsia="仿宋" w:cs="仿宋"/>
          <w:sz w:val="24"/>
          <w:szCs w:val="24"/>
          <w:u w:val="dotted"/>
        </w:rPr>
        <w:t xml:space="preserve">                                         </w:t>
      </w:r>
    </w:p>
    <w:p w14:paraId="3D71AF1E">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事实依据：</w:t>
      </w:r>
      <w:r>
        <w:rPr>
          <w:rFonts w:hint="eastAsia" w:ascii="仿宋" w:hAnsi="仿宋" w:eastAsia="仿宋" w:cs="仿宋"/>
          <w:sz w:val="24"/>
          <w:szCs w:val="24"/>
          <w:u w:val="dotted"/>
        </w:rPr>
        <w:t xml:space="preserve">                                          </w:t>
      </w:r>
    </w:p>
    <w:p w14:paraId="4D729CE8">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u w:val="dotted"/>
        </w:rPr>
        <w:t xml:space="preserve">                                                       </w:t>
      </w:r>
    </w:p>
    <w:p w14:paraId="05DB6302">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法律依据：</w:t>
      </w:r>
      <w:r>
        <w:rPr>
          <w:rFonts w:hint="eastAsia" w:ascii="仿宋" w:hAnsi="仿宋" w:eastAsia="仿宋" w:cs="仿宋"/>
          <w:sz w:val="24"/>
          <w:szCs w:val="24"/>
          <w:u w:val="dotted"/>
        </w:rPr>
        <w:t xml:space="preserve">                                          </w:t>
      </w:r>
    </w:p>
    <w:p w14:paraId="03473330">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u w:val="dotted"/>
        </w:rPr>
        <w:t xml:space="preserve">                                                     </w:t>
      </w:r>
    </w:p>
    <w:p w14:paraId="67D8CEF3">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质疑事项2</w:t>
      </w:r>
    </w:p>
    <w:p w14:paraId="5B9D7B69">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w:t>
      </w:r>
    </w:p>
    <w:p w14:paraId="57EE0A85">
      <w:pPr>
        <w:adjustRightInd w:val="0"/>
        <w:snapToGrid w:val="0"/>
        <w:spacing w:line="360" w:lineRule="auto"/>
        <w:rPr>
          <w:rFonts w:ascii="黑体" w:hAnsi="黑体" w:eastAsia="黑体" w:cs="仿宋"/>
          <w:bCs/>
          <w:sz w:val="24"/>
          <w:szCs w:val="24"/>
        </w:rPr>
      </w:pPr>
      <w:r>
        <w:rPr>
          <w:rFonts w:hint="eastAsia" w:ascii="黑体" w:hAnsi="黑体" w:eastAsia="黑体" w:cs="仿宋"/>
          <w:bCs/>
          <w:sz w:val="24"/>
          <w:szCs w:val="24"/>
        </w:rPr>
        <w:t>四、与质疑事项相关的质疑请求</w:t>
      </w:r>
    </w:p>
    <w:p w14:paraId="4A9F002B">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w:t>
      </w:r>
      <w:r>
        <w:rPr>
          <w:rFonts w:hint="eastAsia" w:ascii="仿宋" w:hAnsi="仿宋" w:eastAsia="仿宋" w:cs="仿宋"/>
          <w:sz w:val="24"/>
          <w:szCs w:val="24"/>
          <w:u w:val="dotted"/>
        </w:rPr>
        <w:t xml:space="preserve">                                               </w:t>
      </w:r>
    </w:p>
    <w:p w14:paraId="21329DFA">
      <w:pPr>
        <w:rPr>
          <w:rFonts w:ascii="仿宋_GB2312" w:eastAsia="仿宋_GB2312"/>
          <w:sz w:val="24"/>
          <w:szCs w:val="24"/>
        </w:rPr>
      </w:pPr>
      <w:r>
        <w:rPr>
          <w:rFonts w:hint="eastAsia" w:ascii="仿宋_GB2312" w:eastAsia="仿宋_GB2312"/>
          <w:sz w:val="24"/>
          <w:szCs w:val="24"/>
        </w:rPr>
        <w:t xml:space="preserve">签字(签章)：                   公章：                      </w:t>
      </w:r>
    </w:p>
    <w:p w14:paraId="7968352F">
      <w:pPr>
        <w:rPr>
          <w:rFonts w:ascii="仿宋_GB2312" w:eastAsia="仿宋_GB2312"/>
          <w:sz w:val="24"/>
          <w:szCs w:val="24"/>
        </w:rPr>
      </w:pPr>
      <w:r>
        <w:rPr>
          <w:rFonts w:hint="eastAsia" w:ascii="仿宋_GB2312" w:eastAsia="仿宋_GB2312"/>
          <w:sz w:val="24"/>
          <w:szCs w:val="24"/>
        </w:rPr>
        <w:t xml:space="preserve">日期：    </w:t>
      </w:r>
    </w:p>
    <w:p w14:paraId="33961E85">
      <w:pPr>
        <w:adjustRightInd w:val="0"/>
        <w:snapToGrid w:val="0"/>
        <w:spacing w:line="360" w:lineRule="auto"/>
        <w:rPr>
          <w:rFonts w:ascii="仿宋" w:hAnsi="仿宋" w:eastAsia="仿宋" w:cs="仿宋"/>
          <w:sz w:val="32"/>
          <w:szCs w:val="32"/>
        </w:rPr>
      </w:pPr>
    </w:p>
    <w:p w14:paraId="33348204">
      <w:pPr>
        <w:adjustRightInd w:val="0"/>
        <w:snapToGrid w:val="0"/>
        <w:spacing w:line="360" w:lineRule="auto"/>
        <w:rPr>
          <w:rFonts w:ascii="仿宋" w:hAnsi="仿宋" w:eastAsia="仿宋" w:cs="仿宋"/>
          <w:sz w:val="32"/>
          <w:szCs w:val="32"/>
        </w:rPr>
      </w:pPr>
    </w:p>
    <w:p w14:paraId="16584ED8">
      <w:pPr>
        <w:adjustRightInd w:val="0"/>
        <w:snapToGrid w:val="0"/>
        <w:spacing w:line="360" w:lineRule="auto"/>
        <w:rPr>
          <w:rFonts w:ascii="仿宋" w:hAnsi="仿宋" w:eastAsia="仿宋" w:cs="仿宋"/>
          <w:sz w:val="32"/>
          <w:szCs w:val="32"/>
        </w:rPr>
      </w:pPr>
    </w:p>
    <w:p w14:paraId="7E2E416F">
      <w:pPr>
        <w:rPr>
          <w:rFonts w:ascii="黑体" w:hAnsi="黑体" w:eastAsia="黑体"/>
          <w:b/>
          <w:sz w:val="24"/>
          <w:szCs w:val="24"/>
        </w:rPr>
      </w:pPr>
      <w:r>
        <w:rPr>
          <w:rFonts w:hint="eastAsia" w:ascii="黑体" w:hAnsi="黑体" w:eastAsia="黑体"/>
          <w:b/>
          <w:sz w:val="24"/>
          <w:szCs w:val="24"/>
        </w:rPr>
        <w:t>质疑函制作说明：</w:t>
      </w:r>
    </w:p>
    <w:p w14:paraId="64BE241A">
      <w:pPr>
        <w:widowControl/>
        <w:ind w:firstLine="480" w:firstLineChars="200"/>
        <w:jc w:val="left"/>
        <w:rPr>
          <w:rFonts w:ascii="仿宋_GB2312" w:eastAsia="仿宋_GB2312"/>
          <w:sz w:val="24"/>
          <w:szCs w:val="24"/>
        </w:rPr>
      </w:pPr>
      <w:r>
        <w:rPr>
          <w:rFonts w:hint="eastAsia" w:ascii="仿宋_GB2312" w:eastAsia="仿宋_GB2312"/>
          <w:sz w:val="24"/>
          <w:szCs w:val="24"/>
        </w:rPr>
        <w:t>1.供应商提出质疑时，应提交质疑函和必要的证明材料。</w:t>
      </w:r>
    </w:p>
    <w:p w14:paraId="5A11FE84">
      <w:pPr>
        <w:widowControl/>
        <w:ind w:firstLine="480" w:firstLineChars="200"/>
        <w:jc w:val="left"/>
        <w:rPr>
          <w:rFonts w:ascii="仿宋_GB2312" w:eastAsia="仿宋_GB2312"/>
          <w:sz w:val="24"/>
          <w:szCs w:val="24"/>
        </w:rPr>
      </w:pPr>
      <w:r>
        <w:rPr>
          <w:rFonts w:hint="eastAsia" w:ascii="仿宋_GB2312" w:eastAsia="仿宋_GB2312"/>
          <w:sz w:val="24"/>
          <w:szCs w:val="24"/>
        </w:rPr>
        <w:t>2.质疑供应商若委托代理人进行质疑的，质疑函应按要求列明“授权代表”的有关内容，并在附件中提交由质疑</w:t>
      </w:r>
      <w:r>
        <w:rPr>
          <w:rFonts w:hint="eastAsia" w:ascii="仿宋_GB2312" w:hAnsi="宋体" w:eastAsia="仿宋_GB2312" w:cs="宋体"/>
          <w:kern w:val="0"/>
          <w:sz w:val="24"/>
          <w:szCs w:val="24"/>
        </w:rPr>
        <w:t>供应商签署的授权委托书。授权委托书应载明代理人的姓名或者名称、代理事项、具体权限、期限和相关事项。</w:t>
      </w:r>
    </w:p>
    <w:p w14:paraId="5CE54D17">
      <w:pPr>
        <w:widowControl/>
        <w:ind w:firstLine="480" w:firstLineChars="200"/>
        <w:jc w:val="left"/>
        <w:rPr>
          <w:rFonts w:ascii="仿宋_GB2312" w:eastAsia="仿宋_GB2312"/>
          <w:sz w:val="24"/>
          <w:szCs w:val="24"/>
        </w:rPr>
      </w:pPr>
      <w:r>
        <w:rPr>
          <w:rFonts w:hint="eastAsia" w:ascii="仿宋_GB2312" w:eastAsia="仿宋_GB2312"/>
          <w:sz w:val="24"/>
          <w:szCs w:val="24"/>
        </w:rPr>
        <w:t>3.质疑供应商若对项目的某一分包进行质疑，质疑函中应列明具体分包号。</w:t>
      </w:r>
    </w:p>
    <w:p w14:paraId="6A62738D">
      <w:pPr>
        <w:widowControl/>
        <w:ind w:firstLine="480" w:firstLineChars="200"/>
        <w:jc w:val="left"/>
        <w:rPr>
          <w:rFonts w:ascii="仿宋_GB2312" w:eastAsia="仿宋_GB2312"/>
          <w:sz w:val="24"/>
          <w:szCs w:val="24"/>
        </w:rPr>
      </w:pPr>
      <w:r>
        <w:rPr>
          <w:rFonts w:hint="eastAsia" w:ascii="仿宋_GB2312" w:eastAsia="仿宋_GB2312"/>
          <w:sz w:val="24"/>
          <w:szCs w:val="24"/>
        </w:rPr>
        <w:t>4.质疑函的质疑事项应具体、明确，并有必要的事实依据和法律依据。</w:t>
      </w:r>
    </w:p>
    <w:p w14:paraId="65E2270C">
      <w:pPr>
        <w:widowControl/>
        <w:ind w:firstLine="480" w:firstLineChars="200"/>
        <w:jc w:val="left"/>
        <w:rPr>
          <w:rFonts w:ascii="仿宋_GB2312" w:eastAsia="仿宋_GB2312"/>
          <w:sz w:val="24"/>
          <w:szCs w:val="24"/>
        </w:rPr>
      </w:pPr>
      <w:r>
        <w:rPr>
          <w:rFonts w:hint="eastAsia" w:ascii="仿宋_GB2312" w:eastAsia="仿宋_GB2312"/>
          <w:sz w:val="24"/>
          <w:szCs w:val="24"/>
        </w:rPr>
        <w:t>5.质疑函的质疑请求应与质疑事项相关。</w:t>
      </w:r>
    </w:p>
    <w:p w14:paraId="1D676334">
      <w:pPr>
        <w:spacing w:line="240" w:lineRule="atLeast"/>
        <w:ind w:left="900" w:hanging="900" w:hangingChars="375"/>
        <w:rPr>
          <w:rFonts w:hint="eastAsia" w:ascii="仿宋_GB2312" w:hAnsi="宋体" w:eastAsia="仿宋_GB2312"/>
          <w:sz w:val="24"/>
          <w:szCs w:val="24"/>
        </w:rPr>
      </w:pPr>
      <w:r>
        <w:rPr>
          <w:rFonts w:hint="eastAsia" w:ascii="仿宋_GB2312" w:eastAsia="仿宋_GB2312"/>
          <w:sz w:val="24"/>
          <w:szCs w:val="24"/>
        </w:rPr>
        <w:t>6.质疑供应商为自然人的，质疑函应由本人签字；质疑供应商为法人或者其他组织的，质疑函应由法定代表人、主要负责人，或者其授权代表签字或者盖章，并加盖公章。</w:t>
      </w:r>
    </w:p>
    <w:p w14:paraId="2C68F170">
      <w:pPr>
        <w:pStyle w:val="3"/>
        <w:spacing w:before="0" w:line="240" w:lineRule="atLeast"/>
        <w:ind w:left="1079" w:leftChars="257" w:hanging="540"/>
        <w:rPr>
          <w:rFonts w:hint="eastAsia" w:ascii="仿宋_GB2312" w:eastAsia="仿宋_GB2312"/>
          <w:szCs w:val="24"/>
        </w:rPr>
      </w:pPr>
      <w:r>
        <w:rPr>
          <w:rFonts w:ascii="仿宋_GB2312" w:hAnsi="宋体" w:eastAsia="仿宋_GB2312"/>
        </w:rPr>
        <w:br w:type="page"/>
      </w:r>
      <w:bookmarkStart w:id="235" w:name="_Toc515647799"/>
      <w:bookmarkStart w:id="236" w:name="_Toc16186"/>
      <w:bookmarkStart w:id="237" w:name="_Toc21748"/>
      <w:bookmarkStart w:id="238" w:name="_Toc11469"/>
      <w:r>
        <w:rPr>
          <w:rFonts w:hint="eastAsia" w:ascii="仿宋_GB2312" w:eastAsia="仿宋_GB2312"/>
          <w:szCs w:val="24"/>
        </w:rPr>
        <w:t>附件</w:t>
      </w:r>
      <w:r>
        <w:rPr>
          <w:rFonts w:ascii="仿宋_GB2312" w:eastAsia="仿宋_GB2312"/>
          <w:szCs w:val="24"/>
        </w:rPr>
        <w:t>1</w:t>
      </w:r>
      <w:r>
        <w:rPr>
          <w:rFonts w:hint="eastAsia" w:ascii="仿宋_GB2312" w:eastAsia="仿宋_GB2312"/>
          <w:szCs w:val="24"/>
        </w:rPr>
        <w:t>：履约保证金保函（格式）</w:t>
      </w:r>
      <w:bookmarkEnd w:id="235"/>
      <w:bookmarkEnd w:id="236"/>
      <w:bookmarkEnd w:id="237"/>
      <w:bookmarkEnd w:id="238"/>
    </w:p>
    <w:p w14:paraId="751B756E">
      <w:pPr>
        <w:pStyle w:val="12"/>
        <w:spacing w:line="240" w:lineRule="atLeast"/>
        <w:ind w:left="1079" w:leftChars="257" w:hanging="540"/>
        <w:rPr>
          <w:rFonts w:hint="eastAsia" w:ascii="仿宋_GB2312" w:hAnsi="宋体" w:eastAsia="仿宋_GB2312"/>
          <w:b/>
          <w:sz w:val="24"/>
        </w:rPr>
      </w:pPr>
      <w:r>
        <w:rPr>
          <w:rFonts w:hint="eastAsia" w:ascii="仿宋_GB2312" w:hAnsi="宋体" w:eastAsia="仿宋_GB2312"/>
          <w:b/>
          <w:sz w:val="24"/>
        </w:rPr>
        <w:t xml:space="preserve">                         （中标后开具）</w:t>
      </w:r>
    </w:p>
    <w:p w14:paraId="77A07740">
      <w:pPr>
        <w:pStyle w:val="12"/>
        <w:spacing w:line="240" w:lineRule="atLeast"/>
        <w:ind w:left="1079" w:leftChars="257" w:hanging="540"/>
        <w:rPr>
          <w:rFonts w:hint="eastAsia" w:ascii="仿宋_GB2312" w:hAnsi="宋体" w:eastAsia="仿宋_GB2312"/>
          <w:b/>
          <w:sz w:val="24"/>
        </w:rPr>
      </w:pPr>
    </w:p>
    <w:p w14:paraId="4FD37450">
      <w:pPr>
        <w:pStyle w:val="12"/>
        <w:spacing w:line="240" w:lineRule="atLeast"/>
        <w:rPr>
          <w:rFonts w:hint="eastAsia" w:ascii="仿宋_GB2312" w:hAnsi="宋体" w:eastAsia="仿宋_GB2312"/>
          <w:sz w:val="24"/>
        </w:rPr>
      </w:pPr>
      <w:r>
        <w:rPr>
          <w:rFonts w:hint="eastAsia" w:ascii="仿宋_GB2312" w:hAnsi="宋体" w:eastAsia="仿宋_GB2312"/>
          <w:sz w:val="24"/>
        </w:rPr>
        <w:t>致: (</w:t>
      </w:r>
      <w:r>
        <w:rPr>
          <w:rFonts w:hint="eastAsia" w:ascii="仿宋_GB2312" w:hAnsi="宋体" w:eastAsia="仿宋_GB2312"/>
          <w:i/>
          <w:sz w:val="24"/>
          <w:u w:val="single"/>
        </w:rPr>
        <w:t>买方名称</w:t>
      </w:r>
      <w:r>
        <w:rPr>
          <w:rFonts w:hint="eastAsia" w:ascii="仿宋_GB2312" w:hAnsi="宋体" w:eastAsia="仿宋_GB2312"/>
          <w:sz w:val="24"/>
        </w:rPr>
        <w:t>)</w:t>
      </w:r>
    </w:p>
    <w:p w14:paraId="1654382F">
      <w:pPr>
        <w:pStyle w:val="12"/>
        <w:spacing w:line="240" w:lineRule="atLeast"/>
        <w:ind w:left="1079" w:leftChars="257" w:hanging="540"/>
        <w:jc w:val="center"/>
        <w:rPr>
          <w:rFonts w:hint="eastAsia" w:ascii="仿宋_GB2312" w:hAnsi="宋体" w:eastAsia="仿宋_GB2312"/>
          <w:sz w:val="24"/>
        </w:rPr>
      </w:pPr>
      <w:r>
        <w:rPr>
          <w:rFonts w:hint="eastAsia" w:ascii="仿宋_GB2312" w:hAnsi="宋体" w:eastAsia="仿宋_GB2312"/>
          <w:sz w:val="24"/>
          <w:u w:val="single"/>
        </w:rPr>
        <w:t xml:space="preserve">             </w:t>
      </w:r>
      <w:r>
        <w:rPr>
          <w:rFonts w:hint="eastAsia" w:ascii="仿宋_GB2312" w:hAnsi="宋体" w:eastAsia="仿宋_GB2312"/>
          <w:sz w:val="24"/>
        </w:rPr>
        <w:t>号合同履约保函</w:t>
      </w:r>
    </w:p>
    <w:p w14:paraId="4C787F65">
      <w:pPr>
        <w:pStyle w:val="12"/>
        <w:spacing w:line="240" w:lineRule="atLeast"/>
        <w:ind w:left="1079" w:leftChars="257" w:hanging="540"/>
        <w:jc w:val="center"/>
        <w:rPr>
          <w:rFonts w:hint="eastAsia" w:ascii="仿宋_GB2312" w:hAnsi="宋体" w:eastAsia="仿宋_GB2312"/>
          <w:sz w:val="24"/>
        </w:rPr>
      </w:pPr>
    </w:p>
    <w:p w14:paraId="355AFCF7">
      <w:pPr>
        <w:pStyle w:val="12"/>
        <w:spacing w:line="240" w:lineRule="atLeast"/>
        <w:ind w:firstLine="600" w:firstLineChars="250"/>
        <w:rPr>
          <w:rFonts w:hint="eastAsia" w:ascii="仿宋_GB2312" w:hAnsi="宋体" w:eastAsia="仿宋_GB2312"/>
          <w:sz w:val="24"/>
        </w:rPr>
      </w:pPr>
      <w:r>
        <w:rPr>
          <w:rFonts w:hint="eastAsia" w:ascii="仿宋_GB2312" w:hAnsi="宋体" w:eastAsia="仿宋_GB2312"/>
          <w:sz w:val="24"/>
        </w:rPr>
        <w:t>本保函作为贵方与(</w:t>
      </w:r>
      <w:r>
        <w:rPr>
          <w:rFonts w:hint="eastAsia" w:ascii="仿宋_GB2312" w:hAnsi="宋体" w:eastAsia="仿宋_GB2312"/>
          <w:i/>
          <w:sz w:val="24"/>
          <w:u w:val="single"/>
        </w:rPr>
        <w:t>卖方名称</w:t>
      </w:r>
      <w:r>
        <w:rPr>
          <w:rFonts w:hint="eastAsia" w:ascii="仿宋_GB2312" w:hAnsi="宋体" w:eastAsia="仿宋_GB2312"/>
          <w:sz w:val="24"/>
        </w:rPr>
        <w:t>)(以下简称卖方)于</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日就</w:t>
      </w:r>
      <w:r>
        <w:rPr>
          <w:rFonts w:hint="eastAsia" w:ascii="仿宋_GB2312" w:hAnsi="宋体" w:eastAsia="仿宋_GB2312"/>
          <w:sz w:val="24"/>
          <w:u w:val="single"/>
        </w:rPr>
        <w:t xml:space="preserve">      </w:t>
      </w:r>
      <w:r>
        <w:rPr>
          <w:rFonts w:hint="eastAsia" w:ascii="仿宋_GB2312" w:hAnsi="宋体" w:eastAsia="仿宋_GB2312"/>
          <w:sz w:val="24"/>
        </w:rPr>
        <w:t>项目(以下简称项目)项下提供(</w:t>
      </w:r>
      <w:r>
        <w:rPr>
          <w:rFonts w:hint="eastAsia" w:ascii="仿宋_GB2312" w:hAnsi="宋体" w:eastAsia="仿宋_GB2312"/>
          <w:i/>
          <w:sz w:val="24"/>
          <w:u w:val="single"/>
        </w:rPr>
        <w:t>货物名称</w:t>
      </w:r>
      <w:r>
        <w:rPr>
          <w:rFonts w:hint="eastAsia" w:ascii="仿宋_GB2312" w:hAnsi="宋体" w:eastAsia="仿宋_GB2312"/>
          <w:sz w:val="24"/>
        </w:rPr>
        <w:t>)(以下简称货物)签订的(</w:t>
      </w:r>
      <w:r>
        <w:rPr>
          <w:rFonts w:hint="eastAsia" w:ascii="仿宋_GB2312" w:hAnsi="宋体" w:eastAsia="仿宋_GB2312"/>
          <w:i/>
          <w:sz w:val="24"/>
          <w:u w:val="single"/>
        </w:rPr>
        <w:t>合同号</w:t>
      </w:r>
      <w:r>
        <w:rPr>
          <w:rFonts w:hint="eastAsia" w:ascii="仿宋_GB2312" w:hAnsi="宋体" w:eastAsia="仿宋_GB2312"/>
          <w:sz w:val="24"/>
        </w:rPr>
        <w:t>)号合同的履约保函。</w:t>
      </w:r>
    </w:p>
    <w:p w14:paraId="667F040B">
      <w:pPr>
        <w:pStyle w:val="12"/>
        <w:spacing w:line="240" w:lineRule="atLeast"/>
        <w:ind w:firstLine="540" w:firstLineChars="225"/>
        <w:rPr>
          <w:rFonts w:hint="eastAsia" w:ascii="仿宋_GB2312" w:hAnsi="宋体" w:eastAsia="仿宋_GB2312"/>
          <w:sz w:val="24"/>
        </w:rPr>
      </w:pPr>
      <w:r>
        <w:rPr>
          <w:rFonts w:hint="eastAsia" w:ascii="仿宋_GB2312" w:hAnsi="宋体" w:eastAsia="仿宋_GB2312"/>
          <w:sz w:val="24"/>
        </w:rPr>
        <w:t>(</w:t>
      </w:r>
      <w:r>
        <w:rPr>
          <w:rFonts w:hint="eastAsia" w:ascii="仿宋_GB2312" w:hAnsi="宋体" w:eastAsia="仿宋_GB2312"/>
          <w:i/>
          <w:sz w:val="24"/>
          <w:u w:val="single"/>
        </w:rPr>
        <w:t>出具保函的银行名称</w:t>
      </w:r>
      <w:r>
        <w:rPr>
          <w:rFonts w:hint="eastAsia" w:ascii="仿宋_GB2312" w:hAnsi="宋体" w:eastAsia="仿宋_GB2312"/>
          <w:sz w:val="24"/>
        </w:rPr>
        <w:t>)(以下简称银行)无条件地、不可撤销地具结保证本行、其继承人和受让人无追索地向贵方以(</w:t>
      </w:r>
      <w:r>
        <w:rPr>
          <w:rFonts w:hint="eastAsia" w:ascii="仿宋_GB2312" w:hAnsi="宋体" w:eastAsia="仿宋_GB2312"/>
          <w:i/>
          <w:sz w:val="24"/>
          <w:u w:val="single"/>
        </w:rPr>
        <w:t>货币名称</w:t>
      </w:r>
      <w:r>
        <w:rPr>
          <w:rFonts w:hint="eastAsia" w:ascii="仿宋_GB2312" w:hAnsi="宋体" w:eastAsia="仿宋_GB2312"/>
          <w:sz w:val="24"/>
        </w:rPr>
        <w:t>)支付总额不超过(</w:t>
      </w:r>
      <w:r>
        <w:rPr>
          <w:rFonts w:hint="eastAsia" w:ascii="仿宋_GB2312" w:hAnsi="宋体" w:eastAsia="仿宋_GB2312"/>
          <w:i/>
          <w:sz w:val="24"/>
          <w:u w:val="single"/>
        </w:rPr>
        <w:t>货币数量</w:t>
      </w:r>
      <w:r>
        <w:rPr>
          <w:rFonts w:hint="eastAsia" w:ascii="仿宋_GB2312" w:hAnsi="宋体" w:eastAsia="仿宋_GB2312"/>
          <w:sz w:val="24"/>
        </w:rPr>
        <w:t>),即相当于合同价格的</w:t>
      </w:r>
      <w:r>
        <w:rPr>
          <w:rFonts w:hint="eastAsia" w:ascii="仿宋_GB2312" w:hAnsi="宋体" w:eastAsia="仿宋_GB2312"/>
          <w:sz w:val="24"/>
          <w:u w:val="single"/>
        </w:rPr>
        <w:t xml:space="preserve">     </w:t>
      </w:r>
      <w:r>
        <w:rPr>
          <w:rFonts w:hint="eastAsia" w:ascii="仿宋_GB2312" w:hAnsi="宋体" w:eastAsia="仿宋_GB2312"/>
          <w:sz w:val="24"/>
        </w:rPr>
        <w:t>%,并以此约定如下:</w:t>
      </w:r>
    </w:p>
    <w:p w14:paraId="70FC78A8">
      <w:pPr>
        <w:pStyle w:val="12"/>
        <w:spacing w:line="240" w:lineRule="atLeast"/>
        <w:ind w:left="539" w:leftChars="257"/>
        <w:rPr>
          <w:rFonts w:hint="eastAsia" w:ascii="仿宋_GB2312" w:hAnsi="宋体" w:eastAsia="仿宋_GB2312"/>
          <w:sz w:val="24"/>
        </w:rPr>
      </w:pPr>
      <w:r>
        <w:rPr>
          <w:rFonts w:hint="eastAsia" w:ascii="仿宋_GB2312" w:hAnsi="宋体" w:eastAsia="仿宋_GB2312"/>
          <w:sz w:val="24"/>
        </w:rPr>
        <w:t>1.只要贵方确定卖方未能忠实地履行所有合同文件的规定和双方此后一致 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14:paraId="4F791F95">
      <w:pPr>
        <w:pStyle w:val="12"/>
        <w:spacing w:line="240" w:lineRule="atLeast"/>
        <w:ind w:left="540"/>
        <w:rPr>
          <w:rFonts w:hint="eastAsia" w:ascii="仿宋_GB2312" w:hAnsi="宋体" w:eastAsia="仿宋_GB2312"/>
          <w:sz w:val="24"/>
        </w:rPr>
      </w:pPr>
      <w:r>
        <w:rPr>
          <w:rFonts w:hint="eastAsia" w:ascii="仿宋_GB2312" w:hAnsi="宋体" w:eastAsia="仿宋_GB2312"/>
          <w:sz w:val="24"/>
        </w:rPr>
        <w:t>2.本保函项下的任何支付应为免税和净值。对于现有或将来的税收、关税、收费、费用扣减或预提税款，不论这些款项是何种性质和由谁征收，都不应从本保函项下的支付中扣除。</w:t>
      </w:r>
    </w:p>
    <w:p w14:paraId="573349E6">
      <w:pPr>
        <w:pStyle w:val="12"/>
        <w:spacing w:line="240" w:lineRule="atLeast"/>
        <w:ind w:left="540"/>
        <w:rPr>
          <w:rFonts w:hint="eastAsia" w:ascii="仿宋_GB2312" w:hAnsi="宋体" w:eastAsia="仿宋_GB2312"/>
          <w:sz w:val="24"/>
        </w:rPr>
      </w:pPr>
      <w:r>
        <w:rPr>
          <w:rFonts w:hint="eastAsia" w:ascii="仿宋_GB2312" w:hAnsi="宋体" w:eastAsia="仿宋_GB2312"/>
          <w:sz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5CA04B31">
      <w:pPr>
        <w:pStyle w:val="12"/>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4.本保函在本合同规定的保证期期满前完全有效。</w:t>
      </w:r>
    </w:p>
    <w:p w14:paraId="1194E3B3">
      <w:pPr>
        <w:pStyle w:val="12"/>
        <w:spacing w:line="240" w:lineRule="atLeast"/>
        <w:ind w:left="1079" w:leftChars="257" w:hanging="540"/>
        <w:rPr>
          <w:rFonts w:hint="eastAsia" w:ascii="仿宋_GB2312" w:hAnsi="宋体" w:eastAsia="仿宋_GB2312"/>
          <w:sz w:val="24"/>
        </w:rPr>
      </w:pPr>
    </w:p>
    <w:p w14:paraId="58FFDA48">
      <w:pPr>
        <w:pStyle w:val="12"/>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谨启</w:t>
      </w:r>
    </w:p>
    <w:p w14:paraId="1D411C69">
      <w:pPr>
        <w:pStyle w:val="12"/>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出具保函银行名称：</w:t>
      </w:r>
      <w:r>
        <w:rPr>
          <w:rFonts w:hint="eastAsia" w:ascii="仿宋_GB2312" w:hAnsi="宋体" w:eastAsia="仿宋_GB2312"/>
          <w:sz w:val="24"/>
          <w:u w:val="single"/>
        </w:rPr>
        <w:t xml:space="preserve">                             </w:t>
      </w:r>
    </w:p>
    <w:p w14:paraId="42C30B21">
      <w:pPr>
        <w:pStyle w:val="12"/>
        <w:spacing w:line="240" w:lineRule="atLeast"/>
        <w:ind w:left="1079" w:leftChars="257" w:hanging="540"/>
        <w:rPr>
          <w:rFonts w:hint="eastAsia" w:ascii="仿宋_GB2312" w:hAnsi="宋体" w:eastAsia="仿宋_GB2312"/>
          <w:sz w:val="24"/>
          <w:u w:val="single"/>
        </w:rPr>
      </w:pPr>
      <w:r>
        <w:rPr>
          <w:rFonts w:hint="eastAsia" w:ascii="仿宋_GB2312" w:hAnsi="宋体" w:eastAsia="仿宋_GB2312"/>
          <w:sz w:val="24"/>
        </w:rPr>
        <w:t>签字人姓名和职务：</w:t>
      </w:r>
      <w:r>
        <w:rPr>
          <w:rFonts w:hint="eastAsia" w:ascii="仿宋_GB2312" w:hAnsi="宋体" w:eastAsia="仿宋_GB2312"/>
          <w:sz w:val="24"/>
          <w:u w:val="single"/>
        </w:rPr>
        <w:t xml:space="preserve">                             </w:t>
      </w:r>
    </w:p>
    <w:p w14:paraId="0A7646E3">
      <w:pPr>
        <w:pStyle w:val="12"/>
        <w:spacing w:line="240" w:lineRule="atLeast"/>
        <w:ind w:left="1079" w:leftChars="257" w:hanging="540"/>
        <w:rPr>
          <w:rFonts w:ascii="仿宋_GB2312" w:hAnsi="宋体" w:eastAsia="仿宋_GB2312"/>
          <w:sz w:val="24"/>
        </w:rPr>
      </w:pPr>
      <w:r>
        <w:rPr>
          <w:rFonts w:hint="eastAsia" w:ascii="仿宋_GB2312" w:hAnsi="宋体" w:eastAsia="仿宋_GB2312"/>
          <w:sz w:val="24"/>
        </w:rPr>
        <w:t>签字人签名：</w:t>
      </w:r>
      <w:r>
        <w:rPr>
          <w:rFonts w:hint="eastAsia" w:ascii="仿宋_GB2312" w:hAnsi="宋体" w:eastAsia="仿宋_GB2312"/>
          <w:sz w:val="24"/>
          <w:u w:val="single"/>
        </w:rPr>
        <w:t xml:space="preserve">                                   </w:t>
      </w:r>
    </w:p>
    <w:p w14:paraId="4C8DDEB9">
      <w:pPr>
        <w:pStyle w:val="12"/>
        <w:spacing w:line="240" w:lineRule="atLeast"/>
        <w:ind w:left="1079" w:leftChars="257" w:hanging="540"/>
        <w:rPr>
          <w:rFonts w:hint="eastAsia" w:ascii="仿宋_GB2312" w:eastAsia="仿宋_GB2312"/>
          <w:sz w:val="24"/>
          <w:u w:val="single"/>
        </w:rPr>
      </w:pPr>
      <w:r>
        <w:rPr>
          <w:rFonts w:hint="eastAsia" w:ascii="仿宋_GB2312" w:eastAsia="仿宋_GB2312"/>
          <w:sz w:val="24"/>
        </w:rPr>
        <w:t>公章：</w:t>
      </w:r>
      <w:r>
        <w:rPr>
          <w:rFonts w:hint="eastAsia" w:ascii="仿宋_GB2312" w:hAnsi="宋体" w:eastAsia="仿宋_GB2312"/>
          <w:sz w:val="24"/>
          <w:u w:val="single"/>
        </w:rPr>
        <w:t xml:space="preserve">                                         </w:t>
      </w:r>
    </w:p>
    <w:p w14:paraId="32D73AAF">
      <w:pPr>
        <w:pStyle w:val="3"/>
        <w:spacing w:before="0" w:line="240" w:lineRule="atLeast"/>
        <w:ind w:left="1079" w:leftChars="257" w:hanging="540"/>
        <w:rPr>
          <w:rFonts w:ascii="仿宋_GB2312" w:eastAsia="仿宋_GB2312"/>
          <w:szCs w:val="24"/>
        </w:rPr>
      </w:pPr>
      <w:r>
        <w:rPr>
          <w:rFonts w:ascii="仿宋_GB2312" w:eastAsia="仿宋_GB2312"/>
        </w:rPr>
        <w:br w:type="page"/>
      </w:r>
      <w:bookmarkStart w:id="239" w:name="_Toc6548"/>
      <w:bookmarkStart w:id="240" w:name="_Toc10951"/>
      <w:bookmarkStart w:id="241" w:name="_Toc515647800"/>
      <w:bookmarkStart w:id="242" w:name="_Toc7612"/>
      <w:r>
        <w:rPr>
          <w:rFonts w:hint="eastAsia" w:ascii="仿宋_GB2312" w:eastAsia="仿宋_GB2312"/>
          <w:szCs w:val="24"/>
        </w:rPr>
        <w:t>附件</w:t>
      </w:r>
      <w:r>
        <w:rPr>
          <w:rFonts w:ascii="仿宋_GB2312" w:eastAsia="仿宋_GB2312"/>
          <w:szCs w:val="24"/>
        </w:rPr>
        <w:t>2</w:t>
      </w:r>
      <w:r>
        <w:rPr>
          <w:rFonts w:hint="eastAsia" w:ascii="仿宋_GB2312" w:eastAsia="仿宋_GB2312"/>
          <w:szCs w:val="24"/>
        </w:rPr>
        <w:t>：履约担保函格式</w:t>
      </w:r>
      <w:bookmarkEnd w:id="239"/>
      <w:bookmarkEnd w:id="240"/>
      <w:bookmarkEnd w:id="241"/>
      <w:bookmarkEnd w:id="242"/>
    </w:p>
    <w:p w14:paraId="23E13EA5">
      <w:pPr>
        <w:pStyle w:val="3"/>
        <w:spacing w:before="0" w:line="240" w:lineRule="atLeast"/>
        <w:ind w:left="1079" w:leftChars="257" w:hanging="540"/>
        <w:rPr>
          <w:rFonts w:hint="eastAsia" w:ascii="仿宋_GB2312" w:eastAsia="仿宋_GB2312"/>
          <w:b w:val="0"/>
        </w:rPr>
      </w:pPr>
      <w:bookmarkStart w:id="243" w:name="_Toc515647801"/>
      <w:bookmarkStart w:id="244" w:name="_Toc30861"/>
      <w:bookmarkStart w:id="245" w:name="_Toc162"/>
      <w:bookmarkStart w:id="246" w:name="_Toc13962"/>
      <w:r>
        <w:rPr>
          <w:rFonts w:hint="eastAsia" w:ascii="仿宋_GB2312" w:eastAsia="仿宋_GB2312"/>
          <w:szCs w:val="24"/>
        </w:rPr>
        <w:t>（采用政府采购信用担保形式时</w:t>
      </w:r>
      <w:r>
        <w:rPr>
          <w:rFonts w:ascii="仿宋_GB2312" w:eastAsia="仿宋_GB2312"/>
          <w:szCs w:val="24"/>
        </w:rPr>
        <w:t>使用）</w:t>
      </w:r>
      <w:bookmarkEnd w:id="243"/>
      <w:bookmarkEnd w:id="244"/>
      <w:bookmarkEnd w:id="245"/>
      <w:bookmarkEnd w:id="246"/>
    </w:p>
    <w:p w14:paraId="0401FD81">
      <w:pPr>
        <w:spacing w:line="240" w:lineRule="atLeast"/>
        <w:ind w:left="1079" w:leftChars="257" w:hanging="540"/>
        <w:rPr>
          <w:rFonts w:hint="eastAsia" w:ascii="仿宋_GB2312" w:hAnsi="Arial" w:eastAsia="仿宋_GB2312"/>
          <w:b/>
          <w:kern w:val="0"/>
          <w:sz w:val="24"/>
          <w:szCs w:val="20"/>
        </w:rPr>
      </w:pPr>
    </w:p>
    <w:p w14:paraId="21F85EE0">
      <w:pPr>
        <w:jc w:val="center"/>
        <w:rPr>
          <w:rFonts w:hint="eastAsia" w:ascii="仿宋" w:hAnsi="仿宋" w:eastAsia="仿宋"/>
          <w:sz w:val="24"/>
        </w:rPr>
      </w:pPr>
      <w:r>
        <w:rPr>
          <w:rFonts w:hint="eastAsia" w:ascii="仿宋" w:hAnsi="仿宋" w:eastAsia="仿宋"/>
          <w:sz w:val="24"/>
        </w:rPr>
        <w:t>政府采购履约担保函（项目用）</w:t>
      </w:r>
    </w:p>
    <w:p w14:paraId="77C91638">
      <w:pPr>
        <w:rPr>
          <w:rFonts w:hint="eastAsia" w:ascii="仿宋" w:hAnsi="仿宋" w:eastAsia="仿宋"/>
          <w:sz w:val="24"/>
        </w:rPr>
      </w:pPr>
      <w:r>
        <w:rPr>
          <w:rFonts w:hint="eastAsia" w:ascii="仿宋" w:hAnsi="仿宋" w:eastAsia="仿宋"/>
          <w:sz w:val="24"/>
        </w:rPr>
        <w:t xml:space="preserve">                                                   编号：</w:t>
      </w:r>
    </w:p>
    <w:p w14:paraId="27B74729">
      <w:pPr>
        <w:rPr>
          <w:rFonts w:ascii="仿宋" w:hAnsi="仿宋" w:eastAsia="仿宋"/>
          <w:sz w:val="24"/>
        </w:rPr>
      </w:pPr>
    </w:p>
    <w:p w14:paraId="5E548366">
      <w:pPr>
        <w:rPr>
          <w:rFonts w:hint="eastAsia" w:ascii="仿宋" w:hAnsi="仿宋" w:eastAsia="仿宋"/>
          <w:sz w:val="24"/>
        </w:rPr>
      </w:pPr>
      <w:r>
        <w:rPr>
          <w:rFonts w:hint="eastAsia" w:ascii="仿宋" w:hAnsi="仿宋" w:eastAsia="仿宋"/>
          <w:sz w:val="24"/>
          <w:u w:val="single"/>
        </w:rPr>
        <w:t xml:space="preserve">                  </w:t>
      </w:r>
      <w:r>
        <w:rPr>
          <w:rFonts w:hint="eastAsia" w:ascii="仿宋" w:hAnsi="仿宋" w:eastAsia="仿宋"/>
          <w:sz w:val="24"/>
        </w:rPr>
        <w:t>（采购人）：</w:t>
      </w:r>
    </w:p>
    <w:p w14:paraId="1674377A">
      <w:pPr>
        <w:rPr>
          <w:rFonts w:ascii="仿宋" w:hAnsi="仿宋" w:eastAsia="仿宋"/>
          <w:sz w:val="24"/>
        </w:rPr>
      </w:pPr>
    </w:p>
    <w:p w14:paraId="46CEF06E">
      <w:pPr>
        <w:ind w:firstLine="480" w:firstLineChars="200"/>
        <w:rPr>
          <w:rFonts w:hint="eastAsia" w:ascii="仿宋" w:hAnsi="仿宋" w:eastAsia="仿宋"/>
          <w:sz w:val="24"/>
        </w:rPr>
      </w:pPr>
      <w:r>
        <w:rPr>
          <w:rFonts w:hint="eastAsia" w:ascii="仿宋" w:hAnsi="仿宋" w:eastAsia="仿宋"/>
          <w:sz w:val="24"/>
        </w:rPr>
        <w:t>鉴于你方与</w:t>
      </w:r>
      <w:r>
        <w:rPr>
          <w:rFonts w:hint="eastAsia" w:ascii="仿宋" w:hAnsi="仿宋" w:eastAsia="仿宋"/>
          <w:sz w:val="24"/>
          <w:u w:val="single"/>
        </w:rPr>
        <w:t xml:space="preserve">                    </w:t>
      </w:r>
      <w:r>
        <w:rPr>
          <w:rFonts w:hint="eastAsia" w:ascii="仿宋" w:hAnsi="仿宋" w:eastAsia="仿宋"/>
          <w:sz w:val="24"/>
        </w:rPr>
        <w:t>（以下简称供应商）于</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日签定编号为   的《</w:t>
      </w:r>
      <w:r>
        <w:rPr>
          <w:rFonts w:hint="eastAsia" w:ascii="仿宋" w:hAnsi="仿宋" w:eastAsia="仿宋"/>
          <w:sz w:val="24"/>
          <w:u w:val="single"/>
        </w:rPr>
        <w:t xml:space="preserve">           </w:t>
      </w:r>
      <w:r>
        <w:rPr>
          <w:rFonts w:hint="eastAsia" w:ascii="仿宋" w:hAnsi="仿宋" w:eastAsia="仿宋"/>
          <w:sz w:val="24"/>
        </w:rPr>
        <w:t>政府采购合同》（以下简称主合同），且依据该合同的约定，供应商应在</w:t>
      </w:r>
      <w:r>
        <w:rPr>
          <w:rFonts w:hint="eastAsia" w:ascii="仿宋" w:hAnsi="仿宋" w:eastAsia="仿宋"/>
          <w:sz w:val="24"/>
          <w:u w:val="single"/>
        </w:rPr>
        <w:t xml:space="preserve">    </w:t>
      </w:r>
      <w:r>
        <w:rPr>
          <w:rFonts w:hint="eastAsia" w:ascii="仿宋" w:hAnsi="仿宋" w:eastAsia="仿宋"/>
          <w:sz w:val="24"/>
        </w:rPr>
        <w:t>年</w:t>
      </w:r>
    </w:p>
    <w:p w14:paraId="6E75BB71">
      <w:pPr>
        <w:rPr>
          <w:rFonts w:hint="eastAsia" w:ascii="仿宋" w:hAnsi="仿宋" w:eastAsia="仿宋"/>
          <w:sz w:val="24"/>
        </w:rPr>
      </w:pP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日前向你方交纳履约保证金，且可以履约担保函的形式交纳履约保证金。应供应商的申请，我方以保证的方式向你方提供如下履约保证金担保：</w:t>
      </w:r>
    </w:p>
    <w:p w14:paraId="5C6235CE">
      <w:pPr>
        <w:ind w:firstLine="480" w:firstLineChars="200"/>
        <w:rPr>
          <w:rFonts w:hint="eastAsia" w:ascii="仿宋" w:hAnsi="仿宋" w:eastAsia="仿宋"/>
          <w:sz w:val="24"/>
        </w:rPr>
      </w:pPr>
      <w:r>
        <w:rPr>
          <w:rFonts w:hint="eastAsia" w:ascii="仿宋" w:hAnsi="仿宋" w:eastAsia="仿宋"/>
          <w:sz w:val="24"/>
        </w:rPr>
        <w:t>一、保证责任的情形及保证金额</w:t>
      </w:r>
    </w:p>
    <w:p w14:paraId="589C00C4">
      <w:pPr>
        <w:ind w:firstLine="480" w:firstLineChars="200"/>
        <w:rPr>
          <w:rFonts w:hint="eastAsia" w:ascii="仿宋" w:hAnsi="仿宋" w:eastAsia="仿宋"/>
          <w:sz w:val="24"/>
        </w:rPr>
      </w:pPr>
      <w:r>
        <w:rPr>
          <w:rFonts w:hint="eastAsia" w:ascii="仿宋" w:hAnsi="仿宋" w:eastAsia="仿宋"/>
          <w:sz w:val="24"/>
        </w:rPr>
        <w:t>（一）在供应商出现下列情形之一时，我方承担保证责任：</w:t>
      </w:r>
    </w:p>
    <w:p w14:paraId="54EEEA9B">
      <w:pPr>
        <w:ind w:firstLine="480" w:firstLineChars="200"/>
        <w:rPr>
          <w:rFonts w:hint="eastAsia" w:ascii="仿宋" w:hAnsi="仿宋" w:eastAsia="仿宋"/>
          <w:sz w:val="24"/>
        </w:rPr>
      </w:pPr>
      <w:r>
        <w:rPr>
          <w:rFonts w:hint="eastAsia" w:ascii="仿宋" w:hAnsi="仿宋" w:eastAsia="仿宋"/>
          <w:sz w:val="24"/>
        </w:rPr>
        <w:t>1．将中标项目转让给他人，或者在投标文件中未说明，且未经采购招标机构人同意，将中标项目分包给他人的；</w:t>
      </w:r>
    </w:p>
    <w:p w14:paraId="587E764A">
      <w:pPr>
        <w:rPr>
          <w:rFonts w:hint="eastAsia" w:ascii="仿宋" w:hAnsi="仿宋" w:eastAsia="仿宋"/>
          <w:sz w:val="24"/>
        </w:rPr>
      </w:pPr>
      <w:r>
        <w:rPr>
          <w:rFonts w:hint="eastAsia" w:ascii="仿宋" w:hAnsi="仿宋" w:eastAsia="仿宋"/>
          <w:sz w:val="24"/>
        </w:rPr>
        <w:t xml:space="preserve">　　2．主合同约定的应当缴纳履约保证金的情形: </w:t>
      </w:r>
    </w:p>
    <w:p w14:paraId="58365454">
      <w:pPr>
        <w:ind w:firstLine="480" w:firstLineChars="200"/>
        <w:rPr>
          <w:rFonts w:hint="eastAsia" w:ascii="仿宋" w:hAnsi="仿宋" w:eastAsia="仿宋"/>
          <w:sz w:val="24"/>
        </w:rPr>
      </w:pPr>
      <w:r>
        <w:rPr>
          <w:rFonts w:hint="eastAsia" w:ascii="仿宋" w:hAnsi="仿宋" w:eastAsia="仿宋"/>
          <w:sz w:val="24"/>
        </w:rPr>
        <w:t>（1）未按主合同约定的质量、数量和期限供应货物/提供服务/完成工程的；</w:t>
      </w:r>
    </w:p>
    <w:p w14:paraId="0ACFBC29">
      <w:pPr>
        <w:ind w:firstLine="480" w:firstLineChars="200"/>
        <w:rPr>
          <w:rFonts w:hint="eastAsia" w:ascii="仿宋" w:hAnsi="仿宋" w:eastAsia="仿宋"/>
          <w:sz w:val="24"/>
        </w:rPr>
      </w:pPr>
      <w:r>
        <w:rPr>
          <w:rFonts w:hint="eastAsia" w:ascii="仿宋" w:hAnsi="仿宋" w:eastAsia="仿宋"/>
          <w:sz w:val="24"/>
        </w:rPr>
        <w:t>（2）</w:t>
      </w:r>
      <w:r>
        <w:rPr>
          <w:rFonts w:hint="eastAsia" w:ascii="仿宋" w:hAnsi="仿宋" w:eastAsia="仿宋"/>
          <w:sz w:val="24"/>
          <w:u w:val="single"/>
        </w:rPr>
        <w:t xml:space="preserve">                                                           </w:t>
      </w:r>
      <w:r>
        <w:rPr>
          <w:rFonts w:hint="eastAsia" w:ascii="仿宋" w:hAnsi="仿宋" w:eastAsia="仿宋"/>
          <w:sz w:val="24"/>
        </w:rPr>
        <w:t>。</w:t>
      </w:r>
    </w:p>
    <w:p w14:paraId="4490E9B5">
      <w:pPr>
        <w:ind w:firstLine="480" w:firstLineChars="200"/>
        <w:rPr>
          <w:rFonts w:hint="eastAsia" w:ascii="仿宋" w:hAnsi="仿宋" w:eastAsia="仿宋"/>
          <w:sz w:val="24"/>
        </w:rPr>
      </w:pPr>
      <w:r>
        <w:rPr>
          <w:rFonts w:hint="eastAsia" w:ascii="仿宋" w:hAnsi="仿宋" w:eastAsia="仿宋"/>
          <w:sz w:val="24"/>
        </w:rPr>
        <w:t>（二）我方的保证范围是主合同约定的合同价款总额的</w:t>
      </w:r>
      <w:r>
        <w:rPr>
          <w:rFonts w:hint="eastAsia" w:ascii="仿宋" w:hAnsi="仿宋" w:eastAsia="仿宋"/>
          <w:sz w:val="24"/>
          <w:u w:val="single"/>
        </w:rPr>
        <w:t xml:space="preserve">      </w:t>
      </w:r>
      <w:r>
        <w:rPr>
          <w:rFonts w:hint="eastAsia" w:ascii="仿宋" w:hAnsi="仿宋" w:eastAsia="仿宋"/>
          <w:sz w:val="24"/>
        </w:rPr>
        <w:t>%数额为</w:t>
      </w:r>
      <w:r>
        <w:rPr>
          <w:rFonts w:hint="eastAsia" w:ascii="仿宋" w:hAnsi="仿宋" w:eastAsia="仿宋"/>
          <w:sz w:val="24"/>
          <w:u w:val="single"/>
        </w:rPr>
        <w:t xml:space="preserve">         </w:t>
      </w:r>
      <w:r>
        <w:rPr>
          <w:rFonts w:hint="eastAsia" w:ascii="仿宋" w:hAnsi="仿宋" w:eastAsia="仿宋"/>
          <w:sz w:val="24"/>
        </w:rPr>
        <w:t>元（大写</w:t>
      </w:r>
      <w:r>
        <w:rPr>
          <w:rFonts w:hint="eastAsia" w:ascii="仿宋" w:hAnsi="仿宋" w:eastAsia="仿宋"/>
          <w:sz w:val="24"/>
          <w:u w:val="single"/>
        </w:rPr>
        <w:t xml:space="preserve">           </w:t>
      </w:r>
      <w:r>
        <w:rPr>
          <w:rFonts w:hint="eastAsia" w:ascii="仿宋" w:hAnsi="仿宋" w:eastAsia="仿宋"/>
          <w:sz w:val="24"/>
        </w:rPr>
        <w:t>），币种为</w:t>
      </w:r>
      <w:r>
        <w:rPr>
          <w:rFonts w:hint="eastAsia" w:ascii="仿宋" w:hAnsi="仿宋" w:eastAsia="仿宋"/>
          <w:sz w:val="24"/>
          <w:u w:val="single"/>
        </w:rPr>
        <w:t xml:space="preserve">        </w:t>
      </w:r>
      <w:r>
        <w:rPr>
          <w:rFonts w:hint="eastAsia" w:ascii="仿宋" w:hAnsi="仿宋" w:eastAsia="仿宋"/>
          <w:sz w:val="24"/>
        </w:rPr>
        <w:t>。（即主合同履约保证金金额）</w:t>
      </w:r>
    </w:p>
    <w:p w14:paraId="6FBF5D5C">
      <w:pPr>
        <w:ind w:firstLine="480" w:firstLineChars="200"/>
        <w:rPr>
          <w:rFonts w:hint="eastAsia" w:ascii="仿宋" w:hAnsi="仿宋" w:eastAsia="仿宋"/>
          <w:sz w:val="24"/>
        </w:rPr>
      </w:pPr>
      <w:r>
        <w:rPr>
          <w:rFonts w:hint="eastAsia" w:ascii="仿宋" w:hAnsi="仿宋" w:eastAsia="仿宋"/>
          <w:sz w:val="24"/>
        </w:rPr>
        <w:t>二、保证的方式及保证期间</w:t>
      </w:r>
    </w:p>
    <w:p w14:paraId="3B1BB08D">
      <w:pPr>
        <w:ind w:firstLine="480" w:firstLineChars="200"/>
        <w:rPr>
          <w:rFonts w:hint="eastAsia" w:ascii="仿宋" w:hAnsi="仿宋" w:eastAsia="仿宋"/>
          <w:sz w:val="24"/>
        </w:rPr>
      </w:pPr>
      <w:r>
        <w:rPr>
          <w:rFonts w:hint="eastAsia" w:ascii="仿宋" w:hAnsi="仿宋" w:eastAsia="仿宋"/>
          <w:sz w:val="24"/>
        </w:rPr>
        <w:t>我方保证的方式为：连带责任保证。</w:t>
      </w:r>
    </w:p>
    <w:p w14:paraId="7468918D">
      <w:pPr>
        <w:ind w:firstLine="480" w:firstLineChars="200"/>
        <w:rPr>
          <w:rFonts w:hint="eastAsia" w:ascii="仿宋" w:hAnsi="仿宋" w:eastAsia="仿宋"/>
          <w:sz w:val="24"/>
        </w:rPr>
      </w:pPr>
      <w:r>
        <w:rPr>
          <w:rFonts w:hint="eastAsia" w:ascii="仿宋" w:hAnsi="仿宋" w:eastAsia="仿宋"/>
          <w:sz w:val="24"/>
        </w:rPr>
        <w:t>我方保证的期间为：自本合同生效之日起至供应商按照主合同约定的供货/完工期限届满后</w:t>
      </w:r>
      <w:r>
        <w:rPr>
          <w:rFonts w:hint="eastAsia" w:ascii="仿宋" w:hAnsi="仿宋" w:eastAsia="仿宋"/>
          <w:sz w:val="24"/>
          <w:u w:val="single"/>
        </w:rPr>
        <w:t xml:space="preserve">     </w:t>
      </w:r>
      <w:r>
        <w:rPr>
          <w:rFonts w:hint="eastAsia" w:ascii="仿宋" w:hAnsi="仿宋" w:eastAsia="仿宋"/>
          <w:sz w:val="24"/>
        </w:rPr>
        <w:t>日内。</w:t>
      </w:r>
    </w:p>
    <w:p w14:paraId="41B5B4FA">
      <w:pPr>
        <w:ind w:firstLine="480" w:firstLineChars="200"/>
        <w:rPr>
          <w:rFonts w:hint="eastAsia" w:ascii="仿宋" w:hAnsi="仿宋" w:eastAsia="仿宋"/>
          <w:sz w:val="24"/>
        </w:rPr>
      </w:pPr>
      <w:r>
        <w:rPr>
          <w:rFonts w:hint="eastAsia" w:ascii="仿宋" w:hAnsi="仿宋" w:eastAsia="仿宋"/>
          <w:sz w:val="24"/>
        </w:rPr>
        <w:t>如果供应商未按主合同约定向贵方供应货物/提供服务/完成工程的，由我方在保证金额内向你方支付上述款项。</w:t>
      </w:r>
    </w:p>
    <w:p w14:paraId="4DFA7DDA">
      <w:pPr>
        <w:ind w:firstLine="480" w:firstLineChars="200"/>
        <w:rPr>
          <w:rFonts w:hint="eastAsia" w:ascii="仿宋" w:hAnsi="仿宋" w:eastAsia="仿宋"/>
          <w:sz w:val="24"/>
        </w:rPr>
      </w:pPr>
      <w:r>
        <w:rPr>
          <w:rFonts w:hint="eastAsia" w:ascii="仿宋" w:hAnsi="仿宋" w:eastAsia="仿宋"/>
          <w:sz w:val="24"/>
        </w:rPr>
        <w:t>三、承担保证责任的程序</w:t>
      </w:r>
    </w:p>
    <w:p w14:paraId="43F59B4E">
      <w:pPr>
        <w:ind w:firstLine="480" w:firstLineChars="200"/>
        <w:rPr>
          <w:rFonts w:hint="eastAsia" w:ascii="仿宋" w:hAnsi="仿宋" w:eastAsia="仿宋"/>
          <w:sz w:val="24"/>
        </w:rPr>
      </w:pPr>
      <w:r>
        <w:rPr>
          <w:rFonts w:hint="eastAsia" w:ascii="仿宋" w:hAnsi="仿宋" w:eastAsia="仿宋"/>
          <w:sz w:val="24"/>
        </w:rPr>
        <w:t>1．你方要求我方承担保证责任的，应在本保函保证期间内向我方发出书面索赔通知。索赔通知应写明要求索赔的金额，支付款项应到达的帐号。并附有证明供应商违约事实的证明材料。</w:t>
      </w:r>
    </w:p>
    <w:p w14:paraId="175FEBD5">
      <w:pPr>
        <w:ind w:firstLine="480" w:firstLineChars="200"/>
        <w:rPr>
          <w:rFonts w:hint="eastAsia" w:ascii="仿宋" w:hAnsi="仿宋" w:eastAsia="仿宋"/>
          <w:sz w:val="24"/>
        </w:rPr>
      </w:pPr>
      <w:r>
        <w:rPr>
          <w:rFonts w:hint="eastAsia" w:ascii="仿宋" w:hAnsi="仿宋" w:eastAsia="仿宋"/>
          <w:sz w:val="24"/>
        </w:rPr>
        <w:t>如果你方与供应商因货物质量问题产生争议，你方还需同时提供</w:t>
      </w:r>
      <w:r>
        <w:rPr>
          <w:rFonts w:hint="eastAsia" w:ascii="仿宋" w:hAnsi="仿宋" w:eastAsia="仿宋"/>
          <w:sz w:val="24"/>
          <w:u w:val="single"/>
        </w:rPr>
        <w:t xml:space="preserve">        </w:t>
      </w:r>
      <w:r>
        <w:rPr>
          <w:rFonts w:hint="eastAsia" w:ascii="仿宋" w:hAnsi="仿宋" w:eastAsia="仿宋"/>
          <w:sz w:val="24"/>
        </w:rPr>
        <w:t>部门出具的质量检测报告，或经诉讼（仲裁）程序裁决后的裁决书、调解书，本保证人即按照检测结果或裁决书、调解书决定是否承担保证责任。</w:t>
      </w:r>
    </w:p>
    <w:p w14:paraId="01516352">
      <w:pPr>
        <w:ind w:firstLine="480" w:firstLineChars="200"/>
        <w:rPr>
          <w:rFonts w:hint="eastAsia" w:ascii="仿宋" w:hAnsi="仿宋" w:eastAsia="仿宋"/>
          <w:sz w:val="24"/>
        </w:rPr>
      </w:pPr>
      <w:r>
        <w:rPr>
          <w:rFonts w:hint="eastAsia" w:ascii="仿宋" w:hAnsi="仿宋" w:eastAsia="仿宋"/>
          <w:sz w:val="24"/>
        </w:rPr>
        <w:t>2． 我方收到你方的书面索赔通知及相应证明材料，在</w:t>
      </w:r>
      <w:r>
        <w:rPr>
          <w:rFonts w:hint="eastAsia" w:ascii="仿宋" w:hAnsi="仿宋" w:eastAsia="仿宋"/>
          <w:sz w:val="24"/>
          <w:u w:val="single"/>
        </w:rPr>
        <w:t xml:space="preserve">     </w:t>
      </w:r>
      <w:r>
        <w:rPr>
          <w:rFonts w:hint="eastAsia" w:ascii="仿宋" w:hAnsi="仿宋" w:eastAsia="仿宋"/>
          <w:sz w:val="24"/>
        </w:rPr>
        <w:t>工作日内进行核定后按照本保函的承诺承担保证责任。</w:t>
      </w:r>
    </w:p>
    <w:p w14:paraId="542EBFAC">
      <w:pPr>
        <w:ind w:firstLine="480" w:firstLineChars="200"/>
        <w:rPr>
          <w:rFonts w:hint="eastAsia" w:ascii="仿宋" w:hAnsi="仿宋" w:eastAsia="仿宋"/>
          <w:sz w:val="24"/>
        </w:rPr>
      </w:pPr>
      <w:r>
        <w:rPr>
          <w:rFonts w:hint="eastAsia" w:ascii="仿宋" w:hAnsi="仿宋" w:eastAsia="仿宋"/>
          <w:sz w:val="24"/>
        </w:rPr>
        <w:t>四、保证责任的终止</w:t>
      </w:r>
    </w:p>
    <w:p w14:paraId="01BFA348">
      <w:pPr>
        <w:ind w:firstLine="480" w:firstLineChars="200"/>
        <w:rPr>
          <w:rFonts w:hint="eastAsia" w:ascii="仿宋" w:hAnsi="仿宋" w:eastAsia="仿宋"/>
          <w:sz w:val="24"/>
        </w:rPr>
      </w:pPr>
      <w:r>
        <w:rPr>
          <w:rFonts w:hint="eastAsia" w:ascii="仿宋" w:hAnsi="仿宋" w:eastAsia="仿宋"/>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05AB4F1C">
      <w:pPr>
        <w:ind w:firstLine="480" w:firstLineChars="200"/>
        <w:rPr>
          <w:rFonts w:hint="eastAsia" w:ascii="仿宋" w:hAnsi="仿宋" w:eastAsia="仿宋"/>
          <w:sz w:val="24"/>
        </w:rPr>
      </w:pPr>
      <w:r>
        <w:rPr>
          <w:rFonts w:hint="eastAsia" w:ascii="仿宋" w:hAnsi="仿宋" w:eastAsia="仿宋"/>
          <w:sz w:val="24"/>
        </w:rPr>
        <w:t>2．我方按照本保函向你方履行了保证责任后，自我方向你方支付款项（支付款项从我方账户划出）之日起，保证责任即终止。</w:t>
      </w:r>
    </w:p>
    <w:p w14:paraId="3131C376">
      <w:pPr>
        <w:ind w:firstLine="480" w:firstLineChars="200"/>
        <w:rPr>
          <w:rFonts w:hint="eastAsia" w:ascii="仿宋" w:hAnsi="仿宋" w:eastAsia="仿宋"/>
          <w:sz w:val="24"/>
        </w:rPr>
      </w:pPr>
      <w:r>
        <w:rPr>
          <w:rFonts w:hint="eastAsia" w:ascii="仿宋" w:hAnsi="仿宋" w:eastAsia="仿宋"/>
          <w:sz w:val="24"/>
        </w:rPr>
        <w:t>3．按照法律法规的规定或出现应终止我方保证责任的其它情形的，我方在本保函项下的保证责任亦终止。</w:t>
      </w:r>
    </w:p>
    <w:p w14:paraId="69401CE2">
      <w:pPr>
        <w:ind w:firstLine="480" w:firstLineChars="200"/>
        <w:rPr>
          <w:rFonts w:hint="eastAsia" w:ascii="仿宋" w:hAnsi="仿宋" w:eastAsia="仿宋"/>
          <w:sz w:val="24"/>
        </w:rPr>
      </w:pPr>
      <w:r>
        <w:rPr>
          <w:rFonts w:hint="eastAsia" w:ascii="仿宋" w:hAnsi="仿宋" w:eastAsia="仿宋"/>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4987E080">
      <w:pPr>
        <w:ind w:firstLine="480" w:firstLineChars="200"/>
        <w:rPr>
          <w:rFonts w:hint="eastAsia" w:ascii="仿宋" w:hAnsi="仿宋" w:eastAsia="仿宋"/>
          <w:sz w:val="24"/>
        </w:rPr>
      </w:pPr>
      <w:r>
        <w:rPr>
          <w:rFonts w:hint="eastAsia" w:ascii="仿宋" w:hAnsi="仿宋" w:eastAsia="仿宋"/>
          <w:sz w:val="24"/>
        </w:rPr>
        <w:t>五、免责条款</w:t>
      </w:r>
    </w:p>
    <w:p w14:paraId="7518C876">
      <w:pPr>
        <w:ind w:firstLine="480" w:firstLineChars="200"/>
        <w:rPr>
          <w:rFonts w:hint="eastAsia" w:ascii="仿宋" w:hAnsi="仿宋" w:eastAsia="仿宋"/>
          <w:sz w:val="24"/>
        </w:rPr>
      </w:pPr>
      <w:r>
        <w:rPr>
          <w:rFonts w:hint="eastAsia" w:ascii="仿宋" w:hAnsi="仿宋" w:eastAsia="仿宋"/>
          <w:sz w:val="24"/>
        </w:rPr>
        <w:t>1．因你方违反主合同约定致使供应商不能履行义务的，我方不承担保证责任。</w:t>
      </w:r>
    </w:p>
    <w:p w14:paraId="465E597F">
      <w:pPr>
        <w:ind w:firstLine="480" w:firstLineChars="200"/>
        <w:rPr>
          <w:rFonts w:hint="eastAsia" w:ascii="仿宋" w:hAnsi="仿宋" w:eastAsia="仿宋"/>
          <w:sz w:val="24"/>
        </w:rPr>
      </w:pPr>
      <w:r>
        <w:rPr>
          <w:rFonts w:hint="eastAsia" w:ascii="仿宋" w:hAnsi="仿宋" w:eastAsia="仿宋"/>
          <w:sz w:val="24"/>
        </w:rPr>
        <w:t>2．依照法律法规的规定或你方与供应商的另行约定，全部或者部分免除供应商应缴纳的保证金义务的，我方亦免除相应的保证责任。</w:t>
      </w:r>
    </w:p>
    <w:p w14:paraId="613E2E62">
      <w:pPr>
        <w:ind w:firstLine="480" w:firstLineChars="200"/>
        <w:rPr>
          <w:rFonts w:hint="eastAsia" w:ascii="仿宋" w:hAnsi="仿宋" w:eastAsia="仿宋"/>
          <w:sz w:val="24"/>
        </w:rPr>
      </w:pPr>
      <w:r>
        <w:rPr>
          <w:rFonts w:hint="eastAsia" w:ascii="仿宋" w:hAnsi="仿宋" w:eastAsia="仿宋"/>
          <w:sz w:val="24"/>
        </w:rPr>
        <w:t>3．因不可抗力造成供应商不能履行供货义务的，我方不承担保证责任。</w:t>
      </w:r>
    </w:p>
    <w:p w14:paraId="75971FB0">
      <w:pPr>
        <w:ind w:firstLine="480" w:firstLineChars="200"/>
        <w:rPr>
          <w:rFonts w:hint="eastAsia" w:ascii="仿宋" w:hAnsi="仿宋" w:eastAsia="仿宋"/>
          <w:sz w:val="24"/>
        </w:rPr>
      </w:pPr>
      <w:r>
        <w:rPr>
          <w:rFonts w:hint="eastAsia" w:ascii="仿宋" w:hAnsi="仿宋" w:eastAsia="仿宋"/>
          <w:sz w:val="24"/>
        </w:rPr>
        <w:t>六、争议的解决</w:t>
      </w:r>
    </w:p>
    <w:p w14:paraId="2697584A">
      <w:pPr>
        <w:ind w:firstLine="480" w:firstLineChars="200"/>
        <w:rPr>
          <w:rFonts w:hint="eastAsia" w:ascii="仿宋" w:hAnsi="仿宋" w:eastAsia="仿宋"/>
          <w:sz w:val="24"/>
        </w:rPr>
      </w:pPr>
      <w:r>
        <w:rPr>
          <w:rFonts w:hint="eastAsia" w:ascii="仿宋" w:hAnsi="仿宋" w:eastAsia="仿宋"/>
          <w:sz w:val="24"/>
        </w:rPr>
        <w:t>因本保函发生的纠纷，由你我双方协商解决，协商不成的，通过诉讼程序解决，诉讼管辖地法院为</w:t>
      </w:r>
      <w:r>
        <w:rPr>
          <w:rFonts w:hint="eastAsia" w:ascii="仿宋" w:hAnsi="仿宋" w:eastAsia="仿宋"/>
          <w:sz w:val="24"/>
          <w:u w:val="single"/>
        </w:rPr>
        <w:t xml:space="preserve">        </w:t>
      </w:r>
      <w:r>
        <w:rPr>
          <w:rFonts w:hint="eastAsia" w:ascii="仿宋" w:hAnsi="仿宋" w:eastAsia="仿宋"/>
          <w:sz w:val="24"/>
        </w:rPr>
        <w:t>法院。</w:t>
      </w:r>
    </w:p>
    <w:p w14:paraId="36C2DB30">
      <w:pPr>
        <w:ind w:firstLine="480" w:firstLineChars="200"/>
        <w:rPr>
          <w:rFonts w:hint="eastAsia" w:ascii="仿宋" w:hAnsi="仿宋" w:eastAsia="仿宋"/>
          <w:sz w:val="24"/>
        </w:rPr>
      </w:pPr>
      <w:r>
        <w:rPr>
          <w:rFonts w:hint="eastAsia" w:ascii="仿宋" w:hAnsi="仿宋" w:eastAsia="仿宋"/>
          <w:sz w:val="24"/>
        </w:rPr>
        <w:t>七、保函的生效</w:t>
      </w:r>
    </w:p>
    <w:p w14:paraId="3896635F">
      <w:pPr>
        <w:ind w:firstLine="480" w:firstLineChars="200"/>
        <w:rPr>
          <w:rFonts w:hint="eastAsia" w:ascii="仿宋" w:hAnsi="仿宋" w:eastAsia="仿宋"/>
          <w:sz w:val="24"/>
        </w:rPr>
      </w:pPr>
      <w:r>
        <w:rPr>
          <w:rFonts w:hint="eastAsia" w:ascii="仿宋" w:hAnsi="仿宋" w:eastAsia="仿宋"/>
          <w:sz w:val="24"/>
        </w:rPr>
        <w:t>本保函自我方加盖公章之日起生效。</w:t>
      </w:r>
    </w:p>
    <w:p w14:paraId="2333CE84">
      <w:pPr>
        <w:rPr>
          <w:rFonts w:ascii="仿宋" w:hAnsi="仿宋" w:eastAsia="仿宋"/>
          <w:sz w:val="24"/>
        </w:rPr>
      </w:pPr>
    </w:p>
    <w:p w14:paraId="221658EB">
      <w:pPr>
        <w:rPr>
          <w:rFonts w:hint="eastAsia" w:ascii="仿宋" w:hAnsi="仿宋" w:eastAsia="仿宋"/>
          <w:sz w:val="24"/>
        </w:rPr>
      </w:pPr>
      <w:r>
        <w:rPr>
          <w:rFonts w:ascii="仿宋" w:hAnsi="仿宋" w:eastAsia="仿宋"/>
          <w:sz w:val="24"/>
        </w:rPr>
        <w:t xml:space="preserve">                                 </w:t>
      </w:r>
      <w:r>
        <w:rPr>
          <w:rFonts w:hint="eastAsia" w:ascii="仿宋" w:hAnsi="仿宋" w:eastAsia="仿宋"/>
          <w:sz w:val="24"/>
        </w:rPr>
        <w:t xml:space="preserve">     </w:t>
      </w:r>
    </w:p>
    <w:p w14:paraId="33F2E8E6">
      <w:pPr>
        <w:ind w:firstLine="5400" w:firstLineChars="2250"/>
        <w:rPr>
          <w:rFonts w:hint="eastAsia" w:ascii="仿宋" w:hAnsi="仿宋" w:eastAsia="仿宋"/>
          <w:sz w:val="24"/>
        </w:rPr>
      </w:pPr>
      <w:r>
        <w:rPr>
          <w:rFonts w:hint="eastAsia" w:ascii="仿宋" w:hAnsi="仿宋" w:eastAsia="仿宋"/>
          <w:sz w:val="24"/>
        </w:rPr>
        <w:t>保证人：（公章）</w:t>
      </w:r>
    </w:p>
    <w:p w14:paraId="120AAC78">
      <w:pPr>
        <w:rPr>
          <w:rFonts w:ascii="仿宋" w:hAnsi="仿宋" w:eastAsia="仿宋"/>
          <w:sz w:val="24"/>
        </w:rPr>
      </w:pPr>
      <w:r>
        <w:rPr>
          <w:rFonts w:ascii="仿宋" w:hAnsi="仿宋" w:eastAsia="仿宋"/>
          <w:sz w:val="24"/>
        </w:rPr>
        <w:t xml:space="preserve">                   </w:t>
      </w:r>
    </w:p>
    <w:p w14:paraId="5A27D481">
      <w:pPr>
        <w:rPr>
          <w:rFonts w:hint="eastAsia" w:ascii="仿宋" w:hAnsi="仿宋" w:eastAsia="仿宋"/>
          <w:sz w:val="24"/>
        </w:rPr>
      </w:pPr>
      <w:r>
        <w:rPr>
          <w:rFonts w:hint="eastAsia" w:ascii="仿宋" w:hAnsi="仿宋" w:eastAsia="仿宋"/>
          <w:sz w:val="24"/>
        </w:rPr>
        <w:t xml:space="preserve">                                                   年     月      日</w:t>
      </w:r>
    </w:p>
    <w:p w14:paraId="5BDD44DB">
      <w:pPr>
        <w:pStyle w:val="6"/>
        <w:spacing w:line="240" w:lineRule="atLeast"/>
        <w:ind w:firstLine="0"/>
        <w:rPr>
          <w:rFonts w:hint="eastAsia" w:ascii="仿宋_GB2312" w:hAnsi="宋体" w:eastAsia="仿宋_GB2312"/>
          <w:kern w:val="2"/>
          <w:szCs w:val="24"/>
        </w:rPr>
      </w:pPr>
      <w:r>
        <w:rPr>
          <w:rFonts w:ascii="仿宋_GB2312" w:hAnsi="Arial" w:eastAsia="仿宋_GB2312"/>
          <w:b/>
        </w:rPr>
        <w:br w:type="page"/>
      </w:r>
    </w:p>
    <w:p w14:paraId="6E915D54">
      <w:pPr>
        <w:pStyle w:val="2"/>
        <w:numPr>
          <w:ilvl w:val="0"/>
          <w:numId w:val="0"/>
        </w:numPr>
        <w:spacing w:before="0" w:after="0" w:line="240" w:lineRule="atLeast"/>
        <w:ind w:left="0" w:leftChars="0" w:firstLine="0" w:firstLineChars="0"/>
        <w:rPr>
          <w:rFonts w:hint="eastAsia" w:ascii="仿宋_GB2312" w:eastAsia="仿宋_GB2312"/>
        </w:rPr>
      </w:pPr>
      <w:bookmarkStart w:id="247" w:name="_Toc702"/>
      <w:bookmarkStart w:id="248" w:name="_Toc19692"/>
      <w:bookmarkStart w:id="249" w:name="_Toc728"/>
      <w:bookmarkStart w:id="250" w:name="_Toc216582812"/>
      <w:bookmarkStart w:id="251" w:name="_Toc515647802"/>
      <w:r>
        <w:rPr>
          <w:rFonts w:hint="default" w:ascii="仿宋_GB2312" w:hAnsi="Times New Roman" w:eastAsia="仿宋_GB2312" w:cs="Times New Roman"/>
          <w:b/>
          <w:kern w:val="44"/>
          <w:sz w:val="32"/>
          <w:szCs w:val="20"/>
          <w:lang w:val="en-US" w:eastAsia="zh-CN" w:bidi="ar-SA"/>
        </w:rPr>
        <w:t>第</w:t>
      </w:r>
      <w:r>
        <w:rPr>
          <w:rFonts w:hint="eastAsia" w:ascii="仿宋_GB2312" w:eastAsia="仿宋_GB2312" w:cs="Times New Roman"/>
          <w:b/>
          <w:kern w:val="44"/>
          <w:sz w:val="32"/>
          <w:szCs w:val="20"/>
          <w:lang w:val="en-US" w:eastAsia="zh-CN" w:bidi="ar-SA"/>
        </w:rPr>
        <w:t>2</w:t>
      </w:r>
      <w:r>
        <w:rPr>
          <w:rFonts w:hint="default" w:ascii="仿宋_GB2312" w:hAnsi="Times New Roman" w:eastAsia="仿宋_GB2312" w:cs="Times New Roman"/>
          <w:b/>
          <w:kern w:val="44"/>
          <w:sz w:val="32"/>
          <w:szCs w:val="20"/>
          <w:lang w:val="en-US" w:eastAsia="zh-CN" w:bidi="ar-SA"/>
        </w:rPr>
        <w:t>章</w:t>
      </w:r>
      <w:r>
        <w:rPr>
          <w:rFonts w:hint="eastAsia" w:ascii="仿宋_GB2312" w:eastAsia="仿宋_GB2312" w:cs="Times New Roman"/>
          <w:b/>
          <w:kern w:val="44"/>
          <w:sz w:val="32"/>
          <w:szCs w:val="20"/>
          <w:lang w:val="en-US" w:eastAsia="zh-CN" w:bidi="ar-SA"/>
        </w:rPr>
        <w:t xml:space="preserve"> </w:t>
      </w:r>
      <w:r>
        <w:rPr>
          <w:rFonts w:hint="eastAsia" w:ascii="仿宋_GB2312" w:eastAsia="仿宋_GB2312"/>
        </w:rPr>
        <w:t>投标文件格式</w:t>
      </w:r>
      <w:bookmarkEnd w:id="247"/>
      <w:bookmarkEnd w:id="248"/>
      <w:bookmarkEnd w:id="249"/>
      <w:bookmarkEnd w:id="250"/>
      <w:bookmarkEnd w:id="251"/>
    </w:p>
    <w:p w14:paraId="2815B1BF">
      <w:pPr>
        <w:spacing w:line="240" w:lineRule="atLeast"/>
        <w:ind w:left="735" w:leftChars="350" w:firstLine="120" w:firstLineChars="50"/>
        <w:rPr>
          <w:rFonts w:ascii="仿宋_GB2312" w:hAnsi="宋体" w:eastAsia="仿宋_GB2312"/>
          <w:sz w:val="24"/>
        </w:rPr>
      </w:pPr>
    </w:p>
    <w:p w14:paraId="5C985C68">
      <w:pPr>
        <w:pStyle w:val="3"/>
        <w:spacing w:before="0" w:line="240" w:lineRule="atLeast"/>
        <w:ind w:left="1079" w:leftChars="257" w:hanging="540"/>
        <w:rPr>
          <w:rFonts w:ascii="仿宋_GB2312" w:hAnsi="宋体" w:eastAsia="仿宋_GB2312"/>
          <w:sz w:val="24"/>
        </w:rPr>
      </w:pPr>
      <w:bookmarkStart w:id="252" w:name="_Toc18974"/>
      <w:bookmarkStart w:id="253" w:name="_Toc6220"/>
      <w:bookmarkStart w:id="254" w:name="_Toc18694"/>
      <w:bookmarkStart w:id="255" w:name="_Toc515647803"/>
      <w:r>
        <w:rPr>
          <w:rFonts w:ascii="仿宋_GB2312" w:hAnsi="宋体" w:eastAsia="仿宋_GB2312"/>
          <w:sz w:val="24"/>
        </w:rPr>
        <w:t>第一部分</w:t>
      </w:r>
      <w:r>
        <w:rPr>
          <w:rFonts w:hint="eastAsia" w:ascii="仿宋_GB2312" w:hAnsi="宋体" w:eastAsia="仿宋_GB2312"/>
          <w:sz w:val="24"/>
        </w:rPr>
        <w:t xml:space="preserve"> 开标一览表及资格证明文件</w:t>
      </w:r>
      <w:bookmarkEnd w:id="252"/>
      <w:bookmarkEnd w:id="253"/>
      <w:bookmarkEnd w:id="254"/>
      <w:bookmarkEnd w:id="255"/>
    </w:p>
    <w:p w14:paraId="6CC3A335">
      <w:pPr>
        <w:spacing w:line="240" w:lineRule="atLeast"/>
        <w:ind w:left="708" w:hanging="708" w:hangingChars="295"/>
        <w:jc w:val="center"/>
        <w:rPr>
          <w:rFonts w:hint="eastAsia" w:ascii="仿宋_GB2312" w:hAnsi="宋体" w:eastAsia="仿宋_GB2312"/>
          <w:sz w:val="24"/>
        </w:rPr>
      </w:pPr>
    </w:p>
    <w:p w14:paraId="4DA5E0E4">
      <w:pPr>
        <w:tabs>
          <w:tab w:val="left" w:pos="5580"/>
        </w:tabs>
        <w:spacing w:line="240" w:lineRule="atLeast"/>
        <w:ind w:left="1" w:firstLine="564" w:firstLineChars="235"/>
        <w:rPr>
          <w:rFonts w:hint="eastAsia" w:ascii="仿宋_GB2312" w:hAnsi="宋体" w:eastAsia="仿宋_GB2312" w:cs="Times New Roman"/>
          <w:sz w:val="24"/>
        </w:rPr>
      </w:pPr>
      <w:r>
        <w:rPr>
          <w:rFonts w:hint="eastAsia" w:ascii="仿宋_GB2312" w:hAnsi="宋体" w:eastAsia="仿宋_GB2312" w:cs="Times New Roman"/>
          <w:sz w:val="24"/>
        </w:rPr>
        <w:t>1、开标一览表（见投标文件格式一）;</w:t>
      </w:r>
    </w:p>
    <w:p w14:paraId="758975B0">
      <w:pPr>
        <w:tabs>
          <w:tab w:val="left" w:pos="5580"/>
        </w:tabs>
        <w:spacing w:line="240" w:lineRule="atLeast"/>
        <w:ind w:left="1" w:firstLine="564" w:firstLineChars="235"/>
        <w:rPr>
          <w:rFonts w:hint="eastAsia" w:ascii="仿宋_GB2312" w:hAnsi="宋体" w:eastAsia="仿宋_GB2312" w:cs="Times New Roman"/>
          <w:sz w:val="24"/>
        </w:rPr>
      </w:pPr>
      <w:r>
        <w:rPr>
          <w:rFonts w:hint="eastAsia" w:ascii="仿宋_GB2312" w:hAnsi="宋体" w:eastAsia="仿宋_GB2312" w:cs="Times New Roman"/>
          <w:sz w:val="24"/>
        </w:rPr>
        <w:t>2、法人或者非法人组织的营业执照等证明文件复印件（须加盖本单位章）或自然人的身份证明复印件;</w:t>
      </w:r>
    </w:p>
    <w:p w14:paraId="082BDD26">
      <w:pPr>
        <w:tabs>
          <w:tab w:val="left" w:pos="5580"/>
        </w:tabs>
        <w:spacing w:line="240" w:lineRule="atLeast"/>
        <w:ind w:left="1" w:firstLine="564" w:firstLineChars="235"/>
        <w:rPr>
          <w:rFonts w:hint="eastAsia" w:ascii="仿宋_GB2312" w:hAnsi="宋体" w:eastAsia="仿宋_GB2312" w:cs="Times New Roman"/>
          <w:sz w:val="24"/>
        </w:rPr>
      </w:pPr>
      <w:r>
        <w:rPr>
          <w:rFonts w:hint="eastAsia" w:ascii="仿宋_GB2312" w:hAnsi="宋体" w:eastAsia="仿宋_GB2312" w:cs="Times New Roman"/>
          <w:sz w:val="24"/>
        </w:rPr>
        <w:t>3、法定代表人授权书（见投标文件格式二，自然人投标的无需提供）;</w:t>
      </w:r>
    </w:p>
    <w:p w14:paraId="6DC76B41">
      <w:pPr>
        <w:tabs>
          <w:tab w:val="left" w:pos="5580"/>
        </w:tabs>
        <w:spacing w:line="240" w:lineRule="atLeast"/>
        <w:ind w:left="1" w:firstLine="564" w:firstLineChars="235"/>
        <w:rPr>
          <w:rFonts w:hint="eastAsia" w:ascii="仿宋_GB2312" w:hAnsi="宋体" w:eastAsia="仿宋_GB2312" w:cs="Times New Roman"/>
          <w:sz w:val="24"/>
        </w:rPr>
      </w:pPr>
      <w:r>
        <w:rPr>
          <w:rFonts w:hint="eastAsia" w:ascii="仿宋_GB2312" w:hAnsi="宋体" w:eastAsia="仿宋_GB2312" w:cs="Times New Roman"/>
          <w:sz w:val="24"/>
        </w:rPr>
        <w:t>4、具有良好的商业信誉和健全的财务会计制度的证明文件；</w:t>
      </w:r>
    </w:p>
    <w:p w14:paraId="1B4AA6ED">
      <w:pPr>
        <w:tabs>
          <w:tab w:val="left" w:pos="5580"/>
        </w:tabs>
        <w:spacing w:line="240" w:lineRule="atLeast"/>
        <w:ind w:left="1" w:firstLine="564" w:firstLineChars="235"/>
        <w:rPr>
          <w:rFonts w:hint="eastAsia" w:ascii="仿宋_GB2312" w:hAnsi="宋体" w:eastAsia="仿宋_GB2312" w:cs="Times New Roman"/>
          <w:sz w:val="24"/>
        </w:rPr>
      </w:pPr>
      <w:r>
        <w:rPr>
          <w:rFonts w:hint="eastAsia" w:ascii="仿宋_GB2312" w:hAnsi="宋体" w:eastAsia="仿宋_GB2312" w:cs="Times New Roman"/>
          <w:sz w:val="24"/>
        </w:rPr>
        <w:t>5</w:t>
      </w:r>
      <w:r>
        <w:rPr>
          <w:rFonts w:hint="eastAsia" w:ascii="仿宋_GB2312" w:hAnsi="宋体" w:eastAsia="仿宋_GB2312" w:cs="Times New Roman"/>
          <w:sz w:val="24"/>
          <w:lang w:eastAsia="zh-CN"/>
        </w:rPr>
        <w:t>、</w:t>
      </w:r>
      <w:r>
        <w:rPr>
          <w:rFonts w:hint="eastAsia" w:ascii="仿宋_GB2312" w:hAnsi="宋体" w:eastAsia="仿宋_GB2312" w:cs="Times New Roman"/>
          <w:sz w:val="24"/>
        </w:rPr>
        <w:t>投标保证金缴纳凭证复印件或投标担保函</w:t>
      </w:r>
    </w:p>
    <w:p w14:paraId="6157DB3F">
      <w:pPr>
        <w:tabs>
          <w:tab w:val="left" w:pos="5580"/>
        </w:tabs>
        <w:spacing w:line="240" w:lineRule="atLeast"/>
        <w:ind w:left="1" w:firstLine="564" w:firstLineChars="235"/>
        <w:rPr>
          <w:rFonts w:hint="eastAsia" w:ascii="仿宋_GB2312" w:hAnsi="宋体" w:eastAsia="仿宋_GB2312" w:cs="Times New Roman"/>
          <w:sz w:val="24"/>
          <w:lang w:eastAsia="zh-CN"/>
        </w:rPr>
      </w:pPr>
      <w:r>
        <w:rPr>
          <w:rFonts w:hint="eastAsia" w:ascii="仿宋_GB2312" w:hAnsi="宋体" w:eastAsia="仿宋_GB2312" w:cs="Times New Roman"/>
          <w:sz w:val="24"/>
          <w:lang w:val="en-US" w:eastAsia="zh-CN"/>
        </w:rPr>
        <w:t>6、</w:t>
      </w:r>
      <w:r>
        <w:rPr>
          <w:rFonts w:hint="eastAsia" w:ascii="仿宋_GB2312" w:hAnsi="宋体" w:eastAsia="仿宋_GB2312" w:cs="Times New Roman"/>
          <w:sz w:val="24"/>
        </w:rPr>
        <w:t>近</w:t>
      </w:r>
      <w:r>
        <w:rPr>
          <w:rFonts w:hint="eastAsia" w:ascii="仿宋_GB2312" w:hAnsi="宋体" w:eastAsia="仿宋_GB2312" w:cs="Times New Roman"/>
          <w:sz w:val="24"/>
          <w:lang w:val="en-US" w:eastAsia="zh-CN"/>
        </w:rPr>
        <w:t>三</w:t>
      </w:r>
      <w:r>
        <w:rPr>
          <w:rFonts w:hint="eastAsia" w:ascii="仿宋_GB2312" w:hAnsi="宋体" w:eastAsia="仿宋_GB2312" w:cs="Times New Roman"/>
          <w:sz w:val="24"/>
        </w:rPr>
        <w:t>个月</w:t>
      </w:r>
      <w:r>
        <w:rPr>
          <w:rFonts w:hint="eastAsia" w:ascii="仿宋_GB2312" w:hAnsi="宋体" w:eastAsia="仿宋_GB2312" w:cs="Times New Roman"/>
          <w:sz w:val="24"/>
          <w:lang w:val="en-US" w:eastAsia="zh-CN"/>
        </w:rPr>
        <w:t>任意一个月</w:t>
      </w:r>
      <w:r>
        <w:rPr>
          <w:rFonts w:hint="eastAsia" w:ascii="仿宋_GB2312" w:hAnsi="宋体" w:eastAsia="仿宋_GB2312" w:cs="Times New Roman"/>
          <w:sz w:val="24"/>
        </w:rPr>
        <w:t>依法缴纳社会保障金的缴费证明或银行出具的</w:t>
      </w:r>
      <w:r>
        <w:rPr>
          <w:rFonts w:hint="eastAsia" w:ascii="仿宋_GB2312" w:hAnsi="宋体" w:eastAsia="仿宋_GB2312" w:cs="Times New Roman"/>
          <w:sz w:val="24"/>
          <w:lang w:eastAsia="zh-CN"/>
        </w:rPr>
        <w:t>“</w:t>
      </w:r>
      <w:r>
        <w:rPr>
          <w:rFonts w:hint="eastAsia" w:ascii="仿宋_GB2312" w:hAnsi="宋体" w:eastAsia="仿宋_GB2312" w:cs="Times New Roman"/>
          <w:sz w:val="24"/>
        </w:rPr>
        <w:t>银行电子缴纳社会保障金付款凭证</w:t>
      </w:r>
      <w:r>
        <w:rPr>
          <w:rFonts w:hint="eastAsia" w:ascii="仿宋_GB2312" w:hAnsi="宋体" w:eastAsia="仿宋_GB2312" w:cs="Times New Roman"/>
          <w:sz w:val="24"/>
          <w:lang w:eastAsia="zh-CN"/>
        </w:rPr>
        <w:t>”</w:t>
      </w:r>
      <w:r>
        <w:rPr>
          <w:rFonts w:hint="eastAsia" w:ascii="仿宋_GB2312" w:hAnsi="宋体" w:eastAsia="仿宋_GB2312" w:cs="Times New Roman"/>
          <w:sz w:val="24"/>
          <w:lang w:val="en-US" w:eastAsia="zh-CN"/>
        </w:rPr>
        <w:t>；</w:t>
      </w:r>
    </w:p>
    <w:p w14:paraId="17EF2D1A">
      <w:pPr>
        <w:tabs>
          <w:tab w:val="left" w:pos="5580"/>
        </w:tabs>
        <w:spacing w:line="240" w:lineRule="atLeast"/>
        <w:ind w:left="1" w:firstLine="564" w:firstLineChars="235"/>
        <w:rPr>
          <w:rFonts w:hint="default" w:ascii="仿宋_GB2312" w:hAnsi="宋体" w:eastAsia="仿宋_GB2312" w:cs="Times New Roman"/>
          <w:sz w:val="24"/>
          <w:lang w:val="en-US" w:eastAsia="zh-CN"/>
        </w:rPr>
      </w:pPr>
      <w:r>
        <w:rPr>
          <w:rFonts w:hint="eastAsia" w:ascii="仿宋_GB2312" w:hAnsi="宋体" w:eastAsia="仿宋_GB2312" w:cs="Times New Roman"/>
          <w:sz w:val="24"/>
          <w:lang w:val="en-US" w:eastAsia="zh-CN"/>
        </w:rPr>
        <w:t>7、</w:t>
      </w:r>
      <w:r>
        <w:rPr>
          <w:rFonts w:hint="eastAsia" w:ascii="仿宋_GB2312" w:hAnsi="宋体" w:eastAsia="仿宋_GB2312" w:cs="Times New Roman"/>
          <w:sz w:val="24"/>
          <w:lang w:eastAsia="zh-CN"/>
        </w:rPr>
        <w:t>近</w:t>
      </w:r>
      <w:r>
        <w:rPr>
          <w:rFonts w:hint="eastAsia" w:ascii="仿宋_GB2312" w:hAnsi="宋体" w:eastAsia="仿宋_GB2312" w:cs="Times New Roman"/>
          <w:sz w:val="24"/>
          <w:lang w:val="en-US" w:eastAsia="zh-CN"/>
        </w:rPr>
        <w:t>三</w:t>
      </w:r>
      <w:r>
        <w:rPr>
          <w:rFonts w:hint="eastAsia" w:ascii="仿宋_GB2312" w:hAnsi="宋体" w:eastAsia="仿宋_GB2312" w:cs="Times New Roman"/>
          <w:sz w:val="24"/>
        </w:rPr>
        <w:t>个月</w:t>
      </w:r>
      <w:r>
        <w:rPr>
          <w:rFonts w:hint="eastAsia" w:ascii="仿宋_GB2312" w:hAnsi="宋体" w:eastAsia="仿宋_GB2312" w:cs="Times New Roman"/>
          <w:sz w:val="24"/>
          <w:lang w:val="en-US" w:eastAsia="zh-CN"/>
        </w:rPr>
        <w:t>任意一个月</w:t>
      </w:r>
      <w:r>
        <w:rPr>
          <w:rFonts w:hint="eastAsia" w:ascii="仿宋_GB2312" w:hAnsi="宋体" w:eastAsia="仿宋_GB2312" w:cs="Times New Roman"/>
          <w:sz w:val="24"/>
          <w:lang w:eastAsia="zh-CN"/>
        </w:rPr>
        <w:t>依法缴纳税收的证明（税务部门出具的完税凭证或缴税证明或银行出具的“银行电子缴税付款凭证”）；注①若为零申报企业，需提供无欠税证明或国家税务总局电子税务局“申报结果查询截图”。②“税种”非社会保险。</w:t>
      </w:r>
    </w:p>
    <w:p w14:paraId="2D618253">
      <w:pPr>
        <w:tabs>
          <w:tab w:val="left" w:pos="5580"/>
        </w:tabs>
        <w:spacing w:line="240" w:lineRule="atLeast"/>
        <w:ind w:left="1" w:firstLine="564" w:firstLineChars="235"/>
        <w:rPr>
          <w:rFonts w:hint="eastAsia" w:ascii="仿宋_GB2312" w:hAnsi="宋体" w:eastAsia="仿宋_GB2312" w:cs="Times New Roman"/>
          <w:sz w:val="24"/>
        </w:rPr>
      </w:pPr>
      <w:r>
        <w:rPr>
          <w:rFonts w:hint="eastAsia" w:ascii="仿宋_GB2312" w:hAnsi="宋体" w:eastAsia="仿宋_GB2312" w:cs="Times New Roman"/>
          <w:sz w:val="24"/>
          <w:lang w:val="en-US" w:eastAsia="zh-CN"/>
        </w:rPr>
        <w:t>8</w:t>
      </w:r>
      <w:r>
        <w:rPr>
          <w:rFonts w:hint="eastAsia" w:ascii="仿宋_GB2312" w:hAnsi="宋体" w:eastAsia="仿宋_GB2312" w:cs="Times New Roman"/>
          <w:sz w:val="24"/>
        </w:rPr>
        <w:t>、参加政府采购活动前3年内在经营活动中没有重大违法记录的书面声明</w:t>
      </w:r>
      <w:r>
        <w:rPr>
          <w:rFonts w:hint="eastAsia" w:ascii="仿宋_GB2312" w:hAnsi="宋体" w:eastAsia="仿宋_GB2312" w:cs="Times New Roman"/>
          <w:sz w:val="24"/>
          <w:lang w:val="en-US" w:eastAsia="zh-CN"/>
        </w:rPr>
        <w:t>及</w:t>
      </w:r>
      <w:r>
        <w:rPr>
          <w:rFonts w:hint="eastAsia" w:ascii="仿宋_GB2312" w:hAnsi="宋体" w:eastAsia="仿宋_GB2312" w:cs="Times New Roman"/>
          <w:sz w:val="24"/>
          <w:lang w:eastAsia="zh-CN"/>
        </w:rPr>
        <w:t>反商业受贿承诺</w:t>
      </w:r>
      <w:r>
        <w:rPr>
          <w:rFonts w:hint="eastAsia" w:ascii="仿宋_GB2312" w:hAnsi="宋体" w:eastAsia="仿宋_GB2312" w:cs="Times New Roman"/>
          <w:sz w:val="24"/>
        </w:rPr>
        <w:t>;</w:t>
      </w:r>
    </w:p>
    <w:p w14:paraId="6463CDA6">
      <w:pPr>
        <w:tabs>
          <w:tab w:val="left" w:pos="5580"/>
        </w:tabs>
        <w:spacing w:line="240" w:lineRule="atLeast"/>
        <w:ind w:left="1" w:firstLine="564" w:firstLineChars="235"/>
        <w:rPr>
          <w:rFonts w:hint="eastAsia" w:ascii="仿宋_GB2312" w:hAnsi="宋体" w:eastAsia="仿宋_GB2312" w:cs="Times New Roman"/>
          <w:sz w:val="24"/>
        </w:rPr>
      </w:pPr>
      <w:r>
        <w:rPr>
          <w:rFonts w:hint="eastAsia" w:ascii="仿宋_GB2312" w:hAnsi="宋体" w:eastAsia="仿宋_GB2312" w:cs="Times New Roman"/>
          <w:sz w:val="24"/>
          <w:lang w:val="en-US" w:eastAsia="zh-CN"/>
        </w:rPr>
        <w:t>9</w:t>
      </w:r>
      <w:r>
        <w:rPr>
          <w:rFonts w:hint="eastAsia" w:ascii="仿宋_GB2312" w:hAnsi="宋体" w:eastAsia="仿宋_GB2312" w:cs="Times New Roman"/>
          <w:sz w:val="24"/>
        </w:rPr>
        <w:t>、投标人须知资料表要求的其他资格证明文件;</w:t>
      </w:r>
    </w:p>
    <w:p w14:paraId="79781761">
      <w:pPr>
        <w:tabs>
          <w:tab w:val="left" w:pos="5580"/>
        </w:tabs>
        <w:spacing w:line="240" w:lineRule="atLeast"/>
        <w:ind w:left="1" w:firstLine="564" w:firstLineChars="235"/>
        <w:rPr>
          <w:rFonts w:hint="eastAsia" w:ascii="仿宋_GB2312" w:hAnsi="宋体" w:eastAsia="仿宋_GB2312" w:cs="Times New Roman"/>
          <w:sz w:val="24"/>
        </w:rPr>
      </w:pPr>
      <w:r>
        <w:rPr>
          <w:rFonts w:hint="eastAsia" w:ascii="仿宋_GB2312" w:hAnsi="宋体" w:eastAsia="仿宋_GB2312" w:cs="Times New Roman"/>
          <w:sz w:val="24"/>
          <w:lang w:val="en-US" w:eastAsia="zh-CN"/>
        </w:rPr>
        <w:t>10</w:t>
      </w:r>
      <w:r>
        <w:rPr>
          <w:rFonts w:hint="eastAsia" w:ascii="仿宋_GB2312" w:hAnsi="宋体" w:eastAsia="仿宋_GB2312" w:cs="Times New Roman"/>
          <w:sz w:val="24"/>
        </w:rPr>
        <w:t>、投标人所投产品为进口产品按照投标人须知资料表中规定提供制造厂家的授权书见投标文件格式四）</w:t>
      </w:r>
    </w:p>
    <w:p w14:paraId="4C9D6E21">
      <w:pPr>
        <w:tabs>
          <w:tab w:val="left" w:pos="5580"/>
        </w:tabs>
        <w:spacing w:line="240" w:lineRule="atLeast"/>
        <w:ind w:left="1" w:firstLine="564" w:firstLineChars="235"/>
        <w:rPr>
          <w:rFonts w:ascii="仿宋_GB2312" w:hAnsi="宋体" w:eastAsia="仿宋_GB2312"/>
          <w:sz w:val="24"/>
        </w:rPr>
      </w:pPr>
    </w:p>
    <w:p w14:paraId="1E109097">
      <w:pPr>
        <w:tabs>
          <w:tab w:val="left" w:pos="5580"/>
        </w:tabs>
        <w:spacing w:line="240" w:lineRule="atLeast"/>
        <w:ind w:left="1" w:firstLine="564" w:firstLineChars="235"/>
        <w:rPr>
          <w:rFonts w:ascii="仿宋_GB2312" w:hAnsi="宋体" w:eastAsia="仿宋_GB2312"/>
          <w:sz w:val="24"/>
        </w:rPr>
      </w:pPr>
    </w:p>
    <w:p w14:paraId="6A787473">
      <w:pPr>
        <w:tabs>
          <w:tab w:val="left" w:pos="5580"/>
        </w:tabs>
        <w:spacing w:line="240" w:lineRule="atLeast"/>
        <w:ind w:left="1" w:firstLine="564" w:firstLineChars="235"/>
        <w:rPr>
          <w:rFonts w:ascii="仿宋_GB2312" w:hAnsi="宋体" w:eastAsia="仿宋_GB2312"/>
          <w:sz w:val="24"/>
        </w:rPr>
      </w:pPr>
    </w:p>
    <w:p w14:paraId="3A360374">
      <w:pPr>
        <w:tabs>
          <w:tab w:val="left" w:pos="5580"/>
        </w:tabs>
        <w:spacing w:line="240" w:lineRule="atLeast"/>
        <w:ind w:left="1" w:firstLine="564" w:firstLineChars="235"/>
        <w:rPr>
          <w:rFonts w:ascii="仿宋_GB2312" w:hAnsi="宋体" w:eastAsia="仿宋_GB2312"/>
          <w:sz w:val="24"/>
        </w:rPr>
      </w:pPr>
    </w:p>
    <w:p w14:paraId="0ACB9627">
      <w:pPr>
        <w:tabs>
          <w:tab w:val="left" w:pos="5580"/>
        </w:tabs>
        <w:spacing w:line="240" w:lineRule="atLeast"/>
        <w:ind w:left="1" w:firstLine="564" w:firstLineChars="235"/>
        <w:rPr>
          <w:rFonts w:hint="eastAsia" w:ascii="仿宋_GB2312" w:hAnsi="宋体" w:eastAsia="仿宋_GB2312"/>
          <w:sz w:val="24"/>
        </w:rPr>
      </w:pPr>
    </w:p>
    <w:p w14:paraId="60474814">
      <w:pPr>
        <w:tabs>
          <w:tab w:val="left" w:pos="5580"/>
        </w:tabs>
        <w:spacing w:line="240" w:lineRule="atLeast"/>
        <w:ind w:left="1" w:firstLine="564" w:firstLineChars="235"/>
        <w:rPr>
          <w:rFonts w:ascii="仿宋_GB2312" w:hAnsi="宋体" w:eastAsia="仿宋_GB2312"/>
          <w:sz w:val="24"/>
        </w:rPr>
      </w:pPr>
    </w:p>
    <w:p w14:paraId="6E752A23">
      <w:pPr>
        <w:tabs>
          <w:tab w:val="left" w:pos="5580"/>
        </w:tabs>
        <w:spacing w:line="240" w:lineRule="atLeast"/>
        <w:ind w:left="1" w:firstLine="564" w:firstLineChars="235"/>
        <w:rPr>
          <w:rFonts w:ascii="仿宋_GB2312" w:hAnsi="宋体" w:eastAsia="仿宋_GB2312"/>
          <w:sz w:val="24"/>
        </w:rPr>
      </w:pPr>
    </w:p>
    <w:p w14:paraId="44952A04">
      <w:pPr>
        <w:tabs>
          <w:tab w:val="left" w:pos="5580"/>
        </w:tabs>
        <w:spacing w:line="240" w:lineRule="atLeast"/>
        <w:ind w:left="1" w:firstLine="564" w:firstLineChars="235"/>
        <w:rPr>
          <w:rFonts w:ascii="仿宋_GB2312" w:hAnsi="宋体" w:eastAsia="仿宋_GB2312"/>
          <w:sz w:val="24"/>
        </w:rPr>
      </w:pPr>
    </w:p>
    <w:p w14:paraId="04C48AF2">
      <w:pPr>
        <w:tabs>
          <w:tab w:val="left" w:pos="5580"/>
        </w:tabs>
        <w:spacing w:line="240" w:lineRule="atLeast"/>
        <w:ind w:left="1" w:firstLine="564" w:firstLineChars="235"/>
        <w:rPr>
          <w:rFonts w:ascii="仿宋_GB2312" w:hAnsi="宋体" w:eastAsia="仿宋_GB2312"/>
          <w:sz w:val="24"/>
        </w:rPr>
      </w:pPr>
    </w:p>
    <w:p w14:paraId="480F34AC">
      <w:pPr>
        <w:tabs>
          <w:tab w:val="left" w:pos="5580"/>
        </w:tabs>
        <w:spacing w:line="240" w:lineRule="atLeast"/>
        <w:ind w:left="1" w:firstLine="564" w:firstLineChars="235"/>
        <w:rPr>
          <w:rFonts w:ascii="仿宋_GB2312" w:hAnsi="宋体" w:eastAsia="仿宋_GB2312"/>
          <w:sz w:val="24"/>
        </w:rPr>
      </w:pPr>
    </w:p>
    <w:p w14:paraId="7FCBBC22">
      <w:pPr>
        <w:tabs>
          <w:tab w:val="left" w:pos="5580"/>
        </w:tabs>
        <w:spacing w:line="240" w:lineRule="atLeast"/>
        <w:ind w:left="1" w:firstLine="564" w:firstLineChars="235"/>
        <w:rPr>
          <w:rFonts w:ascii="仿宋_GB2312" w:hAnsi="宋体" w:eastAsia="仿宋_GB2312"/>
          <w:sz w:val="24"/>
        </w:rPr>
      </w:pPr>
    </w:p>
    <w:p w14:paraId="33D36B14">
      <w:pPr>
        <w:tabs>
          <w:tab w:val="left" w:pos="5580"/>
        </w:tabs>
        <w:spacing w:line="240" w:lineRule="atLeast"/>
        <w:ind w:left="1" w:firstLine="564" w:firstLineChars="235"/>
        <w:rPr>
          <w:rFonts w:ascii="仿宋_GB2312" w:hAnsi="宋体" w:eastAsia="仿宋_GB2312"/>
          <w:sz w:val="24"/>
        </w:rPr>
      </w:pPr>
    </w:p>
    <w:p w14:paraId="56026948">
      <w:pPr>
        <w:tabs>
          <w:tab w:val="left" w:pos="5580"/>
        </w:tabs>
        <w:spacing w:line="240" w:lineRule="atLeast"/>
        <w:ind w:left="1" w:firstLine="564" w:firstLineChars="235"/>
        <w:rPr>
          <w:rFonts w:ascii="仿宋_GB2312" w:hAnsi="宋体" w:eastAsia="仿宋_GB2312"/>
          <w:sz w:val="24"/>
        </w:rPr>
      </w:pPr>
    </w:p>
    <w:p w14:paraId="5F14A507">
      <w:pPr>
        <w:tabs>
          <w:tab w:val="left" w:pos="5580"/>
        </w:tabs>
        <w:spacing w:line="240" w:lineRule="atLeast"/>
        <w:ind w:left="1" w:firstLine="564" w:firstLineChars="235"/>
        <w:rPr>
          <w:rFonts w:ascii="仿宋_GB2312" w:hAnsi="宋体" w:eastAsia="仿宋_GB2312"/>
          <w:sz w:val="24"/>
        </w:rPr>
      </w:pPr>
    </w:p>
    <w:p w14:paraId="7BE7CEC8">
      <w:pPr>
        <w:tabs>
          <w:tab w:val="left" w:pos="5580"/>
        </w:tabs>
        <w:spacing w:line="240" w:lineRule="atLeast"/>
        <w:ind w:left="1" w:firstLine="564" w:firstLineChars="235"/>
        <w:rPr>
          <w:rFonts w:ascii="仿宋_GB2312" w:hAnsi="宋体" w:eastAsia="仿宋_GB2312"/>
          <w:sz w:val="24"/>
        </w:rPr>
      </w:pPr>
    </w:p>
    <w:p w14:paraId="085494F2">
      <w:pPr>
        <w:tabs>
          <w:tab w:val="left" w:pos="5580"/>
        </w:tabs>
        <w:spacing w:line="240" w:lineRule="atLeast"/>
        <w:ind w:left="1" w:firstLine="564" w:firstLineChars="235"/>
        <w:rPr>
          <w:rFonts w:ascii="仿宋_GB2312" w:hAnsi="宋体" w:eastAsia="仿宋_GB2312"/>
          <w:sz w:val="24"/>
        </w:rPr>
      </w:pPr>
    </w:p>
    <w:p w14:paraId="5731D1BE">
      <w:pPr>
        <w:tabs>
          <w:tab w:val="left" w:pos="5580"/>
        </w:tabs>
        <w:spacing w:line="240" w:lineRule="atLeast"/>
        <w:ind w:left="1" w:firstLine="564" w:firstLineChars="235"/>
        <w:rPr>
          <w:rFonts w:ascii="仿宋_GB2312" w:hAnsi="宋体" w:eastAsia="仿宋_GB2312"/>
          <w:sz w:val="24"/>
        </w:rPr>
      </w:pPr>
    </w:p>
    <w:p w14:paraId="0AC53E78">
      <w:pPr>
        <w:tabs>
          <w:tab w:val="left" w:pos="5580"/>
        </w:tabs>
        <w:spacing w:line="240" w:lineRule="atLeast"/>
        <w:ind w:left="1" w:firstLine="564" w:firstLineChars="235"/>
        <w:rPr>
          <w:rFonts w:ascii="仿宋_GB2312" w:hAnsi="宋体" w:eastAsia="仿宋_GB2312"/>
          <w:sz w:val="24"/>
        </w:rPr>
      </w:pPr>
    </w:p>
    <w:p w14:paraId="3972AF5F">
      <w:pPr>
        <w:tabs>
          <w:tab w:val="left" w:pos="5580"/>
        </w:tabs>
        <w:spacing w:line="240" w:lineRule="atLeast"/>
        <w:ind w:left="1" w:firstLine="564" w:firstLineChars="235"/>
        <w:rPr>
          <w:rFonts w:ascii="仿宋_GB2312" w:hAnsi="宋体" w:eastAsia="仿宋_GB2312"/>
          <w:sz w:val="24"/>
        </w:rPr>
      </w:pPr>
    </w:p>
    <w:p w14:paraId="55573F04">
      <w:pPr>
        <w:tabs>
          <w:tab w:val="left" w:pos="5580"/>
        </w:tabs>
        <w:spacing w:line="240" w:lineRule="atLeast"/>
        <w:ind w:left="1" w:firstLine="564" w:firstLineChars="235"/>
        <w:rPr>
          <w:rFonts w:ascii="仿宋_GB2312" w:hAnsi="宋体" w:eastAsia="仿宋_GB2312"/>
          <w:sz w:val="24"/>
        </w:rPr>
      </w:pPr>
    </w:p>
    <w:p w14:paraId="66B922FF">
      <w:pPr>
        <w:tabs>
          <w:tab w:val="left" w:pos="5580"/>
        </w:tabs>
        <w:spacing w:line="240" w:lineRule="atLeast"/>
        <w:ind w:left="1" w:firstLine="564" w:firstLineChars="235"/>
        <w:rPr>
          <w:rFonts w:hint="eastAsia" w:ascii="仿宋_GB2312" w:hAnsi="宋体" w:eastAsia="仿宋_GB2312"/>
          <w:sz w:val="24"/>
        </w:rPr>
      </w:pPr>
      <w:r>
        <w:rPr>
          <w:rFonts w:ascii="仿宋_GB2312" w:hAnsi="宋体" w:eastAsia="仿宋_GB2312"/>
          <w:sz w:val="24"/>
        </w:rPr>
        <w:br w:type="page"/>
      </w:r>
    </w:p>
    <w:p w14:paraId="54085F47">
      <w:pPr>
        <w:pStyle w:val="3"/>
        <w:spacing w:before="0" w:line="240" w:lineRule="atLeast"/>
        <w:ind w:left="1079" w:leftChars="257" w:hanging="540"/>
        <w:rPr>
          <w:rFonts w:hint="eastAsia" w:ascii="仿宋_GB2312" w:hAnsi="宋体" w:eastAsia="仿宋_GB2312"/>
          <w:sz w:val="24"/>
        </w:rPr>
      </w:pPr>
      <w:bookmarkStart w:id="256" w:name="_Toc30524"/>
      <w:bookmarkStart w:id="257" w:name="_Toc16568"/>
      <w:bookmarkStart w:id="258" w:name="_Toc14309"/>
      <w:bookmarkStart w:id="259" w:name="_Toc515647804"/>
      <w:r>
        <w:rPr>
          <w:rFonts w:ascii="仿宋_GB2312" w:hAnsi="宋体" w:eastAsia="仿宋_GB2312"/>
          <w:sz w:val="24"/>
        </w:rPr>
        <w:t>1</w:t>
      </w: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开标一览表（</w:t>
      </w:r>
      <w:r>
        <w:rPr>
          <w:rFonts w:ascii="仿宋_GB2312" w:hAnsi="宋体" w:eastAsia="仿宋_GB2312"/>
          <w:sz w:val="24"/>
        </w:rPr>
        <w:t>投标文件</w:t>
      </w:r>
      <w:r>
        <w:rPr>
          <w:rFonts w:hint="eastAsia" w:ascii="仿宋_GB2312" w:hAnsi="宋体" w:eastAsia="仿宋_GB2312"/>
          <w:sz w:val="24"/>
        </w:rPr>
        <w:t>格式一）</w:t>
      </w:r>
      <w:bookmarkEnd w:id="256"/>
      <w:bookmarkEnd w:id="257"/>
      <w:bookmarkEnd w:id="258"/>
      <w:bookmarkEnd w:id="259"/>
    </w:p>
    <w:p w14:paraId="6B604A2B">
      <w:pPr>
        <w:pStyle w:val="12"/>
        <w:tabs>
          <w:tab w:val="left" w:pos="5580"/>
        </w:tabs>
        <w:spacing w:line="240" w:lineRule="atLeast"/>
        <w:ind w:left="268" w:leftChars="128"/>
        <w:rPr>
          <w:rFonts w:ascii="仿宋_GB2312" w:hAnsi="宋体" w:eastAsia="仿宋_GB2312"/>
          <w:sz w:val="24"/>
        </w:rPr>
      </w:pPr>
    </w:p>
    <w:p w14:paraId="283BEDA5">
      <w:pPr>
        <w:pStyle w:val="12"/>
        <w:tabs>
          <w:tab w:val="left" w:pos="5580"/>
        </w:tabs>
        <w:spacing w:line="240" w:lineRule="atLeast"/>
        <w:ind w:left="268" w:leftChars="128"/>
        <w:rPr>
          <w:rFonts w:hint="eastAsia" w:ascii="仿宋_GB2312" w:hAnsi="宋体" w:eastAsia="仿宋_GB2312"/>
          <w:sz w:val="24"/>
          <w:szCs w:val="24"/>
        </w:rPr>
      </w:pPr>
    </w:p>
    <w:p w14:paraId="09C256D8">
      <w:pPr>
        <w:pStyle w:val="6"/>
        <w:tabs>
          <w:tab w:val="left" w:pos="5580"/>
        </w:tabs>
        <w:spacing w:line="240" w:lineRule="atLeast"/>
        <w:ind w:left="1079" w:leftChars="257" w:hanging="540"/>
        <w:jc w:val="center"/>
        <w:rPr>
          <w:rFonts w:ascii="仿宋_GB2312" w:hAnsi="宋体" w:eastAsia="仿宋_GB2312"/>
          <w:b/>
        </w:rPr>
      </w:pPr>
      <w:bookmarkStart w:id="260" w:name="_Hlt520356241"/>
      <w:bookmarkEnd w:id="260"/>
      <w:bookmarkStart w:id="261" w:name="_Toc494296984"/>
      <w:bookmarkStart w:id="262" w:name="_Toc480942349"/>
      <w:bookmarkStart w:id="263" w:name="_Ref467988698"/>
      <w:bookmarkStart w:id="264" w:name="_Toc520356217"/>
      <w:bookmarkStart w:id="265" w:name="_Toc216582813"/>
      <w:r>
        <w:rPr>
          <w:rFonts w:hint="eastAsia" w:ascii="仿宋_GB2312" w:hAnsi="宋体" w:eastAsia="仿宋_GB2312"/>
          <w:b/>
        </w:rPr>
        <w:t>开标一览表</w:t>
      </w:r>
      <w:bookmarkEnd w:id="261"/>
      <w:r>
        <w:rPr>
          <w:rFonts w:hint="eastAsia" w:ascii="仿宋_GB2312" w:hAnsi="宋体" w:eastAsia="仿宋_GB2312"/>
          <w:b/>
        </w:rPr>
        <w:cr/>
      </w:r>
    </w:p>
    <w:p w14:paraId="1884DF33">
      <w:pPr>
        <w:pStyle w:val="6"/>
        <w:tabs>
          <w:tab w:val="left" w:pos="5580"/>
        </w:tabs>
        <w:spacing w:line="240" w:lineRule="atLeast"/>
        <w:ind w:left="1079" w:leftChars="257" w:hanging="540"/>
        <w:rPr>
          <w:rFonts w:hint="eastAsia" w:ascii="仿宋_GB2312" w:hAnsi="宋体" w:eastAsia="仿宋_GB2312"/>
        </w:rPr>
      </w:pPr>
    </w:p>
    <w:p w14:paraId="3A3B9F85">
      <w:pPr>
        <w:tabs>
          <w:tab w:val="left" w:pos="1800"/>
          <w:tab w:val="left" w:pos="5580"/>
        </w:tabs>
        <w:spacing w:line="240" w:lineRule="atLeast"/>
        <w:ind w:left="1079" w:leftChars="257" w:right="-867" w:rightChars="-413" w:hanging="540"/>
        <w:rPr>
          <w:rFonts w:hint="eastAsia" w:ascii="仿宋_GB2312" w:hAnsi="宋体" w:eastAsia="仿宋_GB2312"/>
          <w:sz w:val="24"/>
        </w:rPr>
      </w:pPr>
      <w:r>
        <w:rPr>
          <w:rFonts w:hint="eastAsia" w:ascii="仿宋_GB2312" w:hAnsi="宋体" w:eastAsia="仿宋_GB2312"/>
          <w:sz w:val="24"/>
        </w:rPr>
        <w:t xml:space="preserve">项目名称：　                  招标编号：                 包号：         </w:t>
      </w:r>
    </w:p>
    <w:p w14:paraId="488858A8">
      <w:pPr>
        <w:tabs>
          <w:tab w:val="left" w:pos="1800"/>
          <w:tab w:val="left" w:pos="5580"/>
        </w:tabs>
        <w:spacing w:line="240" w:lineRule="atLeast"/>
        <w:ind w:left="1079" w:leftChars="257" w:right="-867" w:rightChars="-413" w:hanging="540"/>
        <w:rPr>
          <w:rFonts w:ascii="仿宋_GB2312" w:hAnsi="宋体" w:eastAsia="仿宋_GB2312"/>
          <w:sz w:val="24"/>
        </w:rPr>
      </w:pPr>
      <w:r>
        <w:rPr>
          <w:rFonts w:hint="eastAsia" w:ascii="仿宋_GB2312" w:hAnsi="宋体" w:eastAsia="仿宋_GB2312"/>
          <w:sz w:val="24"/>
        </w:rPr>
        <w:t>报价单位：人民币</w:t>
      </w:r>
      <w:r>
        <w:rPr>
          <w:rFonts w:hint="eastAsia" w:ascii="仿宋_GB2312" w:hAnsi="宋体" w:eastAsia="仿宋_GB2312"/>
          <w:b/>
          <w:sz w:val="24"/>
          <w:lang w:val="en-US" w:eastAsia="zh-CN"/>
        </w:rPr>
        <w:t xml:space="preserve">    </w:t>
      </w:r>
      <w:r>
        <w:rPr>
          <w:rFonts w:hint="eastAsia" w:ascii="仿宋_GB2312" w:hAnsi="宋体" w:eastAsia="仿宋_GB2312"/>
          <w:b/>
          <w:sz w:val="24"/>
        </w:rPr>
        <w:t>元</w:t>
      </w:r>
    </w:p>
    <w:tbl>
      <w:tblPr>
        <w:tblStyle w:val="32"/>
        <w:tblW w:w="4997" w:type="pct"/>
        <w:tblInd w:w="0" w:type="dxa"/>
        <w:tblLayout w:type="autofit"/>
        <w:tblCellMar>
          <w:top w:w="0" w:type="dxa"/>
          <w:left w:w="0" w:type="dxa"/>
          <w:bottom w:w="0" w:type="dxa"/>
          <w:right w:w="0" w:type="dxa"/>
        </w:tblCellMar>
      </w:tblPr>
      <w:tblGrid>
        <w:gridCol w:w="1254"/>
        <w:gridCol w:w="2068"/>
        <w:gridCol w:w="1594"/>
        <w:gridCol w:w="1276"/>
        <w:gridCol w:w="898"/>
        <w:gridCol w:w="996"/>
        <w:gridCol w:w="996"/>
      </w:tblGrid>
      <w:tr w14:paraId="03EDE107">
        <w:tblPrEx>
          <w:tblCellMar>
            <w:top w:w="0" w:type="dxa"/>
            <w:left w:w="0" w:type="dxa"/>
            <w:bottom w:w="0" w:type="dxa"/>
            <w:right w:w="0" w:type="dxa"/>
          </w:tblCellMar>
        </w:tblPrEx>
        <w:trPr>
          <w:trHeight w:val="662" w:hRule="atLeast"/>
        </w:trPr>
        <w:tc>
          <w:tcPr>
            <w:tcW w:w="690" w:type="pct"/>
            <w:tcBorders>
              <w:top w:val="single" w:color="auto" w:sz="4" w:space="0"/>
              <w:left w:val="single" w:color="auto" w:sz="4" w:space="0"/>
              <w:bottom w:val="single" w:color="auto" w:sz="8" w:space="0"/>
              <w:right w:val="single" w:color="auto" w:sz="4" w:space="0"/>
            </w:tcBorders>
            <w:noWrap w:val="0"/>
            <w:vAlign w:val="center"/>
          </w:tcPr>
          <w:p w14:paraId="75695EF5">
            <w:pPr>
              <w:tabs>
                <w:tab w:val="left" w:pos="5580"/>
              </w:tabs>
              <w:spacing w:line="240" w:lineRule="atLeast"/>
              <w:ind w:right="-199"/>
              <w:jc w:val="center"/>
              <w:rPr>
                <w:rFonts w:hint="eastAsia" w:ascii="仿宋_GB2312" w:hAnsi="宋体" w:eastAsia="仿宋_GB2312"/>
                <w:sz w:val="24"/>
              </w:rPr>
            </w:pPr>
            <w:r>
              <w:rPr>
                <w:rFonts w:hint="eastAsia" w:ascii="仿宋_GB2312" w:hAnsi="宋体" w:eastAsia="仿宋_GB2312"/>
                <w:sz w:val="24"/>
              </w:rPr>
              <w:t>货物名称</w:t>
            </w:r>
          </w:p>
        </w:tc>
        <w:tc>
          <w:tcPr>
            <w:tcW w:w="1138" w:type="pct"/>
            <w:tcBorders>
              <w:top w:val="single" w:color="auto" w:sz="4" w:space="0"/>
              <w:left w:val="single" w:color="auto" w:sz="8" w:space="0"/>
              <w:bottom w:val="single" w:color="auto" w:sz="8" w:space="0"/>
              <w:right w:val="single" w:color="auto" w:sz="4" w:space="0"/>
            </w:tcBorders>
            <w:noWrap w:val="0"/>
            <w:vAlign w:val="center"/>
          </w:tcPr>
          <w:p w14:paraId="780BF44A">
            <w:pPr>
              <w:tabs>
                <w:tab w:val="left" w:pos="5580"/>
              </w:tabs>
              <w:spacing w:line="240" w:lineRule="atLeast"/>
              <w:jc w:val="center"/>
              <w:rPr>
                <w:rFonts w:ascii="仿宋_GB2312" w:hAnsi="宋体" w:eastAsia="仿宋_GB2312"/>
                <w:sz w:val="24"/>
              </w:rPr>
            </w:pPr>
            <w:r>
              <w:rPr>
                <w:rFonts w:hint="eastAsia" w:ascii="仿宋_GB2312" w:hAnsi="宋体" w:eastAsia="仿宋_GB2312"/>
                <w:sz w:val="24"/>
              </w:rPr>
              <w:t>投标总价</w:t>
            </w:r>
          </w:p>
        </w:tc>
        <w:tc>
          <w:tcPr>
            <w:tcW w:w="877" w:type="pct"/>
            <w:tcBorders>
              <w:top w:val="single" w:color="auto" w:sz="8" w:space="0"/>
              <w:left w:val="nil"/>
              <w:bottom w:val="single" w:color="auto" w:sz="8" w:space="0"/>
              <w:right w:val="single" w:color="auto" w:sz="4" w:space="0"/>
            </w:tcBorders>
            <w:noWrap w:val="0"/>
            <w:vAlign w:val="center"/>
          </w:tcPr>
          <w:p w14:paraId="6674DFDC">
            <w:pPr>
              <w:tabs>
                <w:tab w:val="left" w:pos="5580"/>
              </w:tabs>
              <w:spacing w:line="240" w:lineRule="atLeast"/>
              <w:jc w:val="center"/>
              <w:rPr>
                <w:rFonts w:ascii="仿宋_GB2312" w:hAnsi="宋体" w:eastAsia="仿宋_GB2312"/>
                <w:sz w:val="24"/>
              </w:rPr>
            </w:pPr>
            <w:r>
              <w:rPr>
                <w:rFonts w:hint="eastAsia" w:ascii="仿宋_GB2312" w:hAnsi="宋体" w:eastAsia="仿宋_GB2312"/>
                <w:sz w:val="24"/>
              </w:rPr>
              <w:t>投标保证金缴纳方式</w:t>
            </w:r>
          </w:p>
        </w:tc>
        <w:tc>
          <w:tcPr>
            <w:tcW w:w="702" w:type="pct"/>
            <w:tcBorders>
              <w:top w:val="single" w:color="auto" w:sz="8" w:space="0"/>
              <w:left w:val="nil"/>
              <w:bottom w:val="single" w:color="auto" w:sz="8" w:space="0"/>
              <w:right w:val="single" w:color="auto" w:sz="4" w:space="0"/>
            </w:tcBorders>
            <w:noWrap w:val="0"/>
            <w:vAlign w:val="center"/>
          </w:tcPr>
          <w:p w14:paraId="02F87AD8">
            <w:pPr>
              <w:tabs>
                <w:tab w:val="left" w:pos="5580"/>
              </w:tabs>
              <w:spacing w:line="240" w:lineRule="atLeast"/>
              <w:jc w:val="center"/>
              <w:rPr>
                <w:rFonts w:ascii="仿宋_GB2312" w:hAnsi="宋体" w:eastAsia="仿宋_GB2312"/>
                <w:sz w:val="24"/>
              </w:rPr>
            </w:pPr>
            <w:r>
              <w:rPr>
                <w:rFonts w:hint="eastAsia" w:ascii="仿宋_GB2312" w:hAnsi="宋体" w:eastAsia="仿宋_GB2312"/>
                <w:sz w:val="24"/>
              </w:rPr>
              <w:t>交货期</w:t>
            </w:r>
          </w:p>
        </w:tc>
        <w:tc>
          <w:tcPr>
            <w:tcW w:w="494" w:type="pct"/>
            <w:tcBorders>
              <w:top w:val="single" w:color="auto" w:sz="8" w:space="0"/>
              <w:left w:val="nil"/>
              <w:bottom w:val="single" w:color="auto" w:sz="8" w:space="0"/>
              <w:right w:val="single" w:color="auto" w:sz="4" w:space="0"/>
            </w:tcBorders>
            <w:noWrap w:val="0"/>
            <w:vAlign w:val="center"/>
          </w:tcPr>
          <w:p w14:paraId="310501B7">
            <w:pPr>
              <w:tabs>
                <w:tab w:val="left" w:pos="5580"/>
              </w:tabs>
              <w:spacing w:line="240" w:lineRule="atLeast"/>
              <w:jc w:val="center"/>
              <w:rPr>
                <w:rFonts w:ascii="仿宋_GB2312" w:hAnsi="宋体" w:eastAsia="仿宋_GB2312"/>
                <w:sz w:val="24"/>
              </w:rPr>
            </w:pPr>
            <w:r>
              <w:rPr>
                <w:rFonts w:hint="eastAsia" w:ascii="仿宋_GB2312" w:hAnsi="宋体" w:eastAsia="仿宋_GB2312"/>
                <w:sz w:val="24"/>
              </w:rPr>
              <w:t>交货地点</w:t>
            </w:r>
          </w:p>
        </w:tc>
        <w:tc>
          <w:tcPr>
            <w:tcW w:w="548" w:type="pct"/>
            <w:tcBorders>
              <w:top w:val="single" w:color="auto" w:sz="8" w:space="0"/>
              <w:left w:val="single" w:color="auto" w:sz="4" w:space="0"/>
              <w:bottom w:val="single" w:color="auto" w:sz="8" w:space="0"/>
              <w:right w:val="single" w:color="auto" w:sz="8" w:space="0"/>
            </w:tcBorders>
            <w:noWrap w:val="0"/>
            <w:vAlign w:val="center"/>
          </w:tcPr>
          <w:p w14:paraId="4CBFDCF2">
            <w:pPr>
              <w:tabs>
                <w:tab w:val="left" w:pos="5580"/>
              </w:tabs>
              <w:spacing w:line="240" w:lineRule="atLeast"/>
              <w:jc w:val="center"/>
              <w:rPr>
                <w:rFonts w:hint="eastAsia" w:ascii="仿宋_GB2312" w:hAnsi="宋体" w:eastAsia="仿宋_GB2312"/>
                <w:sz w:val="24"/>
              </w:rPr>
            </w:pPr>
            <w:r>
              <w:rPr>
                <w:rFonts w:hint="eastAsia" w:ascii="仿宋_GB2312" w:hAnsi="宋体" w:eastAsia="仿宋_GB2312"/>
                <w:sz w:val="24"/>
              </w:rPr>
              <w:t>确认声明书是否签署</w:t>
            </w:r>
          </w:p>
        </w:tc>
        <w:tc>
          <w:tcPr>
            <w:tcW w:w="548" w:type="pct"/>
            <w:tcBorders>
              <w:top w:val="single" w:color="auto" w:sz="8" w:space="0"/>
              <w:left w:val="single" w:color="auto" w:sz="4" w:space="0"/>
              <w:bottom w:val="single" w:color="auto" w:sz="8" w:space="0"/>
              <w:right w:val="single" w:color="auto" w:sz="8" w:space="0"/>
            </w:tcBorders>
            <w:noWrap w:val="0"/>
            <w:vAlign w:val="center"/>
          </w:tcPr>
          <w:p w14:paraId="4A7E24F6">
            <w:pPr>
              <w:tabs>
                <w:tab w:val="left" w:pos="5580"/>
              </w:tabs>
              <w:spacing w:line="240" w:lineRule="atLeast"/>
              <w:jc w:val="center"/>
              <w:rPr>
                <w:rFonts w:hint="eastAsia" w:ascii="仿宋_GB2312" w:hAnsi="宋体" w:eastAsia="仿宋_GB2312"/>
                <w:sz w:val="24"/>
              </w:rPr>
            </w:pPr>
            <w:r>
              <w:rPr>
                <w:rFonts w:hint="eastAsia" w:ascii="仿宋_GB2312" w:hAnsi="宋体" w:eastAsia="仿宋_GB2312"/>
                <w:sz w:val="24"/>
              </w:rPr>
              <w:t>备注</w:t>
            </w:r>
          </w:p>
        </w:tc>
      </w:tr>
      <w:tr w14:paraId="57D5F614">
        <w:tblPrEx>
          <w:tblCellMar>
            <w:top w:w="0" w:type="dxa"/>
            <w:left w:w="0" w:type="dxa"/>
            <w:bottom w:w="0" w:type="dxa"/>
            <w:right w:w="0" w:type="dxa"/>
          </w:tblCellMar>
        </w:tblPrEx>
        <w:trPr>
          <w:cantSplit/>
          <w:trHeight w:val="1640" w:hRule="atLeast"/>
        </w:trPr>
        <w:tc>
          <w:tcPr>
            <w:tcW w:w="690" w:type="pct"/>
            <w:tcBorders>
              <w:top w:val="single" w:color="auto" w:sz="8" w:space="0"/>
              <w:left w:val="single" w:color="auto" w:sz="4" w:space="0"/>
              <w:bottom w:val="single" w:color="auto" w:sz="4" w:space="0"/>
              <w:right w:val="single" w:color="auto" w:sz="4" w:space="0"/>
            </w:tcBorders>
            <w:noWrap w:val="0"/>
            <w:vAlign w:val="center"/>
          </w:tcPr>
          <w:p w14:paraId="41C2E8E0">
            <w:pPr>
              <w:tabs>
                <w:tab w:val="left" w:pos="5580"/>
              </w:tabs>
              <w:spacing w:line="240" w:lineRule="atLeast"/>
              <w:ind w:left="1079" w:leftChars="257" w:hanging="540"/>
              <w:jc w:val="center"/>
              <w:rPr>
                <w:rFonts w:hint="eastAsia" w:ascii="仿宋_GB2312" w:hAnsi="宋体" w:eastAsia="仿宋_GB2312"/>
                <w:sz w:val="24"/>
              </w:rPr>
            </w:pPr>
          </w:p>
        </w:tc>
        <w:tc>
          <w:tcPr>
            <w:tcW w:w="1138" w:type="pct"/>
            <w:tcBorders>
              <w:top w:val="single" w:color="auto" w:sz="8" w:space="0"/>
              <w:left w:val="single" w:color="auto" w:sz="8" w:space="0"/>
              <w:bottom w:val="single" w:color="auto" w:sz="4" w:space="0"/>
              <w:right w:val="single" w:color="auto" w:sz="4" w:space="0"/>
            </w:tcBorders>
            <w:noWrap w:val="0"/>
            <w:vAlign w:val="center"/>
          </w:tcPr>
          <w:p w14:paraId="5AD9F5FC">
            <w:pPr>
              <w:tabs>
                <w:tab w:val="left" w:pos="5580"/>
              </w:tabs>
              <w:spacing w:line="240" w:lineRule="atLeast"/>
              <w:jc w:val="left"/>
              <w:rPr>
                <w:rFonts w:hint="eastAsia" w:ascii="仿宋_GB2312" w:hAnsi="宋体" w:eastAsia="仿宋_GB2312"/>
                <w:sz w:val="24"/>
              </w:rPr>
            </w:pPr>
            <w:r>
              <w:rPr>
                <w:rFonts w:hint="eastAsia" w:ascii="仿宋_GB2312" w:hAnsi="宋体" w:eastAsia="仿宋_GB2312"/>
                <w:sz w:val="24"/>
              </w:rPr>
              <w:t>大写：</w:t>
            </w:r>
          </w:p>
          <w:p w14:paraId="30926D39">
            <w:pPr>
              <w:tabs>
                <w:tab w:val="left" w:pos="5580"/>
              </w:tabs>
              <w:spacing w:line="240" w:lineRule="atLeast"/>
              <w:jc w:val="left"/>
              <w:rPr>
                <w:rFonts w:hint="eastAsia" w:ascii="仿宋_GB2312" w:hAnsi="宋体" w:eastAsia="仿宋_GB2312"/>
                <w:sz w:val="24"/>
              </w:rPr>
            </w:pPr>
            <w:r>
              <w:rPr>
                <w:rFonts w:hint="eastAsia" w:ascii="仿宋_GB2312" w:hAnsi="宋体" w:eastAsia="仿宋_GB2312"/>
                <w:sz w:val="24"/>
              </w:rPr>
              <w:t>小写：</w:t>
            </w:r>
          </w:p>
        </w:tc>
        <w:tc>
          <w:tcPr>
            <w:tcW w:w="877" w:type="pct"/>
            <w:tcBorders>
              <w:top w:val="single" w:color="auto" w:sz="8" w:space="0"/>
              <w:left w:val="nil"/>
              <w:bottom w:val="single" w:color="auto" w:sz="4" w:space="0"/>
              <w:right w:val="single" w:color="auto" w:sz="4" w:space="0"/>
            </w:tcBorders>
            <w:noWrap w:val="0"/>
            <w:vAlign w:val="center"/>
          </w:tcPr>
          <w:p w14:paraId="4F6FD5AC">
            <w:pPr>
              <w:tabs>
                <w:tab w:val="left" w:pos="5580"/>
              </w:tabs>
              <w:spacing w:line="240" w:lineRule="atLeast"/>
              <w:ind w:left="1079" w:leftChars="257" w:hanging="540"/>
              <w:jc w:val="center"/>
              <w:rPr>
                <w:rFonts w:hint="eastAsia" w:ascii="仿宋_GB2312" w:hAnsi="宋体" w:eastAsia="仿宋_GB2312"/>
                <w:sz w:val="24"/>
              </w:rPr>
            </w:pPr>
          </w:p>
        </w:tc>
        <w:tc>
          <w:tcPr>
            <w:tcW w:w="702" w:type="pct"/>
            <w:tcBorders>
              <w:top w:val="single" w:color="auto" w:sz="8" w:space="0"/>
              <w:left w:val="nil"/>
              <w:bottom w:val="single" w:color="auto" w:sz="4" w:space="0"/>
              <w:right w:val="single" w:color="auto" w:sz="4" w:space="0"/>
            </w:tcBorders>
            <w:noWrap w:val="0"/>
            <w:vAlign w:val="center"/>
          </w:tcPr>
          <w:p w14:paraId="7A527554">
            <w:pPr>
              <w:tabs>
                <w:tab w:val="left" w:pos="5580"/>
              </w:tabs>
              <w:spacing w:line="240" w:lineRule="atLeast"/>
              <w:ind w:left="1079" w:leftChars="257" w:hanging="540"/>
              <w:jc w:val="center"/>
              <w:rPr>
                <w:rFonts w:hint="eastAsia" w:ascii="仿宋_GB2312" w:hAnsi="宋体" w:eastAsia="仿宋_GB2312"/>
                <w:sz w:val="24"/>
              </w:rPr>
            </w:pPr>
          </w:p>
        </w:tc>
        <w:tc>
          <w:tcPr>
            <w:tcW w:w="494" w:type="pct"/>
            <w:tcBorders>
              <w:top w:val="single" w:color="auto" w:sz="8" w:space="0"/>
              <w:left w:val="nil"/>
              <w:bottom w:val="single" w:color="auto" w:sz="4" w:space="0"/>
              <w:right w:val="single" w:color="auto" w:sz="4" w:space="0"/>
            </w:tcBorders>
            <w:noWrap w:val="0"/>
            <w:vAlign w:val="center"/>
          </w:tcPr>
          <w:p w14:paraId="3924D339">
            <w:pPr>
              <w:tabs>
                <w:tab w:val="left" w:pos="5580"/>
              </w:tabs>
              <w:spacing w:line="240" w:lineRule="atLeast"/>
              <w:ind w:left="1079" w:leftChars="257" w:hanging="540"/>
              <w:jc w:val="center"/>
              <w:rPr>
                <w:rFonts w:hint="eastAsia" w:ascii="仿宋_GB2312" w:hAnsi="宋体" w:eastAsia="仿宋_GB2312"/>
                <w:sz w:val="24"/>
              </w:rPr>
            </w:pPr>
          </w:p>
        </w:tc>
        <w:tc>
          <w:tcPr>
            <w:tcW w:w="548" w:type="pct"/>
            <w:tcBorders>
              <w:top w:val="single" w:color="auto" w:sz="8" w:space="0"/>
              <w:left w:val="single" w:color="auto" w:sz="4" w:space="0"/>
              <w:bottom w:val="single" w:color="auto" w:sz="4" w:space="0"/>
              <w:right w:val="single" w:color="auto" w:sz="8" w:space="0"/>
            </w:tcBorders>
            <w:noWrap w:val="0"/>
            <w:vAlign w:val="center"/>
          </w:tcPr>
          <w:p w14:paraId="3CBB027A">
            <w:pPr>
              <w:tabs>
                <w:tab w:val="left" w:pos="5580"/>
              </w:tabs>
              <w:spacing w:line="240" w:lineRule="atLeast"/>
              <w:ind w:left="1079" w:leftChars="257" w:hanging="540"/>
              <w:jc w:val="center"/>
              <w:rPr>
                <w:rFonts w:hint="eastAsia" w:ascii="仿宋_GB2312" w:hAnsi="宋体" w:eastAsia="仿宋_GB2312"/>
                <w:sz w:val="24"/>
              </w:rPr>
            </w:pPr>
          </w:p>
        </w:tc>
        <w:tc>
          <w:tcPr>
            <w:tcW w:w="548" w:type="pct"/>
            <w:tcBorders>
              <w:top w:val="single" w:color="auto" w:sz="8" w:space="0"/>
              <w:left w:val="single" w:color="auto" w:sz="4" w:space="0"/>
              <w:bottom w:val="single" w:color="auto" w:sz="4" w:space="0"/>
              <w:right w:val="single" w:color="auto" w:sz="8" w:space="0"/>
            </w:tcBorders>
            <w:noWrap w:val="0"/>
            <w:vAlign w:val="center"/>
          </w:tcPr>
          <w:p w14:paraId="49C67672">
            <w:pPr>
              <w:tabs>
                <w:tab w:val="left" w:pos="5580"/>
              </w:tabs>
              <w:spacing w:line="240" w:lineRule="atLeast"/>
              <w:ind w:left="1079" w:leftChars="257" w:hanging="540"/>
              <w:jc w:val="center"/>
              <w:rPr>
                <w:rFonts w:hint="eastAsia" w:ascii="仿宋_GB2312" w:hAnsi="宋体" w:eastAsia="仿宋_GB2312"/>
                <w:sz w:val="24"/>
              </w:rPr>
            </w:pPr>
          </w:p>
        </w:tc>
      </w:tr>
    </w:tbl>
    <w:p w14:paraId="61C832B2">
      <w:pPr>
        <w:pStyle w:val="12"/>
        <w:tabs>
          <w:tab w:val="left" w:pos="5580"/>
        </w:tabs>
        <w:spacing w:line="240" w:lineRule="atLeast"/>
        <w:ind w:left="1079" w:leftChars="257" w:hanging="540"/>
        <w:rPr>
          <w:rFonts w:ascii="仿宋_GB2312" w:hAnsi="宋体" w:eastAsia="仿宋_GB2312"/>
          <w:sz w:val="24"/>
        </w:rPr>
      </w:pPr>
    </w:p>
    <w:p w14:paraId="15D6084B">
      <w:pPr>
        <w:pStyle w:val="12"/>
        <w:tabs>
          <w:tab w:val="left" w:pos="5580"/>
        </w:tabs>
        <w:spacing w:line="240" w:lineRule="atLeast"/>
        <w:ind w:left="1079" w:leftChars="257" w:hanging="540"/>
        <w:rPr>
          <w:rFonts w:hint="eastAsia" w:ascii="仿宋_GB2312" w:hAnsi="宋体" w:eastAsia="仿宋_GB2312"/>
          <w:sz w:val="24"/>
          <w:u w:val="single"/>
        </w:rPr>
      </w:pPr>
    </w:p>
    <w:p w14:paraId="6AEBF08D">
      <w:pPr>
        <w:pStyle w:val="12"/>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投标人名称（单位盖章）：</w:t>
      </w:r>
      <w:r>
        <w:rPr>
          <w:rFonts w:hint="eastAsia" w:ascii="仿宋_GB2312" w:hAnsi="宋体" w:eastAsia="仿宋_GB2312"/>
          <w:sz w:val="24"/>
          <w:u w:val="single"/>
        </w:rPr>
        <w:t xml:space="preserve">                       </w:t>
      </w:r>
    </w:p>
    <w:p w14:paraId="1D93BBE1">
      <w:pPr>
        <w:pStyle w:val="12"/>
        <w:tabs>
          <w:tab w:val="left" w:pos="5580"/>
        </w:tabs>
        <w:spacing w:line="240" w:lineRule="atLeast"/>
        <w:ind w:left="1079" w:leftChars="257" w:hanging="540"/>
        <w:rPr>
          <w:rFonts w:hint="eastAsia" w:ascii="仿宋_GB2312" w:hAnsi="宋体" w:eastAsia="仿宋_GB2312"/>
          <w:sz w:val="24"/>
          <w:u w:val="single"/>
        </w:rPr>
      </w:pPr>
      <w:r>
        <w:rPr>
          <w:rFonts w:hint="eastAsia" w:ascii="仿宋_GB2312" w:hAnsi="宋体" w:eastAsia="仿宋_GB2312"/>
          <w:sz w:val="24"/>
        </w:rPr>
        <w:t>法定代表人或</w:t>
      </w:r>
      <w:r>
        <w:rPr>
          <w:rFonts w:ascii="仿宋_GB2312" w:hAnsi="宋体" w:eastAsia="仿宋_GB2312"/>
          <w:sz w:val="24"/>
        </w:rPr>
        <w:t>委托代理</w:t>
      </w:r>
      <w:r>
        <w:rPr>
          <w:rFonts w:hint="eastAsia" w:ascii="仿宋_GB2312" w:hAnsi="宋体" w:eastAsia="仿宋_GB2312"/>
          <w:sz w:val="24"/>
        </w:rPr>
        <w:t>(签字):</w:t>
      </w:r>
      <w:r>
        <w:rPr>
          <w:rFonts w:ascii="仿宋_GB2312" w:hAnsi="宋体" w:eastAsia="仿宋_GB2312"/>
          <w:sz w:val="24"/>
          <w:u w:val="single"/>
        </w:rPr>
        <w:tab/>
      </w:r>
    </w:p>
    <w:p w14:paraId="24DA9891">
      <w:pPr>
        <w:pStyle w:val="12"/>
        <w:tabs>
          <w:tab w:val="left" w:pos="5580"/>
        </w:tabs>
        <w:spacing w:line="240" w:lineRule="atLeast"/>
        <w:ind w:left="1079" w:leftChars="257" w:hanging="540"/>
        <w:rPr>
          <w:rFonts w:hint="eastAsia" w:ascii="仿宋_GB2312" w:hAnsi="宋体" w:eastAsia="仿宋_GB2312"/>
          <w:sz w:val="24"/>
        </w:rPr>
      </w:pPr>
    </w:p>
    <w:p w14:paraId="129D7C4E">
      <w:pPr>
        <w:pStyle w:val="12"/>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注:1、此表应按投标人须知的规定装订密封。</w:t>
      </w:r>
    </w:p>
    <w:p w14:paraId="732E1ACC">
      <w:pPr>
        <w:pStyle w:val="12"/>
        <w:numPr>
          <w:ilvl w:val="0"/>
          <w:numId w:val="0"/>
        </w:numPr>
        <w:tabs>
          <w:tab w:val="left" w:pos="5580"/>
        </w:tabs>
        <w:spacing w:line="240" w:lineRule="atLeast"/>
        <w:ind w:left="1078" w:leftChars="428" w:hanging="180" w:hangingChars="75"/>
        <w:rPr>
          <w:rFonts w:hint="eastAsia" w:ascii="仿宋_GB2312" w:hAnsi="宋体" w:eastAsia="仿宋_GB2312" w:cs="Times New Roman"/>
          <w:sz w:val="24"/>
        </w:rPr>
      </w:pPr>
      <w:r>
        <w:rPr>
          <w:rFonts w:hint="eastAsia" w:ascii="仿宋_GB2312" w:hAnsi="宋体" w:eastAsia="仿宋_GB2312" w:cs="Times New Roman"/>
          <w:kern w:val="2"/>
          <w:sz w:val="24"/>
          <w:szCs w:val="20"/>
          <w:lang w:val="en-US" w:eastAsia="zh-CN" w:bidi="ar-SA"/>
        </w:rPr>
        <w:t>2、</w:t>
      </w:r>
      <w:r>
        <w:rPr>
          <w:rFonts w:hint="eastAsia" w:ascii="仿宋_GB2312" w:hAnsi="宋体" w:eastAsia="仿宋_GB2312" w:cs="Times New Roman"/>
          <w:sz w:val="24"/>
        </w:rPr>
        <w:t>此表中，每包的投标总价应和投标分项报价表的总价相一致。</w:t>
      </w:r>
    </w:p>
    <w:p w14:paraId="4315909F">
      <w:pPr>
        <w:pStyle w:val="12"/>
        <w:numPr>
          <w:ilvl w:val="0"/>
          <w:numId w:val="0"/>
        </w:numPr>
        <w:tabs>
          <w:tab w:val="left" w:pos="5580"/>
        </w:tabs>
        <w:spacing w:line="240" w:lineRule="atLeast"/>
        <w:ind w:left="1078" w:leftChars="428" w:hanging="180" w:hangingChars="75"/>
        <w:rPr>
          <w:rFonts w:hint="eastAsia" w:ascii="仿宋_GB2312" w:hAnsi="宋体" w:eastAsia="仿宋_GB2312" w:cs="Times New Roman"/>
          <w:sz w:val="24"/>
        </w:rPr>
      </w:pPr>
      <w:r>
        <w:rPr>
          <w:rFonts w:hint="eastAsia" w:ascii="仿宋_GB2312" w:hAnsi="宋体" w:eastAsia="仿宋_GB2312" w:cs="Times New Roman"/>
          <w:kern w:val="2"/>
          <w:sz w:val="24"/>
          <w:szCs w:val="20"/>
          <w:lang w:val="en-US" w:eastAsia="zh-CN" w:bidi="ar-SA"/>
        </w:rPr>
        <w:t>3、</w:t>
      </w:r>
      <w:r>
        <w:rPr>
          <w:rFonts w:hint="eastAsia" w:ascii="仿宋_GB2312" w:hAnsi="宋体" w:eastAsia="仿宋_GB2312" w:cs="Times New Roman"/>
          <w:sz w:val="24"/>
          <w:lang w:val="en-US" w:eastAsia="zh-CN"/>
        </w:rPr>
        <w:t>此报价中包含运费、安装调试费、税费等一切与本项目相关的费用。</w:t>
      </w:r>
    </w:p>
    <w:p w14:paraId="5A61A955">
      <w:pPr>
        <w:pStyle w:val="12"/>
        <w:numPr>
          <w:ilvl w:val="0"/>
          <w:numId w:val="0"/>
        </w:numPr>
        <w:tabs>
          <w:tab w:val="left" w:pos="5580"/>
        </w:tabs>
        <w:spacing w:line="240" w:lineRule="atLeast"/>
        <w:ind w:left="1078" w:leftChars="428" w:hanging="180" w:hangingChars="75"/>
        <w:rPr>
          <w:rFonts w:hint="eastAsia" w:ascii="仿宋_GB2312" w:hAnsi="宋体" w:eastAsia="仿宋_GB2312" w:cs="Times New Roman"/>
          <w:sz w:val="24"/>
        </w:rPr>
      </w:pPr>
      <w:r>
        <w:rPr>
          <w:rFonts w:hint="eastAsia" w:ascii="仿宋_GB2312" w:hAnsi="宋体" w:eastAsia="仿宋_GB2312" w:cs="Times New Roman"/>
          <w:kern w:val="2"/>
          <w:sz w:val="24"/>
          <w:szCs w:val="20"/>
          <w:lang w:val="en-US" w:eastAsia="zh-CN" w:bidi="ar-SA"/>
        </w:rPr>
        <w:t>4、</w:t>
      </w:r>
      <w:r>
        <w:rPr>
          <w:rFonts w:hint="eastAsia" w:ascii="仿宋_GB2312" w:hAnsi="宋体" w:eastAsia="仿宋_GB2312" w:cs="Times New Roman"/>
          <w:sz w:val="24"/>
          <w:lang w:val="en-US" w:eastAsia="zh-CN"/>
        </w:rPr>
        <w:t>根据《政府采购促进中小企业发展管理办法》（财库[2020]46号）、《财政部 司法部关于政府采购支持监狱企业发展有关问题的通知》（财库〔2014〕68 号）和《三部门联合发布关于促进残疾人就业政府采购政策的通知》（财库〔2017〕141号）、《关于进一步加大政府采购支持中小企业力度的通知》（财库〔2022〕19号）的规定，对满足价格扣除条件且在投标文件中提交了《中小企业声明函》或省级以上监狱管理局、戒毒管理局（含新疆生产建设兵团）出具的属于监狱企业的证明文件的供应商，其投标报价扣除 10%-20%后参与评审。对于同时属于小微企业、监狱企业或残疾人福利性单位的，不重复进行投标报价扣除。</w:t>
      </w:r>
    </w:p>
    <w:p w14:paraId="5674A19A">
      <w:pPr>
        <w:pStyle w:val="12"/>
        <w:numPr>
          <w:ilvl w:val="0"/>
          <w:numId w:val="0"/>
        </w:numPr>
        <w:tabs>
          <w:tab w:val="left" w:pos="5580"/>
        </w:tabs>
        <w:spacing w:line="240" w:lineRule="atLeast"/>
        <w:ind w:left="1078" w:leftChars="428" w:hanging="180" w:hangingChars="75"/>
        <w:rPr>
          <w:rFonts w:hint="eastAsia" w:ascii="仿宋_GB2312" w:hAnsi="宋体" w:eastAsia="仿宋_GB2312" w:cs="Times New Roman"/>
          <w:sz w:val="24"/>
        </w:rPr>
      </w:pPr>
      <w:r>
        <w:rPr>
          <w:rFonts w:hint="eastAsia" w:ascii="仿宋_GB2312" w:hAnsi="宋体" w:eastAsia="仿宋_GB2312" w:cs="Times New Roman"/>
          <w:kern w:val="2"/>
          <w:sz w:val="24"/>
          <w:szCs w:val="20"/>
          <w:lang w:val="en-US" w:eastAsia="zh-CN" w:bidi="ar-SA"/>
        </w:rPr>
        <w:t>5、</w:t>
      </w:r>
      <w:r>
        <w:rPr>
          <w:rFonts w:hint="eastAsia" w:ascii="仿宋_GB2312" w:hAnsi="宋体" w:eastAsia="仿宋_GB2312" w:cs="Times New Roman"/>
          <w:sz w:val="24"/>
        </w:rPr>
        <w:t>根据中华人民共和国财政部令第87号--政府采购货物和服务招标投标管理办法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95A2D93">
      <w:pPr>
        <w:rPr>
          <w:rFonts w:hint="eastAsia" w:ascii="仿宋_GB2312" w:eastAsia="仿宋_GB2312"/>
          <w:b/>
          <w:sz w:val="24"/>
        </w:rPr>
      </w:pPr>
      <w:r>
        <w:rPr>
          <w:rFonts w:ascii="仿宋_GB2312" w:hAnsi="宋体" w:eastAsia="仿宋_GB2312"/>
          <w:sz w:val="24"/>
        </w:rPr>
        <w:br w:type="page"/>
      </w:r>
    </w:p>
    <w:p w14:paraId="05084262">
      <w:pPr>
        <w:pStyle w:val="12"/>
        <w:tabs>
          <w:tab w:val="left" w:pos="5580"/>
        </w:tabs>
        <w:spacing w:line="240" w:lineRule="atLeast"/>
        <w:ind w:left="1079" w:leftChars="257" w:hanging="540"/>
        <w:jc w:val="center"/>
        <w:rPr>
          <w:rFonts w:hint="eastAsia" w:ascii="仿宋_GB2312" w:hAnsi="宋体" w:eastAsia="仿宋_GB2312"/>
          <w:b/>
          <w:sz w:val="24"/>
        </w:rPr>
      </w:pPr>
    </w:p>
    <w:p w14:paraId="7DB86FAB">
      <w:pPr>
        <w:pStyle w:val="3"/>
        <w:spacing w:before="0" w:line="240" w:lineRule="atLeast"/>
        <w:ind w:left="1079" w:leftChars="257" w:hanging="540"/>
        <w:rPr>
          <w:rFonts w:hint="eastAsia" w:ascii="仿宋_GB2312" w:hAnsi="宋体" w:eastAsia="仿宋_GB2312"/>
          <w:sz w:val="24"/>
        </w:rPr>
      </w:pPr>
      <w:bookmarkStart w:id="266" w:name="_Toc515647805"/>
      <w:bookmarkStart w:id="267" w:name="_Toc608"/>
      <w:bookmarkStart w:id="268" w:name="_Toc17577"/>
      <w:bookmarkStart w:id="269" w:name="_Toc29899"/>
      <w:r>
        <w:rPr>
          <w:rFonts w:ascii="仿宋_GB2312" w:hAnsi="宋体" w:eastAsia="仿宋_GB2312"/>
          <w:sz w:val="24"/>
        </w:rPr>
        <w:t>2</w:t>
      </w:r>
      <w:r>
        <w:rPr>
          <w:rFonts w:hint="eastAsia" w:ascii="仿宋_GB2312" w:hAnsi="宋体" w:eastAsia="仿宋_GB2312"/>
          <w:sz w:val="24"/>
        </w:rPr>
        <w:t xml:space="preserve">  法人或者非法人组织的营业执照等证明文件</w:t>
      </w:r>
      <w:bookmarkEnd w:id="266"/>
      <w:bookmarkStart w:id="270" w:name="_Toc515647806"/>
      <w:r>
        <w:rPr>
          <w:rFonts w:hint="eastAsia" w:ascii="仿宋_GB2312" w:hAnsi="宋体" w:eastAsia="仿宋_GB2312"/>
          <w:sz w:val="24"/>
        </w:rPr>
        <w:t>或自然人的身份证明</w:t>
      </w:r>
      <w:bookmarkEnd w:id="267"/>
      <w:bookmarkEnd w:id="268"/>
      <w:bookmarkEnd w:id="269"/>
      <w:bookmarkEnd w:id="270"/>
    </w:p>
    <w:p w14:paraId="75B04B0F">
      <w:pPr>
        <w:pStyle w:val="12"/>
        <w:tabs>
          <w:tab w:val="left" w:pos="5580"/>
        </w:tabs>
        <w:spacing w:line="240" w:lineRule="atLeast"/>
        <w:ind w:left="1079" w:leftChars="257" w:hanging="540"/>
        <w:jc w:val="center"/>
        <w:rPr>
          <w:rFonts w:hint="eastAsia" w:ascii="仿宋_GB2312" w:hAnsi="宋体" w:eastAsia="仿宋_GB2312"/>
          <w:b/>
          <w:sz w:val="24"/>
        </w:rPr>
      </w:pPr>
    </w:p>
    <w:p w14:paraId="0308B8EC">
      <w:pPr>
        <w:pStyle w:val="12"/>
        <w:tabs>
          <w:tab w:val="left" w:pos="5580"/>
        </w:tabs>
        <w:spacing w:line="240" w:lineRule="atLeast"/>
        <w:ind w:left="1079" w:leftChars="257" w:hanging="540"/>
        <w:rPr>
          <w:rFonts w:hint="eastAsia" w:ascii="仿宋_GB2312" w:hAnsi="宋体" w:eastAsia="仿宋_GB2312"/>
          <w:b/>
          <w:sz w:val="24"/>
        </w:rPr>
      </w:pPr>
    </w:p>
    <w:p w14:paraId="4D0EF046">
      <w:pPr>
        <w:pStyle w:val="12"/>
        <w:tabs>
          <w:tab w:val="left" w:pos="5580"/>
        </w:tabs>
        <w:spacing w:line="240" w:lineRule="atLeast"/>
        <w:ind w:left="1079" w:leftChars="257" w:hanging="540"/>
        <w:rPr>
          <w:rFonts w:hint="eastAsia" w:ascii="仿宋_GB2312" w:hAnsi="宋体" w:eastAsia="仿宋_GB2312"/>
          <w:b/>
          <w:sz w:val="24"/>
        </w:rPr>
      </w:pPr>
    </w:p>
    <w:p w14:paraId="3B99BC7D">
      <w:pPr>
        <w:pStyle w:val="12"/>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说明：1.提供有效的营业执照等证明文件复印件，复印件上应加盖本单位章。</w:t>
      </w:r>
    </w:p>
    <w:p w14:paraId="17183EA3">
      <w:pPr>
        <w:pStyle w:val="12"/>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 xml:space="preserve">      2. 投标人为自然人的，应提供身份证明的复印件。</w:t>
      </w:r>
    </w:p>
    <w:p w14:paraId="5B1FF153">
      <w:pPr>
        <w:pStyle w:val="12"/>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 xml:space="preserve">      3.联合体投标应提供联合体各方满足以上要求的证明文件。</w:t>
      </w:r>
    </w:p>
    <w:p w14:paraId="128364B7">
      <w:pPr>
        <w:pStyle w:val="12"/>
        <w:tabs>
          <w:tab w:val="left" w:pos="5580"/>
        </w:tabs>
        <w:spacing w:line="240" w:lineRule="atLeast"/>
        <w:ind w:left="1079" w:leftChars="257" w:hanging="540"/>
        <w:rPr>
          <w:rFonts w:hint="eastAsia" w:ascii="仿宋_GB2312" w:hAnsi="宋体" w:eastAsia="仿宋_GB2312"/>
          <w:sz w:val="24"/>
        </w:rPr>
      </w:pPr>
    </w:p>
    <w:p w14:paraId="20A3C5E1">
      <w:pPr>
        <w:pStyle w:val="12"/>
        <w:tabs>
          <w:tab w:val="left" w:pos="5580"/>
        </w:tabs>
        <w:spacing w:line="240" w:lineRule="atLeast"/>
        <w:ind w:left="1079" w:leftChars="257" w:hanging="540"/>
        <w:jc w:val="center"/>
        <w:rPr>
          <w:rFonts w:hint="eastAsia" w:ascii="仿宋_GB2312" w:hAnsi="宋体" w:eastAsia="仿宋_GB2312"/>
          <w:sz w:val="24"/>
        </w:rPr>
      </w:pPr>
      <w:r>
        <w:rPr>
          <w:rFonts w:ascii="仿宋_GB2312" w:hAnsi="宋体" w:eastAsia="仿宋_GB2312"/>
          <w:sz w:val="24"/>
        </w:rPr>
        <w:br w:type="page"/>
      </w:r>
    </w:p>
    <w:p w14:paraId="6A416629">
      <w:pPr>
        <w:pStyle w:val="3"/>
        <w:spacing w:before="0" w:line="240" w:lineRule="atLeast"/>
        <w:ind w:left="1079" w:leftChars="257" w:hanging="540"/>
        <w:rPr>
          <w:rFonts w:ascii="仿宋_GB2312" w:hAnsi="宋体" w:eastAsia="仿宋_GB2312"/>
          <w:b w:val="0"/>
          <w:sz w:val="24"/>
          <w:u w:val="single"/>
        </w:rPr>
      </w:pPr>
      <w:bookmarkStart w:id="271" w:name="_Toc515647807"/>
      <w:bookmarkStart w:id="272" w:name="_Toc22472"/>
      <w:bookmarkStart w:id="273" w:name="_Toc1083"/>
      <w:bookmarkStart w:id="274" w:name="_Toc23503"/>
      <w:r>
        <w:rPr>
          <w:rFonts w:ascii="仿宋_GB2312" w:hAnsi="宋体" w:eastAsia="仿宋_GB2312"/>
          <w:sz w:val="24"/>
        </w:rPr>
        <w:t>3</w:t>
      </w:r>
      <w:r>
        <w:rPr>
          <w:rFonts w:hint="eastAsia" w:ascii="仿宋_GB2312" w:hAnsi="宋体" w:eastAsia="仿宋_GB2312"/>
          <w:sz w:val="24"/>
        </w:rPr>
        <w:t xml:space="preserve">  法定代表人授权委托书</w:t>
      </w:r>
      <w:r>
        <w:rPr>
          <w:rFonts w:ascii="仿宋_GB2312" w:hAnsi="宋体" w:eastAsia="仿宋_GB2312"/>
          <w:sz w:val="24"/>
        </w:rPr>
        <w:t>(投标文件</w:t>
      </w:r>
      <w:r>
        <w:rPr>
          <w:rFonts w:hint="eastAsia" w:ascii="仿宋_GB2312" w:hAnsi="宋体" w:eastAsia="仿宋_GB2312"/>
          <w:sz w:val="24"/>
        </w:rPr>
        <w:t>格式二，自然人投标的无需提供</w:t>
      </w:r>
      <w:r>
        <w:rPr>
          <w:rFonts w:ascii="仿宋_GB2312" w:hAnsi="宋体" w:eastAsia="仿宋_GB2312"/>
          <w:sz w:val="24"/>
        </w:rPr>
        <w:t>)</w:t>
      </w:r>
      <w:bookmarkEnd w:id="271"/>
      <w:bookmarkEnd w:id="272"/>
      <w:bookmarkEnd w:id="273"/>
      <w:bookmarkEnd w:id="274"/>
    </w:p>
    <w:p w14:paraId="7FED5EA3">
      <w:pPr>
        <w:pStyle w:val="12"/>
        <w:spacing w:line="240" w:lineRule="atLeast"/>
        <w:ind w:left="1079" w:leftChars="257" w:hanging="540"/>
        <w:rPr>
          <w:rFonts w:hint="eastAsia" w:ascii="仿宋_GB2312" w:hAnsi="宋体" w:eastAsia="仿宋_GB2312"/>
          <w:sz w:val="24"/>
        </w:rPr>
      </w:pPr>
      <w:r>
        <w:rPr>
          <w:rFonts w:hint="eastAsia" w:ascii="仿宋_GB2312" w:hAnsi="宋体" w:eastAsia="仿宋_GB2312"/>
          <w:sz w:val="24"/>
          <w:u w:val="single"/>
        </w:rPr>
        <w:cr/>
      </w:r>
    </w:p>
    <w:p w14:paraId="51DA4C09">
      <w:pPr>
        <w:pStyle w:val="12"/>
        <w:tabs>
          <w:tab w:val="left" w:pos="5580"/>
        </w:tabs>
        <w:spacing w:line="240" w:lineRule="atLeast"/>
        <w:rPr>
          <w:rFonts w:hint="eastAsia" w:ascii="仿宋_GB2312" w:hAnsi="宋体" w:eastAsia="仿宋_GB2312"/>
          <w:sz w:val="24"/>
        </w:rPr>
      </w:pPr>
      <w:r>
        <w:rPr>
          <w:rFonts w:ascii="仿宋_GB2312" w:hAnsi="宋体" w:eastAsia="仿宋_GB2312"/>
          <w:sz w:val="24"/>
        </w:rPr>
        <w:cr/>
      </w:r>
      <w:r>
        <w:rPr>
          <w:rFonts w:hint="eastAsia" w:ascii="仿宋_GB2312" w:hAnsi="宋体" w:eastAsia="仿宋_GB2312"/>
          <w:sz w:val="24"/>
        </w:rPr>
        <w:t xml:space="preserve">    本授权书声明：注册于</w:t>
      </w:r>
      <w:r>
        <w:rPr>
          <w:rFonts w:hint="eastAsia" w:ascii="仿宋_GB2312" w:hAnsi="宋体" w:eastAsia="仿宋_GB2312"/>
          <w:sz w:val="24"/>
          <w:u w:val="single"/>
        </w:rPr>
        <w:t>（国家或地区的名称）</w:t>
      </w:r>
      <w:r>
        <w:rPr>
          <w:rFonts w:hint="eastAsia" w:ascii="仿宋_GB2312" w:hAnsi="宋体" w:eastAsia="仿宋_GB2312"/>
          <w:sz w:val="24"/>
        </w:rPr>
        <w:t>的（</w:t>
      </w:r>
      <w:r>
        <w:rPr>
          <w:rFonts w:hint="eastAsia" w:ascii="仿宋_GB2312" w:hAnsi="宋体" w:eastAsia="仿宋_GB2312"/>
          <w:i/>
          <w:sz w:val="24"/>
          <w:u w:val="single"/>
        </w:rPr>
        <w:t>投标人</w:t>
      </w:r>
      <w:r>
        <w:rPr>
          <w:rFonts w:hint="eastAsia" w:ascii="仿宋_GB2312" w:hAnsi="宋体" w:eastAsia="仿宋_GB2312"/>
          <w:sz w:val="24"/>
        </w:rPr>
        <w:t>）的在下面签字的（</w:t>
      </w:r>
      <w:r>
        <w:rPr>
          <w:rFonts w:hint="eastAsia" w:ascii="仿宋_GB2312" w:hAnsi="宋体" w:eastAsia="仿宋_GB2312"/>
          <w:i/>
          <w:sz w:val="24"/>
          <w:u w:val="single"/>
        </w:rPr>
        <w:t>法人代表姓名、职务</w:t>
      </w:r>
      <w:r>
        <w:rPr>
          <w:rFonts w:hint="eastAsia" w:ascii="仿宋_GB2312" w:hAnsi="宋体" w:eastAsia="仿宋_GB2312"/>
          <w:sz w:val="24"/>
        </w:rPr>
        <w:t>）代表我单位授权（</w:t>
      </w:r>
      <w:r>
        <w:rPr>
          <w:rFonts w:hint="eastAsia" w:ascii="仿宋_GB2312" w:hAnsi="宋体" w:eastAsia="仿宋_GB2312"/>
          <w:i/>
          <w:sz w:val="24"/>
          <w:u w:val="single"/>
        </w:rPr>
        <w:t>单位名称</w:t>
      </w:r>
      <w:r>
        <w:rPr>
          <w:rFonts w:hint="eastAsia" w:ascii="仿宋_GB2312" w:hAnsi="宋体" w:eastAsia="仿宋_GB2312"/>
          <w:sz w:val="24"/>
        </w:rPr>
        <w:t>）的在下面签字的（</w:t>
      </w:r>
      <w:r>
        <w:rPr>
          <w:rFonts w:hint="eastAsia" w:ascii="仿宋_GB2312" w:hAnsi="宋体" w:eastAsia="仿宋_GB2312"/>
          <w:i/>
          <w:sz w:val="24"/>
          <w:u w:val="single"/>
        </w:rPr>
        <w:t>被授权人的姓名、职务</w:t>
      </w:r>
      <w:r>
        <w:rPr>
          <w:rFonts w:hint="eastAsia" w:ascii="仿宋_GB2312" w:hAnsi="宋体" w:eastAsia="仿宋_GB2312"/>
          <w:sz w:val="24"/>
        </w:rPr>
        <w:t>）为我单位的合法代理人，就（</w:t>
      </w:r>
      <w:r>
        <w:rPr>
          <w:rFonts w:hint="eastAsia" w:ascii="仿宋_GB2312" w:hAnsi="宋体" w:eastAsia="仿宋_GB2312"/>
          <w:i/>
          <w:sz w:val="24"/>
          <w:u w:val="single"/>
        </w:rPr>
        <w:t>项目名称</w:t>
      </w:r>
      <w:r>
        <w:rPr>
          <w:rFonts w:hint="eastAsia" w:ascii="仿宋_GB2312" w:hAnsi="宋体" w:eastAsia="仿宋_GB2312"/>
          <w:sz w:val="24"/>
        </w:rPr>
        <w:t>）的（</w:t>
      </w:r>
      <w:r>
        <w:rPr>
          <w:rFonts w:hint="eastAsia" w:ascii="仿宋_GB2312" w:hAnsi="宋体" w:eastAsia="仿宋_GB2312"/>
          <w:i/>
          <w:sz w:val="24"/>
          <w:u w:val="single"/>
        </w:rPr>
        <w:t>合同名称</w:t>
      </w:r>
      <w:r>
        <w:rPr>
          <w:rFonts w:hint="eastAsia" w:ascii="仿宋_GB2312" w:hAnsi="宋体" w:eastAsia="仿宋_GB2312"/>
          <w:sz w:val="24"/>
        </w:rPr>
        <w:t>）投标，以我单位名义处理一切与之有关的事务。</w:t>
      </w:r>
      <w:r>
        <w:rPr>
          <w:rFonts w:hint="eastAsia" w:ascii="仿宋_GB2312" w:hAnsi="宋体" w:eastAsia="仿宋_GB2312"/>
          <w:sz w:val="24"/>
        </w:rPr>
        <w:cr/>
      </w:r>
      <w:r>
        <w:rPr>
          <w:rFonts w:hint="eastAsia" w:ascii="仿宋_GB2312" w:hAnsi="宋体" w:eastAsia="仿宋_GB2312"/>
          <w:sz w:val="24"/>
        </w:rPr>
        <w:t>　　</w:t>
      </w:r>
    </w:p>
    <w:p w14:paraId="49651A97">
      <w:pPr>
        <w:pStyle w:val="12"/>
        <w:tabs>
          <w:tab w:val="left" w:pos="5580"/>
        </w:tabs>
        <w:spacing w:line="240" w:lineRule="atLeast"/>
        <w:ind w:left="-539" w:leftChars="-257" w:firstLine="900" w:firstLineChars="375"/>
        <w:rPr>
          <w:rFonts w:hint="eastAsia" w:ascii="仿宋_GB2312" w:hAnsi="宋体" w:eastAsia="仿宋_GB2312"/>
          <w:sz w:val="24"/>
        </w:rPr>
      </w:pPr>
      <w:r>
        <w:rPr>
          <w:rFonts w:hint="eastAsia" w:ascii="仿宋_GB2312" w:hAnsi="宋体" w:eastAsia="仿宋_GB2312"/>
          <w:sz w:val="24"/>
        </w:rPr>
        <w:t>本授权书于</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日签字生效,特此声明。</w:t>
      </w:r>
      <w:r>
        <w:rPr>
          <w:rFonts w:hint="eastAsia" w:ascii="仿宋_GB2312" w:hAnsi="宋体" w:eastAsia="仿宋_GB2312"/>
          <w:sz w:val="24"/>
        </w:rPr>
        <w:cr/>
      </w:r>
      <w:r>
        <w:rPr>
          <w:rFonts w:hint="eastAsia" w:ascii="仿宋_GB2312" w:hAnsi="宋体" w:eastAsia="仿宋_GB2312"/>
          <w:sz w:val="24"/>
        </w:rPr>
        <w:cr/>
      </w:r>
    </w:p>
    <w:p w14:paraId="2E5885ED">
      <w:pPr>
        <w:pStyle w:val="12"/>
        <w:tabs>
          <w:tab w:val="left" w:pos="5580"/>
        </w:tabs>
        <w:spacing w:line="240" w:lineRule="atLeast"/>
        <w:ind w:left="-539" w:leftChars="-257" w:firstLine="900" w:firstLineChars="375"/>
        <w:rPr>
          <w:rFonts w:hint="eastAsia" w:ascii="仿宋_GB2312" w:hAnsi="宋体" w:eastAsia="仿宋_GB2312"/>
          <w:sz w:val="24"/>
        </w:rPr>
      </w:pPr>
    </w:p>
    <w:p w14:paraId="3BF10152">
      <w:pPr>
        <w:pStyle w:val="12"/>
        <w:tabs>
          <w:tab w:val="left" w:pos="5580"/>
        </w:tabs>
        <w:spacing w:line="240" w:lineRule="atLeast"/>
        <w:ind w:firstLine="480" w:firstLineChars="200"/>
        <w:rPr>
          <w:rFonts w:hint="eastAsia" w:ascii="仿宋_GB2312" w:hAnsi="宋体" w:eastAsia="仿宋_GB2312"/>
          <w:sz w:val="24"/>
          <w:u w:val="single"/>
        </w:rPr>
      </w:pPr>
      <w:r>
        <w:rPr>
          <w:rFonts w:hint="eastAsia" w:ascii="仿宋_GB2312" w:hAnsi="宋体" w:eastAsia="仿宋_GB2312"/>
          <w:sz w:val="24"/>
          <w:u w:val="single" w:color="FFFFFF"/>
        </w:rPr>
        <w:t>投标</w:t>
      </w:r>
      <w:r>
        <w:rPr>
          <w:rFonts w:hint="eastAsia" w:ascii="仿宋_GB2312" w:hAnsi="宋体" w:eastAsia="仿宋_GB2312"/>
          <w:sz w:val="24"/>
          <w:u w:val="single"/>
        </w:rPr>
        <w:t xml:space="preserve">人（盖单位章）;                           </w:t>
      </w:r>
    </w:p>
    <w:p w14:paraId="37110CD2">
      <w:pPr>
        <w:pStyle w:val="12"/>
        <w:tabs>
          <w:tab w:val="left" w:pos="5580"/>
        </w:tabs>
        <w:spacing w:line="240" w:lineRule="atLeast"/>
        <w:ind w:firstLine="480" w:firstLineChars="200"/>
        <w:rPr>
          <w:rFonts w:hint="eastAsia" w:ascii="仿宋_GB2312" w:hAnsi="宋体" w:eastAsia="仿宋_GB2312"/>
          <w:sz w:val="24"/>
        </w:rPr>
      </w:pPr>
      <w:r>
        <w:rPr>
          <w:rFonts w:hint="eastAsia" w:ascii="仿宋_GB2312" w:hAnsi="宋体" w:eastAsia="仿宋_GB2312"/>
          <w:sz w:val="24"/>
          <w:u w:val="single" w:color="FFFFFF"/>
        </w:rPr>
        <w:t>法定代表人（签字或签章）</w:t>
      </w:r>
      <w:r>
        <w:rPr>
          <w:rFonts w:hint="eastAsia" w:ascii="仿宋_GB2312" w:hAnsi="宋体" w:eastAsia="仿宋_GB2312"/>
          <w:sz w:val="24"/>
        </w:rPr>
        <w:t>：</w:t>
      </w:r>
      <w:r>
        <w:rPr>
          <w:rFonts w:hint="eastAsia" w:ascii="仿宋_GB2312" w:hAnsi="宋体" w:eastAsia="仿宋_GB2312"/>
          <w:sz w:val="24"/>
          <w:u w:val="single"/>
        </w:rPr>
        <w:t xml:space="preserve">                     </w:t>
      </w:r>
    </w:p>
    <w:p w14:paraId="1EFBA53D">
      <w:pPr>
        <w:pStyle w:val="12"/>
        <w:tabs>
          <w:tab w:val="left" w:pos="5580"/>
        </w:tabs>
        <w:spacing w:line="240" w:lineRule="atLeast"/>
        <w:ind w:firstLine="480" w:firstLineChars="200"/>
        <w:rPr>
          <w:rFonts w:hint="eastAsia" w:ascii="仿宋_GB2312" w:hAnsi="宋体" w:eastAsia="仿宋_GB2312"/>
          <w:sz w:val="24"/>
          <w:u w:val="single"/>
        </w:rPr>
      </w:pPr>
      <w:r>
        <w:rPr>
          <w:rFonts w:hint="eastAsia" w:ascii="仿宋_GB2312" w:hAnsi="宋体" w:eastAsia="仿宋_GB2312"/>
          <w:sz w:val="24"/>
          <w:u w:val="single" w:color="EEECE1"/>
        </w:rPr>
        <w:t>身份证号码</w:t>
      </w:r>
      <w:r>
        <w:rPr>
          <w:rFonts w:hint="eastAsia" w:ascii="仿宋_GB2312" w:hAnsi="宋体" w:eastAsia="仿宋_GB2312"/>
          <w:sz w:val="24"/>
          <w:u w:val="single"/>
        </w:rPr>
        <w:t xml:space="preserve">：__________________________________ </w:t>
      </w:r>
    </w:p>
    <w:p w14:paraId="6F8821AD">
      <w:pPr>
        <w:pStyle w:val="12"/>
        <w:tabs>
          <w:tab w:val="left" w:pos="5580"/>
        </w:tabs>
        <w:spacing w:line="240" w:lineRule="atLeast"/>
        <w:ind w:firstLine="480" w:firstLineChars="200"/>
        <w:rPr>
          <w:rFonts w:hint="eastAsia" w:ascii="仿宋_GB2312" w:hAnsi="宋体" w:eastAsia="仿宋_GB2312"/>
          <w:sz w:val="24"/>
          <w:u w:val="single"/>
        </w:rPr>
      </w:pPr>
      <w:r>
        <w:rPr>
          <w:rFonts w:hint="eastAsia" w:ascii="仿宋_GB2312" w:hAnsi="宋体" w:eastAsia="仿宋_GB2312"/>
          <w:sz w:val="24"/>
          <w:u w:val="single"/>
        </w:rPr>
        <w:t xml:space="preserve">委托代理人：                                   </w:t>
      </w:r>
    </w:p>
    <w:p w14:paraId="32216CC3">
      <w:pPr>
        <w:pStyle w:val="12"/>
        <w:tabs>
          <w:tab w:val="left" w:pos="5580"/>
        </w:tabs>
        <w:spacing w:line="240" w:lineRule="atLeast"/>
        <w:ind w:firstLine="480" w:firstLineChars="200"/>
        <w:rPr>
          <w:rFonts w:hint="eastAsia" w:ascii="仿宋_GB2312" w:hAnsi="宋体" w:eastAsia="仿宋_GB2312"/>
          <w:sz w:val="24"/>
          <w:u w:val="single"/>
        </w:rPr>
      </w:pPr>
      <w:r>
        <w:rPr>
          <w:rFonts w:hint="eastAsia" w:ascii="仿宋_GB2312" w:hAnsi="宋体" w:eastAsia="仿宋_GB2312"/>
          <w:sz w:val="24"/>
          <w:u w:val="single"/>
        </w:rPr>
        <w:t xml:space="preserve">身份证号码：                                   </w:t>
      </w:r>
    </w:p>
    <w:p w14:paraId="5E2A7EFF">
      <w:pPr>
        <w:pStyle w:val="12"/>
        <w:tabs>
          <w:tab w:val="left" w:pos="5580"/>
        </w:tabs>
        <w:spacing w:line="240" w:lineRule="atLeast"/>
        <w:ind w:firstLine="480" w:firstLineChars="200"/>
        <w:rPr>
          <w:rFonts w:hint="eastAsia" w:ascii="仿宋_GB2312" w:eastAsia="仿宋_GB2312"/>
          <w:sz w:val="24"/>
        </w:rPr>
      </w:pPr>
      <w:r>
        <w:rPr>
          <w:rFonts w:hint="eastAsia" w:ascii="仿宋_GB2312" w:eastAsia="仿宋_GB2312"/>
          <w:sz w:val="24"/>
          <w:u w:val="single" w:color="FFFFFF"/>
        </w:rPr>
        <w:t>详细通讯地址</w:t>
      </w:r>
      <w:r>
        <w:rPr>
          <w:rFonts w:hint="eastAsia" w:ascii="仿宋_GB2312" w:eastAsia="仿宋_GB2312"/>
          <w:sz w:val="24"/>
        </w:rPr>
        <w:t>：</w:t>
      </w:r>
      <w:r>
        <w:rPr>
          <w:rFonts w:hint="eastAsia" w:ascii="仿宋_GB2312" w:hAnsi="宋体" w:eastAsia="仿宋_GB2312"/>
          <w:sz w:val="24"/>
          <w:u w:val="single"/>
        </w:rPr>
        <w:t xml:space="preserve">                                 </w:t>
      </w:r>
    </w:p>
    <w:p w14:paraId="4D6BA075">
      <w:pPr>
        <w:pStyle w:val="12"/>
        <w:tabs>
          <w:tab w:val="left" w:pos="5580"/>
        </w:tabs>
        <w:spacing w:line="240" w:lineRule="atLeast"/>
        <w:ind w:firstLine="480" w:firstLineChars="200"/>
        <w:rPr>
          <w:rFonts w:hint="eastAsia" w:ascii="仿宋_GB2312" w:eastAsia="仿宋_GB2312"/>
          <w:sz w:val="24"/>
        </w:rPr>
      </w:pPr>
      <w:r>
        <w:rPr>
          <w:rFonts w:hint="eastAsia" w:ascii="仿宋_GB2312" w:eastAsia="仿宋_GB2312"/>
          <w:sz w:val="24"/>
          <w:u w:val="single" w:color="FFFFFF"/>
        </w:rPr>
        <w:t xml:space="preserve">邮 政 编 码 </w:t>
      </w:r>
      <w:r>
        <w:rPr>
          <w:rFonts w:hint="eastAsia" w:ascii="仿宋_GB2312" w:eastAsia="仿宋_GB2312"/>
          <w:sz w:val="24"/>
        </w:rPr>
        <w:t>：</w:t>
      </w:r>
      <w:r>
        <w:rPr>
          <w:rFonts w:hint="eastAsia" w:ascii="仿宋_GB2312" w:hAnsi="宋体" w:eastAsia="仿宋_GB2312"/>
          <w:sz w:val="24"/>
          <w:u w:val="single"/>
        </w:rPr>
        <w:t xml:space="preserve">                                 </w:t>
      </w:r>
    </w:p>
    <w:p w14:paraId="7683F60A">
      <w:pPr>
        <w:pStyle w:val="12"/>
        <w:tabs>
          <w:tab w:val="left" w:pos="5580"/>
        </w:tabs>
        <w:spacing w:line="240" w:lineRule="atLeast"/>
        <w:ind w:firstLine="480" w:firstLineChars="200"/>
        <w:rPr>
          <w:rFonts w:hint="eastAsia" w:ascii="仿宋_GB2312" w:eastAsia="仿宋_GB2312"/>
          <w:sz w:val="24"/>
        </w:rPr>
      </w:pPr>
      <w:r>
        <w:rPr>
          <w:rFonts w:hint="eastAsia" w:ascii="仿宋_GB2312" w:eastAsia="仿宋_GB2312"/>
          <w:sz w:val="24"/>
          <w:u w:val="single" w:color="FFFFFF"/>
        </w:rPr>
        <w:t>传　　　　真</w:t>
      </w:r>
      <w:r>
        <w:rPr>
          <w:rFonts w:hint="eastAsia" w:ascii="仿宋_GB2312" w:eastAsia="仿宋_GB2312"/>
          <w:sz w:val="24"/>
        </w:rPr>
        <w:t>：</w:t>
      </w:r>
      <w:r>
        <w:rPr>
          <w:rFonts w:hint="eastAsia" w:ascii="仿宋_GB2312" w:hAnsi="宋体" w:eastAsia="仿宋_GB2312"/>
          <w:sz w:val="24"/>
          <w:u w:val="single"/>
        </w:rPr>
        <w:t xml:space="preserve">                                 </w:t>
      </w:r>
    </w:p>
    <w:p w14:paraId="004E9553">
      <w:pPr>
        <w:pStyle w:val="12"/>
        <w:tabs>
          <w:tab w:val="left" w:pos="5580"/>
        </w:tabs>
        <w:spacing w:line="240" w:lineRule="atLeast"/>
        <w:ind w:firstLine="480" w:firstLineChars="200"/>
        <w:rPr>
          <w:rFonts w:hint="eastAsia" w:ascii="仿宋_GB2312" w:eastAsia="仿宋_GB2312"/>
          <w:sz w:val="24"/>
        </w:rPr>
      </w:pPr>
      <w:r>
        <w:rPr>
          <w:rFonts w:hint="eastAsia" w:ascii="仿宋_GB2312" w:eastAsia="仿宋_GB2312"/>
          <w:sz w:val="24"/>
          <w:u w:val="single" w:color="FFFFFF"/>
        </w:rPr>
        <w:t>电　　　　话</w:t>
      </w:r>
      <w:r>
        <w:rPr>
          <w:rFonts w:hint="eastAsia" w:ascii="仿宋_GB2312" w:eastAsia="仿宋_GB2312"/>
          <w:sz w:val="24"/>
        </w:rPr>
        <w:t>：</w:t>
      </w:r>
      <w:r>
        <w:rPr>
          <w:rFonts w:hint="eastAsia" w:ascii="仿宋_GB2312" w:hAnsi="宋体" w:eastAsia="仿宋_GB2312"/>
          <w:sz w:val="24"/>
          <w:u w:val="single"/>
        </w:rPr>
        <w:t xml:space="preserve">                                 </w:t>
      </w:r>
    </w:p>
    <w:p w14:paraId="40774AE1">
      <w:pPr>
        <w:pStyle w:val="3"/>
        <w:spacing w:before="0" w:line="240" w:lineRule="atLeast"/>
        <w:ind w:left="1079" w:leftChars="257" w:hanging="540"/>
        <w:rPr>
          <w:rFonts w:hint="eastAsia" w:ascii="仿宋_GB2312" w:hAnsi="宋体" w:eastAsia="仿宋_GB2312"/>
          <w:sz w:val="24"/>
        </w:rPr>
      </w:pPr>
      <w:r>
        <w:rPr>
          <w:rFonts w:ascii="仿宋_GB2312" w:hAnsi="宋体" w:eastAsia="仿宋_GB2312"/>
          <w:sz w:val="24"/>
        </w:rPr>
        <w:br w:type="page"/>
      </w:r>
      <w:bookmarkStart w:id="275" w:name="_Toc32520"/>
      <w:bookmarkStart w:id="276" w:name="_Toc7039"/>
      <w:bookmarkStart w:id="277" w:name="_Toc515647808"/>
      <w:bookmarkStart w:id="278" w:name="_Toc18130"/>
      <w:r>
        <w:rPr>
          <w:rFonts w:ascii="仿宋_GB2312" w:hAnsi="宋体" w:eastAsia="仿宋_GB2312"/>
          <w:sz w:val="24"/>
        </w:rPr>
        <w:t>4</w:t>
      </w:r>
      <w:r>
        <w:rPr>
          <w:rFonts w:hint="eastAsia" w:ascii="仿宋_GB2312" w:hAnsi="宋体" w:eastAsia="仿宋_GB2312"/>
          <w:sz w:val="24"/>
        </w:rPr>
        <w:t xml:space="preserve">  具有良好</w:t>
      </w:r>
      <w:r>
        <w:rPr>
          <w:rFonts w:ascii="仿宋_GB2312" w:hAnsi="宋体" w:eastAsia="仿宋_GB2312"/>
          <w:sz w:val="24"/>
        </w:rPr>
        <w:t>的商业信誉和健全的财务会计制度</w:t>
      </w:r>
      <w:r>
        <w:rPr>
          <w:rFonts w:hint="eastAsia" w:ascii="仿宋_GB2312" w:hAnsi="宋体" w:eastAsia="仿宋_GB2312"/>
          <w:sz w:val="24"/>
        </w:rPr>
        <w:t>的</w:t>
      </w:r>
      <w:r>
        <w:rPr>
          <w:rFonts w:ascii="仿宋_GB2312" w:hAnsi="宋体" w:eastAsia="仿宋_GB2312"/>
          <w:sz w:val="24"/>
        </w:rPr>
        <w:t>证明文件</w:t>
      </w:r>
      <w:bookmarkEnd w:id="275"/>
      <w:bookmarkEnd w:id="276"/>
      <w:bookmarkEnd w:id="277"/>
      <w:bookmarkEnd w:id="278"/>
    </w:p>
    <w:p w14:paraId="05BF4E3F">
      <w:pPr>
        <w:tabs>
          <w:tab w:val="left" w:pos="5580"/>
        </w:tabs>
        <w:spacing w:line="240" w:lineRule="atLeast"/>
        <w:ind w:left="1079" w:leftChars="257" w:hanging="540"/>
        <w:jc w:val="center"/>
        <w:rPr>
          <w:rFonts w:hint="eastAsia" w:ascii="仿宋_GB2312" w:hAnsi="宋体" w:eastAsia="仿宋_GB2312"/>
          <w:b/>
          <w:sz w:val="24"/>
        </w:rPr>
      </w:pPr>
    </w:p>
    <w:p w14:paraId="312AF8EF">
      <w:pPr>
        <w:tabs>
          <w:tab w:val="left" w:pos="5580"/>
        </w:tabs>
        <w:spacing w:line="240" w:lineRule="atLeast"/>
        <w:ind w:left="1079" w:leftChars="257" w:hanging="540"/>
        <w:jc w:val="center"/>
        <w:rPr>
          <w:rFonts w:hint="eastAsia" w:ascii="仿宋_GB2312" w:hAnsi="宋体" w:eastAsia="仿宋_GB2312"/>
          <w:b/>
          <w:sz w:val="24"/>
        </w:rPr>
      </w:pPr>
    </w:p>
    <w:p w14:paraId="5A28D660">
      <w:pPr>
        <w:tabs>
          <w:tab w:val="left" w:pos="3060"/>
          <w:tab w:val="left" w:pos="5580"/>
        </w:tabs>
        <w:spacing w:line="240" w:lineRule="atLeast"/>
        <w:ind w:left="1079" w:leftChars="257" w:hanging="540"/>
        <w:rPr>
          <w:rFonts w:hint="eastAsia" w:ascii="仿宋_GB2312" w:hAnsi="宋体" w:eastAsia="仿宋_GB2312"/>
          <w:b/>
          <w:sz w:val="24"/>
        </w:rPr>
      </w:pPr>
    </w:p>
    <w:p w14:paraId="58994838">
      <w:pPr>
        <w:tabs>
          <w:tab w:val="left" w:pos="5580"/>
        </w:tabs>
        <w:spacing w:line="240" w:lineRule="atLeast"/>
        <w:ind w:left="1079" w:leftChars="257" w:hanging="540"/>
        <w:jc w:val="center"/>
        <w:rPr>
          <w:rFonts w:hint="eastAsia" w:ascii="仿宋_GB2312" w:eastAsia="仿宋_GB2312"/>
          <w:b/>
          <w:sz w:val="24"/>
        </w:rPr>
      </w:pPr>
    </w:p>
    <w:p w14:paraId="2CE8C21A">
      <w:pPr>
        <w:tabs>
          <w:tab w:val="left" w:pos="5580"/>
        </w:tabs>
        <w:spacing w:line="240" w:lineRule="atLeast"/>
        <w:ind w:left="1079" w:leftChars="257" w:hanging="540"/>
        <w:rPr>
          <w:rFonts w:hint="eastAsia" w:ascii="仿宋_GB2312" w:eastAsia="仿宋_GB2312"/>
          <w:sz w:val="24"/>
        </w:rPr>
      </w:pPr>
      <w:r>
        <w:rPr>
          <w:rFonts w:hint="eastAsia" w:ascii="仿宋_GB2312" w:eastAsia="仿宋_GB2312"/>
          <w:sz w:val="24"/>
        </w:rPr>
        <w:t>说明：</w:t>
      </w:r>
    </w:p>
    <w:p w14:paraId="11FC4BD1">
      <w:pPr>
        <w:tabs>
          <w:tab w:val="left" w:pos="5580"/>
        </w:tabs>
        <w:spacing w:line="240" w:lineRule="atLeast"/>
        <w:ind w:left="540"/>
        <w:rPr>
          <w:rFonts w:hint="eastAsia" w:ascii="仿宋_GB2312" w:hAnsi="宋体" w:eastAsia="仿宋_GB2312"/>
          <w:bCs/>
          <w:sz w:val="24"/>
        </w:rPr>
      </w:pPr>
      <w:r>
        <w:rPr>
          <w:rFonts w:hint="eastAsia" w:ascii="仿宋_GB2312" w:eastAsia="仿宋_GB2312"/>
          <w:sz w:val="24"/>
        </w:rPr>
        <w:t>1、如提供本单位上年度经会计师事务所出具的审计报告复印件须加盖</w:t>
      </w:r>
      <w:r>
        <w:rPr>
          <w:rFonts w:hint="eastAsia" w:ascii="仿宋_GB2312" w:hAnsi="宋体" w:eastAsia="仿宋_GB2312"/>
          <w:bCs/>
          <w:sz w:val="24"/>
        </w:rPr>
        <w:t>本单位</w:t>
      </w:r>
      <w:r>
        <w:rPr>
          <w:rFonts w:hint="eastAsia" w:ascii="仿宋_GB2312" w:eastAsia="仿宋_GB2312"/>
          <w:bCs/>
          <w:sz w:val="24"/>
        </w:rPr>
        <w:t>章。</w:t>
      </w:r>
    </w:p>
    <w:p w14:paraId="74BF90BD">
      <w:pPr>
        <w:tabs>
          <w:tab w:val="left" w:pos="5580"/>
        </w:tabs>
        <w:spacing w:line="240" w:lineRule="atLeast"/>
        <w:ind w:left="540"/>
        <w:rPr>
          <w:rFonts w:hint="eastAsia" w:ascii="仿宋_GB2312" w:eastAsia="仿宋_GB2312"/>
          <w:sz w:val="24"/>
        </w:rPr>
      </w:pPr>
      <w:r>
        <w:rPr>
          <w:rFonts w:hint="eastAsia" w:ascii="仿宋_GB2312" w:eastAsia="仿宋_GB2312"/>
          <w:sz w:val="24"/>
        </w:rPr>
        <w:t>2、如提供</w:t>
      </w:r>
      <w:r>
        <w:rPr>
          <w:rFonts w:hint="eastAsia" w:ascii="仿宋_GB2312" w:hAnsi="宋体" w:eastAsia="仿宋_GB2312"/>
          <w:sz w:val="24"/>
        </w:rPr>
        <w:t>银行出具的证明文件。银行证明文件可提供原件，也可提供银行在开标日前三个月内开具证明文件的复印件。若提供的是复印件，招标采购单位保留审核原件的权利。</w:t>
      </w:r>
      <w:r>
        <w:rPr>
          <w:rFonts w:hint="eastAsia" w:ascii="仿宋_GB2312" w:eastAsia="仿宋_GB2312"/>
          <w:sz w:val="24"/>
        </w:rPr>
        <w:t>银行出具</w:t>
      </w:r>
      <w:r>
        <w:rPr>
          <w:rFonts w:ascii="仿宋_GB2312" w:eastAsia="仿宋_GB2312"/>
          <w:sz w:val="24"/>
        </w:rPr>
        <w:t>的</w:t>
      </w:r>
      <w:r>
        <w:rPr>
          <w:rFonts w:hint="eastAsia" w:ascii="仿宋_GB2312" w:eastAsia="仿宋_GB2312"/>
          <w:sz w:val="24"/>
        </w:rPr>
        <w:t>证明文件应能说明该投标人与银行之间业务往来正常，企业信誉良好等。</w:t>
      </w:r>
    </w:p>
    <w:p w14:paraId="77C2B6EE">
      <w:pPr>
        <w:tabs>
          <w:tab w:val="left" w:pos="5580"/>
        </w:tabs>
        <w:spacing w:line="240" w:lineRule="atLeast"/>
        <w:ind w:left="1079" w:leftChars="257" w:hanging="540"/>
        <w:rPr>
          <w:rFonts w:ascii="仿宋_GB2312" w:eastAsia="仿宋_GB2312"/>
          <w:sz w:val="24"/>
        </w:rPr>
      </w:pPr>
      <w:r>
        <w:rPr>
          <w:rFonts w:ascii="仿宋_GB2312" w:eastAsia="仿宋_GB2312"/>
          <w:sz w:val="24"/>
        </w:rPr>
        <w:t>3</w:t>
      </w:r>
      <w:r>
        <w:rPr>
          <w:rFonts w:hint="eastAsia" w:ascii="仿宋_GB2312" w:eastAsia="仿宋_GB2312"/>
          <w:sz w:val="24"/>
        </w:rPr>
        <w:t>、如果是联合体投标，联合体各方均需提供上述证明。</w:t>
      </w:r>
    </w:p>
    <w:p w14:paraId="5BDD3502">
      <w:pPr>
        <w:tabs>
          <w:tab w:val="left" w:pos="5580"/>
        </w:tabs>
        <w:spacing w:line="240" w:lineRule="atLeast"/>
        <w:ind w:left="1079" w:leftChars="257" w:hanging="540"/>
        <w:rPr>
          <w:rFonts w:hint="eastAsia" w:ascii="仿宋_GB2312" w:eastAsia="仿宋_GB2312"/>
          <w:sz w:val="24"/>
        </w:rPr>
      </w:pPr>
    </w:p>
    <w:p w14:paraId="35E0903A">
      <w:pPr>
        <w:pStyle w:val="3"/>
        <w:spacing w:before="0" w:line="240" w:lineRule="atLeast"/>
        <w:ind w:left="1079" w:leftChars="257" w:hanging="540"/>
        <w:rPr>
          <w:rFonts w:hint="eastAsia" w:ascii="仿宋_GB2312" w:eastAsia="仿宋_GB2312"/>
          <w:sz w:val="24"/>
        </w:rPr>
      </w:pPr>
      <w:r>
        <w:rPr>
          <w:rFonts w:ascii="仿宋_GB2312" w:eastAsia="仿宋_GB2312"/>
          <w:sz w:val="24"/>
        </w:rPr>
        <w:br w:type="page"/>
      </w:r>
      <w:bookmarkStart w:id="279" w:name="_Toc31238"/>
      <w:bookmarkStart w:id="280" w:name="_Toc28445"/>
      <w:bookmarkStart w:id="281" w:name="_Toc515647809"/>
      <w:bookmarkStart w:id="282" w:name="_Toc11047"/>
      <w:r>
        <w:rPr>
          <w:rFonts w:ascii="仿宋_GB2312" w:hAnsi="宋体" w:eastAsia="仿宋_GB2312"/>
          <w:sz w:val="24"/>
        </w:rPr>
        <w:t xml:space="preserve">5  </w:t>
      </w:r>
      <w:r>
        <w:rPr>
          <w:rFonts w:hint="eastAsia" w:ascii="仿宋_GB2312" w:hAnsi="宋体" w:eastAsia="仿宋_GB2312"/>
          <w:sz w:val="24"/>
        </w:rPr>
        <w:t>投标保证金缴纳凭证复印件或投标担保函</w:t>
      </w:r>
      <w:bookmarkEnd w:id="279"/>
      <w:bookmarkEnd w:id="280"/>
      <w:bookmarkEnd w:id="281"/>
      <w:bookmarkEnd w:id="282"/>
    </w:p>
    <w:p w14:paraId="5A889292">
      <w:pPr>
        <w:ind w:firstLine="420" w:firstLineChars="200"/>
        <w:rPr>
          <w:rFonts w:hint="eastAsia" w:ascii="仿宋" w:hAnsi="仿宋" w:eastAsia="仿宋"/>
        </w:rPr>
      </w:pPr>
      <w:bookmarkStart w:id="283" w:name="_Toc494296665"/>
      <w:bookmarkStart w:id="284" w:name="_Toc494296991"/>
      <w:r>
        <w:rPr>
          <w:rFonts w:hint="eastAsia" w:ascii="仿宋" w:hAnsi="仿宋" w:eastAsia="仿宋"/>
        </w:rPr>
        <w:t>投标人可将本项目投标保证金支付的汇款凭证、支票、汇票或</w:t>
      </w:r>
      <w:r>
        <w:rPr>
          <w:rFonts w:ascii="仿宋" w:hAnsi="仿宋" w:eastAsia="仿宋"/>
        </w:rPr>
        <w:t>保证金</w:t>
      </w:r>
      <w:r>
        <w:rPr>
          <w:rFonts w:hint="eastAsia" w:ascii="仿宋" w:hAnsi="仿宋" w:eastAsia="仿宋"/>
        </w:rPr>
        <w:t>收据（如有）的复印件作为缴纳凭证装订在本部分，复印件上应加盖本单位章；使用</w:t>
      </w:r>
      <w:r>
        <w:rPr>
          <w:rFonts w:ascii="仿宋" w:hAnsi="仿宋" w:eastAsia="仿宋"/>
        </w:rPr>
        <w:t>银行保函</w:t>
      </w:r>
      <w:r>
        <w:rPr>
          <w:rFonts w:hint="eastAsia" w:ascii="仿宋" w:hAnsi="仿宋" w:eastAsia="仿宋"/>
        </w:rPr>
        <w:t>等其他投标</w:t>
      </w:r>
      <w:r>
        <w:rPr>
          <w:rFonts w:ascii="仿宋" w:hAnsi="仿宋" w:eastAsia="仿宋"/>
        </w:rPr>
        <w:t>担保函的，</w:t>
      </w:r>
      <w:r>
        <w:rPr>
          <w:rFonts w:hint="eastAsia" w:ascii="仿宋" w:hAnsi="仿宋" w:eastAsia="仿宋"/>
        </w:rPr>
        <w:t>应将</w:t>
      </w:r>
      <w:r>
        <w:rPr>
          <w:rFonts w:ascii="仿宋" w:hAnsi="仿宋" w:eastAsia="仿宋"/>
        </w:rPr>
        <w:t>担保函正</w:t>
      </w:r>
      <w:r>
        <w:rPr>
          <w:rFonts w:hint="eastAsia" w:ascii="仿宋" w:hAnsi="仿宋" w:eastAsia="仿宋"/>
        </w:rPr>
        <w:t>本，装订</w:t>
      </w:r>
      <w:r>
        <w:rPr>
          <w:rFonts w:ascii="仿宋" w:hAnsi="仿宋" w:eastAsia="仿宋"/>
        </w:rPr>
        <w:t>在本部分</w:t>
      </w:r>
      <w:r>
        <w:rPr>
          <w:rFonts w:hint="eastAsia" w:ascii="仿宋" w:hAnsi="仿宋" w:eastAsia="仿宋"/>
        </w:rPr>
        <w:t>正本</w:t>
      </w:r>
      <w:r>
        <w:rPr>
          <w:rFonts w:ascii="仿宋" w:hAnsi="仿宋" w:eastAsia="仿宋"/>
        </w:rPr>
        <w:t>中；</w:t>
      </w:r>
      <w:r>
        <w:rPr>
          <w:rFonts w:hint="eastAsia" w:ascii="仿宋" w:hAnsi="仿宋" w:eastAsia="仿宋"/>
        </w:rPr>
        <w:t>如采用政府采购信用担保形式的，</w:t>
      </w:r>
      <w:r>
        <w:rPr>
          <w:rFonts w:ascii="仿宋" w:hAnsi="仿宋" w:eastAsia="仿宋"/>
        </w:rPr>
        <w:t>应使用</w:t>
      </w:r>
      <w:r>
        <w:rPr>
          <w:rFonts w:hint="eastAsia" w:ascii="仿宋" w:hAnsi="仿宋" w:eastAsia="仿宋"/>
        </w:rPr>
        <w:t>（</w:t>
      </w:r>
      <w:r>
        <w:rPr>
          <w:rFonts w:ascii="仿宋" w:hAnsi="仿宋" w:eastAsia="仿宋"/>
        </w:rPr>
        <w:t>投标文件</w:t>
      </w:r>
      <w:r>
        <w:rPr>
          <w:rFonts w:hint="eastAsia" w:ascii="仿宋" w:hAnsi="仿宋" w:eastAsia="仿宋"/>
        </w:rPr>
        <w:t>格式三）,将原件装订</w:t>
      </w:r>
      <w:r>
        <w:rPr>
          <w:rFonts w:ascii="仿宋" w:hAnsi="仿宋" w:eastAsia="仿宋"/>
        </w:rPr>
        <w:t>在本部分正本中</w:t>
      </w:r>
      <w:r>
        <w:rPr>
          <w:rFonts w:hint="eastAsia" w:ascii="仿宋" w:hAnsi="仿宋" w:eastAsia="仿宋"/>
        </w:rPr>
        <w:t>。</w:t>
      </w:r>
      <w:bookmarkEnd w:id="283"/>
      <w:bookmarkEnd w:id="284"/>
    </w:p>
    <w:p w14:paraId="19F364A0">
      <w:pPr>
        <w:spacing w:line="240" w:lineRule="atLeast"/>
        <w:ind w:left="1079" w:leftChars="257" w:hanging="540"/>
        <w:jc w:val="center"/>
        <w:rPr>
          <w:rFonts w:hint="eastAsia" w:ascii="仿宋_GB2312" w:hAnsi="宋体" w:eastAsia="仿宋_GB2312"/>
          <w:sz w:val="24"/>
        </w:rPr>
      </w:pPr>
    </w:p>
    <w:p w14:paraId="59D2151E">
      <w:pPr>
        <w:jc w:val="center"/>
        <w:rPr>
          <w:rFonts w:hint="eastAsia" w:ascii="仿宋" w:hAnsi="仿宋" w:eastAsia="仿宋"/>
          <w:sz w:val="28"/>
          <w:szCs w:val="28"/>
        </w:rPr>
      </w:pPr>
      <w:r>
        <w:rPr>
          <w:rFonts w:hint="eastAsia" w:ascii="仿宋" w:hAnsi="仿宋" w:eastAsia="仿宋"/>
          <w:sz w:val="28"/>
          <w:szCs w:val="28"/>
        </w:rPr>
        <w:t>政府采购投标担保函 （项目用）（</w:t>
      </w:r>
      <w:r>
        <w:rPr>
          <w:rFonts w:ascii="仿宋" w:hAnsi="仿宋" w:eastAsia="仿宋"/>
          <w:sz w:val="28"/>
          <w:szCs w:val="28"/>
        </w:rPr>
        <w:t>投标文件</w:t>
      </w:r>
      <w:r>
        <w:rPr>
          <w:rFonts w:hint="eastAsia" w:ascii="仿宋" w:hAnsi="仿宋" w:eastAsia="仿宋"/>
          <w:sz w:val="28"/>
          <w:szCs w:val="28"/>
        </w:rPr>
        <w:t>格式三）</w:t>
      </w:r>
    </w:p>
    <w:p w14:paraId="7E293CA9">
      <w:pPr>
        <w:ind w:firstLine="6720" w:firstLineChars="3200"/>
        <w:rPr>
          <w:rFonts w:hint="eastAsia" w:ascii="仿宋" w:hAnsi="仿宋" w:eastAsia="仿宋"/>
        </w:rPr>
      </w:pPr>
      <w:r>
        <w:rPr>
          <w:rFonts w:hint="eastAsia" w:ascii="仿宋" w:hAnsi="仿宋" w:eastAsia="仿宋"/>
        </w:rPr>
        <w:t>编号：</w:t>
      </w:r>
    </w:p>
    <w:p w14:paraId="42C031F1">
      <w:pPr>
        <w:rPr>
          <w:rFonts w:ascii="仿宋" w:hAnsi="仿宋" w:eastAsia="仿宋"/>
        </w:rPr>
      </w:pPr>
      <w:r>
        <w:rPr>
          <w:rFonts w:ascii="仿宋" w:hAnsi="仿宋" w:eastAsia="仿宋"/>
        </w:rPr>
        <w:t xml:space="preserve"> </w:t>
      </w:r>
    </w:p>
    <w:p w14:paraId="19E2D1A9">
      <w:pPr>
        <w:rPr>
          <w:rFonts w:hint="eastAsia" w:ascii="仿宋" w:hAnsi="仿宋" w:eastAsia="仿宋"/>
        </w:rPr>
      </w:pPr>
      <w:r>
        <w:rPr>
          <w:rFonts w:hint="eastAsia" w:ascii="仿宋" w:hAnsi="仿宋" w:eastAsia="仿宋"/>
          <w:u w:val="single"/>
        </w:rPr>
        <w:t xml:space="preserve">                  </w:t>
      </w:r>
      <w:r>
        <w:rPr>
          <w:rFonts w:hint="eastAsia" w:ascii="仿宋" w:hAnsi="仿宋" w:eastAsia="仿宋"/>
        </w:rPr>
        <w:t>（采购人或采购代理机构）：</w:t>
      </w:r>
    </w:p>
    <w:p w14:paraId="20D39CAF">
      <w:pPr>
        <w:rPr>
          <w:rFonts w:ascii="仿宋" w:hAnsi="仿宋" w:eastAsia="仿宋"/>
        </w:rPr>
      </w:pPr>
    </w:p>
    <w:p w14:paraId="5D0BA1CC">
      <w:pPr>
        <w:ind w:firstLine="420" w:firstLineChars="200"/>
        <w:rPr>
          <w:rFonts w:hint="eastAsia" w:ascii="仿宋" w:hAnsi="仿宋" w:eastAsia="仿宋"/>
        </w:rPr>
      </w:pPr>
      <w:r>
        <w:rPr>
          <w:rFonts w:hint="eastAsia" w:ascii="仿宋" w:hAnsi="仿宋" w:eastAsia="仿宋"/>
        </w:rPr>
        <w:t>鉴于</w:t>
      </w:r>
      <w:r>
        <w:rPr>
          <w:rFonts w:hint="eastAsia" w:ascii="仿宋" w:hAnsi="仿宋" w:eastAsia="仿宋"/>
          <w:u w:val="single"/>
        </w:rPr>
        <w:t xml:space="preserve">             </w:t>
      </w:r>
      <w:r>
        <w:rPr>
          <w:rFonts w:hint="eastAsia" w:ascii="仿宋" w:hAnsi="仿宋" w:eastAsia="仿宋"/>
        </w:rPr>
        <w:t>（以下简称“投标人”）拟参加编号为</w:t>
      </w:r>
      <w:r>
        <w:rPr>
          <w:rFonts w:hint="eastAsia" w:ascii="仿宋" w:hAnsi="仿宋" w:eastAsia="仿宋"/>
          <w:u w:val="single"/>
        </w:rPr>
        <w:t xml:space="preserve">     </w:t>
      </w:r>
      <w:r>
        <w:rPr>
          <w:rFonts w:hint="eastAsia" w:ascii="仿宋" w:hAnsi="仿宋" w:eastAsia="仿宋"/>
          <w:u w:val="single"/>
          <w:lang w:val="en-US" w:eastAsia="zh-CN"/>
        </w:rPr>
        <w:t xml:space="preserve">  </w:t>
      </w:r>
      <w:r>
        <w:rPr>
          <w:rFonts w:hint="eastAsia" w:ascii="仿宋" w:hAnsi="仿宋" w:eastAsia="仿宋"/>
          <w:u w:val="single"/>
        </w:rPr>
        <w:t xml:space="preserve">     </w:t>
      </w:r>
      <w:r>
        <w:rPr>
          <w:rFonts w:hint="eastAsia" w:ascii="仿宋" w:hAnsi="仿宋" w:eastAsia="仿宋"/>
        </w:rPr>
        <w:t>的</w:t>
      </w:r>
      <w:r>
        <w:rPr>
          <w:rFonts w:hint="eastAsia" w:ascii="仿宋" w:hAnsi="仿宋" w:eastAsia="仿宋"/>
          <w:u w:val="single"/>
        </w:rPr>
        <w:t xml:space="preserve">      </w:t>
      </w:r>
      <w:r>
        <w:rPr>
          <w:rFonts w:hint="eastAsia" w:ascii="仿宋" w:hAnsi="仿宋" w:eastAsia="仿宋"/>
          <w:u w:val="single"/>
          <w:lang w:val="en-US" w:eastAsia="zh-CN"/>
        </w:rPr>
        <w:t xml:space="preserve">    </w:t>
      </w:r>
      <w:r>
        <w:rPr>
          <w:rFonts w:hint="eastAsia" w:ascii="仿宋" w:hAnsi="仿宋" w:eastAsia="仿宋"/>
          <w:u w:val="single"/>
        </w:rPr>
        <w:t xml:space="preserve">   </w:t>
      </w:r>
      <w:r>
        <w:rPr>
          <w:rFonts w:hint="eastAsia" w:ascii="仿宋" w:hAnsi="仿宋" w:eastAsia="仿宋"/>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7DF385E6">
      <w:pPr>
        <w:ind w:firstLine="420" w:firstLineChars="200"/>
        <w:rPr>
          <w:rFonts w:hint="eastAsia" w:ascii="仿宋" w:hAnsi="仿宋" w:eastAsia="仿宋"/>
        </w:rPr>
      </w:pPr>
      <w:r>
        <w:rPr>
          <w:rFonts w:hint="eastAsia" w:ascii="仿宋" w:hAnsi="仿宋" w:eastAsia="仿宋"/>
        </w:rPr>
        <w:t>一、保证责任的情形及保证金额</w:t>
      </w:r>
    </w:p>
    <w:p w14:paraId="718F04D2">
      <w:pPr>
        <w:ind w:firstLine="210" w:firstLineChars="100"/>
        <w:rPr>
          <w:rFonts w:hint="eastAsia" w:ascii="仿宋" w:hAnsi="仿宋" w:eastAsia="仿宋"/>
        </w:rPr>
      </w:pPr>
      <w:r>
        <w:rPr>
          <w:rFonts w:hint="eastAsia" w:ascii="仿宋" w:hAnsi="仿宋" w:eastAsia="仿宋"/>
        </w:rPr>
        <w:t>（一）在投标人出现下列情形之一时，我方承担保证责任：</w:t>
      </w:r>
    </w:p>
    <w:p w14:paraId="108CD297">
      <w:pPr>
        <w:ind w:firstLine="420" w:firstLineChars="200"/>
        <w:rPr>
          <w:rFonts w:hint="eastAsia" w:ascii="仿宋" w:hAnsi="仿宋" w:eastAsia="仿宋"/>
        </w:rPr>
      </w:pPr>
      <w:r>
        <w:rPr>
          <w:rFonts w:hint="eastAsia" w:ascii="仿宋" w:hAnsi="仿宋" w:eastAsia="仿宋"/>
        </w:rPr>
        <w:t>1．中标后投标人无正当理由不与采购人或者采购代理机构签订《政府采购合同》；</w:t>
      </w:r>
    </w:p>
    <w:p w14:paraId="293179EF">
      <w:pPr>
        <w:ind w:firstLine="420" w:firstLineChars="200"/>
        <w:rPr>
          <w:rFonts w:hint="eastAsia" w:ascii="仿宋" w:hAnsi="仿宋" w:eastAsia="仿宋"/>
        </w:rPr>
      </w:pPr>
      <w:r>
        <w:rPr>
          <w:rFonts w:hint="eastAsia" w:ascii="仿宋" w:hAnsi="仿宋" w:eastAsia="仿宋"/>
        </w:rPr>
        <w:t>2．招标文件规定的投标人应当缴纳保证金的其他情形。</w:t>
      </w:r>
    </w:p>
    <w:p w14:paraId="57827800">
      <w:pPr>
        <w:ind w:firstLine="210" w:firstLineChars="100"/>
        <w:rPr>
          <w:rFonts w:hint="eastAsia" w:ascii="仿宋" w:hAnsi="仿宋" w:eastAsia="仿宋"/>
        </w:rPr>
      </w:pPr>
      <w:r>
        <w:rPr>
          <w:rFonts w:hint="eastAsia" w:ascii="仿宋" w:hAnsi="仿宋" w:eastAsia="仿宋"/>
        </w:rPr>
        <w:t>（二）我方承担保证责任的最高金额为人民币</w:t>
      </w:r>
      <w:r>
        <w:rPr>
          <w:rFonts w:hint="eastAsia" w:ascii="仿宋" w:hAnsi="仿宋" w:eastAsia="仿宋"/>
          <w:u w:val="single"/>
        </w:rPr>
        <w:t xml:space="preserve">      </w:t>
      </w:r>
      <w:r>
        <w:rPr>
          <w:rFonts w:hint="eastAsia" w:ascii="仿宋" w:hAnsi="仿宋" w:eastAsia="仿宋"/>
        </w:rPr>
        <w:t>元（大写</w:t>
      </w:r>
      <w:r>
        <w:rPr>
          <w:rFonts w:hint="eastAsia" w:ascii="仿宋" w:hAnsi="仿宋" w:eastAsia="仿宋"/>
          <w:u w:val="single"/>
        </w:rPr>
        <w:t xml:space="preserve">            </w:t>
      </w:r>
      <w:r>
        <w:rPr>
          <w:rFonts w:hint="eastAsia" w:ascii="仿宋" w:hAnsi="仿宋" w:eastAsia="仿宋"/>
        </w:rPr>
        <w:t>），即本项目的投标保证金金额。</w:t>
      </w:r>
    </w:p>
    <w:p w14:paraId="45313667">
      <w:pPr>
        <w:ind w:firstLine="420" w:firstLineChars="200"/>
        <w:rPr>
          <w:rFonts w:hint="eastAsia" w:ascii="仿宋" w:hAnsi="仿宋" w:eastAsia="仿宋"/>
        </w:rPr>
      </w:pPr>
      <w:r>
        <w:rPr>
          <w:rFonts w:hint="eastAsia" w:ascii="仿宋" w:hAnsi="仿宋" w:eastAsia="仿宋"/>
        </w:rPr>
        <w:t>二、保证的方式及保证期间</w:t>
      </w:r>
    </w:p>
    <w:p w14:paraId="5532931F">
      <w:pPr>
        <w:ind w:firstLine="420" w:firstLineChars="200"/>
        <w:rPr>
          <w:rFonts w:hint="eastAsia" w:ascii="仿宋" w:hAnsi="仿宋" w:eastAsia="仿宋"/>
        </w:rPr>
      </w:pPr>
      <w:r>
        <w:rPr>
          <w:rFonts w:hint="eastAsia" w:ascii="仿宋" w:hAnsi="仿宋" w:eastAsia="仿宋"/>
        </w:rPr>
        <w:t>我方保证的方式为：连带责任保证。</w:t>
      </w:r>
    </w:p>
    <w:p w14:paraId="163AE683">
      <w:pPr>
        <w:ind w:firstLine="420" w:firstLineChars="200"/>
        <w:rPr>
          <w:rFonts w:hint="eastAsia" w:ascii="仿宋" w:hAnsi="仿宋" w:eastAsia="仿宋"/>
        </w:rPr>
      </w:pPr>
      <w:r>
        <w:rPr>
          <w:rFonts w:hint="eastAsia" w:ascii="仿宋" w:hAnsi="仿宋" w:eastAsia="仿宋"/>
        </w:rPr>
        <w:t>我方的保证期间为：自本保函生效之日起</w:t>
      </w:r>
      <w:r>
        <w:rPr>
          <w:rFonts w:hint="eastAsia" w:ascii="仿宋" w:hAnsi="仿宋" w:eastAsia="仿宋"/>
          <w:u w:val="single"/>
        </w:rPr>
        <w:t xml:space="preserve">    </w:t>
      </w:r>
      <w:r>
        <w:rPr>
          <w:rFonts w:hint="eastAsia" w:ascii="仿宋" w:hAnsi="仿宋" w:eastAsia="仿宋"/>
        </w:rPr>
        <w:t>个月止。</w:t>
      </w:r>
    </w:p>
    <w:p w14:paraId="2C62C858">
      <w:pPr>
        <w:ind w:firstLine="420" w:firstLineChars="200"/>
        <w:rPr>
          <w:rFonts w:hint="eastAsia" w:ascii="仿宋" w:hAnsi="仿宋" w:eastAsia="仿宋"/>
        </w:rPr>
      </w:pPr>
      <w:r>
        <w:rPr>
          <w:rFonts w:hint="eastAsia" w:ascii="仿宋" w:hAnsi="仿宋" w:eastAsia="仿宋"/>
        </w:rPr>
        <w:t>三、承担保证责任的程序</w:t>
      </w:r>
    </w:p>
    <w:p w14:paraId="6189B381">
      <w:pPr>
        <w:ind w:firstLine="420" w:firstLineChars="200"/>
        <w:rPr>
          <w:rFonts w:hint="eastAsia" w:ascii="仿宋" w:hAnsi="仿宋" w:eastAsia="仿宋"/>
        </w:rPr>
      </w:pPr>
      <w:r>
        <w:rPr>
          <w:rFonts w:hint="eastAsia" w:ascii="仿宋" w:hAnsi="仿宋" w:eastAsia="仿宋"/>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53C840D1">
      <w:pPr>
        <w:ind w:firstLine="420" w:firstLineChars="200"/>
        <w:rPr>
          <w:rFonts w:hint="eastAsia" w:ascii="仿宋" w:hAnsi="仿宋" w:eastAsia="仿宋"/>
        </w:rPr>
      </w:pPr>
      <w:r>
        <w:rPr>
          <w:rFonts w:hint="eastAsia" w:ascii="仿宋" w:hAnsi="仿宋" w:eastAsia="仿宋"/>
        </w:rPr>
        <w:t>2．我方在收到索赔通知及相关证明材料后，在</w:t>
      </w:r>
      <w:r>
        <w:rPr>
          <w:rFonts w:hint="eastAsia" w:ascii="仿宋" w:hAnsi="仿宋" w:eastAsia="仿宋"/>
          <w:u w:val="single"/>
        </w:rPr>
        <w:t>　　　</w:t>
      </w:r>
      <w:r>
        <w:rPr>
          <w:rFonts w:hint="eastAsia" w:ascii="仿宋" w:hAnsi="仿宋" w:eastAsia="仿宋"/>
        </w:rPr>
        <w:t>个工作日内进行审查，符合应承担保证责任情形的，我方应按照你方的要求代投标人向你方支付投标保证金。</w:t>
      </w:r>
    </w:p>
    <w:p w14:paraId="757BFF0C">
      <w:pPr>
        <w:ind w:firstLine="420" w:firstLineChars="200"/>
        <w:rPr>
          <w:rFonts w:hint="eastAsia" w:ascii="仿宋" w:hAnsi="仿宋" w:eastAsia="仿宋"/>
        </w:rPr>
      </w:pPr>
      <w:r>
        <w:rPr>
          <w:rFonts w:hint="eastAsia" w:ascii="仿宋" w:hAnsi="仿宋" w:eastAsia="仿宋"/>
        </w:rPr>
        <w:t>四、保证责任的终止</w:t>
      </w:r>
    </w:p>
    <w:p w14:paraId="4A22BC87">
      <w:pPr>
        <w:ind w:firstLine="420" w:firstLineChars="200"/>
        <w:rPr>
          <w:rFonts w:hint="eastAsia" w:ascii="仿宋" w:hAnsi="仿宋" w:eastAsia="仿宋"/>
        </w:rPr>
      </w:pPr>
      <w:r>
        <w:rPr>
          <w:rFonts w:hint="eastAsia" w:ascii="仿宋" w:hAnsi="仿宋" w:eastAsia="仿宋"/>
        </w:rPr>
        <w:t>1．保证期间届满你方未向我方书面主张保证责任的，自保证期间届满次日起，我方保证责任自动终止。</w:t>
      </w:r>
    </w:p>
    <w:p w14:paraId="463EBF5F">
      <w:pPr>
        <w:ind w:firstLine="420" w:firstLineChars="200"/>
        <w:rPr>
          <w:rFonts w:hint="eastAsia" w:ascii="仿宋" w:hAnsi="仿宋" w:eastAsia="仿宋"/>
        </w:rPr>
      </w:pPr>
      <w:r>
        <w:rPr>
          <w:rFonts w:hint="eastAsia" w:ascii="仿宋" w:hAnsi="仿宋" w:eastAsia="仿宋"/>
        </w:rPr>
        <w:t>2．我方按照本保函向你贵方履行了保证责任后，自我方向你贵方支付款项（支付款项从我方账户划出）之日起，保证责任终止。</w:t>
      </w:r>
    </w:p>
    <w:p w14:paraId="4D1B4BF6">
      <w:pPr>
        <w:ind w:firstLine="420" w:firstLineChars="200"/>
        <w:rPr>
          <w:rFonts w:hint="eastAsia" w:ascii="仿宋" w:hAnsi="仿宋" w:eastAsia="仿宋"/>
        </w:rPr>
      </w:pPr>
      <w:r>
        <w:rPr>
          <w:rFonts w:hint="eastAsia" w:ascii="仿宋" w:hAnsi="仿宋" w:eastAsia="仿宋"/>
        </w:rPr>
        <w:t>3．按照法律法规的规定或出现我方保证责任终止的其它情形的，我方在本保函项下的保证责任亦终止。</w:t>
      </w:r>
    </w:p>
    <w:p w14:paraId="39817834">
      <w:pPr>
        <w:ind w:firstLine="420" w:firstLineChars="200"/>
        <w:rPr>
          <w:rFonts w:hint="eastAsia" w:ascii="仿宋" w:hAnsi="仿宋" w:eastAsia="仿宋"/>
        </w:rPr>
      </w:pPr>
      <w:r>
        <w:rPr>
          <w:rFonts w:hint="eastAsia" w:ascii="仿宋" w:hAnsi="仿宋" w:eastAsia="仿宋"/>
        </w:rPr>
        <w:t>五、免责条款</w:t>
      </w:r>
    </w:p>
    <w:p w14:paraId="72874992">
      <w:pPr>
        <w:ind w:firstLine="420" w:firstLineChars="200"/>
        <w:rPr>
          <w:rFonts w:hint="eastAsia" w:ascii="仿宋" w:hAnsi="仿宋" w:eastAsia="仿宋"/>
        </w:rPr>
      </w:pPr>
      <w:r>
        <w:rPr>
          <w:rFonts w:hint="eastAsia" w:ascii="仿宋" w:hAnsi="仿宋" w:eastAsia="仿宋"/>
        </w:rPr>
        <w:t>1．依照法律规定或你方与投标人的另行约定，全部或者部分免除投标人投标保证金义务时，我方亦免除相应的保证责任。</w:t>
      </w:r>
    </w:p>
    <w:p w14:paraId="0A0735C1">
      <w:pPr>
        <w:ind w:firstLine="420" w:firstLineChars="200"/>
        <w:rPr>
          <w:rFonts w:hint="eastAsia" w:ascii="仿宋" w:hAnsi="仿宋" w:eastAsia="仿宋"/>
        </w:rPr>
      </w:pPr>
      <w:r>
        <w:rPr>
          <w:rFonts w:hint="eastAsia" w:ascii="仿宋" w:hAnsi="仿宋" w:eastAsia="仿宋"/>
        </w:rPr>
        <w:t>2．因你方原因致使投标人发生本保函第一条第（一）款约定情形的，我方不承担保证责任。</w:t>
      </w:r>
    </w:p>
    <w:p w14:paraId="67AB9C98">
      <w:pPr>
        <w:ind w:firstLine="420" w:firstLineChars="200"/>
        <w:rPr>
          <w:rFonts w:hint="eastAsia" w:ascii="仿宋" w:hAnsi="仿宋" w:eastAsia="仿宋"/>
        </w:rPr>
      </w:pPr>
      <w:r>
        <w:rPr>
          <w:rFonts w:hint="eastAsia" w:ascii="仿宋" w:hAnsi="仿宋" w:eastAsia="仿宋"/>
        </w:rPr>
        <w:t>3．因不可抗力造成投标人发生本保函第一条约定情形的，我方不承担保证责任。</w:t>
      </w:r>
    </w:p>
    <w:p w14:paraId="70D507CA">
      <w:pPr>
        <w:ind w:firstLine="420" w:firstLineChars="200"/>
        <w:rPr>
          <w:rFonts w:hint="eastAsia" w:ascii="仿宋" w:hAnsi="仿宋" w:eastAsia="仿宋"/>
        </w:rPr>
      </w:pPr>
      <w:r>
        <w:rPr>
          <w:rFonts w:hint="eastAsia" w:ascii="仿宋" w:hAnsi="仿宋" w:eastAsia="仿宋"/>
        </w:rPr>
        <w:t>4．你方或其他有权机关对招标文件进行任何澄清或修改，加重我方保证责任的，我方对加重部分不承担保证责任，但该澄清或修改经我方事先书面同意的除外。</w:t>
      </w:r>
    </w:p>
    <w:p w14:paraId="11287DCD">
      <w:pPr>
        <w:ind w:firstLine="420" w:firstLineChars="200"/>
        <w:rPr>
          <w:rFonts w:hint="eastAsia" w:ascii="仿宋" w:hAnsi="仿宋" w:eastAsia="仿宋"/>
        </w:rPr>
      </w:pPr>
      <w:r>
        <w:rPr>
          <w:rFonts w:hint="eastAsia" w:ascii="仿宋" w:hAnsi="仿宋" w:eastAsia="仿宋"/>
        </w:rPr>
        <w:t>六、争议的解决</w:t>
      </w:r>
    </w:p>
    <w:p w14:paraId="73C9598B">
      <w:pPr>
        <w:ind w:firstLine="420" w:firstLineChars="200"/>
        <w:rPr>
          <w:rFonts w:hint="eastAsia" w:ascii="仿宋" w:hAnsi="仿宋" w:eastAsia="仿宋"/>
        </w:rPr>
      </w:pPr>
      <w:r>
        <w:rPr>
          <w:rFonts w:hint="eastAsia" w:ascii="仿宋" w:hAnsi="仿宋" w:eastAsia="仿宋"/>
        </w:rPr>
        <w:t>因本保函发生的纠纷，由你我双方协商解决，协商不成的，通过诉讼程序解决，诉讼管辖地法院为</w:t>
      </w:r>
      <w:r>
        <w:rPr>
          <w:rFonts w:hint="eastAsia" w:ascii="仿宋" w:hAnsi="仿宋" w:eastAsia="仿宋"/>
          <w:u w:val="single"/>
        </w:rPr>
        <w:t xml:space="preserve">          </w:t>
      </w:r>
      <w:r>
        <w:rPr>
          <w:rFonts w:hint="eastAsia" w:ascii="仿宋" w:hAnsi="仿宋" w:eastAsia="仿宋"/>
        </w:rPr>
        <w:t>法院。</w:t>
      </w:r>
    </w:p>
    <w:p w14:paraId="2A92CF9C">
      <w:pPr>
        <w:ind w:firstLine="420" w:firstLineChars="200"/>
        <w:rPr>
          <w:rFonts w:hint="eastAsia" w:ascii="仿宋" w:hAnsi="仿宋" w:eastAsia="仿宋"/>
        </w:rPr>
      </w:pPr>
      <w:r>
        <w:rPr>
          <w:rFonts w:hint="eastAsia" w:ascii="仿宋" w:hAnsi="仿宋" w:eastAsia="仿宋"/>
        </w:rPr>
        <w:t>七、保函的生效</w:t>
      </w:r>
    </w:p>
    <w:p w14:paraId="77884E57">
      <w:pPr>
        <w:ind w:firstLine="420" w:firstLineChars="200"/>
        <w:rPr>
          <w:rFonts w:ascii="仿宋" w:hAnsi="仿宋" w:eastAsia="仿宋"/>
        </w:rPr>
      </w:pPr>
      <w:r>
        <w:rPr>
          <w:rFonts w:hint="eastAsia" w:ascii="仿宋" w:hAnsi="仿宋" w:eastAsia="仿宋"/>
        </w:rPr>
        <w:t>本保函自我方加盖公章之日起生效。</w:t>
      </w:r>
    </w:p>
    <w:p w14:paraId="70D9EF7A">
      <w:pPr>
        <w:ind w:firstLine="5565" w:firstLineChars="2650"/>
        <w:rPr>
          <w:rFonts w:hint="eastAsia" w:ascii="仿宋" w:hAnsi="仿宋" w:eastAsia="仿宋"/>
        </w:rPr>
      </w:pPr>
      <w:r>
        <w:rPr>
          <w:rFonts w:hint="eastAsia" w:ascii="仿宋" w:hAnsi="仿宋" w:eastAsia="仿宋"/>
        </w:rPr>
        <w:t>保证人：（公章）</w:t>
      </w:r>
    </w:p>
    <w:p w14:paraId="6554F460">
      <w:pPr>
        <w:rPr>
          <w:rFonts w:ascii="仿宋" w:hAnsi="仿宋" w:eastAsia="仿宋"/>
        </w:rPr>
      </w:pPr>
      <w:r>
        <w:rPr>
          <w:rFonts w:ascii="仿宋" w:hAnsi="仿宋" w:eastAsia="仿宋"/>
        </w:rPr>
        <w:t xml:space="preserve">                               </w:t>
      </w:r>
    </w:p>
    <w:p w14:paraId="69EB93DF">
      <w:pPr>
        <w:ind w:firstLine="5775" w:firstLineChars="2750"/>
        <w:rPr>
          <w:rFonts w:ascii="仿宋" w:hAnsi="仿宋" w:eastAsia="仿宋"/>
        </w:rPr>
      </w:pPr>
      <w:r>
        <w:rPr>
          <w:rFonts w:hint="eastAsia" w:ascii="仿宋" w:hAnsi="仿宋" w:eastAsia="仿宋"/>
        </w:rPr>
        <w:t>年     月      日</w:t>
      </w:r>
    </w:p>
    <w:p w14:paraId="2487A7B9">
      <w:pPr>
        <w:ind w:firstLine="5775" w:firstLineChars="2750"/>
        <w:rPr>
          <w:rFonts w:ascii="仿宋" w:hAnsi="仿宋" w:eastAsia="仿宋"/>
        </w:rPr>
        <w:sectPr>
          <w:footerReference r:id="rId10" w:type="default"/>
          <w:pgSz w:w="11906" w:h="16838"/>
          <w:pgMar w:top="1134" w:right="1417" w:bottom="1134" w:left="1417" w:header="851" w:footer="992" w:gutter="0"/>
          <w:pgNumType w:fmt="numberInDash" w:start="1"/>
          <w:cols w:space="720" w:num="1"/>
          <w:rtlGutter w:val="0"/>
          <w:docGrid w:type="linesAndChars" w:linePitch="312" w:charSpace="0"/>
        </w:sectPr>
      </w:pPr>
    </w:p>
    <w:p w14:paraId="1DE11BB9">
      <w:pPr>
        <w:pStyle w:val="3"/>
        <w:spacing w:before="0" w:line="240" w:lineRule="atLeast"/>
        <w:ind w:left="1079" w:leftChars="257" w:hanging="540"/>
        <w:rPr>
          <w:rFonts w:hint="eastAsia" w:ascii="宋体" w:hAnsi="宋体" w:eastAsia="宋体" w:cs="宋体"/>
          <w:sz w:val="24"/>
        </w:rPr>
      </w:pPr>
      <w:bookmarkStart w:id="285" w:name="_Toc518923111"/>
      <w:bookmarkStart w:id="286" w:name="_Toc4491"/>
      <w:bookmarkStart w:id="287" w:name="_Toc5949"/>
      <w:bookmarkStart w:id="288" w:name="_Toc27589"/>
      <w:bookmarkStart w:id="289" w:name="_Toc21730"/>
      <w:r>
        <w:rPr>
          <w:rFonts w:hint="eastAsia" w:ascii="宋体" w:hAnsi="宋体" w:eastAsia="宋体" w:cs="宋体"/>
          <w:sz w:val="24"/>
          <w:lang w:val="en-US" w:eastAsia="zh-CN"/>
        </w:rPr>
        <w:t>6</w:t>
      </w:r>
      <w:r>
        <w:rPr>
          <w:rFonts w:hint="eastAsia" w:ascii="宋体" w:hAnsi="宋体" w:eastAsia="宋体" w:cs="宋体"/>
          <w:sz w:val="24"/>
        </w:rPr>
        <w:t xml:space="preserve">  社会保障资金的缴纳记录</w:t>
      </w:r>
      <w:bookmarkEnd w:id="285"/>
      <w:bookmarkEnd w:id="286"/>
      <w:bookmarkEnd w:id="287"/>
      <w:bookmarkEnd w:id="288"/>
      <w:bookmarkEnd w:id="289"/>
    </w:p>
    <w:p w14:paraId="444957B3">
      <w:pPr>
        <w:pStyle w:val="12"/>
        <w:tabs>
          <w:tab w:val="left" w:pos="5580"/>
        </w:tabs>
        <w:spacing w:line="240" w:lineRule="atLeast"/>
        <w:ind w:left="1079" w:leftChars="257" w:hanging="540"/>
        <w:jc w:val="center"/>
        <w:rPr>
          <w:rFonts w:hint="eastAsia" w:ascii="宋体" w:hAnsi="宋体" w:eastAsia="宋体" w:cs="宋体"/>
          <w:b/>
          <w:sz w:val="24"/>
        </w:rPr>
      </w:pPr>
    </w:p>
    <w:p w14:paraId="6D8A84DE">
      <w:pPr>
        <w:pStyle w:val="12"/>
        <w:tabs>
          <w:tab w:val="left" w:pos="5580"/>
        </w:tabs>
        <w:spacing w:line="240" w:lineRule="atLeast"/>
        <w:ind w:left="540"/>
        <w:rPr>
          <w:rFonts w:hint="eastAsia" w:ascii="宋体" w:hAnsi="宋体" w:eastAsia="宋体" w:cs="宋体"/>
          <w:b/>
          <w:sz w:val="24"/>
        </w:rPr>
      </w:pPr>
    </w:p>
    <w:p w14:paraId="4AD97DD0">
      <w:pPr>
        <w:pStyle w:val="12"/>
        <w:tabs>
          <w:tab w:val="left" w:pos="5580"/>
        </w:tabs>
        <w:spacing w:line="240" w:lineRule="atLeast"/>
        <w:ind w:left="540"/>
        <w:rPr>
          <w:rFonts w:hint="eastAsia" w:ascii="宋体" w:hAnsi="宋体" w:eastAsia="宋体" w:cs="宋体"/>
          <w:b/>
          <w:sz w:val="24"/>
        </w:rPr>
      </w:pPr>
    </w:p>
    <w:p w14:paraId="103A1E2A">
      <w:pPr>
        <w:pStyle w:val="12"/>
        <w:tabs>
          <w:tab w:val="left" w:pos="5580"/>
        </w:tabs>
        <w:spacing w:line="240" w:lineRule="atLeast"/>
        <w:ind w:left="540"/>
        <w:rPr>
          <w:rFonts w:hint="eastAsia" w:ascii="宋体" w:hAnsi="宋体" w:eastAsia="宋体" w:cs="宋体"/>
          <w:b/>
          <w:sz w:val="24"/>
        </w:rPr>
      </w:pPr>
    </w:p>
    <w:p w14:paraId="653705A9">
      <w:pPr>
        <w:pStyle w:val="12"/>
        <w:tabs>
          <w:tab w:val="left" w:pos="5580"/>
        </w:tabs>
        <w:spacing w:line="240" w:lineRule="atLeast"/>
        <w:ind w:left="540"/>
        <w:rPr>
          <w:rFonts w:hint="eastAsia" w:ascii="宋体" w:hAnsi="宋体" w:eastAsia="宋体" w:cs="宋体"/>
          <w:b/>
          <w:sz w:val="24"/>
        </w:rPr>
      </w:pPr>
    </w:p>
    <w:p w14:paraId="2CF6A303">
      <w:pPr>
        <w:pStyle w:val="12"/>
        <w:tabs>
          <w:tab w:val="left" w:pos="5580"/>
        </w:tabs>
        <w:spacing w:line="240" w:lineRule="atLeast"/>
        <w:ind w:left="540"/>
        <w:rPr>
          <w:rFonts w:hint="eastAsia" w:ascii="宋体" w:hAnsi="宋体" w:eastAsia="宋体" w:cs="宋体"/>
          <w:b/>
          <w:sz w:val="24"/>
        </w:rPr>
      </w:pPr>
    </w:p>
    <w:p w14:paraId="44B23E7E">
      <w:pPr>
        <w:pStyle w:val="12"/>
        <w:tabs>
          <w:tab w:val="left" w:pos="5580"/>
        </w:tabs>
        <w:spacing w:line="240" w:lineRule="atLeast"/>
        <w:ind w:left="540"/>
        <w:rPr>
          <w:rFonts w:hint="eastAsia" w:ascii="宋体" w:hAnsi="宋体" w:eastAsia="宋体" w:cs="宋体"/>
          <w:sz w:val="24"/>
        </w:rPr>
      </w:pPr>
      <w:r>
        <w:rPr>
          <w:rFonts w:hint="eastAsia" w:ascii="宋体" w:hAnsi="宋体" w:eastAsia="宋体" w:cs="宋体"/>
          <w:sz w:val="24"/>
        </w:rPr>
        <w:t>说明：1.按照</w:t>
      </w:r>
      <w:r>
        <w:rPr>
          <w:rFonts w:hint="eastAsia" w:ascii="宋体" w:hAnsi="宋体" w:eastAsia="宋体" w:cs="宋体"/>
          <w:b/>
          <w:bCs/>
          <w:sz w:val="24"/>
          <w:u w:val="single"/>
        </w:rPr>
        <w:t>投标人须知资料表</w:t>
      </w:r>
      <w:r>
        <w:rPr>
          <w:rFonts w:hint="eastAsia" w:ascii="宋体" w:hAnsi="宋体" w:eastAsia="宋体" w:cs="宋体"/>
          <w:sz w:val="24"/>
        </w:rPr>
        <w:t>中的规定提供复印件。</w:t>
      </w:r>
    </w:p>
    <w:p w14:paraId="1309D5C4">
      <w:pPr>
        <w:pStyle w:val="12"/>
        <w:tabs>
          <w:tab w:val="left" w:pos="5580"/>
        </w:tabs>
        <w:spacing w:line="240" w:lineRule="atLeast"/>
        <w:ind w:left="1079" w:leftChars="257" w:hanging="540"/>
        <w:rPr>
          <w:rFonts w:hint="eastAsia" w:ascii="宋体" w:hAnsi="宋体" w:eastAsia="宋体" w:cs="宋体"/>
          <w:sz w:val="24"/>
        </w:rPr>
      </w:pPr>
      <w:r>
        <w:rPr>
          <w:rFonts w:hint="eastAsia" w:ascii="宋体" w:hAnsi="宋体" w:eastAsia="宋体" w:cs="宋体"/>
          <w:sz w:val="24"/>
        </w:rPr>
        <w:t xml:space="preserve">      2.复印件上应加盖本单位章。</w:t>
      </w:r>
    </w:p>
    <w:p w14:paraId="5C7838F2">
      <w:pPr>
        <w:tabs>
          <w:tab w:val="left" w:pos="5580"/>
        </w:tabs>
        <w:spacing w:line="240" w:lineRule="atLeast"/>
        <w:ind w:left="1079" w:leftChars="257" w:hanging="540"/>
        <w:rPr>
          <w:rFonts w:hint="eastAsia" w:ascii="宋体" w:hAnsi="宋体" w:eastAsia="宋体" w:cs="宋体"/>
          <w:sz w:val="24"/>
        </w:rPr>
      </w:pPr>
      <w:r>
        <w:rPr>
          <w:rFonts w:hint="eastAsia" w:ascii="宋体" w:hAnsi="宋体" w:eastAsia="宋体" w:cs="宋体"/>
          <w:sz w:val="24"/>
        </w:rPr>
        <w:t xml:space="preserve">      3.如果是联合体投标，联合体各方均需提供上述证明。</w:t>
      </w:r>
    </w:p>
    <w:p w14:paraId="275C6064">
      <w:pPr>
        <w:pStyle w:val="12"/>
        <w:tabs>
          <w:tab w:val="left" w:pos="5580"/>
        </w:tabs>
        <w:spacing w:line="240" w:lineRule="atLeast"/>
        <w:ind w:left="1079" w:leftChars="257" w:hanging="540"/>
        <w:rPr>
          <w:rFonts w:hint="eastAsia" w:ascii="宋体" w:hAnsi="宋体" w:eastAsia="宋体" w:cs="宋体"/>
          <w:sz w:val="24"/>
        </w:rPr>
      </w:pPr>
    </w:p>
    <w:p w14:paraId="65F03EC3">
      <w:pPr>
        <w:pStyle w:val="12"/>
        <w:tabs>
          <w:tab w:val="left" w:pos="5580"/>
        </w:tabs>
        <w:spacing w:line="240" w:lineRule="atLeast"/>
        <w:ind w:left="1079" w:leftChars="257" w:hanging="540"/>
        <w:rPr>
          <w:rFonts w:hint="eastAsia" w:ascii="宋体" w:hAnsi="宋体" w:eastAsia="宋体" w:cs="宋体"/>
          <w:sz w:val="24"/>
        </w:rPr>
      </w:pPr>
    </w:p>
    <w:p w14:paraId="798AA441">
      <w:pPr>
        <w:pStyle w:val="12"/>
        <w:tabs>
          <w:tab w:val="left" w:pos="5580"/>
        </w:tabs>
        <w:spacing w:line="240" w:lineRule="atLeast"/>
        <w:ind w:left="1079" w:leftChars="257" w:hanging="540"/>
        <w:rPr>
          <w:rFonts w:hint="eastAsia" w:ascii="宋体" w:hAnsi="宋体" w:eastAsia="宋体" w:cs="宋体"/>
          <w:sz w:val="24"/>
        </w:rPr>
      </w:pPr>
    </w:p>
    <w:p w14:paraId="32411F30">
      <w:pPr>
        <w:pStyle w:val="12"/>
        <w:tabs>
          <w:tab w:val="left" w:pos="5580"/>
        </w:tabs>
        <w:spacing w:line="240" w:lineRule="atLeast"/>
        <w:ind w:left="1079" w:leftChars="257" w:hanging="540"/>
        <w:rPr>
          <w:rFonts w:hint="eastAsia" w:ascii="宋体" w:hAnsi="宋体" w:eastAsia="宋体" w:cs="宋体"/>
          <w:sz w:val="24"/>
        </w:rPr>
      </w:pPr>
    </w:p>
    <w:p w14:paraId="4304F83B">
      <w:pPr>
        <w:pStyle w:val="12"/>
        <w:tabs>
          <w:tab w:val="left" w:pos="5580"/>
        </w:tabs>
        <w:spacing w:line="240" w:lineRule="atLeast"/>
        <w:ind w:left="1079" w:leftChars="257" w:hanging="540"/>
        <w:rPr>
          <w:rFonts w:hint="eastAsia" w:ascii="宋体" w:hAnsi="宋体" w:eastAsia="宋体" w:cs="宋体"/>
          <w:sz w:val="24"/>
        </w:rPr>
      </w:pPr>
    </w:p>
    <w:p w14:paraId="793E5227">
      <w:pPr>
        <w:pStyle w:val="12"/>
        <w:tabs>
          <w:tab w:val="left" w:pos="5580"/>
        </w:tabs>
        <w:spacing w:line="240" w:lineRule="atLeast"/>
        <w:ind w:left="1079" w:leftChars="257" w:hanging="540"/>
        <w:rPr>
          <w:rFonts w:hint="eastAsia" w:ascii="宋体" w:hAnsi="宋体" w:eastAsia="宋体" w:cs="宋体"/>
          <w:sz w:val="24"/>
        </w:rPr>
      </w:pPr>
    </w:p>
    <w:p w14:paraId="4088F351">
      <w:pPr>
        <w:pStyle w:val="12"/>
        <w:tabs>
          <w:tab w:val="left" w:pos="5580"/>
        </w:tabs>
        <w:spacing w:line="240" w:lineRule="atLeast"/>
        <w:ind w:left="1079" w:leftChars="257" w:hanging="540"/>
        <w:rPr>
          <w:rFonts w:hint="eastAsia" w:ascii="宋体" w:hAnsi="宋体" w:eastAsia="宋体" w:cs="宋体"/>
          <w:sz w:val="24"/>
        </w:rPr>
      </w:pPr>
    </w:p>
    <w:p w14:paraId="0785A7BA">
      <w:pPr>
        <w:pStyle w:val="3"/>
        <w:spacing w:before="0" w:line="240" w:lineRule="atLeast"/>
        <w:ind w:left="1079" w:leftChars="257" w:hanging="540"/>
        <w:rPr>
          <w:rFonts w:hint="eastAsia" w:ascii="宋体" w:hAnsi="宋体" w:eastAsia="宋体" w:cs="宋体"/>
          <w:b/>
          <w:sz w:val="24"/>
          <w:lang w:val="en-US" w:eastAsia="zh-CN"/>
        </w:rPr>
      </w:pPr>
      <w:bookmarkStart w:id="290" w:name="_Toc26488"/>
      <w:bookmarkStart w:id="291" w:name="_Toc2347"/>
      <w:bookmarkStart w:id="292" w:name="_Toc10796"/>
      <w:r>
        <w:rPr>
          <w:rFonts w:hint="eastAsia" w:ascii="宋体" w:hAnsi="宋体" w:eastAsia="宋体" w:cs="宋体"/>
          <w:b/>
          <w:sz w:val="24"/>
          <w:lang w:val="en-US" w:eastAsia="zh-CN"/>
        </w:rPr>
        <w:t xml:space="preserve">7   </w:t>
      </w:r>
      <w:r>
        <w:rPr>
          <w:rFonts w:hint="eastAsia" w:ascii="宋体" w:hAnsi="宋体" w:eastAsia="宋体" w:cs="宋体"/>
          <w:b/>
          <w:sz w:val="24"/>
        </w:rPr>
        <w:t>依法缴纳税收的证明</w:t>
      </w:r>
      <w:bookmarkEnd w:id="290"/>
      <w:bookmarkEnd w:id="291"/>
      <w:bookmarkEnd w:id="292"/>
    </w:p>
    <w:p w14:paraId="0D041BFC">
      <w:pPr>
        <w:pStyle w:val="12"/>
        <w:tabs>
          <w:tab w:val="left" w:pos="5580"/>
        </w:tabs>
        <w:spacing w:line="240" w:lineRule="atLeast"/>
        <w:ind w:left="1079" w:leftChars="257" w:hanging="540"/>
        <w:rPr>
          <w:rFonts w:hint="eastAsia" w:ascii="宋体" w:hAnsi="宋体" w:eastAsia="宋体" w:cs="宋体"/>
          <w:sz w:val="24"/>
        </w:rPr>
      </w:pPr>
    </w:p>
    <w:p w14:paraId="344D7A39">
      <w:pPr>
        <w:pStyle w:val="12"/>
        <w:tabs>
          <w:tab w:val="left" w:pos="5580"/>
        </w:tabs>
        <w:spacing w:line="240" w:lineRule="atLeast"/>
        <w:ind w:left="540"/>
        <w:rPr>
          <w:rFonts w:hint="eastAsia" w:ascii="宋体" w:hAnsi="宋体" w:eastAsia="宋体" w:cs="宋体"/>
          <w:b/>
          <w:sz w:val="24"/>
        </w:rPr>
      </w:pPr>
    </w:p>
    <w:p w14:paraId="35F4B372">
      <w:pPr>
        <w:pStyle w:val="12"/>
        <w:tabs>
          <w:tab w:val="left" w:pos="5580"/>
        </w:tabs>
        <w:spacing w:line="240" w:lineRule="atLeast"/>
        <w:ind w:left="540"/>
        <w:rPr>
          <w:rFonts w:hint="eastAsia" w:ascii="宋体" w:hAnsi="宋体" w:eastAsia="宋体" w:cs="宋体"/>
          <w:b/>
          <w:sz w:val="24"/>
        </w:rPr>
      </w:pPr>
    </w:p>
    <w:p w14:paraId="6EE015C3">
      <w:pPr>
        <w:pStyle w:val="12"/>
        <w:tabs>
          <w:tab w:val="left" w:pos="5580"/>
        </w:tabs>
        <w:spacing w:line="240" w:lineRule="atLeast"/>
        <w:ind w:left="540"/>
        <w:rPr>
          <w:rFonts w:hint="eastAsia" w:ascii="宋体" w:hAnsi="宋体" w:eastAsia="宋体" w:cs="宋体"/>
          <w:b/>
          <w:sz w:val="24"/>
        </w:rPr>
      </w:pPr>
    </w:p>
    <w:p w14:paraId="5ABC86A2">
      <w:pPr>
        <w:pStyle w:val="12"/>
        <w:tabs>
          <w:tab w:val="left" w:pos="5580"/>
        </w:tabs>
        <w:spacing w:line="240" w:lineRule="atLeast"/>
        <w:ind w:left="540"/>
        <w:rPr>
          <w:rFonts w:hint="eastAsia" w:ascii="宋体" w:hAnsi="宋体" w:eastAsia="宋体" w:cs="宋体"/>
          <w:b/>
          <w:sz w:val="24"/>
        </w:rPr>
      </w:pPr>
    </w:p>
    <w:p w14:paraId="37AC1901">
      <w:pPr>
        <w:pStyle w:val="12"/>
        <w:tabs>
          <w:tab w:val="left" w:pos="5580"/>
        </w:tabs>
        <w:spacing w:line="240" w:lineRule="atLeast"/>
        <w:ind w:left="540"/>
        <w:rPr>
          <w:rFonts w:hint="eastAsia" w:ascii="宋体" w:hAnsi="宋体" w:eastAsia="宋体" w:cs="宋体"/>
          <w:b/>
          <w:sz w:val="24"/>
        </w:rPr>
      </w:pPr>
    </w:p>
    <w:p w14:paraId="7D653241">
      <w:pPr>
        <w:pStyle w:val="12"/>
        <w:tabs>
          <w:tab w:val="left" w:pos="5580"/>
        </w:tabs>
        <w:spacing w:line="240" w:lineRule="atLeast"/>
        <w:ind w:left="540"/>
        <w:rPr>
          <w:rFonts w:hint="eastAsia" w:ascii="宋体" w:hAnsi="宋体" w:eastAsia="宋体" w:cs="宋体"/>
          <w:sz w:val="24"/>
        </w:rPr>
      </w:pPr>
      <w:r>
        <w:rPr>
          <w:rFonts w:hint="eastAsia" w:ascii="宋体" w:hAnsi="宋体" w:eastAsia="宋体" w:cs="宋体"/>
          <w:sz w:val="24"/>
        </w:rPr>
        <w:t>说明：1.按照</w:t>
      </w:r>
      <w:r>
        <w:rPr>
          <w:rFonts w:hint="eastAsia" w:ascii="宋体" w:hAnsi="宋体" w:eastAsia="宋体" w:cs="宋体"/>
          <w:b/>
          <w:bCs/>
          <w:sz w:val="24"/>
          <w:u w:val="single"/>
        </w:rPr>
        <w:t>投标人须知资料表</w:t>
      </w:r>
      <w:r>
        <w:rPr>
          <w:rFonts w:hint="eastAsia" w:ascii="宋体" w:hAnsi="宋体" w:eastAsia="宋体" w:cs="宋体"/>
          <w:sz w:val="24"/>
        </w:rPr>
        <w:t>中的规定提供复印件。</w:t>
      </w:r>
    </w:p>
    <w:p w14:paraId="1DFA0BB2">
      <w:pPr>
        <w:pStyle w:val="12"/>
        <w:tabs>
          <w:tab w:val="left" w:pos="5580"/>
        </w:tabs>
        <w:spacing w:line="240" w:lineRule="atLeast"/>
        <w:ind w:left="1079" w:leftChars="257" w:hanging="540"/>
        <w:rPr>
          <w:rFonts w:hint="eastAsia" w:ascii="宋体" w:hAnsi="宋体" w:eastAsia="宋体" w:cs="宋体"/>
          <w:sz w:val="24"/>
        </w:rPr>
      </w:pPr>
      <w:r>
        <w:rPr>
          <w:rFonts w:hint="eastAsia" w:ascii="宋体" w:hAnsi="宋体" w:eastAsia="宋体" w:cs="宋体"/>
          <w:sz w:val="24"/>
        </w:rPr>
        <w:t xml:space="preserve">      2.复印件上应加盖本单位章。</w:t>
      </w:r>
    </w:p>
    <w:p w14:paraId="100E7B75">
      <w:pPr>
        <w:tabs>
          <w:tab w:val="left" w:pos="5580"/>
        </w:tabs>
        <w:spacing w:line="240" w:lineRule="atLeast"/>
        <w:ind w:left="1079" w:leftChars="257" w:hanging="540"/>
        <w:rPr>
          <w:rFonts w:hint="eastAsia" w:ascii="宋体" w:hAnsi="宋体" w:eastAsia="宋体" w:cs="宋体"/>
          <w:sz w:val="24"/>
        </w:rPr>
      </w:pPr>
      <w:r>
        <w:rPr>
          <w:rFonts w:hint="eastAsia" w:ascii="宋体" w:hAnsi="宋体" w:eastAsia="宋体" w:cs="宋体"/>
          <w:sz w:val="24"/>
        </w:rPr>
        <w:t xml:space="preserve">      3.如果是联合体投标，联合体各方均需提供上述证明。</w:t>
      </w:r>
    </w:p>
    <w:p w14:paraId="307EDE8F">
      <w:pPr>
        <w:pStyle w:val="12"/>
        <w:tabs>
          <w:tab w:val="left" w:pos="5580"/>
        </w:tabs>
        <w:spacing w:line="240" w:lineRule="atLeast"/>
        <w:ind w:left="1079" w:leftChars="257" w:hanging="540"/>
        <w:rPr>
          <w:rFonts w:hint="eastAsia" w:ascii="宋体" w:hAnsi="宋体" w:eastAsia="宋体" w:cs="宋体"/>
          <w:sz w:val="24"/>
        </w:rPr>
      </w:pPr>
    </w:p>
    <w:p w14:paraId="76CF1107">
      <w:pPr>
        <w:pStyle w:val="12"/>
        <w:tabs>
          <w:tab w:val="left" w:pos="5580"/>
        </w:tabs>
        <w:spacing w:line="240" w:lineRule="atLeast"/>
        <w:ind w:left="1079" w:leftChars="257" w:hanging="540"/>
        <w:rPr>
          <w:rFonts w:hint="eastAsia" w:ascii="宋体" w:hAnsi="宋体" w:eastAsia="宋体" w:cs="宋体"/>
          <w:sz w:val="24"/>
        </w:rPr>
      </w:pPr>
    </w:p>
    <w:p w14:paraId="02D84A10">
      <w:pPr>
        <w:pStyle w:val="12"/>
        <w:tabs>
          <w:tab w:val="left" w:pos="5580"/>
        </w:tabs>
        <w:spacing w:line="240" w:lineRule="atLeast"/>
        <w:ind w:left="1079" w:leftChars="257" w:hanging="540"/>
        <w:rPr>
          <w:rFonts w:hint="eastAsia" w:ascii="宋体" w:hAnsi="宋体" w:eastAsia="宋体" w:cs="宋体"/>
          <w:sz w:val="24"/>
        </w:rPr>
      </w:pPr>
    </w:p>
    <w:p w14:paraId="3A03DA85">
      <w:pPr>
        <w:pStyle w:val="3"/>
        <w:spacing w:before="0" w:line="240" w:lineRule="atLeast"/>
        <w:ind w:left="1079" w:leftChars="257" w:hanging="540"/>
        <w:rPr>
          <w:rFonts w:hint="default" w:ascii="仿宋_GB2312" w:hAnsi="宋体" w:eastAsia="仿宋_GB2312"/>
          <w:sz w:val="24"/>
          <w:lang w:val="en-US" w:eastAsia="zh-CN"/>
        </w:rPr>
      </w:pPr>
      <w:r>
        <w:rPr>
          <w:rFonts w:ascii="仿宋_GB2312" w:hAnsi="宋体" w:eastAsia="仿宋_GB2312"/>
          <w:sz w:val="24"/>
        </w:rPr>
        <w:br w:type="page"/>
      </w:r>
      <w:bookmarkStart w:id="293" w:name="_Toc24428"/>
      <w:bookmarkStart w:id="294" w:name="_Toc32670"/>
      <w:bookmarkStart w:id="295" w:name="_Toc515647811"/>
      <w:bookmarkStart w:id="296" w:name="_Toc12631"/>
      <w:r>
        <w:rPr>
          <w:rFonts w:hint="eastAsia" w:ascii="仿宋_GB2312" w:hAnsi="宋体" w:eastAsia="仿宋_GB2312"/>
          <w:sz w:val="24"/>
          <w:lang w:val="en-US" w:eastAsia="zh-CN"/>
        </w:rPr>
        <w:t>8</w:t>
      </w:r>
      <w:r>
        <w:rPr>
          <w:rFonts w:ascii="仿宋_GB2312" w:hAnsi="宋体" w:eastAsia="仿宋_GB2312"/>
          <w:sz w:val="24"/>
        </w:rPr>
        <w:t xml:space="preserve">  </w:t>
      </w:r>
      <w:r>
        <w:rPr>
          <w:rFonts w:hint="eastAsia" w:ascii="仿宋_GB2312" w:hAnsi="宋体" w:eastAsia="仿宋_GB2312"/>
          <w:sz w:val="24"/>
        </w:rPr>
        <w:t>参加政府采购活动前3年内</w:t>
      </w:r>
      <w:bookmarkEnd w:id="293"/>
      <w:bookmarkEnd w:id="294"/>
      <w:bookmarkEnd w:id="295"/>
      <w:bookmarkStart w:id="297" w:name="_Toc515647812"/>
      <w:bookmarkStart w:id="298" w:name="_Toc6008"/>
      <w:bookmarkStart w:id="299" w:name="_Toc1137"/>
      <w:r>
        <w:rPr>
          <w:rFonts w:hint="eastAsia" w:ascii="仿宋_GB2312" w:hAnsi="宋体" w:eastAsia="仿宋_GB2312"/>
          <w:sz w:val="24"/>
        </w:rPr>
        <w:t>在经营活动中没有重大违法记录的书面声明</w:t>
      </w:r>
      <w:bookmarkEnd w:id="296"/>
      <w:bookmarkEnd w:id="297"/>
      <w:bookmarkEnd w:id="298"/>
      <w:bookmarkEnd w:id="299"/>
      <w:r>
        <w:rPr>
          <w:rFonts w:hint="eastAsia" w:ascii="仿宋_GB2312" w:hAnsi="宋体" w:eastAsia="仿宋_GB2312"/>
          <w:sz w:val="24"/>
          <w:lang w:val="en-US" w:eastAsia="zh-CN"/>
        </w:rPr>
        <w:t>及反商业</w:t>
      </w:r>
      <w:r>
        <w:rPr>
          <w:rFonts w:hint="eastAsia" w:ascii="仿宋_GB2312" w:hAnsi="宋体" w:eastAsia="仿宋_GB2312" w:cs="Times New Roman"/>
          <w:sz w:val="24"/>
          <w:lang w:eastAsia="zh-CN"/>
        </w:rPr>
        <w:t>受贿承诺</w:t>
      </w:r>
    </w:p>
    <w:p w14:paraId="5576A024">
      <w:pPr>
        <w:pStyle w:val="12"/>
        <w:tabs>
          <w:tab w:val="left" w:pos="5580"/>
        </w:tabs>
        <w:spacing w:line="240" w:lineRule="atLeast"/>
        <w:ind w:left="1079" w:leftChars="257" w:hanging="540"/>
        <w:jc w:val="center"/>
        <w:rPr>
          <w:rFonts w:hint="eastAsia" w:ascii="仿宋_GB2312" w:hAnsi="宋体" w:eastAsia="仿宋_GB2312"/>
          <w:b/>
          <w:sz w:val="24"/>
        </w:rPr>
      </w:pPr>
    </w:p>
    <w:p w14:paraId="233AA787">
      <w:pPr>
        <w:pStyle w:val="12"/>
        <w:tabs>
          <w:tab w:val="left" w:pos="5580"/>
        </w:tabs>
        <w:spacing w:line="240" w:lineRule="atLeast"/>
        <w:ind w:left="1079" w:leftChars="257" w:hanging="540"/>
        <w:rPr>
          <w:rFonts w:hint="eastAsia" w:ascii="仿宋_GB2312" w:hAnsi="宋体" w:eastAsia="仿宋_GB2312"/>
          <w:sz w:val="24"/>
        </w:rPr>
      </w:pPr>
    </w:p>
    <w:p w14:paraId="6B9D5D9D">
      <w:pPr>
        <w:pStyle w:val="12"/>
        <w:tabs>
          <w:tab w:val="left" w:pos="5580"/>
        </w:tabs>
        <w:spacing w:line="240" w:lineRule="atLeast"/>
        <w:ind w:left="1079" w:leftChars="257" w:hanging="540"/>
        <w:rPr>
          <w:rFonts w:hint="eastAsia" w:ascii="仿宋_GB2312" w:hAnsi="宋体" w:eastAsia="仿宋_GB2312"/>
          <w:sz w:val="24"/>
        </w:rPr>
      </w:pPr>
    </w:p>
    <w:p w14:paraId="09759F06">
      <w:pPr>
        <w:pStyle w:val="12"/>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说明：1.投标</w:t>
      </w:r>
      <w:r>
        <w:rPr>
          <w:rFonts w:ascii="仿宋_GB2312" w:hAnsi="宋体" w:eastAsia="仿宋_GB2312"/>
          <w:sz w:val="24"/>
        </w:rPr>
        <w:t>人应</w:t>
      </w:r>
      <w:r>
        <w:rPr>
          <w:rFonts w:hint="eastAsia" w:ascii="仿宋_GB2312" w:hAnsi="宋体" w:eastAsia="仿宋_GB2312"/>
          <w:sz w:val="24"/>
        </w:rPr>
        <w:t>按照</w:t>
      </w:r>
      <w:r>
        <w:rPr>
          <w:rFonts w:ascii="仿宋_GB2312" w:hAnsi="宋体" w:eastAsia="仿宋_GB2312"/>
          <w:sz w:val="24"/>
        </w:rPr>
        <w:t>相关法</w:t>
      </w:r>
      <w:r>
        <w:rPr>
          <w:rFonts w:hint="eastAsia" w:ascii="仿宋_GB2312" w:hAnsi="宋体" w:eastAsia="仿宋_GB2312"/>
          <w:sz w:val="24"/>
        </w:rPr>
        <w:t>规</w:t>
      </w:r>
      <w:r>
        <w:rPr>
          <w:rFonts w:ascii="仿宋_GB2312" w:hAnsi="宋体" w:eastAsia="仿宋_GB2312"/>
          <w:sz w:val="24"/>
        </w:rPr>
        <w:t>规定如实作出说明。</w:t>
      </w:r>
    </w:p>
    <w:p w14:paraId="4C25DE05">
      <w:pPr>
        <w:pStyle w:val="12"/>
        <w:tabs>
          <w:tab w:val="left" w:pos="5580"/>
        </w:tabs>
        <w:spacing w:line="240" w:lineRule="atLeast"/>
        <w:ind w:left="644" w:leftChars="307" w:firstLine="600" w:firstLineChars="250"/>
        <w:rPr>
          <w:rFonts w:hint="eastAsia" w:ascii="仿宋_GB2312" w:hAnsi="宋体" w:eastAsia="仿宋_GB2312"/>
          <w:sz w:val="24"/>
        </w:rPr>
      </w:pPr>
      <w:r>
        <w:rPr>
          <w:rFonts w:ascii="仿宋_GB2312" w:hAnsi="宋体" w:eastAsia="仿宋_GB2312"/>
          <w:sz w:val="24"/>
        </w:rPr>
        <w:t>2</w:t>
      </w:r>
      <w:r>
        <w:rPr>
          <w:rFonts w:hint="eastAsia" w:ascii="仿宋_GB2312" w:hAnsi="宋体" w:eastAsia="仿宋_GB2312"/>
          <w:sz w:val="24"/>
        </w:rPr>
        <w:t>．按照招标文件的规定加盖单位章（自然人投标的无需盖章，需要签字）。</w:t>
      </w:r>
    </w:p>
    <w:p w14:paraId="2AF84783">
      <w:pPr>
        <w:pStyle w:val="12"/>
        <w:tabs>
          <w:tab w:val="left" w:pos="5580"/>
        </w:tabs>
        <w:spacing w:line="240" w:lineRule="atLeast"/>
        <w:ind w:left="1079" w:leftChars="257" w:hanging="540"/>
        <w:rPr>
          <w:rFonts w:hint="eastAsia" w:ascii="仿宋_GB2312" w:eastAsia="仿宋_GB2312"/>
          <w:sz w:val="24"/>
        </w:rPr>
      </w:pPr>
      <w:r>
        <w:rPr>
          <w:rFonts w:hint="eastAsia" w:ascii="仿宋_GB2312" w:hAnsi="宋体" w:eastAsia="仿宋_GB2312"/>
          <w:sz w:val="24"/>
        </w:rPr>
        <w:t xml:space="preserve">      </w:t>
      </w:r>
      <w:r>
        <w:rPr>
          <w:rFonts w:ascii="仿宋_GB2312" w:hAnsi="宋体" w:eastAsia="仿宋_GB2312"/>
          <w:sz w:val="24"/>
        </w:rPr>
        <w:t>3</w:t>
      </w:r>
      <w:r>
        <w:rPr>
          <w:rFonts w:hint="eastAsia" w:ascii="仿宋_GB2312" w:hAnsi="宋体" w:eastAsia="仿宋_GB2312"/>
          <w:sz w:val="24"/>
        </w:rPr>
        <w:t>.</w:t>
      </w:r>
      <w:r>
        <w:rPr>
          <w:rFonts w:hint="eastAsia" w:ascii="仿宋_GB2312" w:eastAsia="仿宋_GB2312"/>
          <w:sz w:val="24"/>
        </w:rPr>
        <w:t>如果是联合体投标，联合体各方均需提供上述证明。</w:t>
      </w:r>
    </w:p>
    <w:p w14:paraId="0FE309DC">
      <w:pPr>
        <w:pStyle w:val="12"/>
        <w:tabs>
          <w:tab w:val="left" w:pos="5580"/>
        </w:tabs>
        <w:spacing w:line="240" w:lineRule="atLeast"/>
        <w:ind w:left="1079" w:leftChars="257" w:hanging="540"/>
        <w:rPr>
          <w:rFonts w:hint="eastAsia" w:ascii="仿宋_GB2312" w:eastAsia="仿宋_GB2312"/>
          <w:sz w:val="24"/>
        </w:rPr>
      </w:pPr>
    </w:p>
    <w:p w14:paraId="4BE4BF93">
      <w:pPr>
        <w:pStyle w:val="12"/>
        <w:tabs>
          <w:tab w:val="left" w:pos="5580"/>
        </w:tabs>
        <w:spacing w:line="240" w:lineRule="atLeast"/>
        <w:ind w:left="1079" w:leftChars="257" w:hanging="540"/>
        <w:rPr>
          <w:rFonts w:hint="eastAsia" w:ascii="仿宋_GB2312" w:eastAsia="仿宋_GB2312"/>
          <w:sz w:val="24"/>
        </w:rPr>
      </w:pPr>
    </w:p>
    <w:p w14:paraId="40BA92DA">
      <w:pPr>
        <w:pStyle w:val="12"/>
        <w:tabs>
          <w:tab w:val="left" w:pos="5580"/>
        </w:tabs>
        <w:spacing w:line="240" w:lineRule="atLeast"/>
        <w:ind w:left="1079" w:leftChars="257" w:hanging="540"/>
        <w:rPr>
          <w:rFonts w:hint="eastAsia" w:ascii="仿宋_GB2312" w:eastAsia="仿宋_GB2312"/>
          <w:sz w:val="24"/>
        </w:rPr>
      </w:pPr>
    </w:p>
    <w:p w14:paraId="1D743560">
      <w:pPr>
        <w:pStyle w:val="12"/>
        <w:tabs>
          <w:tab w:val="left" w:pos="5580"/>
        </w:tabs>
        <w:spacing w:line="240" w:lineRule="atLeast"/>
        <w:ind w:left="1079" w:leftChars="257" w:hanging="540"/>
        <w:rPr>
          <w:rFonts w:hint="eastAsia" w:ascii="仿宋_GB2312" w:eastAsia="仿宋_GB2312"/>
          <w:sz w:val="24"/>
        </w:rPr>
      </w:pPr>
    </w:p>
    <w:p w14:paraId="223B1D65">
      <w:pPr>
        <w:pStyle w:val="3"/>
        <w:spacing w:before="0" w:line="240" w:lineRule="atLeast"/>
        <w:ind w:left="1079" w:leftChars="257" w:hanging="540"/>
        <w:jc w:val="left"/>
        <w:rPr>
          <w:rFonts w:hint="eastAsia" w:ascii="宋体" w:hAnsi="宋体" w:eastAsia="宋体" w:cs="宋体"/>
          <w:b/>
          <w:sz w:val="24"/>
        </w:rPr>
      </w:pPr>
      <w:bookmarkStart w:id="300" w:name="_Toc29768"/>
      <w:bookmarkStart w:id="301" w:name="_Toc24642"/>
      <w:bookmarkStart w:id="302" w:name="_Toc8049"/>
      <w:r>
        <w:rPr>
          <w:rFonts w:hint="eastAsia" w:ascii="宋体" w:hAnsi="宋体" w:eastAsia="宋体" w:cs="宋体"/>
          <w:b/>
          <w:sz w:val="24"/>
          <w:lang w:val="en-US" w:eastAsia="zh-CN"/>
        </w:rPr>
        <w:t xml:space="preserve">9  </w:t>
      </w:r>
      <w:r>
        <w:rPr>
          <w:rFonts w:hint="eastAsia" w:ascii="宋体" w:hAnsi="宋体" w:eastAsia="宋体" w:cs="宋体"/>
          <w:b/>
          <w:sz w:val="24"/>
        </w:rPr>
        <w:t>在信用中国、中国政府采购网、裁判文书网、国家企业信用信息公示系统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以采购代理机构于投标截止日当天查询结果为准）；</w:t>
      </w:r>
      <w:bookmarkEnd w:id="300"/>
      <w:bookmarkEnd w:id="301"/>
      <w:bookmarkEnd w:id="302"/>
    </w:p>
    <w:p w14:paraId="1B17BF77">
      <w:pPr>
        <w:pStyle w:val="12"/>
        <w:tabs>
          <w:tab w:val="left" w:pos="5580"/>
        </w:tabs>
        <w:spacing w:line="240" w:lineRule="atLeast"/>
        <w:ind w:left="1079" w:leftChars="257" w:hanging="540"/>
        <w:rPr>
          <w:rFonts w:hint="eastAsia" w:ascii="宋体" w:hAnsi="宋体" w:eastAsia="宋体" w:cs="宋体"/>
          <w:sz w:val="24"/>
        </w:rPr>
      </w:pPr>
    </w:p>
    <w:p w14:paraId="139D0D40">
      <w:pPr>
        <w:pStyle w:val="12"/>
        <w:tabs>
          <w:tab w:val="left" w:pos="5580"/>
        </w:tabs>
        <w:spacing w:line="240" w:lineRule="atLeast"/>
        <w:ind w:left="1079" w:leftChars="257" w:hanging="540"/>
        <w:rPr>
          <w:rFonts w:hint="eastAsia" w:ascii="宋体" w:hAnsi="宋体" w:eastAsia="宋体" w:cs="宋体"/>
          <w:sz w:val="24"/>
        </w:rPr>
      </w:pPr>
    </w:p>
    <w:p w14:paraId="7D40625A">
      <w:pPr>
        <w:pStyle w:val="12"/>
        <w:tabs>
          <w:tab w:val="left" w:pos="5580"/>
        </w:tabs>
        <w:spacing w:line="360" w:lineRule="auto"/>
        <w:ind w:left="1079" w:leftChars="257" w:hanging="540"/>
        <w:rPr>
          <w:rFonts w:hint="eastAsia" w:ascii="宋体" w:hAnsi="宋体" w:eastAsia="宋体" w:cs="宋体"/>
          <w:sz w:val="24"/>
          <w:highlight w:val="none"/>
        </w:rPr>
      </w:pPr>
      <w:r>
        <w:rPr>
          <w:rFonts w:hint="eastAsia" w:ascii="宋体" w:hAnsi="宋体" w:eastAsia="宋体" w:cs="宋体"/>
          <w:sz w:val="24"/>
          <w:highlight w:val="none"/>
        </w:rPr>
        <w:t>打印件含∶</w:t>
      </w:r>
    </w:p>
    <w:p w14:paraId="64529E3D">
      <w:pPr>
        <w:pStyle w:val="12"/>
        <w:tabs>
          <w:tab w:val="left" w:pos="5580"/>
        </w:tabs>
        <w:spacing w:line="360" w:lineRule="auto"/>
        <w:ind w:left="1079" w:leftChars="257" w:hanging="540"/>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1）严重失信主体名单的供应商</w:t>
      </w:r>
    </w:p>
    <w:p w14:paraId="3DE5BCFD">
      <w:pPr>
        <w:pStyle w:val="12"/>
        <w:tabs>
          <w:tab w:val="left" w:pos="5580"/>
        </w:tabs>
        <w:spacing w:line="360" w:lineRule="auto"/>
        <w:ind w:left="1079" w:leftChars="257" w:hanging="540"/>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被列入失信被执行人</w:t>
      </w:r>
    </w:p>
    <w:p w14:paraId="64BE0475">
      <w:pPr>
        <w:pStyle w:val="12"/>
        <w:tabs>
          <w:tab w:val="left" w:pos="5580"/>
        </w:tabs>
        <w:spacing w:line="360" w:lineRule="auto"/>
        <w:ind w:left="1079" w:leftChars="257" w:hanging="540"/>
        <w:rPr>
          <w:rFonts w:hint="eastAsia" w:ascii="宋体" w:hAnsi="宋体" w:eastAsia="宋体" w:cs="宋体"/>
          <w:sz w:val="24"/>
          <w:highlight w:val="none"/>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）列入政府采购严重违法失信行为记录名单</w:t>
      </w:r>
    </w:p>
    <w:p w14:paraId="7A13C98F">
      <w:pPr>
        <w:pStyle w:val="12"/>
        <w:tabs>
          <w:tab w:val="left" w:pos="5580"/>
        </w:tabs>
        <w:spacing w:line="240" w:lineRule="atLeast"/>
        <w:ind w:left="1079" w:leftChars="257" w:hanging="540"/>
        <w:rPr>
          <w:rFonts w:hint="eastAsia" w:ascii="宋体" w:hAnsi="宋体" w:eastAsia="宋体" w:cs="宋体"/>
          <w:sz w:val="24"/>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）重大税收违法</w:t>
      </w:r>
      <w:r>
        <w:rPr>
          <w:rFonts w:hint="eastAsia" w:ascii="宋体" w:hAnsi="宋体" w:eastAsia="宋体" w:cs="宋体"/>
          <w:sz w:val="24"/>
          <w:highlight w:val="none"/>
          <w:lang w:val="en-US" w:eastAsia="zh-CN"/>
        </w:rPr>
        <w:t>失信主体</w:t>
      </w:r>
      <w:r>
        <w:rPr>
          <w:rFonts w:hint="eastAsia" w:ascii="宋体" w:hAnsi="宋体" w:eastAsia="宋体" w:cs="宋体"/>
          <w:sz w:val="24"/>
          <w:highlight w:val="none"/>
        </w:rPr>
        <w:t>名单的供应商</w:t>
      </w:r>
    </w:p>
    <w:p w14:paraId="1D0EE0D1">
      <w:pPr>
        <w:pStyle w:val="12"/>
        <w:tabs>
          <w:tab w:val="left" w:pos="5580"/>
        </w:tabs>
        <w:spacing w:line="240" w:lineRule="atLeast"/>
        <w:ind w:left="1079" w:leftChars="257" w:hanging="540"/>
        <w:rPr>
          <w:rFonts w:hint="eastAsia" w:ascii="宋体" w:hAnsi="宋体" w:eastAsia="宋体" w:cs="宋体"/>
          <w:sz w:val="24"/>
        </w:rPr>
      </w:pPr>
    </w:p>
    <w:p w14:paraId="0FB8A0B0">
      <w:pPr>
        <w:pStyle w:val="12"/>
        <w:tabs>
          <w:tab w:val="left" w:pos="5580"/>
        </w:tabs>
        <w:spacing w:line="240" w:lineRule="atLeast"/>
        <w:ind w:left="1079" w:leftChars="257" w:hanging="540"/>
        <w:rPr>
          <w:rFonts w:hint="eastAsia" w:ascii="宋体" w:hAnsi="宋体" w:eastAsia="宋体" w:cs="宋体"/>
          <w:sz w:val="24"/>
        </w:rPr>
      </w:pPr>
      <w:r>
        <w:rPr>
          <w:rFonts w:hint="eastAsia" w:ascii="宋体" w:hAnsi="宋体" w:eastAsia="宋体" w:cs="宋体"/>
          <w:sz w:val="24"/>
        </w:rPr>
        <w:t>例如</w:t>
      </w:r>
      <w:r>
        <w:rPr>
          <w:rFonts w:hint="eastAsia" w:ascii="宋体" w:hAnsi="宋体" w:eastAsia="宋体" w:cs="宋体"/>
          <w:sz w:val="24"/>
          <w:lang w:eastAsia="zh-CN"/>
        </w:rPr>
        <w:t>：</w:t>
      </w:r>
      <w:r>
        <w:rPr>
          <w:rFonts w:hint="eastAsia" w:ascii="宋体" w:hAnsi="宋体" w:eastAsia="宋体" w:cs="宋体"/>
          <w:sz w:val="24"/>
        </w:rPr>
        <w:t>网站搜索页输入供应商名称，打印</w:t>
      </w:r>
    </w:p>
    <w:p w14:paraId="77234DB2">
      <w:pPr>
        <w:pStyle w:val="12"/>
        <w:tabs>
          <w:tab w:val="left" w:pos="5580"/>
        </w:tabs>
        <w:spacing w:line="240" w:lineRule="atLeast"/>
        <w:ind w:left="1079" w:leftChars="257" w:hanging="540"/>
        <w:rPr>
          <w:rFonts w:hint="eastAsia" w:ascii="仿宋_GB2312" w:eastAsia="仿宋_GB2312"/>
          <w:sz w:val="24"/>
        </w:rPr>
      </w:pPr>
    </w:p>
    <w:p w14:paraId="29CD3941">
      <w:pPr>
        <w:pStyle w:val="12"/>
        <w:tabs>
          <w:tab w:val="left" w:pos="5580"/>
        </w:tabs>
        <w:spacing w:line="240" w:lineRule="atLeast"/>
        <w:ind w:left="1079" w:leftChars="257" w:hanging="540"/>
        <w:rPr>
          <w:rFonts w:hint="eastAsia" w:ascii="仿宋_GB2312" w:eastAsia="仿宋_GB2312"/>
          <w:sz w:val="24"/>
        </w:rPr>
      </w:pPr>
    </w:p>
    <w:p w14:paraId="56DA04DA">
      <w:pPr>
        <w:pStyle w:val="12"/>
        <w:tabs>
          <w:tab w:val="left" w:pos="5580"/>
        </w:tabs>
        <w:spacing w:line="240" w:lineRule="atLeast"/>
        <w:ind w:left="1079" w:leftChars="257" w:hanging="540"/>
        <w:rPr>
          <w:rFonts w:hint="eastAsia" w:ascii="仿宋_GB2312" w:eastAsia="仿宋_GB2312"/>
          <w:sz w:val="24"/>
        </w:rPr>
      </w:pPr>
    </w:p>
    <w:p w14:paraId="04523C5C">
      <w:pPr>
        <w:rPr>
          <w:rFonts w:hint="eastAsia" w:ascii="仿宋_GB2312" w:hAnsi="宋体" w:eastAsia="仿宋_GB2312"/>
          <w:sz w:val="24"/>
        </w:rPr>
      </w:pPr>
      <w:r>
        <w:rPr>
          <w:rFonts w:ascii="仿宋_GB2312" w:hAnsi="宋体" w:eastAsia="仿宋_GB2312"/>
          <w:sz w:val="24"/>
        </w:rPr>
        <w:br w:type="page"/>
      </w:r>
    </w:p>
    <w:p w14:paraId="2831A063">
      <w:pPr>
        <w:pStyle w:val="3"/>
        <w:spacing w:before="0" w:line="240" w:lineRule="atLeast"/>
        <w:ind w:left="1079" w:leftChars="257" w:hanging="540"/>
        <w:rPr>
          <w:rFonts w:hint="eastAsia" w:ascii="仿宋_GB2312" w:hAnsi="宋体" w:eastAsia="仿宋_GB2312"/>
          <w:sz w:val="24"/>
        </w:rPr>
      </w:pPr>
      <w:bookmarkStart w:id="303" w:name="_Toc17207"/>
      <w:bookmarkStart w:id="304" w:name="_Toc29703"/>
      <w:bookmarkStart w:id="305" w:name="_Toc515647813"/>
      <w:bookmarkStart w:id="306" w:name="_Toc28937"/>
      <w:r>
        <w:rPr>
          <w:rFonts w:hint="eastAsia" w:ascii="仿宋_GB2312" w:hAnsi="宋体" w:eastAsia="仿宋_GB2312"/>
          <w:sz w:val="24"/>
          <w:lang w:val="en-US" w:eastAsia="zh-CN"/>
        </w:rPr>
        <w:t>10</w:t>
      </w: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投标人须知资料表要求的其他资格证明文件</w:t>
      </w:r>
      <w:bookmarkEnd w:id="303"/>
      <w:bookmarkEnd w:id="304"/>
      <w:bookmarkEnd w:id="305"/>
      <w:bookmarkEnd w:id="306"/>
    </w:p>
    <w:p w14:paraId="586C9601">
      <w:pPr>
        <w:spacing w:line="240" w:lineRule="atLeast"/>
        <w:ind w:left="1079" w:leftChars="257" w:hanging="540"/>
        <w:jc w:val="center"/>
        <w:rPr>
          <w:rFonts w:hint="eastAsia" w:ascii="仿宋_GB2312" w:hAnsi="宋体" w:eastAsia="仿宋_GB2312"/>
          <w:b/>
          <w:bCs/>
          <w:sz w:val="24"/>
        </w:rPr>
      </w:pPr>
    </w:p>
    <w:p w14:paraId="4516ECDD">
      <w:pPr>
        <w:spacing w:line="240" w:lineRule="atLeast"/>
        <w:ind w:left="1079" w:leftChars="257" w:hanging="540"/>
        <w:jc w:val="center"/>
        <w:rPr>
          <w:rFonts w:hint="eastAsia" w:ascii="仿宋_GB2312" w:hAnsi="宋体" w:eastAsia="仿宋_GB2312"/>
          <w:b/>
          <w:bCs/>
          <w:sz w:val="24"/>
        </w:rPr>
      </w:pPr>
    </w:p>
    <w:p w14:paraId="55A94094">
      <w:pPr>
        <w:spacing w:line="240" w:lineRule="atLeast"/>
        <w:ind w:left="1079" w:leftChars="257" w:hanging="540"/>
        <w:jc w:val="center"/>
        <w:rPr>
          <w:rFonts w:hint="eastAsia" w:ascii="仿宋_GB2312" w:hAnsi="宋体" w:eastAsia="仿宋_GB2312"/>
          <w:b/>
          <w:bCs/>
          <w:sz w:val="24"/>
        </w:rPr>
      </w:pPr>
    </w:p>
    <w:p w14:paraId="7A754983">
      <w:pPr>
        <w:pStyle w:val="12"/>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说明：1.应提供</w:t>
      </w:r>
      <w:r>
        <w:rPr>
          <w:rFonts w:hint="eastAsia" w:ascii="仿宋_GB2312" w:hAnsi="宋体" w:eastAsia="仿宋_GB2312"/>
          <w:sz w:val="24"/>
          <w:u w:val="single"/>
        </w:rPr>
        <w:t>投标人须知资料表</w:t>
      </w:r>
      <w:r>
        <w:rPr>
          <w:rFonts w:hint="eastAsia" w:ascii="仿宋_GB2312" w:hAnsi="宋体" w:eastAsia="仿宋_GB2312"/>
          <w:sz w:val="24"/>
        </w:rPr>
        <w:t>要求的其他资格证明文件。</w:t>
      </w:r>
    </w:p>
    <w:p w14:paraId="6CFCBEE1">
      <w:pPr>
        <w:pStyle w:val="12"/>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 xml:space="preserve">      2.复印件上应加盖本单位章（自然人投标的无需盖章，需要签字）。</w:t>
      </w:r>
    </w:p>
    <w:p w14:paraId="3CC463F8">
      <w:pPr>
        <w:pStyle w:val="12"/>
        <w:tabs>
          <w:tab w:val="left" w:pos="5580"/>
        </w:tabs>
        <w:spacing w:line="240" w:lineRule="atLeast"/>
        <w:ind w:left="1260" w:leftChars="344" w:hanging="538"/>
        <w:rPr>
          <w:rFonts w:hint="eastAsia" w:ascii="仿宋_GB2312" w:hAnsi="宋体" w:eastAsia="仿宋_GB2312"/>
          <w:sz w:val="24"/>
        </w:rPr>
      </w:pPr>
      <w:r>
        <w:rPr>
          <w:rFonts w:hint="eastAsia" w:ascii="仿宋_GB2312" w:hAnsi="宋体" w:eastAsia="仿宋_GB2312"/>
          <w:sz w:val="24"/>
        </w:rPr>
        <w:t xml:space="preserve">     3.</w:t>
      </w:r>
      <w:r>
        <w:rPr>
          <w:rFonts w:hint="eastAsia" w:ascii="仿宋_GB2312" w:eastAsia="仿宋_GB2312"/>
          <w:sz w:val="24"/>
        </w:rPr>
        <w:t xml:space="preserve"> 如果是联合体投标，联合体各方需提供的满足招标文件要求的其他资格证明文件。</w:t>
      </w:r>
    </w:p>
    <w:p w14:paraId="60D64166">
      <w:pPr>
        <w:pStyle w:val="3"/>
        <w:spacing w:before="0" w:line="240" w:lineRule="atLeast"/>
        <w:ind w:left="1079" w:leftChars="257" w:hanging="540"/>
        <w:rPr>
          <w:rFonts w:ascii="仿宋_GB2312" w:hAnsi="宋体" w:eastAsia="仿宋_GB2312"/>
          <w:sz w:val="24"/>
        </w:rPr>
      </w:pPr>
      <w:r>
        <w:rPr>
          <w:rFonts w:ascii="仿宋_GB2312" w:eastAsia="仿宋_GB2312"/>
          <w:sz w:val="24"/>
        </w:rPr>
        <w:br w:type="page"/>
      </w:r>
      <w:bookmarkStart w:id="307" w:name="_Toc515647814"/>
      <w:bookmarkStart w:id="308" w:name="_Toc7730"/>
      <w:bookmarkStart w:id="309" w:name="_Toc2502"/>
      <w:bookmarkStart w:id="310" w:name="_Toc23044"/>
      <w:r>
        <w:rPr>
          <w:rFonts w:hint="eastAsia" w:ascii="仿宋_GB2312" w:hAnsi="宋体" w:eastAsia="仿宋_GB2312"/>
          <w:sz w:val="24"/>
          <w:lang w:val="en-US" w:eastAsia="zh-CN"/>
        </w:rPr>
        <w:t>11</w:t>
      </w:r>
      <w:r>
        <w:rPr>
          <w:rFonts w:hint="eastAsia" w:ascii="仿宋_GB2312" w:hAnsi="宋体" w:eastAsia="仿宋_GB2312"/>
          <w:sz w:val="24"/>
        </w:rPr>
        <w:t xml:space="preserve">  进口产品制造厂家的授权书　（</w:t>
      </w:r>
      <w:r>
        <w:rPr>
          <w:rFonts w:ascii="仿宋_GB2312" w:hAnsi="宋体" w:eastAsia="仿宋_GB2312"/>
          <w:sz w:val="24"/>
        </w:rPr>
        <w:t>投标文件</w:t>
      </w:r>
      <w:r>
        <w:rPr>
          <w:rFonts w:hint="eastAsia" w:ascii="仿宋_GB2312" w:hAnsi="宋体" w:eastAsia="仿宋_GB2312"/>
          <w:sz w:val="24"/>
        </w:rPr>
        <w:t>格式四）</w:t>
      </w:r>
      <w:bookmarkEnd w:id="307"/>
      <w:bookmarkEnd w:id="308"/>
      <w:bookmarkEnd w:id="309"/>
      <w:bookmarkEnd w:id="310"/>
    </w:p>
    <w:p w14:paraId="1F2F4A1B">
      <w:pPr>
        <w:tabs>
          <w:tab w:val="left" w:pos="5580"/>
        </w:tabs>
        <w:spacing w:line="240" w:lineRule="atLeast"/>
        <w:ind w:left="1079" w:leftChars="257" w:hanging="540"/>
        <w:rPr>
          <w:rFonts w:ascii="仿宋_GB2312" w:hAnsi="宋体" w:eastAsia="仿宋_GB2312"/>
          <w:sz w:val="24"/>
        </w:rPr>
      </w:pPr>
    </w:p>
    <w:p w14:paraId="6397665F">
      <w:pPr>
        <w:tabs>
          <w:tab w:val="left" w:pos="5580"/>
        </w:tabs>
        <w:spacing w:line="240" w:lineRule="atLeast"/>
        <w:rPr>
          <w:rFonts w:hint="eastAsia" w:ascii="仿宋_GB2312" w:hAnsi="宋体" w:eastAsia="仿宋_GB2312"/>
          <w:sz w:val="24"/>
          <w:u w:val="single"/>
        </w:rPr>
      </w:pPr>
      <w:r>
        <w:rPr>
          <w:rFonts w:hint="eastAsia" w:ascii="仿宋_GB2312" w:hAnsi="宋体" w:eastAsia="仿宋_GB2312"/>
          <w:sz w:val="24"/>
        </w:rPr>
        <w:t>致：采购代理机构</w:t>
      </w:r>
    </w:p>
    <w:p w14:paraId="4B3BDCF3">
      <w:pPr>
        <w:pStyle w:val="12"/>
        <w:tabs>
          <w:tab w:val="left" w:pos="5580"/>
        </w:tabs>
        <w:spacing w:line="240" w:lineRule="atLeast"/>
        <w:ind w:firstLine="540" w:firstLineChars="225"/>
        <w:rPr>
          <w:rFonts w:hint="eastAsia" w:ascii="仿宋_GB2312" w:hAnsi="宋体" w:eastAsia="仿宋_GB2312"/>
          <w:sz w:val="24"/>
        </w:rPr>
      </w:pPr>
      <w:r>
        <w:rPr>
          <w:rFonts w:hint="eastAsia" w:ascii="仿宋_GB2312" w:hAnsi="宋体" w:eastAsia="仿宋_GB2312"/>
          <w:sz w:val="24"/>
        </w:rPr>
        <w:t>我们（</w:t>
      </w:r>
      <w:r>
        <w:rPr>
          <w:rFonts w:hint="eastAsia" w:ascii="仿宋_GB2312" w:hAnsi="宋体" w:eastAsia="仿宋_GB2312"/>
          <w:i/>
          <w:sz w:val="24"/>
          <w:u w:val="single"/>
        </w:rPr>
        <w:t>制造商名称</w:t>
      </w:r>
      <w:r>
        <w:rPr>
          <w:rFonts w:hint="eastAsia" w:ascii="仿宋_GB2312" w:hAnsi="宋体" w:eastAsia="仿宋_GB2312"/>
          <w:sz w:val="24"/>
        </w:rPr>
        <w:t>）是按（</w:t>
      </w:r>
      <w:r>
        <w:rPr>
          <w:rFonts w:hint="eastAsia" w:ascii="仿宋_GB2312" w:hAnsi="宋体" w:eastAsia="仿宋_GB2312"/>
          <w:i/>
          <w:sz w:val="24"/>
          <w:u w:val="single"/>
        </w:rPr>
        <w:t>国家名称</w:t>
      </w:r>
      <w:r>
        <w:rPr>
          <w:rFonts w:hint="eastAsia" w:ascii="仿宋_GB2312" w:hAnsi="宋体" w:eastAsia="仿宋_GB2312"/>
          <w:sz w:val="24"/>
        </w:rPr>
        <w:t>）法律成立的一家制造商，主要营业地点设在（</w:t>
      </w:r>
      <w:r>
        <w:rPr>
          <w:rFonts w:hint="eastAsia" w:ascii="仿宋_GB2312" w:hAnsi="宋体" w:eastAsia="仿宋_GB2312"/>
          <w:i/>
          <w:sz w:val="24"/>
          <w:u w:val="single"/>
        </w:rPr>
        <w:t>制造商地址</w:t>
      </w:r>
      <w:r>
        <w:rPr>
          <w:rFonts w:hint="eastAsia" w:ascii="仿宋_GB2312" w:hAnsi="宋体" w:eastAsia="仿宋_GB2312"/>
          <w:sz w:val="24"/>
        </w:rPr>
        <w:t>）。兹指派按（</w:t>
      </w:r>
      <w:r>
        <w:rPr>
          <w:rFonts w:hint="eastAsia" w:ascii="仿宋_GB2312" w:hAnsi="宋体" w:eastAsia="仿宋_GB2312"/>
          <w:i/>
          <w:sz w:val="24"/>
          <w:u w:val="single"/>
        </w:rPr>
        <w:t>国家名称</w:t>
      </w:r>
      <w:r>
        <w:rPr>
          <w:rFonts w:hint="eastAsia" w:ascii="仿宋_GB2312" w:hAnsi="宋体" w:eastAsia="仿宋_GB2312"/>
          <w:sz w:val="24"/>
        </w:rPr>
        <w:t>）的法律正式成立的，主要营业地点设在（</w:t>
      </w:r>
      <w:r>
        <w:rPr>
          <w:rFonts w:hint="eastAsia" w:ascii="仿宋_GB2312" w:hAnsi="宋体" w:eastAsia="仿宋_GB2312"/>
          <w:i/>
          <w:sz w:val="24"/>
          <w:u w:val="single"/>
        </w:rPr>
        <w:t>经销商地址</w:t>
      </w:r>
      <w:r>
        <w:rPr>
          <w:rFonts w:hint="eastAsia" w:ascii="仿宋_GB2312" w:hAnsi="宋体" w:eastAsia="仿宋_GB2312"/>
          <w:sz w:val="24"/>
        </w:rPr>
        <w:t>）的（</w:t>
      </w:r>
      <w:r>
        <w:rPr>
          <w:rFonts w:hint="eastAsia" w:ascii="仿宋_GB2312" w:hAnsi="宋体" w:eastAsia="仿宋_GB2312"/>
          <w:i/>
          <w:sz w:val="24"/>
          <w:u w:val="single"/>
        </w:rPr>
        <w:t>经销商名称</w:t>
      </w:r>
      <w:r>
        <w:rPr>
          <w:rFonts w:hint="eastAsia" w:ascii="仿宋_GB2312" w:hAnsi="宋体" w:eastAsia="仿宋_GB2312"/>
          <w:sz w:val="24"/>
        </w:rPr>
        <w:t>）作为我方真正的合法的代理人进行下列有效的活动：</w:t>
      </w:r>
    </w:p>
    <w:p w14:paraId="24012CAB">
      <w:pPr>
        <w:pStyle w:val="12"/>
        <w:tabs>
          <w:tab w:val="left" w:pos="5580"/>
        </w:tabs>
        <w:spacing w:line="240" w:lineRule="atLeast"/>
        <w:ind w:firstLine="540" w:firstLineChars="225"/>
        <w:rPr>
          <w:rFonts w:hint="eastAsia" w:ascii="仿宋_GB2312" w:hAnsi="宋体" w:eastAsia="仿宋_GB2312"/>
          <w:sz w:val="24"/>
        </w:rPr>
      </w:pPr>
    </w:p>
    <w:p w14:paraId="79A3EB00">
      <w:pPr>
        <w:pStyle w:val="12"/>
        <w:numPr>
          <w:ilvl w:val="0"/>
          <w:numId w:val="5"/>
        </w:numPr>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代表我方办理贵方</w:t>
      </w:r>
      <w:r>
        <w:rPr>
          <w:rFonts w:hint="eastAsia" w:ascii="仿宋_GB2312" w:hAnsi="宋体" w:eastAsia="仿宋_GB2312"/>
          <w:sz w:val="24"/>
          <w:u w:val="single"/>
        </w:rPr>
        <w:t>　　（招标编号）　</w:t>
      </w:r>
      <w:r>
        <w:rPr>
          <w:rFonts w:hint="eastAsia" w:ascii="仿宋_GB2312" w:hAnsi="宋体" w:eastAsia="仿宋_GB2312"/>
          <w:sz w:val="24"/>
        </w:rPr>
        <w:t>投标邀请要求提供的由我方制造的货物的有关事宜，并对我方具有约束力。</w:t>
      </w:r>
    </w:p>
    <w:p w14:paraId="63A8F87B">
      <w:pPr>
        <w:pStyle w:val="12"/>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（2）作为制造商，我方保证以投标合作者来约束自己，并对该投标共同和分别承担招标文件中所规定的义务。</w:t>
      </w:r>
    </w:p>
    <w:p w14:paraId="63E2B3E0">
      <w:pPr>
        <w:pStyle w:val="12"/>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（3）我方兹授予</w:t>
      </w:r>
      <w:r>
        <w:rPr>
          <w:rFonts w:hint="eastAsia" w:ascii="仿宋_GB2312" w:hAnsi="宋体" w:eastAsia="仿宋_GB2312"/>
          <w:sz w:val="24"/>
          <w:u w:val="single"/>
        </w:rPr>
        <w:t>　　（经销商名称）　　</w:t>
      </w:r>
      <w:r>
        <w:rPr>
          <w:rFonts w:hint="eastAsia" w:ascii="仿宋_GB2312" w:hAnsi="宋体" w:eastAsia="仿宋_GB2312"/>
          <w:sz w:val="24"/>
        </w:rPr>
        <w:t>全权办理和履行上述我方为完成上述各点所必须的事宜，具有替换或撤销的全权。兹确认</w:t>
      </w:r>
      <w:r>
        <w:rPr>
          <w:rFonts w:hint="eastAsia" w:ascii="仿宋_GB2312" w:hAnsi="宋体" w:eastAsia="仿宋_GB2312"/>
          <w:sz w:val="24"/>
          <w:u w:val="single"/>
        </w:rPr>
        <w:t>　　（经销商名称）　　</w:t>
      </w:r>
      <w:r>
        <w:rPr>
          <w:rFonts w:hint="eastAsia" w:ascii="仿宋_GB2312" w:hAnsi="宋体" w:eastAsia="仿宋_GB2312"/>
          <w:sz w:val="24"/>
        </w:rPr>
        <w:t>或其正式授权代表依此合法地办理一切事宜。</w:t>
      </w:r>
    </w:p>
    <w:p w14:paraId="2A7A5A9B">
      <w:pPr>
        <w:pStyle w:val="12"/>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（4）我方于</w:t>
      </w:r>
      <w:r>
        <w:rPr>
          <w:rFonts w:hint="eastAsia" w:ascii="仿宋_GB2312" w:hAnsi="宋体" w:eastAsia="仿宋_GB2312"/>
          <w:sz w:val="24"/>
          <w:u w:val="single"/>
        </w:rPr>
        <w:t>　　　</w:t>
      </w:r>
      <w:r>
        <w:rPr>
          <w:rFonts w:hint="eastAsia" w:ascii="仿宋_GB2312" w:hAnsi="宋体" w:eastAsia="仿宋_GB2312"/>
          <w:sz w:val="24"/>
        </w:rPr>
        <w:t>年</w:t>
      </w:r>
      <w:r>
        <w:rPr>
          <w:rFonts w:hint="eastAsia" w:ascii="仿宋_GB2312" w:hAnsi="宋体" w:eastAsia="仿宋_GB2312"/>
          <w:sz w:val="24"/>
          <w:u w:val="single"/>
        </w:rPr>
        <w:t>　　　</w:t>
      </w:r>
      <w:r>
        <w:rPr>
          <w:rFonts w:hint="eastAsia" w:ascii="仿宋_GB2312" w:hAnsi="宋体" w:eastAsia="仿宋_GB2312"/>
          <w:sz w:val="24"/>
        </w:rPr>
        <w:t>月</w:t>
      </w:r>
      <w:r>
        <w:rPr>
          <w:rFonts w:hint="eastAsia" w:ascii="仿宋_GB2312" w:hAnsi="宋体" w:eastAsia="仿宋_GB2312"/>
          <w:sz w:val="24"/>
          <w:u w:val="single"/>
        </w:rPr>
        <w:t>　　　</w:t>
      </w:r>
      <w:r>
        <w:rPr>
          <w:rFonts w:hint="eastAsia" w:ascii="仿宋_GB2312" w:hAnsi="宋体" w:eastAsia="仿宋_GB2312"/>
          <w:sz w:val="24"/>
        </w:rPr>
        <w:t>日签署本文件，</w:t>
      </w:r>
      <w:r>
        <w:rPr>
          <w:rFonts w:hint="eastAsia" w:ascii="仿宋_GB2312" w:hAnsi="宋体" w:eastAsia="仿宋_GB2312"/>
          <w:sz w:val="24"/>
          <w:u w:val="single"/>
        </w:rPr>
        <w:t>　　（经销商名称）　　</w:t>
      </w:r>
      <w:r>
        <w:rPr>
          <w:rFonts w:hint="eastAsia" w:ascii="仿宋_GB2312" w:hAnsi="宋体" w:eastAsia="仿宋_GB2312"/>
          <w:sz w:val="24"/>
        </w:rPr>
        <w:t>于</w:t>
      </w:r>
      <w:r>
        <w:rPr>
          <w:rFonts w:hint="eastAsia" w:ascii="仿宋_GB2312" w:hAnsi="宋体" w:eastAsia="仿宋_GB2312"/>
          <w:sz w:val="24"/>
          <w:u w:val="single"/>
        </w:rPr>
        <w:t>　　</w:t>
      </w:r>
      <w:r>
        <w:rPr>
          <w:rFonts w:hint="eastAsia" w:ascii="仿宋_GB2312" w:hAnsi="宋体" w:eastAsia="仿宋_GB2312"/>
          <w:sz w:val="24"/>
        </w:rPr>
        <w:t>年</w:t>
      </w:r>
      <w:r>
        <w:rPr>
          <w:rFonts w:hint="eastAsia" w:ascii="仿宋_GB2312" w:hAnsi="宋体" w:eastAsia="仿宋_GB2312"/>
          <w:sz w:val="24"/>
          <w:u w:val="single"/>
        </w:rPr>
        <w:t>　　　</w:t>
      </w:r>
      <w:r>
        <w:rPr>
          <w:rFonts w:hint="eastAsia" w:ascii="仿宋_GB2312" w:hAnsi="宋体" w:eastAsia="仿宋_GB2312"/>
          <w:sz w:val="24"/>
        </w:rPr>
        <w:t>月</w:t>
      </w:r>
      <w:r>
        <w:rPr>
          <w:rFonts w:hint="eastAsia" w:ascii="仿宋_GB2312" w:hAnsi="宋体" w:eastAsia="仿宋_GB2312"/>
          <w:sz w:val="24"/>
          <w:u w:val="single"/>
        </w:rPr>
        <w:t>　　　</w:t>
      </w:r>
      <w:r>
        <w:rPr>
          <w:rFonts w:hint="eastAsia" w:ascii="仿宋_GB2312" w:hAnsi="宋体" w:eastAsia="仿宋_GB2312"/>
          <w:sz w:val="24"/>
        </w:rPr>
        <w:t>日接受此件，以此为证。</w:t>
      </w:r>
    </w:p>
    <w:p w14:paraId="33BA5880">
      <w:pPr>
        <w:pStyle w:val="12"/>
        <w:tabs>
          <w:tab w:val="left" w:pos="5580"/>
        </w:tabs>
        <w:spacing w:line="240" w:lineRule="atLeast"/>
        <w:ind w:left="1079" w:leftChars="257" w:hanging="540"/>
        <w:rPr>
          <w:rFonts w:hint="eastAsia" w:ascii="仿宋_GB2312" w:hAnsi="宋体" w:eastAsia="仿宋_GB2312"/>
          <w:sz w:val="24"/>
        </w:rPr>
      </w:pPr>
    </w:p>
    <w:p w14:paraId="03FC6B59">
      <w:pPr>
        <w:pStyle w:val="12"/>
        <w:tabs>
          <w:tab w:val="left" w:pos="5580"/>
        </w:tabs>
        <w:spacing w:line="240" w:lineRule="atLeast"/>
        <w:ind w:left="1079" w:leftChars="257" w:hanging="540"/>
        <w:rPr>
          <w:rFonts w:hint="eastAsia" w:ascii="仿宋_GB2312" w:hAnsi="宋体" w:eastAsia="仿宋_GB2312"/>
          <w:sz w:val="24"/>
        </w:rPr>
      </w:pPr>
    </w:p>
    <w:p w14:paraId="1095CCF0">
      <w:pPr>
        <w:pStyle w:val="12"/>
        <w:tabs>
          <w:tab w:val="left" w:pos="5580"/>
        </w:tabs>
        <w:spacing w:line="240" w:lineRule="atLeast"/>
        <w:ind w:left="1079" w:leftChars="257" w:hanging="540"/>
        <w:rPr>
          <w:rFonts w:hint="eastAsia" w:ascii="仿宋_GB2312" w:hAnsi="宋体" w:eastAsia="仿宋_GB2312"/>
          <w:sz w:val="24"/>
        </w:rPr>
      </w:pPr>
    </w:p>
    <w:p w14:paraId="7BD0DA14">
      <w:pPr>
        <w:pStyle w:val="12"/>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制造商名称：（盖章）</w:t>
      </w:r>
      <w:r>
        <w:rPr>
          <w:rFonts w:hint="eastAsia" w:ascii="仿宋_GB2312" w:hAnsi="宋体" w:eastAsia="仿宋_GB2312"/>
          <w:sz w:val="24"/>
          <w:u w:val="single"/>
        </w:rPr>
        <w:t xml:space="preserve">                           </w:t>
      </w:r>
    </w:p>
    <w:p w14:paraId="08DB95BB">
      <w:pPr>
        <w:pStyle w:val="12"/>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签字人职务和部门：</w:t>
      </w:r>
      <w:r>
        <w:rPr>
          <w:rFonts w:hint="eastAsia" w:ascii="仿宋_GB2312" w:hAnsi="宋体" w:eastAsia="仿宋_GB2312"/>
          <w:sz w:val="24"/>
          <w:u w:val="single"/>
        </w:rPr>
        <w:t xml:space="preserve">                            </w:t>
      </w:r>
    </w:p>
    <w:p w14:paraId="43C2458A">
      <w:pPr>
        <w:pStyle w:val="12"/>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签字人姓名：</w:t>
      </w:r>
      <w:r>
        <w:rPr>
          <w:rFonts w:hint="eastAsia" w:ascii="仿宋_GB2312" w:hAnsi="宋体" w:eastAsia="仿宋_GB2312"/>
          <w:sz w:val="24"/>
          <w:u w:val="single"/>
        </w:rPr>
        <w:t xml:space="preserve">                                  </w:t>
      </w:r>
    </w:p>
    <w:p w14:paraId="31271649">
      <w:pPr>
        <w:pStyle w:val="12"/>
        <w:tabs>
          <w:tab w:val="left" w:pos="5580"/>
        </w:tabs>
        <w:spacing w:line="240" w:lineRule="atLeast"/>
        <w:ind w:left="1079" w:leftChars="257" w:hanging="540"/>
        <w:rPr>
          <w:rFonts w:ascii="仿宋_GB2312" w:hAnsi="宋体" w:eastAsia="仿宋_GB2312"/>
          <w:sz w:val="24"/>
        </w:rPr>
      </w:pPr>
      <w:bookmarkStart w:id="311" w:name="_Toc494296997"/>
      <w:bookmarkStart w:id="312" w:name="_Toc494296666"/>
      <w:r>
        <w:rPr>
          <w:rFonts w:hint="eastAsia" w:ascii="仿宋_GB2312" w:hAnsi="宋体" w:eastAsia="仿宋_GB2312"/>
          <w:sz w:val="24"/>
        </w:rPr>
        <w:t>签字人签名：</w:t>
      </w:r>
      <w:bookmarkEnd w:id="311"/>
      <w:bookmarkEnd w:id="312"/>
      <w:r>
        <w:rPr>
          <w:rFonts w:hint="eastAsia" w:ascii="仿宋_GB2312" w:hAnsi="宋体" w:eastAsia="仿宋_GB2312"/>
          <w:sz w:val="24"/>
          <w:u w:val="single"/>
        </w:rPr>
        <w:t xml:space="preserve">                                  </w:t>
      </w:r>
      <w:r>
        <w:rPr>
          <w:rFonts w:ascii="仿宋_GB2312" w:hAnsi="宋体" w:eastAsia="仿宋_GB2312"/>
          <w:sz w:val="24"/>
        </w:rPr>
        <w:br w:type="page"/>
      </w:r>
      <w:r>
        <w:rPr>
          <w:rFonts w:ascii="仿宋_GB2312" w:hAnsi="宋体" w:eastAsia="仿宋_GB2312"/>
          <w:sz w:val="24"/>
        </w:rPr>
        <w:t xml:space="preserve"> </w:t>
      </w:r>
    </w:p>
    <w:p w14:paraId="72AE5919">
      <w:pPr>
        <w:pStyle w:val="3"/>
        <w:spacing w:before="0" w:line="240" w:lineRule="atLeast"/>
        <w:ind w:left="1079" w:leftChars="257" w:hanging="540"/>
        <w:rPr>
          <w:rFonts w:hint="eastAsia" w:ascii="仿宋_GB2312" w:hAnsi="宋体" w:eastAsia="仿宋_GB2312"/>
          <w:sz w:val="24"/>
        </w:rPr>
      </w:pPr>
      <w:bookmarkStart w:id="313" w:name="_Toc22967"/>
      <w:bookmarkStart w:id="314" w:name="_Toc30317"/>
      <w:bookmarkStart w:id="315" w:name="_Toc515647816"/>
      <w:bookmarkStart w:id="316" w:name="_Toc11180"/>
      <w:r>
        <w:rPr>
          <w:rFonts w:ascii="仿宋_GB2312" w:hAnsi="宋体" w:eastAsia="仿宋_GB2312"/>
          <w:sz w:val="24"/>
        </w:rPr>
        <w:t>第</w:t>
      </w:r>
      <w:r>
        <w:rPr>
          <w:rFonts w:hint="eastAsia" w:ascii="仿宋_GB2312" w:hAnsi="宋体" w:eastAsia="仿宋_GB2312"/>
          <w:sz w:val="24"/>
        </w:rPr>
        <w:t>二</w:t>
      </w:r>
      <w:r>
        <w:rPr>
          <w:rFonts w:ascii="仿宋_GB2312" w:hAnsi="宋体" w:eastAsia="仿宋_GB2312"/>
          <w:sz w:val="24"/>
        </w:rPr>
        <w:t>部分</w:t>
      </w:r>
      <w:r>
        <w:rPr>
          <w:rFonts w:hint="eastAsia" w:ascii="仿宋_GB2312" w:hAnsi="宋体" w:eastAsia="仿宋_GB2312"/>
          <w:sz w:val="24"/>
        </w:rPr>
        <w:t xml:space="preserve">  商务及</w:t>
      </w:r>
      <w:r>
        <w:rPr>
          <w:rFonts w:ascii="仿宋_GB2312" w:hAnsi="宋体" w:eastAsia="仿宋_GB2312"/>
          <w:sz w:val="24"/>
        </w:rPr>
        <w:t>技术</w:t>
      </w:r>
      <w:r>
        <w:rPr>
          <w:rFonts w:hint="eastAsia" w:ascii="仿宋_GB2312" w:hAnsi="宋体" w:eastAsia="仿宋_GB2312"/>
          <w:sz w:val="24"/>
        </w:rPr>
        <w:t>文件</w:t>
      </w:r>
      <w:bookmarkEnd w:id="313"/>
      <w:bookmarkEnd w:id="314"/>
      <w:bookmarkEnd w:id="315"/>
      <w:bookmarkEnd w:id="316"/>
    </w:p>
    <w:p w14:paraId="59D9D4A9">
      <w:pPr>
        <w:pStyle w:val="12"/>
        <w:ind w:left="1079" w:leftChars="257" w:hanging="540"/>
        <w:rPr>
          <w:rFonts w:hint="eastAsia" w:ascii="仿宋_GB2312" w:hAnsi="宋体" w:eastAsia="仿宋_GB2312"/>
          <w:sz w:val="24"/>
        </w:rPr>
      </w:pPr>
      <w:r>
        <w:rPr>
          <w:rFonts w:hint="eastAsia" w:ascii="仿宋_GB2312" w:hAnsi="宋体" w:eastAsia="仿宋_GB2312"/>
          <w:sz w:val="24"/>
        </w:rPr>
        <w:t>1、投标书（</w:t>
      </w:r>
      <w:r>
        <w:rPr>
          <w:rFonts w:ascii="仿宋_GB2312" w:hAnsi="宋体" w:eastAsia="仿宋_GB2312"/>
          <w:sz w:val="24"/>
        </w:rPr>
        <w:t>投标文件</w:t>
      </w:r>
      <w:r>
        <w:rPr>
          <w:rFonts w:hint="eastAsia" w:ascii="仿宋_GB2312" w:hAnsi="宋体" w:eastAsia="仿宋_GB2312"/>
          <w:sz w:val="24"/>
        </w:rPr>
        <w:t>格式五）</w:t>
      </w:r>
    </w:p>
    <w:p w14:paraId="419A10AE">
      <w:pPr>
        <w:tabs>
          <w:tab w:val="left" w:pos="5580"/>
        </w:tabs>
        <w:spacing w:line="240" w:lineRule="atLeast"/>
        <w:ind w:left="1" w:firstLine="564" w:firstLineChars="235"/>
        <w:rPr>
          <w:rFonts w:hint="eastAsia" w:ascii="仿宋_GB2312" w:hAnsi="宋体" w:eastAsia="仿宋_GB2312"/>
          <w:sz w:val="24"/>
        </w:rPr>
      </w:pPr>
      <w:r>
        <w:rPr>
          <w:rFonts w:ascii="仿宋_GB2312" w:hAnsi="宋体" w:eastAsia="仿宋_GB2312"/>
          <w:sz w:val="24"/>
        </w:rPr>
        <w:t>2</w:t>
      </w:r>
      <w:r>
        <w:rPr>
          <w:rFonts w:hint="eastAsia" w:ascii="仿宋_GB2312" w:hAnsi="宋体" w:eastAsia="仿宋_GB2312"/>
          <w:sz w:val="24"/>
        </w:rPr>
        <w:t>、投标保证金缴纳凭证复印件或投标担保函（见</w:t>
      </w:r>
      <w:r>
        <w:rPr>
          <w:rFonts w:ascii="仿宋_GB2312" w:hAnsi="宋体" w:eastAsia="仿宋_GB2312"/>
          <w:sz w:val="24"/>
        </w:rPr>
        <w:t>投标文件</w:t>
      </w:r>
      <w:r>
        <w:rPr>
          <w:rFonts w:hint="eastAsia" w:ascii="仿宋_GB2312" w:hAnsi="宋体" w:eastAsia="仿宋_GB2312"/>
          <w:sz w:val="24"/>
        </w:rPr>
        <w:t>格式六）</w:t>
      </w:r>
    </w:p>
    <w:p w14:paraId="76EB7DA8">
      <w:pPr>
        <w:pStyle w:val="12"/>
        <w:ind w:left="1079" w:leftChars="257" w:hanging="540"/>
        <w:rPr>
          <w:rFonts w:hint="eastAsia" w:ascii="仿宋_GB2312" w:hAnsi="宋体" w:eastAsia="仿宋_GB2312"/>
          <w:sz w:val="24"/>
        </w:rPr>
      </w:pPr>
      <w:r>
        <w:rPr>
          <w:rFonts w:hint="eastAsia" w:ascii="仿宋_GB2312" w:hAnsi="宋体" w:eastAsia="仿宋_GB2312"/>
          <w:sz w:val="24"/>
        </w:rPr>
        <w:t>3、投标分项报价表（</w:t>
      </w:r>
      <w:r>
        <w:rPr>
          <w:rFonts w:ascii="仿宋_GB2312" w:hAnsi="宋体" w:eastAsia="仿宋_GB2312"/>
          <w:sz w:val="24"/>
        </w:rPr>
        <w:t>投标文件</w:t>
      </w:r>
      <w:r>
        <w:rPr>
          <w:rFonts w:hint="eastAsia" w:ascii="仿宋_GB2312" w:hAnsi="宋体" w:eastAsia="仿宋_GB2312"/>
          <w:sz w:val="24"/>
        </w:rPr>
        <w:t>格式七）</w:t>
      </w:r>
    </w:p>
    <w:p w14:paraId="57A905E3">
      <w:pPr>
        <w:pStyle w:val="12"/>
        <w:ind w:left="1079" w:leftChars="257" w:hanging="540"/>
        <w:rPr>
          <w:rFonts w:hint="eastAsia" w:ascii="仿宋_GB2312" w:hAnsi="宋体" w:eastAsia="仿宋_GB2312"/>
          <w:sz w:val="24"/>
        </w:rPr>
      </w:pPr>
      <w:r>
        <w:rPr>
          <w:rFonts w:ascii="仿宋_GB2312" w:hAnsi="宋体" w:eastAsia="仿宋_GB2312"/>
          <w:sz w:val="24"/>
        </w:rPr>
        <w:t>4</w:t>
      </w:r>
      <w:r>
        <w:rPr>
          <w:rFonts w:hint="eastAsia" w:ascii="仿宋_GB2312" w:hAnsi="宋体" w:eastAsia="仿宋_GB2312"/>
          <w:sz w:val="24"/>
        </w:rPr>
        <w:t>、货物说明一览表（</w:t>
      </w:r>
      <w:r>
        <w:rPr>
          <w:rFonts w:ascii="仿宋_GB2312" w:hAnsi="宋体" w:eastAsia="仿宋_GB2312"/>
          <w:sz w:val="24"/>
        </w:rPr>
        <w:t>投标文件</w:t>
      </w:r>
      <w:r>
        <w:rPr>
          <w:rFonts w:hint="eastAsia" w:ascii="仿宋_GB2312" w:hAnsi="宋体" w:eastAsia="仿宋_GB2312"/>
          <w:sz w:val="24"/>
        </w:rPr>
        <w:t>格式八）</w:t>
      </w:r>
    </w:p>
    <w:p w14:paraId="012B2C7C">
      <w:pPr>
        <w:pStyle w:val="12"/>
        <w:ind w:left="1079" w:leftChars="257" w:hanging="540"/>
        <w:rPr>
          <w:rFonts w:hint="eastAsia" w:ascii="仿宋_GB2312" w:hAnsi="宋体" w:eastAsia="仿宋_GB2312" w:cs="Times New Roman"/>
          <w:sz w:val="24"/>
        </w:rPr>
      </w:pPr>
      <w:r>
        <w:rPr>
          <w:rFonts w:ascii="仿宋_GB2312" w:hAnsi="宋体" w:eastAsia="仿宋_GB2312"/>
          <w:sz w:val="24"/>
        </w:rPr>
        <w:t>5</w:t>
      </w:r>
      <w:r>
        <w:rPr>
          <w:rFonts w:hint="eastAsia" w:ascii="仿宋_GB2312" w:hAnsi="宋体" w:eastAsia="仿宋_GB2312" w:cs="Times New Roman"/>
          <w:sz w:val="24"/>
        </w:rPr>
        <w:t>、技术规格偏离表（投标文件格式九）</w:t>
      </w:r>
    </w:p>
    <w:p w14:paraId="77430146">
      <w:pPr>
        <w:pStyle w:val="12"/>
        <w:ind w:left="1079" w:leftChars="257" w:hanging="540"/>
        <w:rPr>
          <w:rFonts w:hint="eastAsia" w:ascii="仿宋_GB2312" w:hAnsi="宋体" w:eastAsia="仿宋_GB2312" w:cs="Times New Roman"/>
          <w:sz w:val="24"/>
        </w:rPr>
      </w:pPr>
      <w:r>
        <w:rPr>
          <w:rFonts w:hint="eastAsia" w:ascii="仿宋_GB2312" w:hAnsi="宋体" w:eastAsia="仿宋_GB2312" w:cs="Times New Roman"/>
          <w:sz w:val="24"/>
        </w:rPr>
        <w:t>6、商务条款偏离表（投标文件格式十）</w:t>
      </w:r>
    </w:p>
    <w:p w14:paraId="7791A0BB">
      <w:pPr>
        <w:pStyle w:val="12"/>
        <w:ind w:left="1079" w:leftChars="257" w:hanging="540"/>
        <w:rPr>
          <w:rFonts w:hint="eastAsia" w:ascii="仿宋_GB2312" w:hAnsi="宋体" w:eastAsia="仿宋_GB2312" w:cs="Times New Roman"/>
          <w:sz w:val="24"/>
        </w:rPr>
      </w:pPr>
      <w:r>
        <w:rPr>
          <w:rFonts w:hint="eastAsia" w:ascii="仿宋_GB2312" w:hAnsi="宋体" w:eastAsia="仿宋_GB2312" w:cs="Times New Roman"/>
          <w:sz w:val="24"/>
          <w:lang w:val="en-US" w:eastAsia="zh-CN"/>
        </w:rPr>
        <w:t>7</w:t>
      </w:r>
      <w:r>
        <w:rPr>
          <w:rFonts w:hint="eastAsia" w:ascii="仿宋_GB2312" w:hAnsi="宋体" w:eastAsia="仿宋_GB2312" w:cs="Times New Roman"/>
          <w:sz w:val="24"/>
        </w:rPr>
        <w:t>、符合《政府采购促进中小企业发展暂行办法》、《关于政府采购支持监狱企业发展有关问题的通知》和《三部门联合发布关于促进残疾人就业政府采购政策的通知》价格扣减条件的投标人须提交）</w:t>
      </w:r>
    </w:p>
    <w:p w14:paraId="247CD995">
      <w:pPr>
        <w:pStyle w:val="12"/>
        <w:ind w:left="1079" w:leftChars="257" w:hanging="540"/>
        <w:rPr>
          <w:rFonts w:hint="eastAsia" w:ascii="仿宋_GB2312" w:hAnsi="宋体" w:eastAsia="仿宋_GB2312" w:cs="Times New Roman"/>
          <w:sz w:val="24"/>
        </w:rPr>
      </w:pPr>
      <w:r>
        <w:rPr>
          <w:rFonts w:hint="eastAsia" w:ascii="仿宋_GB2312" w:hAnsi="宋体" w:eastAsia="仿宋_GB2312" w:cs="Times New Roman"/>
          <w:sz w:val="24"/>
          <w:lang w:val="en-US" w:eastAsia="zh-CN"/>
        </w:rPr>
        <w:t>7</w:t>
      </w:r>
      <w:r>
        <w:rPr>
          <w:rFonts w:hint="eastAsia" w:ascii="仿宋_GB2312" w:hAnsi="宋体" w:eastAsia="仿宋_GB2312" w:cs="Times New Roman"/>
          <w:sz w:val="24"/>
        </w:rPr>
        <w:t>-1《投标人企业类型声明函》（投标文件格式</w:t>
      </w:r>
      <w:r>
        <w:rPr>
          <w:rFonts w:hint="eastAsia" w:ascii="仿宋_GB2312" w:hAnsi="宋体" w:eastAsia="仿宋_GB2312" w:cs="Times New Roman"/>
          <w:sz w:val="24"/>
          <w:lang w:val="en-US" w:eastAsia="zh-CN"/>
        </w:rPr>
        <w:t>十一</w:t>
      </w:r>
      <w:r>
        <w:rPr>
          <w:rFonts w:hint="eastAsia" w:ascii="仿宋_GB2312" w:hAnsi="宋体" w:eastAsia="仿宋_GB2312" w:cs="Times New Roman"/>
          <w:sz w:val="24"/>
        </w:rPr>
        <w:t>）</w:t>
      </w:r>
    </w:p>
    <w:p w14:paraId="68EBB4AF">
      <w:pPr>
        <w:pStyle w:val="12"/>
        <w:ind w:left="1079" w:leftChars="257" w:hanging="540"/>
        <w:rPr>
          <w:rFonts w:hint="eastAsia" w:ascii="仿宋_GB2312" w:hAnsi="宋体" w:eastAsia="仿宋_GB2312" w:cs="Times New Roman"/>
          <w:sz w:val="24"/>
        </w:rPr>
      </w:pPr>
      <w:r>
        <w:rPr>
          <w:rFonts w:hint="eastAsia" w:ascii="仿宋_GB2312" w:hAnsi="宋体" w:eastAsia="仿宋_GB2312" w:cs="Times New Roman"/>
          <w:sz w:val="24"/>
          <w:lang w:val="en-US" w:eastAsia="zh-CN"/>
        </w:rPr>
        <w:t>7</w:t>
      </w:r>
      <w:r>
        <w:rPr>
          <w:rFonts w:hint="eastAsia" w:ascii="仿宋_GB2312" w:hAnsi="宋体" w:eastAsia="仿宋_GB2312" w:cs="Times New Roman"/>
          <w:sz w:val="24"/>
        </w:rPr>
        <w:t>-2《制造商投标人企业类型声明函》（投标文件格式</w:t>
      </w:r>
      <w:r>
        <w:rPr>
          <w:rFonts w:hint="eastAsia" w:ascii="仿宋_GB2312" w:hAnsi="宋体" w:eastAsia="仿宋_GB2312" w:cs="Times New Roman"/>
          <w:sz w:val="24"/>
          <w:lang w:val="en-US" w:eastAsia="zh-CN"/>
        </w:rPr>
        <w:t>十二</w:t>
      </w:r>
      <w:r>
        <w:rPr>
          <w:rFonts w:hint="eastAsia" w:ascii="仿宋_GB2312" w:hAnsi="宋体" w:eastAsia="仿宋_GB2312" w:cs="Times New Roman"/>
          <w:sz w:val="24"/>
        </w:rPr>
        <w:t>）</w:t>
      </w:r>
    </w:p>
    <w:p w14:paraId="7F760428">
      <w:pPr>
        <w:pStyle w:val="12"/>
        <w:ind w:left="1079" w:leftChars="257" w:hanging="540"/>
        <w:rPr>
          <w:rFonts w:hint="eastAsia" w:ascii="仿宋_GB2312" w:hAnsi="宋体" w:eastAsia="仿宋_GB2312" w:cs="Times New Roman"/>
          <w:sz w:val="24"/>
        </w:rPr>
      </w:pPr>
      <w:r>
        <w:rPr>
          <w:rFonts w:hint="eastAsia" w:ascii="仿宋_GB2312" w:hAnsi="宋体" w:eastAsia="仿宋_GB2312" w:cs="Times New Roman"/>
          <w:sz w:val="24"/>
          <w:lang w:val="en-US" w:eastAsia="zh-CN"/>
        </w:rPr>
        <w:t>7-3  中小企业声明函</w:t>
      </w:r>
      <w:r>
        <w:rPr>
          <w:rFonts w:hint="eastAsia" w:ascii="仿宋_GB2312" w:hAnsi="宋体" w:eastAsia="仿宋_GB2312" w:cs="Times New Roman"/>
          <w:sz w:val="24"/>
        </w:rPr>
        <w:t>（投标文件格式</w:t>
      </w:r>
      <w:r>
        <w:rPr>
          <w:rFonts w:hint="eastAsia" w:ascii="仿宋_GB2312" w:hAnsi="宋体" w:eastAsia="仿宋_GB2312" w:cs="Times New Roman"/>
          <w:sz w:val="24"/>
          <w:lang w:val="en-US" w:eastAsia="zh-CN"/>
        </w:rPr>
        <w:t>十三</w:t>
      </w:r>
      <w:r>
        <w:rPr>
          <w:rFonts w:hint="eastAsia" w:ascii="仿宋_GB2312" w:hAnsi="宋体" w:eastAsia="仿宋_GB2312" w:cs="Times New Roman"/>
          <w:sz w:val="24"/>
        </w:rPr>
        <w:t>）</w:t>
      </w:r>
    </w:p>
    <w:p w14:paraId="53A1AF3B">
      <w:pPr>
        <w:pStyle w:val="12"/>
        <w:ind w:left="1079" w:leftChars="257" w:hanging="540"/>
        <w:rPr>
          <w:rFonts w:hint="eastAsia" w:ascii="仿宋_GB2312" w:hAnsi="宋体" w:eastAsia="仿宋_GB2312" w:cs="Times New Roman"/>
          <w:sz w:val="24"/>
        </w:rPr>
      </w:pPr>
      <w:r>
        <w:rPr>
          <w:rFonts w:hint="eastAsia" w:ascii="仿宋_GB2312" w:hAnsi="宋体" w:eastAsia="仿宋_GB2312" w:cs="Times New Roman"/>
          <w:sz w:val="24"/>
          <w:lang w:val="en-US" w:eastAsia="zh-CN"/>
        </w:rPr>
        <w:t>7</w:t>
      </w:r>
      <w:r>
        <w:rPr>
          <w:rFonts w:hint="eastAsia" w:ascii="仿宋_GB2312" w:hAnsi="宋体" w:eastAsia="仿宋_GB2312" w:cs="Times New Roman"/>
          <w:sz w:val="24"/>
        </w:rPr>
        <w:t>-</w:t>
      </w:r>
      <w:r>
        <w:rPr>
          <w:rFonts w:hint="eastAsia" w:ascii="仿宋_GB2312" w:hAnsi="宋体" w:eastAsia="仿宋_GB2312" w:cs="Times New Roman"/>
          <w:sz w:val="24"/>
          <w:lang w:val="en-US" w:eastAsia="zh-CN"/>
        </w:rPr>
        <w:t>4</w:t>
      </w:r>
      <w:r>
        <w:rPr>
          <w:rFonts w:hint="eastAsia" w:ascii="仿宋_GB2312" w:hAnsi="宋体" w:eastAsia="仿宋_GB2312" w:cs="Times New Roman"/>
          <w:sz w:val="24"/>
        </w:rPr>
        <w:t xml:space="preserve">  残疾人福利性单位声明函（投标文件格式十</w:t>
      </w:r>
      <w:r>
        <w:rPr>
          <w:rFonts w:hint="eastAsia" w:ascii="仿宋_GB2312" w:hAnsi="宋体" w:eastAsia="仿宋_GB2312" w:cs="Times New Roman"/>
          <w:sz w:val="24"/>
          <w:lang w:val="en-US" w:eastAsia="zh-CN"/>
        </w:rPr>
        <w:t>四</w:t>
      </w:r>
      <w:r>
        <w:rPr>
          <w:rFonts w:hint="eastAsia" w:ascii="仿宋_GB2312" w:hAnsi="宋体" w:eastAsia="仿宋_GB2312" w:cs="Times New Roman"/>
          <w:sz w:val="24"/>
        </w:rPr>
        <w:t>）</w:t>
      </w:r>
    </w:p>
    <w:p w14:paraId="524604FA">
      <w:pPr>
        <w:pStyle w:val="12"/>
        <w:ind w:left="310" w:leftChars="148" w:firstLine="228"/>
        <w:rPr>
          <w:rFonts w:ascii="仿宋_GB2312" w:hAnsi="宋体" w:eastAsia="仿宋_GB2312"/>
          <w:sz w:val="24"/>
        </w:rPr>
      </w:pPr>
      <w:r>
        <w:rPr>
          <w:rFonts w:ascii="仿宋_GB2312" w:hAnsi="宋体" w:eastAsia="仿宋_GB2312"/>
          <w:sz w:val="24"/>
        </w:rPr>
        <w:t>8</w:t>
      </w:r>
      <w:r>
        <w:rPr>
          <w:rFonts w:hint="eastAsia" w:ascii="仿宋_GB2312" w:hAnsi="宋体" w:eastAsia="仿宋_GB2312"/>
          <w:sz w:val="24"/>
        </w:rPr>
        <w:t>、</w:t>
      </w:r>
      <w:r>
        <w:rPr>
          <w:rFonts w:ascii="仿宋_GB2312" w:hAnsi="宋体" w:eastAsia="仿宋_GB2312"/>
          <w:sz w:val="24"/>
        </w:rPr>
        <w:t>投标人关联单位的说明（格式</w:t>
      </w:r>
      <w:r>
        <w:rPr>
          <w:rFonts w:hint="eastAsia" w:ascii="仿宋_GB2312" w:hAnsi="宋体" w:eastAsia="仿宋_GB2312"/>
          <w:sz w:val="24"/>
        </w:rPr>
        <w:t>自拟</w:t>
      </w:r>
      <w:r>
        <w:rPr>
          <w:rFonts w:ascii="仿宋_GB2312" w:hAnsi="宋体" w:eastAsia="仿宋_GB2312"/>
          <w:sz w:val="24"/>
        </w:rPr>
        <w:t>）</w:t>
      </w:r>
    </w:p>
    <w:p w14:paraId="702903FF">
      <w:pPr>
        <w:pStyle w:val="12"/>
        <w:ind w:left="1079" w:leftChars="257" w:hanging="540"/>
        <w:rPr>
          <w:rFonts w:ascii="仿宋_GB2312" w:eastAsia="仿宋_GB2312"/>
          <w:sz w:val="24"/>
        </w:rPr>
      </w:pPr>
      <w:r>
        <w:rPr>
          <w:rFonts w:ascii="仿宋_GB2312" w:hAnsi="宋体" w:eastAsia="仿宋_GB2312"/>
          <w:sz w:val="24"/>
        </w:rPr>
        <w:t>9</w:t>
      </w:r>
      <w:r>
        <w:rPr>
          <w:rFonts w:hint="eastAsia" w:ascii="仿宋_GB2312" w:hAnsi="宋体" w:eastAsia="仿宋_GB2312"/>
          <w:sz w:val="24"/>
        </w:rPr>
        <w:t>、投标文件还应包括投标人须知第10条的所有技术文件</w:t>
      </w:r>
    </w:p>
    <w:p w14:paraId="48C4AECD">
      <w:pPr>
        <w:pStyle w:val="12"/>
        <w:tabs>
          <w:tab w:val="left" w:pos="5580"/>
        </w:tabs>
        <w:spacing w:line="240" w:lineRule="atLeast"/>
        <w:ind w:left="1079" w:leftChars="257" w:hanging="540"/>
        <w:rPr>
          <w:rFonts w:hint="eastAsia" w:ascii="仿宋_GB2312" w:hAnsi="宋体" w:eastAsia="仿宋_GB2312"/>
          <w:sz w:val="24"/>
        </w:rPr>
      </w:pPr>
      <w:r>
        <w:rPr>
          <w:rFonts w:ascii="仿宋_GB2312" w:hAnsi="宋体" w:eastAsia="仿宋_GB2312"/>
          <w:sz w:val="24"/>
        </w:rPr>
        <w:br w:type="page"/>
      </w:r>
    </w:p>
    <w:p w14:paraId="52D02979">
      <w:pPr>
        <w:pStyle w:val="3"/>
        <w:spacing w:before="0" w:line="240" w:lineRule="atLeast"/>
        <w:ind w:left="1079" w:leftChars="257" w:hanging="540"/>
        <w:rPr>
          <w:rFonts w:ascii="仿宋_GB2312" w:hAnsi="宋体" w:eastAsia="仿宋_GB2312"/>
          <w:sz w:val="24"/>
        </w:rPr>
      </w:pPr>
      <w:bookmarkStart w:id="317" w:name="_Toc14915"/>
      <w:bookmarkStart w:id="318" w:name="_Toc2041"/>
      <w:bookmarkStart w:id="319" w:name="_Toc515647817"/>
      <w:bookmarkStart w:id="320" w:name="_Toc8525"/>
      <w:r>
        <w:rPr>
          <w:rFonts w:hint="eastAsia" w:ascii="仿宋_GB2312" w:hAnsi="宋体" w:eastAsia="仿宋_GB2312"/>
          <w:sz w:val="24"/>
        </w:rPr>
        <w:t xml:space="preserve">1   </w:t>
      </w:r>
      <w:bookmarkStart w:id="321" w:name="_Hlt520355504"/>
      <w:bookmarkEnd w:id="321"/>
      <w:r>
        <w:rPr>
          <w:rFonts w:hint="eastAsia" w:ascii="仿宋_GB2312" w:hAnsi="宋体" w:eastAsia="仿宋_GB2312"/>
          <w:sz w:val="24"/>
        </w:rPr>
        <w:t>投标</w:t>
      </w:r>
      <w:bookmarkEnd w:id="262"/>
      <w:bookmarkEnd w:id="263"/>
      <w:r>
        <w:rPr>
          <w:rFonts w:hint="eastAsia" w:ascii="仿宋_GB2312" w:hAnsi="宋体" w:eastAsia="仿宋_GB2312"/>
          <w:sz w:val="24"/>
        </w:rPr>
        <w:t>书</w:t>
      </w:r>
      <w:bookmarkEnd w:id="264"/>
      <w:r>
        <w:rPr>
          <w:rFonts w:hint="eastAsia" w:ascii="仿宋_GB2312" w:hAnsi="宋体" w:eastAsia="仿宋_GB2312"/>
          <w:sz w:val="24"/>
        </w:rPr>
        <w:t>（</w:t>
      </w:r>
      <w:r>
        <w:rPr>
          <w:rFonts w:ascii="仿宋_GB2312" w:hAnsi="宋体" w:eastAsia="仿宋_GB2312"/>
          <w:sz w:val="24"/>
        </w:rPr>
        <w:t>投标文件</w:t>
      </w:r>
      <w:r>
        <w:rPr>
          <w:rFonts w:hint="eastAsia" w:ascii="仿宋_GB2312" w:hAnsi="宋体" w:eastAsia="仿宋_GB2312"/>
          <w:sz w:val="24"/>
        </w:rPr>
        <w:t>格式五）</w:t>
      </w:r>
      <w:bookmarkEnd w:id="265"/>
      <w:bookmarkEnd w:id="317"/>
      <w:bookmarkEnd w:id="318"/>
      <w:bookmarkEnd w:id="319"/>
      <w:bookmarkEnd w:id="320"/>
    </w:p>
    <w:p w14:paraId="2C9717C4">
      <w:pPr>
        <w:tabs>
          <w:tab w:val="left" w:pos="5580"/>
        </w:tabs>
        <w:spacing w:line="240" w:lineRule="atLeast"/>
        <w:ind w:left="1079" w:leftChars="257" w:hanging="540"/>
        <w:rPr>
          <w:rFonts w:hint="eastAsia" w:ascii="仿宋_GB2312" w:hAnsi="宋体" w:eastAsia="仿宋_GB2312"/>
          <w:sz w:val="24"/>
        </w:rPr>
      </w:pPr>
    </w:p>
    <w:p w14:paraId="075D14AA">
      <w:pPr>
        <w:tabs>
          <w:tab w:val="left" w:pos="5580"/>
        </w:tabs>
        <w:spacing w:line="240" w:lineRule="atLeast"/>
        <w:ind w:left="1080" w:hanging="1080"/>
        <w:rPr>
          <w:rFonts w:ascii="仿宋_GB2312" w:hAnsi="宋体" w:eastAsia="仿宋_GB2312"/>
          <w:sz w:val="24"/>
        </w:rPr>
      </w:pPr>
      <w:r>
        <w:rPr>
          <w:rFonts w:hint="eastAsia" w:ascii="仿宋_GB2312" w:hAnsi="宋体" w:eastAsia="仿宋_GB2312"/>
          <w:sz w:val="24"/>
        </w:rPr>
        <w:t>致：</w:t>
      </w:r>
      <w:r>
        <w:rPr>
          <w:rFonts w:hint="eastAsia" w:ascii="仿宋_GB2312" w:hAnsi="宋体" w:eastAsia="仿宋_GB2312"/>
          <w:sz w:val="24"/>
          <w:u w:val="single"/>
        </w:rPr>
        <w:t>采购代理机构</w:t>
      </w:r>
    </w:p>
    <w:p w14:paraId="6440D9AD">
      <w:pPr>
        <w:pStyle w:val="12"/>
        <w:tabs>
          <w:tab w:val="left" w:pos="5580"/>
        </w:tabs>
        <w:spacing w:line="240" w:lineRule="atLeast"/>
        <w:ind w:left="1079" w:leftChars="257" w:hanging="540"/>
        <w:rPr>
          <w:rFonts w:hint="eastAsia" w:ascii="仿宋_GB2312" w:hAnsi="宋体" w:eastAsia="仿宋_GB2312"/>
          <w:sz w:val="24"/>
        </w:rPr>
      </w:pPr>
    </w:p>
    <w:p w14:paraId="34510C54">
      <w:pPr>
        <w:pStyle w:val="12"/>
        <w:tabs>
          <w:tab w:val="left" w:pos="5580"/>
        </w:tabs>
        <w:spacing w:line="240" w:lineRule="atLeast"/>
        <w:ind w:left="2" w:leftChars="1" w:firstLine="480" w:firstLineChars="200"/>
        <w:rPr>
          <w:rFonts w:hint="eastAsia" w:ascii="仿宋_GB2312" w:hAnsi="宋体" w:eastAsia="仿宋_GB2312"/>
          <w:sz w:val="24"/>
        </w:rPr>
      </w:pPr>
      <w:r>
        <w:rPr>
          <w:rFonts w:hint="eastAsia" w:ascii="仿宋_GB2312" w:hAnsi="宋体" w:eastAsia="仿宋_GB2312"/>
          <w:sz w:val="24"/>
        </w:rPr>
        <w:t>根据贵方(</w:t>
      </w:r>
      <w:r>
        <w:rPr>
          <w:rFonts w:hint="eastAsia" w:ascii="仿宋_GB2312" w:hAnsi="宋体" w:eastAsia="仿宋_GB2312"/>
          <w:i/>
          <w:sz w:val="24"/>
          <w:u w:val="single"/>
        </w:rPr>
        <w:t>项目名称</w:t>
      </w:r>
      <w:r>
        <w:rPr>
          <w:rFonts w:hint="eastAsia" w:ascii="仿宋_GB2312" w:hAnsi="宋体" w:eastAsia="仿宋_GB2312"/>
          <w:sz w:val="24"/>
        </w:rPr>
        <w:t>)项目的投标邀请(</w:t>
      </w:r>
      <w:r>
        <w:rPr>
          <w:rFonts w:hint="eastAsia" w:ascii="仿宋_GB2312" w:hAnsi="宋体" w:eastAsia="仿宋_GB2312"/>
          <w:i/>
          <w:sz w:val="24"/>
          <w:u w:val="single"/>
        </w:rPr>
        <w:t>招标编号</w:t>
      </w:r>
      <w:r>
        <w:rPr>
          <w:rFonts w:hint="eastAsia" w:ascii="仿宋_GB2312" w:hAnsi="宋体" w:eastAsia="仿宋_GB2312"/>
          <w:sz w:val="24"/>
        </w:rPr>
        <w:t>),签字代表(</w:t>
      </w:r>
      <w:r>
        <w:rPr>
          <w:rFonts w:hint="eastAsia" w:ascii="仿宋_GB2312" w:hAnsi="宋体" w:eastAsia="仿宋_GB2312"/>
          <w:i/>
          <w:sz w:val="24"/>
          <w:u w:val="single"/>
        </w:rPr>
        <w:t>姓名、职务</w:t>
      </w:r>
      <w:r>
        <w:rPr>
          <w:rFonts w:hint="eastAsia" w:ascii="仿宋_GB2312" w:hAnsi="宋体" w:eastAsia="仿宋_GB2312"/>
          <w:sz w:val="24"/>
        </w:rPr>
        <w:t>)经正式授权并代表投标人（</w:t>
      </w:r>
      <w:r>
        <w:rPr>
          <w:rFonts w:hint="eastAsia" w:ascii="仿宋_GB2312" w:hAnsi="宋体" w:eastAsia="仿宋_GB2312"/>
          <w:i/>
          <w:sz w:val="24"/>
          <w:u w:val="single"/>
        </w:rPr>
        <w:t>名称、地址</w:t>
      </w:r>
      <w:r>
        <w:rPr>
          <w:rFonts w:hint="eastAsia" w:ascii="仿宋_GB2312" w:hAnsi="宋体" w:eastAsia="仿宋_GB2312"/>
          <w:sz w:val="24"/>
        </w:rPr>
        <w:t>）提交下述文件正本</w:t>
      </w:r>
      <w:r>
        <w:rPr>
          <w:rFonts w:hint="eastAsia" w:ascii="仿宋_GB2312" w:hAnsi="宋体" w:eastAsia="仿宋_GB2312"/>
          <w:sz w:val="24"/>
          <w:u w:val="single"/>
        </w:rPr>
        <w:t xml:space="preserve">   </w:t>
      </w:r>
      <w:r>
        <w:rPr>
          <w:rFonts w:hint="eastAsia" w:ascii="仿宋_GB2312" w:hAnsi="宋体" w:eastAsia="仿宋_GB2312"/>
          <w:sz w:val="24"/>
        </w:rPr>
        <w:t>份、副本</w:t>
      </w:r>
      <w:r>
        <w:rPr>
          <w:rFonts w:hint="eastAsia" w:ascii="仿宋_GB2312" w:hAnsi="宋体" w:eastAsia="仿宋_GB2312"/>
          <w:sz w:val="24"/>
          <w:u w:val="single"/>
        </w:rPr>
        <w:t xml:space="preserve">    </w:t>
      </w:r>
      <w:r>
        <w:rPr>
          <w:rFonts w:hint="eastAsia" w:ascii="仿宋_GB2312" w:hAnsi="宋体" w:eastAsia="仿宋_GB2312"/>
          <w:sz w:val="24"/>
        </w:rPr>
        <w:t>份及电子文档</w:t>
      </w:r>
      <w:r>
        <w:rPr>
          <w:rFonts w:hint="eastAsia" w:ascii="仿宋_GB2312" w:hAnsi="宋体" w:eastAsia="仿宋_GB2312"/>
          <w:sz w:val="24"/>
          <w:u w:val="single"/>
        </w:rPr>
        <w:t xml:space="preserve">     </w:t>
      </w:r>
      <w:r>
        <w:rPr>
          <w:rFonts w:hint="eastAsia" w:ascii="仿宋_GB2312" w:hAnsi="宋体" w:eastAsia="仿宋_GB2312"/>
          <w:sz w:val="24"/>
        </w:rPr>
        <w:t>份，并以</w:t>
      </w:r>
      <w:r>
        <w:rPr>
          <w:rFonts w:hint="eastAsia" w:ascii="仿宋_GB2312" w:hAnsi="宋体" w:eastAsia="仿宋_GB2312"/>
          <w:sz w:val="24"/>
          <w:u w:val="single"/>
        </w:rPr>
        <w:t xml:space="preserve">         </w:t>
      </w:r>
      <w:r>
        <w:rPr>
          <w:rFonts w:hint="eastAsia" w:ascii="仿宋_GB2312" w:hAnsi="宋体" w:eastAsia="仿宋_GB2312"/>
          <w:sz w:val="24"/>
        </w:rPr>
        <w:t>形式出具的金额为人民币</w:t>
      </w:r>
      <w:r>
        <w:rPr>
          <w:rFonts w:hint="eastAsia" w:ascii="仿宋_GB2312" w:hAnsi="宋体" w:eastAsia="仿宋_GB2312"/>
          <w:sz w:val="24"/>
          <w:u w:val="single"/>
        </w:rPr>
        <w:t>　　　　</w:t>
      </w:r>
      <w:r>
        <w:rPr>
          <w:rFonts w:hint="eastAsia" w:ascii="仿宋_GB2312" w:hAnsi="宋体" w:eastAsia="仿宋_GB2312"/>
          <w:sz w:val="24"/>
        </w:rPr>
        <w:t>元的投标保证金。</w:t>
      </w:r>
    </w:p>
    <w:p w14:paraId="24530728">
      <w:pPr>
        <w:pStyle w:val="12"/>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据此，签字代表宣布同意如下：</w:t>
      </w:r>
    </w:p>
    <w:p w14:paraId="7F37790C">
      <w:pPr>
        <w:pStyle w:val="12"/>
        <w:tabs>
          <w:tab w:val="left" w:pos="720"/>
          <w:tab w:val="left" w:pos="900"/>
        </w:tabs>
        <w:spacing w:line="240" w:lineRule="atLeast"/>
        <w:ind w:left="768" w:leftChars="257" w:hanging="229"/>
        <w:rPr>
          <w:rFonts w:hint="eastAsia" w:ascii="仿宋_GB2312" w:hAnsi="宋体" w:eastAsia="仿宋_GB2312"/>
          <w:sz w:val="24"/>
          <w:u w:val="single"/>
          <w:lang w:eastAsia="zh-CN"/>
        </w:rPr>
      </w:pPr>
      <w:r>
        <w:rPr>
          <w:rFonts w:hint="eastAsia" w:ascii="仿宋_GB2312" w:hAnsi="宋体" w:eastAsia="仿宋_GB2312"/>
          <w:sz w:val="24"/>
        </w:rPr>
        <w:t>（1）附投标价格表中规定的应提供货物</w:t>
      </w:r>
      <w:r>
        <w:rPr>
          <w:rFonts w:ascii="仿宋_GB2312" w:hAnsi="宋体" w:eastAsia="仿宋_GB2312"/>
          <w:sz w:val="24"/>
        </w:rPr>
        <w:t>的</w:t>
      </w:r>
      <w:r>
        <w:rPr>
          <w:rFonts w:hint="eastAsia" w:ascii="仿宋_GB2312" w:hAnsi="宋体" w:eastAsia="仿宋_GB2312"/>
          <w:sz w:val="24"/>
        </w:rPr>
        <w:t>投标总价详见开标</w:t>
      </w:r>
      <w:r>
        <w:rPr>
          <w:rFonts w:ascii="仿宋_GB2312" w:hAnsi="宋体" w:eastAsia="仿宋_GB2312"/>
          <w:sz w:val="24"/>
        </w:rPr>
        <w:t>一览表，</w:t>
      </w:r>
      <w:r>
        <w:rPr>
          <w:rFonts w:hint="eastAsia" w:ascii="仿宋_GB2312" w:hAnsi="宋体" w:eastAsia="仿宋_GB2312"/>
          <w:sz w:val="24"/>
          <w:u w:val="single"/>
        </w:rPr>
        <w:t>其中由</w:t>
      </w:r>
      <w:r>
        <w:rPr>
          <w:rFonts w:ascii="仿宋_GB2312" w:hAnsi="宋体" w:eastAsia="仿宋_GB2312"/>
          <w:sz w:val="24"/>
          <w:u w:val="single"/>
        </w:rPr>
        <w:t>小型和</w:t>
      </w:r>
      <w:r>
        <w:rPr>
          <w:rFonts w:ascii="仿宋_GB2312" w:hAnsi="宋体" w:eastAsia="仿宋_GB2312"/>
          <w:sz w:val="24"/>
        </w:rPr>
        <w:t>微型企业</w:t>
      </w:r>
      <w:r>
        <w:rPr>
          <w:rFonts w:hint="eastAsia" w:ascii="仿宋_GB2312" w:hAnsi="宋体" w:eastAsia="仿宋_GB2312"/>
          <w:sz w:val="24"/>
        </w:rPr>
        <w:t>制造</w:t>
      </w:r>
      <w:r>
        <w:rPr>
          <w:rFonts w:ascii="仿宋_GB2312" w:hAnsi="宋体" w:eastAsia="仿宋_GB2312"/>
          <w:sz w:val="24"/>
        </w:rPr>
        <w:t>产品的价格</w:t>
      </w:r>
      <w:r>
        <w:rPr>
          <w:rFonts w:hint="eastAsia" w:ascii="仿宋_GB2312" w:hAnsi="宋体" w:eastAsia="仿宋_GB2312"/>
          <w:sz w:val="24"/>
        </w:rPr>
        <w:t>为</w:t>
      </w:r>
      <w:r>
        <w:rPr>
          <w:rFonts w:hint="eastAsia" w:ascii="仿宋_GB2312" w:hAnsi="宋体" w:eastAsia="仿宋_GB2312"/>
          <w:sz w:val="24"/>
          <w:u w:val="single"/>
        </w:rPr>
        <w:t>　　  （用文字和数字表示），占投标总价   %</w:t>
      </w:r>
      <w:r>
        <w:rPr>
          <w:rFonts w:hint="eastAsia" w:ascii="仿宋_GB2312" w:hAnsi="宋体" w:eastAsia="仿宋_GB2312"/>
          <w:sz w:val="24"/>
        </w:rPr>
        <w:t>。</w:t>
      </w:r>
    </w:p>
    <w:p w14:paraId="4D837DDD">
      <w:pPr>
        <w:pStyle w:val="12"/>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（2）本投标有效期为自投标截止之日起</w:t>
      </w:r>
      <w:r>
        <w:rPr>
          <w:rFonts w:hint="eastAsia" w:ascii="仿宋_GB2312" w:hAnsi="宋体" w:eastAsia="仿宋_GB2312"/>
          <w:sz w:val="24"/>
          <w:u w:val="single"/>
        </w:rPr>
        <w:t xml:space="preserve">          </w:t>
      </w:r>
      <w:r>
        <w:rPr>
          <w:rFonts w:hint="eastAsia" w:ascii="仿宋_GB2312" w:hAnsi="宋体" w:eastAsia="仿宋_GB2312"/>
          <w:sz w:val="24"/>
        </w:rPr>
        <w:t>个日历日。</w:t>
      </w:r>
    </w:p>
    <w:p w14:paraId="4004F2E6">
      <w:pPr>
        <w:pStyle w:val="12"/>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（3）</w:t>
      </w:r>
      <w:r>
        <w:rPr>
          <w:rFonts w:ascii="仿宋_GB2312" w:hAnsi="宋体" w:eastAsia="仿宋_GB2312"/>
          <w:sz w:val="24"/>
        </w:rPr>
        <w:t>联合体</w:t>
      </w:r>
      <w:r>
        <w:rPr>
          <w:rFonts w:hint="eastAsia" w:ascii="仿宋_GB2312" w:hAnsi="宋体" w:eastAsia="仿宋_GB2312"/>
          <w:sz w:val="24"/>
        </w:rPr>
        <w:t>中</w:t>
      </w:r>
      <w:r>
        <w:rPr>
          <w:rFonts w:ascii="仿宋_GB2312" w:hAnsi="宋体" w:eastAsia="仿宋_GB2312"/>
          <w:sz w:val="24"/>
        </w:rPr>
        <w:t>的大中型企业和其他自然人、法人或者</w:t>
      </w:r>
      <w:r>
        <w:rPr>
          <w:rFonts w:hint="eastAsia" w:ascii="仿宋_GB2312" w:hAnsi="宋体" w:eastAsia="仿宋_GB2312"/>
          <w:sz w:val="24"/>
        </w:rPr>
        <w:t>非法人组织</w:t>
      </w:r>
      <w:r>
        <w:rPr>
          <w:rFonts w:ascii="仿宋_GB2312" w:hAnsi="宋体" w:eastAsia="仿宋_GB2312"/>
          <w:sz w:val="24"/>
        </w:rPr>
        <w:t>，与</w:t>
      </w:r>
      <w:r>
        <w:rPr>
          <w:rFonts w:hint="eastAsia" w:ascii="仿宋_GB2312" w:hAnsi="宋体" w:eastAsia="仿宋_GB2312"/>
          <w:sz w:val="24"/>
        </w:rPr>
        <w:t>联合体中的</w:t>
      </w:r>
      <w:r>
        <w:rPr>
          <w:rFonts w:ascii="仿宋_GB2312" w:hAnsi="宋体" w:eastAsia="仿宋_GB2312"/>
          <w:sz w:val="24"/>
        </w:rPr>
        <w:t>小型、微型企业之间</w:t>
      </w:r>
      <w:r>
        <w:rPr>
          <w:rFonts w:hint="eastAsia" w:ascii="仿宋_GB2312" w:hAnsi="宋体" w:eastAsia="仿宋_GB2312"/>
          <w:sz w:val="24"/>
          <w:u w:val="single"/>
        </w:rPr>
        <w:t xml:space="preserve">     （</w:t>
      </w:r>
      <w:r>
        <w:rPr>
          <w:rFonts w:ascii="仿宋_GB2312" w:hAnsi="宋体" w:eastAsia="仿宋_GB2312"/>
          <w:sz w:val="24"/>
        </w:rPr>
        <w:t>存在</w:t>
      </w:r>
      <w:r>
        <w:rPr>
          <w:rFonts w:hint="eastAsia" w:ascii="仿宋_GB2312" w:hAnsi="宋体" w:eastAsia="仿宋_GB2312"/>
          <w:sz w:val="24"/>
        </w:rPr>
        <w:t>、不存在）</w:t>
      </w:r>
      <w:r>
        <w:rPr>
          <w:rFonts w:ascii="仿宋_GB2312" w:hAnsi="宋体" w:eastAsia="仿宋_GB2312"/>
          <w:sz w:val="24"/>
        </w:rPr>
        <w:t>投资关系</w:t>
      </w:r>
      <w:r>
        <w:rPr>
          <w:rFonts w:hint="eastAsia" w:ascii="仿宋_GB2312" w:hAnsi="宋体" w:eastAsia="仿宋_GB2312"/>
          <w:sz w:val="24"/>
        </w:rPr>
        <w:t>（如果是联合体的话）。</w:t>
      </w:r>
    </w:p>
    <w:p w14:paraId="114FCAA0">
      <w:pPr>
        <w:pStyle w:val="12"/>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（4）已详细审查全部招标文件，包括所有补充通知（如果有的话），完全理解并同意放弃对这方面有不明、误解和质疑的权力。</w:t>
      </w:r>
    </w:p>
    <w:p w14:paraId="07B57D14">
      <w:pPr>
        <w:pStyle w:val="12"/>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（5）在规定的开标时间后，遵守招标文件中有关保证金的规定。</w:t>
      </w:r>
    </w:p>
    <w:p w14:paraId="0DBF3AA4">
      <w:pPr>
        <w:pStyle w:val="12"/>
        <w:tabs>
          <w:tab w:val="left" w:pos="5580"/>
        </w:tabs>
        <w:spacing w:line="240" w:lineRule="atLeast"/>
        <w:ind w:left="1079" w:leftChars="257" w:hanging="540"/>
        <w:rPr>
          <w:rFonts w:ascii="仿宋_GB2312" w:hAnsi="宋体" w:eastAsia="仿宋_GB2312"/>
          <w:sz w:val="24"/>
        </w:rPr>
      </w:pPr>
      <w:r>
        <w:rPr>
          <w:rFonts w:hint="eastAsia" w:ascii="仿宋_GB2312" w:hAnsi="宋体" w:eastAsia="仿宋_GB2312"/>
          <w:sz w:val="24"/>
        </w:rPr>
        <w:t>（6）我方不是</w:t>
      </w:r>
      <w:r>
        <w:rPr>
          <w:rFonts w:ascii="仿宋_GB2312" w:hAnsi="宋体" w:eastAsia="仿宋_GB2312"/>
          <w:sz w:val="24"/>
        </w:rPr>
        <w:t>为</w:t>
      </w:r>
      <w:r>
        <w:rPr>
          <w:rFonts w:hint="eastAsia" w:ascii="仿宋_GB2312" w:hAnsi="宋体" w:eastAsia="仿宋_GB2312"/>
          <w:sz w:val="24"/>
        </w:rPr>
        <w:t>本</w:t>
      </w:r>
      <w:r>
        <w:rPr>
          <w:rFonts w:ascii="仿宋_GB2312" w:hAnsi="宋体" w:eastAsia="仿宋_GB2312"/>
          <w:sz w:val="24"/>
        </w:rPr>
        <w:t>项目提供整体</w:t>
      </w:r>
      <w:r>
        <w:rPr>
          <w:rFonts w:hint="eastAsia" w:ascii="仿宋_GB2312" w:hAnsi="宋体" w:eastAsia="仿宋_GB2312"/>
          <w:sz w:val="24"/>
        </w:rPr>
        <w:t>设计</w:t>
      </w:r>
      <w:r>
        <w:rPr>
          <w:rFonts w:ascii="仿宋_GB2312" w:hAnsi="宋体" w:eastAsia="仿宋_GB2312"/>
          <w:sz w:val="24"/>
        </w:rPr>
        <w:t>、规范编制或者项目管理、监理、检测等服务的供应商</w:t>
      </w:r>
      <w:r>
        <w:rPr>
          <w:rFonts w:hint="eastAsia" w:ascii="仿宋_GB2312" w:hAnsi="宋体" w:eastAsia="仿宋_GB2312"/>
          <w:sz w:val="24"/>
        </w:rPr>
        <w:t>，我方不是采购代理</w:t>
      </w:r>
      <w:r>
        <w:rPr>
          <w:rFonts w:ascii="仿宋_GB2312" w:hAnsi="宋体" w:eastAsia="仿宋_GB2312"/>
          <w:sz w:val="24"/>
        </w:rPr>
        <w:t>机构</w:t>
      </w:r>
      <w:r>
        <w:rPr>
          <w:rFonts w:hint="eastAsia" w:ascii="仿宋_GB2312" w:hAnsi="宋体" w:eastAsia="仿宋_GB2312"/>
          <w:sz w:val="24"/>
        </w:rPr>
        <w:t>的附属机构。</w:t>
      </w:r>
    </w:p>
    <w:p w14:paraId="1A2A7719">
      <w:pPr>
        <w:pStyle w:val="12"/>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（7）在领取中标通知书的</w:t>
      </w:r>
      <w:r>
        <w:rPr>
          <w:rFonts w:ascii="仿宋_GB2312" w:hAnsi="宋体" w:eastAsia="仿宋_GB2312"/>
          <w:sz w:val="24"/>
        </w:rPr>
        <w:t>同</w:t>
      </w:r>
      <w:r>
        <w:rPr>
          <w:rFonts w:hint="eastAsia" w:ascii="仿宋_GB2312" w:hAnsi="宋体" w:eastAsia="仿宋_GB2312"/>
          <w:sz w:val="24"/>
        </w:rPr>
        <w:t>时按招标文件规定的</w:t>
      </w:r>
      <w:r>
        <w:rPr>
          <w:rFonts w:ascii="仿宋_GB2312" w:hAnsi="宋体" w:eastAsia="仿宋_GB2312"/>
          <w:sz w:val="24"/>
        </w:rPr>
        <w:t>形式</w:t>
      </w:r>
      <w:r>
        <w:rPr>
          <w:rFonts w:hint="eastAsia" w:ascii="仿宋_GB2312" w:hAnsi="宋体" w:eastAsia="仿宋_GB2312"/>
          <w:sz w:val="24"/>
        </w:rPr>
        <w:t>，向贵方一次性支付中标服务费。</w:t>
      </w:r>
    </w:p>
    <w:p w14:paraId="0BB598A4">
      <w:pPr>
        <w:pStyle w:val="12"/>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（8）按照贵方可能要求，提供与其投标有关的一切数据或资料，完全理解贵方不一定接受最低价的投标或收到的任何投标。</w:t>
      </w:r>
    </w:p>
    <w:p w14:paraId="5F13FB13">
      <w:pPr>
        <w:pStyle w:val="12"/>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（9）按照招标文件的规定履行合同责任和义务。</w:t>
      </w:r>
    </w:p>
    <w:p w14:paraId="6895A5A8">
      <w:pPr>
        <w:pStyle w:val="12"/>
        <w:tabs>
          <w:tab w:val="left" w:pos="5580"/>
        </w:tabs>
        <w:spacing w:line="240" w:lineRule="atLeast"/>
        <w:ind w:left="358" w:leftChars="68" w:hanging="216" w:hangingChars="90"/>
        <w:rPr>
          <w:rFonts w:hint="eastAsia" w:ascii="仿宋_GB2312" w:hAnsi="宋体" w:eastAsia="仿宋_GB2312"/>
          <w:sz w:val="24"/>
        </w:rPr>
      </w:pPr>
      <w:r>
        <w:rPr>
          <w:rFonts w:hint="eastAsia" w:ascii="仿宋_GB2312" w:hAnsi="宋体" w:eastAsia="仿宋_GB2312"/>
          <w:sz w:val="24"/>
        </w:rPr>
        <w:t xml:space="preserve">  与本投标有关的一切正式往来信函请寄：</w:t>
      </w:r>
    </w:p>
    <w:p w14:paraId="57A41D47">
      <w:pPr>
        <w:pStyle w:val="12"/>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地址</w:t>
      </w:r>
      <w:r>
        <w:rPr>
          <w:rFonts w:hint="eastAsia" w:ascii="仿宋_GB2312" w:hAnsi="宋体" w:eastAsia="仿宋_GB2312"/>
          <w:sz w:val="24"/>
          <w:u w:val="single"/>
        </w:rPr>
        <w:t xml:space="preserve">                         </w:t>
      </w:r>
      <w:r>
        <w:rPr>
          <w:rFonts w:hint="eastAsia" w:ascii="仿宋_GB2312" w:hAnsi="宋体" w:eastAsia="仿宋_GB2312"/>
          <w:sz w:val="24"/>
        </w:rPr>
        <w:t xml:space="preserve">     传真</w:t>
      </w:r>
      <w:r>
        <w:rPr>
          <w:rFonts w:hint="eastAsia" w:ascii="仿宋_GB2312" w:hAnsi="宋体" w:eastAsia="仿宋_GB2312"/>
          <w:sz w:val="24"/>
          <w:u w:val="single"/>
        </w:rPr>
        <w:t xml:space="preserve">                             </w:t>
      </w:r>
    </w:p>
    <w:p w14:paraId="265B8C9E">
      <w:pPr>
        <w:pStyle w:val="12"/>
        <w:tabs>
          <w:tab w:val="left" w:pos="5580"/>
        </w:tabs>
        <w:spacing w:line="240" w:lineRule="atLeast"/>
        <w:ind w:left="1079" w:leftChars="257" w:hanging="540"/>
        <w:rPr>
          <w:rFonts w:hint="eastAsia" w:ascii="仿宋_GB2312" w:hAnsi="宋体" w:eastAsia="仿宋_GB2312"/>
          <w:b/>
          <w:sz w:val="24"/>
        </w:rPr>
      </w:pPr>
      <w:r>
        <w:rPr>
          <w:rFonts w:hint="eastAsia" w:ascii="仿宋_GB2312" w:hAnsi="宋体" w:eastAsia="仿宋_GB2312"/>
          <w:sz w:val="24"/>
        </w:rPr>
        <w:t>电话</w:t>
      </w:r>
      <w:r>
        <w:rPr>
          <w:rFonts w:hint="eastAsia" w:ascii="仿宋_GB2312" w:hAnsi="宋体" w:eastAsia="仿宋_GB2312"/>
          <w:sz w:val="24"/>
          <w:u w:val="single"/>
        </w:rPr>
        <w:t xml:space="preserve">                         </w:t>
      </w:r>
      <w:r>
        <w:rPr>
          <w:rFonts w:hint="eastAsia" w:ascii="仿宋_GB2312" w:hAnsi="宋体" w:eastAsia="仿宋_GB2312"/>
          <w:sz w:val="24"/>
        </w:rPr>
        <w:t xml:space="preserve">     电子函件</w:t>
      </w:r>
      <w:r>
        <w:rPr>
          <w:rFonts w:hint="eastAsia" w:ascii="仿宋_GB2312" w:hAnsi="宋体" w:eastAsia="仿宋_GB2312"/>
          <w:sz w:val="24"/>
          <w:u w:val="single"/>
        </w:rPr>
        <w:t xml:space="preserve">                         </w:t>
      </w:r>
    </w:p>
    <w:p w14:paraId="4547E94D">
      <w:pPr>
        <w:pStyle w:val="12"/>
        <w:tabs>
          <w:tab w:val="left" w:pos="5580"/>
        </w:tabs>
        <w:spacing w:line="240" w:lineRule="atLeast"/>
        <w:ind w:left="1079" w:leftChars="257" w:hanging="540"/>
        <w:rPr>
          <w:rFonts w:hint="eastAsia" w:ascii="仿宋_GB2312" w:hAnsi="宋体" w:eastAsia="仿宋_GB2312"/>
          <w:sz w:val="24"/>
        </w:rPr>
      </w:pPr>
    </w:p>
    <w:p w14:paraId="2781D0EA">
      <w:pPr>
        <w:pStyle w:val="12"/>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法定代表人或其委托代理人签字-----------------</w:t>
      </w:r>
    </w:p>
    <w:p w14:paraId="699BA541">
      <w:pPr>
        <w:pStyle w:val="12"/>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投标人名称（全称）-----------------</w:t>
      </w:r>
    </w:p>
    <w:p w14:paraId="36C9D555">
      <w:pPr>
        <w:pStyle w:val="12"/>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投标人开户银行（全称）</w:t>
      </w:r>
      <w:r>
        <w:rPr>
          <w:rFonts w:hint="eastAsia" w:ascii="仿宋_GB2312" w:hAnsi="宋体" w:eastAsia="仿宋_GB2312"/>
          <w:sz w:val="24"/>
          <w:u w:val="single"/>
        </w:rPr>
        <w:t xml:space="preserve">　　　　　　 </w:t>
      </w:r>
    </w:p>
    <w:p w14:paraId="286269E6">
      <w:pPr>
        <w:pStyle w:val="12"/>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投标人银行帐号</w:t>
      </w:r>
      <w:r>
        <w:rPr>
          <w:rFonts w:hint="eastAsia" w:ascii="仿宋_GB2312" w:hAnsi="宋体" w:eastAsia="仿宋_GB2312"/>
          <w:sz w:val="24"/>
          <w:u w:val="single"/>
        </w:rPr>
        <w:t>　　　　　　　　 　　</w:t>
      </w:r>
    </w:p>
    <w:p w14:paraId="2DBDF7D3">
      <w:pPr>
        <w:pStyle w:val="12"/>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投标人单位章-------------------------</w:t>
      </w:r>
    </w:p>
    <w:p w14:paraId="3097117A">
      <w:pPr>
        <w:pStyle w:val="12"/>
        <w:tabs>
          <w:tab w:val="left" w:pos="5580"/>
        </w:tabs>
        <w:spacing w:line="240" w:lineRule="atLeast"/>
        <w:ind w:left="1079" w:leftChars="257" w:hanging="540"/>
        <w:rPr>
          <w:rFonts w:ascii="仿宋_GB2312" w:hAnsi="宋体" w:eastAsia="仿宋_GB2312"/>
          <w:sz w:val="24"/>
        </w:rPr>
      </w:pPr>
      <w:r>
        <w:rPr>
          <w:rFonts w:hint="eastAsia" w:ascii="仿宋_GB2312" w:hAnsi="宋体" w:eastAsia="仿宋_GB2312"/>
          <w:sz w:val="24"/>
        </w:rPr>
        <w:t>日期-------------------------------</w:t>
      </w:r>
    </w:p>
    <w:p w14:paraId="2F08FD61">
      <w:pPr>
        <w:pStyle w:val="3"/>
        <w:spacing w:before="0" w:line="240" w:lineRule="atLeast"/>
        <w:rPr>
          <w:rFonts w:ascii="仿宋_GB2312" w:eastAsia="仿宋_GB2312"/>
          <w:sz w:val="24"/>
        </w:rPr>
      </w:pPr>
      <w:r>
        <w:rPr>
          <w:rFonts w:ascii="仿宋_GB2312" w:hAnsi="宋体" w:eastAsia="仿宋_GB2312"/>
          <w:sz w:val="24"/>
        </w:rPr>
        <w:br w:type="page"/>
      </w:r>
      <w:bookmarkStart w:id="322" w:name="_Toc1266"/>
      <w:bookmarkStart w:id="323" w:name="_Toc23473"/>
      <w:bookmarkStart w:id="324" w:name="_Toc19943"/>
      <w:r>
        <w:rPr>
          <w:rFonts w:ascii="仿宋_GB2312" w:hAnsi="宋体" w:eastAsia="仿宋_GB2312"/>
          <w:sz w:val="24"/>
        </w:rPr>
        <w:t>2</w:t>
      </w:r>
      <w:r>
        <w:rPr>
          <w:rFonts w:hint="eastAsia" w:ascii="仿宋_GB2312" w:hAnsi="宋体" w:eastAsia="仿宋_GB2312"/>
          <w:sz w:val="24"/>
        </w:rPr>
        <w:t xml:space="preserve">   投标保证金缴纳凭证复印件或投标担保函</w:t>
      </w:r>
      <w:bookmarkEnd w:id="322"/>
      <w:bookmarkEnd w:id="323"/>
      <w:bookmarkEnd w:id="324"/>
    </w:p>
    <w:p w14:paraId="21C28099">
      <w:pPr>
        <w:ind w:firstLine="420" w:firstLineChars="200"/>
        <w:rPr>
          <w:rFonts w:hint="eastAsia" w:ascii="仿宋_GB2312" w:hAnsi="宋体" w:eastAsia="仿宋_GB2312"/>
          <w:sz w:val="24"/>
        </w:rPr>
      </w:pPr>
      <w:r>
        <w:rPr>
          <w:rFonts w:hint="eastAsia" w:ascii="仿宋" w:hAnsi="仿宋" w:eastAsia="仿宋"/>
        </w:rPr>
        <w:t>投标人可将本项目投标保证金支付的汇款凭证、支票、汇票或</w:t>
      </w:r>
      <w:r>
        <w:rPr>
          <w:rFonts w:ascii="仿宋" w:hAnsi="仿宋" w:eastAsia="仿宋"/>
        </w:rPr>
        <w:t>保证金</w:t>
      </w:r>
      <w:r>
        <w:rPr>
          <w:rFonts w:hint="eastAsia" w:ascii="仿宋" w:hAnsi="仿宋" w:eastAsia="仿宋"/>
        </w:rPr>
        <w:t>收据（如有）的复印件作为缴纳凭证装订在本部分，复印件上应加盖本单位章；使用</w:t>
      </w:r>
      <w:r>
        <w:rPr>
          <w:rFonts w:ascii="仿宋" w:hAnsi="仿宋" w:eastAsia="仿宋"/>
        </w:rPr>
        <w:t>银行保函</w:t>
      </w:r>
      <w:r>
        <w:rPr>
          <w:rFonts w:hint="eastAsia" w:ascii="仿宋" w:hAnsi="仿宋" w:eastAsia="仿宋"/>
        </w:rPr>
        <w:t>等其他投标</w:t>
      </w:r>
      <w:r>
        <w:rPr>
          <w:rFonts w:ascii="仿宋" w:hAnsi="仿宋" w:eastAsia="仿宋"/>
        </w:rPr>
        <w:t>担保函的，</w:t>
      </w:r>
      <w:r>
        <w:rPr>
          <w:rFonts w:hint="eastAsia" w:ascii="仿宋" w:hAnsi="仿宋" w:eastAsia="仿宋"/>
        </w:rPr>
        <w:t>应将</w:t>
      </w:r>
      <w:r>
        <w:rPr>
          <w:rFonts w:ascii="仿宋" w:hAnsi="仿宋" w:eastAsia="仿宋"/>
        </w:rPr>
        <w:t>担保函正</w:t>
      </w:r>
      <w:r>
        <w:rPr>
          <w:rFonts w:hint="eastAsia" w:ascii="仿宋" w:hAnsi="仿宋" w:eastAsia="仿宋"/>
        </w:rPr>
        <w:t>本，装订</w:t>
      </w:r>
      <w:r>
        <w:rPr>
          <w:rFonts w:ascii="仿宋" w:hAnsi="仿宋" w:eastAsia="仿宋"/>
        </w:rPr>
        <w:t>在本部分</w:t>
      </w:r>
      <w:r>
        <w:rPr>
          <w:rFonts w:hint="eastAsia" w:ascii="仿宋" w:hAnsi="仿宋" w:eastAsia="仿宋"/>
        </w:rPr>
        <w:t>正本</w:t>
      </w:r>
      <w:r>
        <w:rPr>
          <w:rFonts w:ascii="仿宋" w:hAnsi="仿宋" w:eastAsia="仿宋"/>
        </w:rPr>
        <w:t>中；</w:t>
      </w:r>
      <w:r>
        <w:rPr>
          <w:rFonts w:hint="eastAsia" w:ascii="仿宋" w:hAnsi="仿宋" w:eastAsia="仿宋"/>
        </w:rPr>
        <w:t>如采用政府采购信用担保形式的，</w:t>
      </w:r>
      <w:r>
        <w:rPr>
          <w:rFonts w:ascii="仿宋" w:hAnsi="仿宋" w:eastAsia="仿宋"/>
        </w:rPr>
        <w:t>应使用</w:t>
      </w:r>
      <w:r>
        <w:rPr>
          <w:rFonts w:hint="eastAsia" w:ascii="仿宋" w:hAnsi="仿宋" w:eastAsia="仿宋"/>
        </w:rPr>
        <w:t>政府采购投标担保函（</w:t>
      </w:r>
      <w:r>
        <w:rPr>
          <w:rFonts w:ascii="仿宋" w:hAnsi="仿宋" w:eastAsia="仿宋"/>
        </w:rPr>
        <w:t>投标文件</w:t>
      </w:r>
      <w:r>
        <w:rPr>
          <w:rFonts w:hint="eastAsia" w:ascii="仿宋" w:hAnsi="仿宋" w:eastAsia="仿宋"/>
        </w:rPr>
        <w:t>格式六）,将原件装订</w:t>
      </w:r>
      <w:r>
        <w:rPr>
          <w:rFonts w:ascii="仿宋" w:hAnsi="仿宋" w:eastAsia="仿宋"/>
        </w:rPr>
        <w:t>在本部分正本中</w:t>
      </w:r>
      <w:r>
        <w:rPr>
          <w:rFonts w:hint="eastAsia" w:ascii="仿宋" w:hAnsi="仿宋" w:eastAsia="仿宋"/>
        </w:rPr>
        <w:t>。</w:t>
      </w:r>
    </w:p>
    <w:p w14:paraId="744BCE1D">
      <w:pPr>
        <w:jc w:val="center"/>
        <w:rPr>
          <w:rFonts w:hint="eastAsia" w:ascii="仿宋" w:hAnsi="仿宋" w:eastAsia="仿宋"/>
          <w:sz w:val="28"/>
          <w:szCs w:val="28"/>
        </w:rPr>
      </w:pPr>
      <w:r>
        <w:rPr>
          <w:rFonts w:hint="eastAsia" w:ascii="仿宋" w:hAnsi="仿宋" w:eastAsia="仿宋"/>
          <w:sz w:val="28"/>
          <w:szCs w:val="28"/>
        </w:rPr>
        <w:t>政府采购投标担保函（</w:t>
      </w:r>
      <w:r>
        <w:rPr>
          <w:rFonts w:ascii="仿宋" w:hAnsi="仿宋" w:eastAsia="仿宋"/>
          <w:sz w:val="28"/>
          <w:szCs w:val="28"/>
        </w:rPr>
        <w:t>投标文件</w:t>
      </w:r>
      <w:r>
        <w:rPr>
          <w:rFonts w:hint="eastAsia" w:ascii="仿宋" w:hAnsi="仿宋" w:eastAsia="仿宋"/>
          <w:sz w:val="28"/>
          <w:szCs w:val="28"/>
        </w:rPr>
        <w:t>格式六）</w:t>
      </w:r>
    </w:p>
    <w:p w14:paraId="6CF272F0">
      <w:pPr>
        <w:ind w:firstLine="6720" w:firstLineChars="3200"/>
        <w:rPr>
          <w:rFonts w:hint="eastAsia" w:ascii="仿宋" w:hAnsi="仿宋" w:eastAsia="仿宋"/>
        </w:rPr>
      </w:pPr>
      <w:r>
        <w:rPr>
          <w:rFonts w:hint="eastAsia" w:ascii="仿宋" w:hAnsi="仿宋" w:eastAsia="仿宋"/>
        </w:rPr>
        <w:t>编号：</w:t>
      </w:r>
    </w:p>
    <w:p w14:paraId="6F999537">
      <w:pPr>
        <w:rPr>
          <w:rFonts w:hint="eastAsia" w:ascii="仿宋" w:hAnsi="仿宋" w:eastAsia="仿宋"/>
        </w:rPr>
      </w:pPr>
      <w:r>
        <w:rPr>
          <w:rFonts w:ascii="仿宋" w:hAnsi="仿宋" w:eastAsia="仿宋"/>
        </w:rPr>
        <w:t xml:space="preserve"> </w:t>
      </w:r>
      <w:r>
        <w:rPr>
          <w:rFonts w:hint="eastAsia" w:ascii="仿宋" w:hAnsi="仿宋" w:eastAsia="仿宋"/>
          <w:u w:val="single"/>
        </w:rPr>
        <w:t xml:space="preserve">                  </w:t>
      </w:r>
      <w:r>
        <w:rPr>
          <w:rFonts w:hint="eastAsia" w:ascii="仿宋" w:hAnsi="仿宋" w:eastAsia="仿宋"/>
        </w:rPr>
        <w:t>（采购人或采购代理机构）：</w:t>
      </w:r>
    </w:p>
    <w:p w14:paraId="5F0F769C">
      <w:pPr>
        <w:ind w:firstLine="420" w:firstLineChars="200"/>
        <w:rPr>
          <w:rFonts w:hint="eastAsia" w:ascii="仿宋" w:hAnsi="仿宋" w:eastAsia="仿宋"/>
        </w:rPr>
      </w:pPr>
      <w:r>
        <w:rPr>
          <w:rFonts w:hint="eastAsia" w:ascii="仿宋" w:hAnsi="仿宋" w:eastAsia="仿宋"/>
        </w:rPr>
        <w:t>鉴于</w:t>
      </w:r>
      <w:r>
        <w:rPr>
          <w:rFonts w:hint="eastAsia" w:ascii="仿宋" w:hAnsi="仿宋" w:eastAsia="仿宋"/>
          <w:u w:val="single"/>
        </w:rPr>
        <w:t xml:space="preserve">               </w:t>
      </w:r>
      <w:r>
        <w:rPr>
          <w:rFonts w:hint="eastAsia" w:ascii="仿宋" w:hAnsi="仿宋" w:eastAsia="仿宋"/>
        </w:rPr>
        <w:t>（以下简称“投标人”）拟参加编号为</w:t>
      </w:r>
      <w:r>
        <w:rPr>
          <w:rFonts w:hint="eastAsia" w:ascii="仿宋" w:hAnsi="仿宋" w:eastAsia="仿宋"/>
          <w:u w:val="single"/>
        </w:rPr>
        <w:t xml:space="preserve">      </w:t>
      </w:r>
      <w:r>
        <w:rPr>
          <w:rFonts w:hint="eastAsia" w:ascii="仿宋" w:hAnsi="仿宋" w:eastAsia="仿宋"/>
        </w:rPr>
        <w:t>的</w:t>
      </w:r>
      <w:r>
        <w:rPr>
          <w:rFonts w:hint="eastAsia" w:ascii="仿宋" w:hAnsi="仿宋" w:eastAsia="仿宋"/>
          <w:u w:val="single"/>
        </w:rPr>
        <w:t xml:space="preserve">    </w:t>
      </w:r>
      <w:r>
        <w:rPr>
          <w:rFonts w:hint="eastAsia" w:ascii="仿宋" w:hAnsi="仿宋" w:eastAsia="仿宋"/>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7D03DF5B">
      <w:pPr>
        <w:ind w:firstLine="420" w:firstLineChars="200"/>
        <w:rPr>
          <w:rFonts w:hint="eastAsia" w:ascii="仿宋" w:hAnsi="仿宋" w:eastAsia="仿宋"/>
        </w:rPr>
      </w:pPr>
      <w:r>
        <w:rPr>
          <w:rFonts w:hint="eastAsia" w:ascii="仿宋" w:hAnsi="仿宋" w:eastAsia="仿宋"/>
        </w:rPr>
        <w:t>一、保证责任的情形及保证金额</w:t>
      </w:r>
    </w:p>
    <w:p w14:paraId="5C6A29E1">
      <w:pPr>
        <w:ind w:firstLine="210" w:firstLineChars="100"/>
        <w:rPr>
          <w:rFonts w:hint="eastAsia" w:ascii="仿宋" w:hAnsi="仿宋" w:eastAsia="仿宋"/>
        </w:rPr>
      </w:pPr>
      <w:r>
        <w:rPr>
          <w:rFonts w:hint="eastAsia" w:ascii="仿宋" w:hAnsi="仿宋" w:eastAsia="仿宋"/>
        </w:rPr>
        <w:t>（一）在投标人出现下列情形之一时，我方承担保证责任：</w:t>
      </w:r>
    </w:p>
    <w:p w14:paraId="13DD63F6">
      <w:pPr>
        <w:ind w:firstLine="420" w:firstLineChars="200"/>
        <w:rPr>
          <w:rFonts w:hint="eastAsia" w:ascii="仿宋" w:hAnsi="仿宋" w:eastAsia="仿宋"/>
        </w:rPr>
      </w:pPr>
      <w:r>
        <w:rPr>
          <w:rFonts w:hint="eastAsia" w:ascii="仿宋" w:hAnsi="仿宋" w:eastAsia="仿宋"/>
        </w:rPr>
        <w:t>1．中标后投标人无正当理由不与采购人或者采购代理机构签订《政府采购合同》；</w:t>
      </w:r>
    </w:p>
    <w:p w14:paraId="02C4373E">
      <w:pPr>
        <w:ind w:firstLine="420" w:firstLineChars="200"/>
        <w:rPr>
          <w:rFonts w:hint="eastAsia" w:ascii="仿宋" w:hAnsi="仿宋" w:eastAsia="仿宋"/>
        </w:rPr>
      </w:pPr>
      <w:r>
        <w:rPr>
          <w:rFonts w:hint="eastAsia" w:ascii="仿宋" w:hAnsi="仿宋" w:eastAsia="仿宋"/>
        </w:rPr>
        <w:t>2．招标文件规定的投标人应当缴纳保证金的其他情形。</w:t>
      </w:r>
    </w:p>
    <w:p w14:paraId="087934C5">
      <w:pPr>
        <w:ind w:firstLine="210" w:firstLineChars="100"/>
        <w:rPr>
          <w:rFonts w:hint="eastAsia" w:ascii="仿宋" w:hAnsi="仿宋" w:eastAsia="仿宋"/>
        </w:rPr>
      </w:pPr>
      <w:r>
        <w:rPr>
          <w:rFonts w:hint="eastAsia" w:ascii="仿宋" w:hAnsi="仿宋" w:eastAsia="仿宋"/>
        </w:rPr>
        <w:t>（二）我方承担保证责任的最高金额为人民币</w:t>
      </w:r>
      <w:r>
        <w:rPr>
          <w:rFonts w:hint="eastAsia" w:ascii="仿宋" w:hAnsi="仿宋" w:eastAsia="仿宋"/>
          <w:u w:val="single"/>
        </w:rPr>
        <w:t xml:space="preserve">      </w:t>
      </w:r>
      <w:r>
        <w:rPr>
          <w:rFonts w:hint="eastAsia" w:ascii="仿宋" w:hAnsi="仿宋" w:eastAsia="仿宋"/>
        </w:rPr>
        <w:t>元（大写</w:t>
      </w:r>
      <w:r>
        <w:rPr>
          <w:rFonts w:hint="eastAsia" w:ascii="仿宋" w:hAnsi="仿宋" w:eastAsia="仿宋"/>
          <w:u w:val="single"/>
        </w:rPr>
        <w:t xml:space="preserve">       </w:t>
      </w:r>
      <w:r>
        <w:rPr>
          <w:rFonts w:hint="eastAsia" w:ascii="仿宋" w:hAnsi="仿宋" w:eastAsia="仿宋"/>
        </w:rPr>
        <w:t>），即本项目的投标保证金金额。</w:t>
      </w:r>
    </w:p>
    <w:p w14:paraId="0B7E74DF">
      <w:pPr>
        <w:ind w:firstLine="420" w:firstLineChars="200"/>
        <w:rPr>
          <w:rFonts w:hint="eastAsia" w:ascii="仿宋" w:hAnsi="仿宋" w:eastAsia="仿宋"/>
        </w:rPr>
      </w:pPr>
      <w:r>
        <w:rPr>
          <w:rFonts w:hint="eastAsia" w:ascii="仿宋" w:hAnsi="仿宋" w:eastAsia="仿宋"/>
        </w:rPr>
        <w:t>二、保证的方式及保证期间</w:t>
      </w:r>
    </w:p>
    <w:p w14:paraId="3C6D40E3">
      <w:pPr>
        <w:ind w:firstLine="420" w:firstLineChars="200"/>
        <w:rPr>
          <w:rFonts w:hint="eastAsia" w:ascii="仿宋" w:hAnsi="仿宋" w:eastAsia="仿宋"/>
        </w:rPr>
      </w:pPr>
      <w:r>
        <w:rPr>
          <w:rFonts w:hint="eastAsia" w:ascii="仿宋" w:hAnsi="仿宋" w:eastAsia="仿宋"/>
        </w:rPr>
        <w:t>我方保证的方式为：连带责任保证。</w:t>
      </w:r>
    </w:p>
    <w:p w14:paraId="471FC3C0">
      <w:pPr>
        <w:ind w:firstLine="420" w:firstLineChars="200"/>
        <w:rPr>
          <w:rFonts w:hint="eastAsia" w:ascii="仿宋" w:hAnsi="仿宋" w:eastAsia="仿宋"/>
        </w:rPr>
      </w:pPr>
      <w:r>
        <w:rPr>
          <w:rFonts w:hint="eastAsia" w:ascii="仿宋" w:hAnsi="仿宋" w:eastAsia="仿宋"/>
        </w:rPr>
        <w:t>我方的保证期间为：自本保函生效之日起</w:t>
      </w:r>
      <w:r>
        <w:rPr>
          <w:rFonts w:hint="eastAsia" w:ascii="仿宋" w:hAnsi="仿宋" w:eastAsia="仿宋"/>
          <w:u w:val="single"/>
        </w:rPr>
        <w:t xml:space="preserve">    </w:t>
      </w:r>
      <w:r>
        <w:rPr>
          <w:rFonts w:hint="eastAsia" w:ascii="仿宋" w:hAnsi="仿宋" w:eastAsia="仿宋"/>
        </w:rPr>
        <w:t>个月止。</w:t>
      </w:r>
    </w:p>
    <w:p w14:paraId="4671A198">
      <w:pPr>
        <w:ind w:firstLine="420" w:firstLineChars="200"/>
        <w:rPr>
          <w:rFonts w:hint="eastAsia" w:ascii="仿宋" w:hAnsi="仿宋" w:eastAsia="仿宋"/>
        </w:rPr>
      </w:pPr>
      <w:r>
        <w:rPr>
          <w:rFonts w:hint="eastAsia" w:ascii="仿宋" w:hAnsi="仿宋" w:eastAsia="仿宋"/>
        </w:rPr>
        <w:t>三、承担保证责任的程序</w:t>
      </w:r>
    </w:p>
    <w:p w14:paraId="17A83F03">
      <w:pPr>
        <w:ind w:firstLine="396" w:firstLineChars="200"/>
        <w:rPr>
          <w:rFonts w:hint="eastAsia" w:ascii="仿宋" w:hAnsi="仿宋" w:eastAsia="仿宋"/>
          <w:spacing w:val="-6"/>
          <w:sz w:val="21"/>
        </w:rPr>
      </w:pPr>
      <w:r>
        <w:rPr>
          <w:rFonts w:hint="eastAsia" w:ascii="仿宋" w:hAnsi="仿宋" w:eastAsia="仿宋"/>
          <w:spacing w:val="-6"/>
          <w:sz w:val="21"/>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21F0EFF6">
      <w:pPr>
        <w:ind w:firstLine="420" w:firstLineChars="200"/>
        <w:rPr>
          <w:rFonts w:hint="eastAsia" w:ascii="仿宋" w:hAnsi="仿宋" w:eastAsia="仿宋"/>
        </w:rPr>
      </w:pPr>
      <w:r>
        <w:rPr>
          <w:rFonts w:hint="eastAsia" w:ascii="仿宋" w:hAnsi="仿宋" w:eastAsia="仿宋"/>
        </w:rPr>
        <w:t>2．我方在收到索赔通知及相关证明材料后，在</w:t>
      </w:r>
      <w:r>
        <w:rPr>
          <w:rFonts w:hint="eastAsia" w:ascii="仿宋" w:hAnsi="仿宋" w:eastAsia="仿宋"/>
          <w:u w:val="single"/>
        </w:rPr>
        <w:t>　　</w:t>
      </w:r>
      <w:r>
        <w:rPr>
          <w:rFonts w:hint="eastAsia" w:ascii="仿宋" w:hAnsi="仿宋" w:eastAsia="仿宋"/>
        </w:rPr>
        <w:t>个工作日内进行审查，符合应承担保证责任情形的，我方应按照你方的要求代投标人向你方支付投标保证金。</w:t>
      </w:r>
    </w:p>
    <w:p w14:paraId="23EBBDBA">
      <w:pPr>
        <w:ind w:firstLine="420" w:firstLineChars="200"/>
        <w:rPr>
          <w:rFonts w:hint="eastAsia" w:ascii="仿宋" w:hAnsi="仿宋" w:eastAsia="仿宋"/>
        </w:rPr>
      </w:pPr>
      <w:r>
        <w:rPr>
          <w:rFonts w:hint="eastAsia" w:ascii="仿宋" w:hAnsi="仿宋" w:eastAsia="仿宋"/>
        </w:rPr>
        <w:t>四、保证责任的终止</w:t>
      </w:r>
    </w:p>
    <w:p w14:paraId="78AA80F8">
      <w:pPr>
        <w:ind w:firstLine="396" w:firstLineChars="200"/>
        <w:rPr>
          <w:rFonts w:hint="eastAsia" w:ascii="仿宋" w:hAnsi="仿宋" w:eastAsia="仿宋" w:cs="Times New Roman"/>
          <w:spacing w:val="-6"/>
          <w:sz w:val="21"/>
        </w:rPr>
      </w:pPr>
      <w:r>
        <w:rPr>
          <w:rFonts w:hint="eastAsia" w:ascii="仿宋" w:hAnsi="仿宋" w:eastAsia="仿宋" w:cs="Times New Roman"/>
          <w:spacing w:val="-6"/>
          <w:sz w:val="21"/>
        </w:rPr>
        <w:t>1．保证期间届满你方未向我方书面主张保证责任的，自保证期间届满次日起，我方保证责任自动终止。</w:t>
      </w:r>
    </w:p>
    <w:p w14:paraId="329B04AE">
      <w:pPr>
        <w:ind w:firstLine="396" w:firstLineChars="200"/>
        <w:rPr>
          <w:rFonts w:hint="eastAsia" w:ascii="仿宋" w:hAnsi="仿宋" w:eastAsia="仿宋" w:cs="Times New Roman"/>
          <w:spacing w:val="-6"/>
          <w:sz w:val="21"/>
        </w:rPr>
      </w:pPr>
      <w:r>
        <w:rPr>
          <w:rFonts w:hint="eastAsia" w:ascii="仿宋" w:hAnsi="仿宋" w:eastAsia="仿宋" w:cs="Times New Roman"/>
          <w:spacing w:val="-6"/>
          <w:sz w:val="21"/>
        </w:rPr>
        <w:t>2．我方按照本保函向你贵方履行了保证责任后，自我方向你贵方支付款项（支付款项从我方账户划出）之日起，保证责任终止。</w:t>
      </w:r>
    </w:p>
    <w:p w14:paraId="714804DE">
      <w:pPr>
        <w:ind w:firstLine="396" w:firstLineChars="200"/>
        <w:rPr>
          <w:rFonts w:hint="eastAsia" w:ascii="仿宋" w:hAnsi="仿宋" w:eastAsia="仿宋" w:cs="Times New Roman"/>
          <w:spacing w:val="-6"/>
          <w:sz w:val="21"/>
        </w:rPr>
      </w:pPr>
      <w:r>
        <w:rPr>
          <w:rFonts w:hint="eastAsia" w:ascii="仿宋" w:hAnsi="仿宋" w:eastAsia="仿宋" w:cs="Times New Roman"/>
          <w:spacing w:val="-6"/>
          <w:sz w:val="21"/>
        </w:rPr>
        <w:t>3．按照法律法规的规定或出现我方保证责任终止的其它情形的，我方在本保函项下的保证责任亦终止。</w:t>
      </w:r>
    </w:p>
    <w:p w14:paraId="13B50DCB">
      <w:pPr>
        <w:ind w:firstLine="420" w:firstLineChars="200"/>
        <w:rPr>
          <w:rFonts w:hint="eastAsia" w:ascii="仿宋" w:hAnsi="仿宋" w:eastAsia="仿宋"/>
        </w:rPr>
      </w:pPr>
      <w:r>
        <w:rPr>
          <w:rFonts w:hint="eastAsia" w:ascii="仿宋" w:hAnsi="仿宋" w:eastAsia="仿宋"/>
        </w:rPr>
        <w:t>五、免责条款</w:t>
      </w:r>
    </w:p>
    <w:p w14:paraId="0DE12483">
      <w:pPr>
        <w:ind w:firstLine="420" w:firstLineChars="200"/>
        <w:rPr>
          <w:rFonts w:hint="eastAsia" w:ascii="仿宋" w:hAnsi="仿宋" w:eastAsia="仿宋"/>
        </w:rPr>
      </w:pPr>
      <w:r>
        <w:rPr>
          <w:rFonts w:hint="eastAsia" w:ascii="仿宋" w:hAnsi="仿宋" w:eastAsia="仿宋"/>
        </w:rPr>
        <w:t>1．依照法律规定或你方与投标人的另行约定，全部或者部分免除投标人投标保证金义务时，我方亦免除相应的保证责任。</w:t>
      </w:r>
    </w:p>
    <w:p w14:paraId="441BFB1D">
      <w:pPr>
        <w:ind w:firstLine="420" w:firstLineChars="200"/>
        <w:rPr>
          <w:rFonts w:hint="eastAsia" w:ascii="仿宋" w:hAnsi="仿宋" w:eastAsia="仿宋"/>
        </w:rPr>
      </w:pPr>
      <w:r>
        <w:rPr>
          <w:rFonts w:hint="eastAsia" w:ascii="仿宋" w:hAnsi="仿宋" w:eastAsia="仿宋"/>
        </w:rPr>
        <w:t>2．因你方原因致使投标人发生本保函第一条第（一）款约定情形的，我方不承担保证责任。</w:t>
      </w:r>
    </w:p>
    <w:p w14:paraId="08ED44D4">
      <w:pPr>
        <w:ind w:firstLine="420" w:firstLineChars="200"/>
        <w:rPr>
          <w:rFonts w:hint="eastAsia" w:ascii="仿宋" w:hAnsi="仿宋" w:eastAsia="仿宋"/>
        </w:rPr>
      </w:pPr>
      <w:r>
        <w:rPr>
          <w:rFonts w:hint="eastAsia" w:ascii="仿宋" w:hAnsi="仿宋" w:eastAsia="仿宋"/>
        </w:rPr>
        <w:t>3．因不可抗力造成投标人发生本保函第一条约定情形的，我方不承担保证责任。</w:t>
      </w:r>
    </w:p>
    <w:p w14:paraId="78533592">
      <w:pPr>
        <w:ind w:firstLine="420" w:firstLineChars="200"/>
        <w:rPr>
          <w:rFonts w:hint="eastAsia" w:ascii="仿宋" w:hAnsi="仿宋" w:eastAsia="仿宋"/>
        </w:rPr>
      </w:pPr>
      <w:r>
        <w:rPr>
          <w:rFonts w:hint="eastAsia" w:ascii="仿宋" w:hAnsi="仿宋" w:eastAsia="仿宋"/>
        </w:rPr>
        <w:t>4．你方或其他有权机关对招标文件进行任何澄清或修改，加重我方保证责任的，我方对加重部分不承担保证责任，但该澄清或修改经我方事先书面同意的除外。</w:t>
      </w:r>
    </w:p>
    <w:p w14:paraId="67DE3AF0">
      <w:pPr>
        <w:ind w:firstLine="420" w:firstLineChars="200"/>
        <w:rPr>
          <w:rFonts w:hint="eastAsia" w:ascii="仿宋" w:hAnsi="仿宋" w:eastAsia="仿宋"/>
        </w:rPr>
      </w:pPr>
      <w:r>
        <w:rPr>
          <w:rFonts w:hint="eastAsia" w:ascii="仿宋" w:hAnsi="仿宋" w:eastAsia="仿宋"/>
        </w:rPr>
        <w:t>六、争议的解决</w:t>
      </w:r>
    </w:p>
    <w:p w14:paraId="44AF30C1">
      <w:pPr>
        <w:ind w:firstLine="420" w:firstLineChars="200"/>
        <w:rPr>
          <w:rFonts w:hint="eastAsia" w:ascii="仿宋" w:hAnsi="仿宋" w:eastAsia="仿宋"/>
        </w:rPr>
      </w:pPr>
      <w:r>
        <w:rPr>
          <w:rFonts w:hint="eastAsia" w:ascii="仿宋" w:hAnsi="仿宋" w:eastAsia="仿宋"/>
        </w:rPr>
        <w:t>因本保函发生的纠纷，由你我双方协商解决，协商不成的，通过诉讼程序解决，诉讼管辖地法院为</w:t>
      </w:r>
      <w:r>
        <w:rPr>
          <w:rFonts w:hint="eastAsia" w:ascii="仿宋" w:hAnsi="仿宋" w:eastAsia="仿宋"/>
          <w:u w:val="single"/>
        </w:rPr>
        <w:t xml:space="preserve"> </w:t>
      </w:r>
      <w:r>
        <w:rPr>
          <w:rFonts w:hint="eastAsia" w:ascii="仿宋" w:hAnsi="仿宋" w:eastAsia="仿宋"/>
        </w:rPr>
        <w:t>法院。</w:t>
      </w:r>
    </w:p>
    <w:p w14:paraId="56C37A98">
      <w:pPr>
        <w:ind w:firstLine="420" w:firstLineChars="200"/>
        <w:rPr>
          <w:rFonts w:hint="eastAsia" w:ascii="仿宋" w:hAnsi="仿宋" w:eastAsia="仿宋"/>
        </w:rPr>
      </w:pPr>
      <w:r>
        <w:rPr>
          <w:rFonts w:hint="eastAsia" w:ascii="仿宋" w:hAnsi="仿宋" w:eastAsia="仿宋"/>
        </w:rPr>
        <w:t>七、保函的生效</w:t>
      </w:r>
    </w:p>
    <w:p w14:paraId="1A8C364B">
      <w:pPr>
        <w:ind w:firstLine="420" w:firstLineChars="200"/>
        <w:rPr>
          <w:rFonts w:ascii="仿宋" w:hAnsi="仿宋" w:eastAsia="仿宋"/>
        </w:rPr>
      </w:pPr>
      <w:r>
        <w:rPr>
          <w:rFonts w:hint="eastAsia" w:ascii="仿宋" w:hAnsi="仿宋" w:eastAsia="仿宋"/>
        </w:rPr>
        <w:t>本保函自我方加盖公章之日起生效。</w:t>
      </w:r>
    </w:p>
    <w:p w14:paraId="0F72912D">
      <w:pPr>
        <w:ind w:firstLine="5565" w:firstLineChars="2650"/>
        <w:rPr>
          <w:rFonts w:hint="eastAsia" w:ascii="仿宋" w:hAnsi="仿宋" w:eastAsia="仿宋"/>
        </w:rPr>
      </w:pPr>
      <w:r>
        <w:rPr>
          <w:rFonts w:hint="eastAsia" w:ascii="仿宋" w:hAnsi="仿宋" w:eastAsia="仿宋"/>
        </w:rPr>
        <w:t>保证人：（公章）</w:t>
      </w:r>
    </w:p>
    <w:p w14:paraId="0C130B60">
      <w:pPr>
        <w:rPr>
          <w:rFonts w:ascii="仿宋" w:hAnsi="仿宋" w:eastAsia="仿宋"/>
        </w:rPr>
      </w:pPr>
      <w:r>
        <w:rPr>
          <w:rFonts w:ascii="仿宋" w:hAnsi="仿宋" w:eastAsia="仿宋"/>
        </w:rPr>
        <w:t xml:space="preserve">                               </w:t>
      </w:r>
    </w:p>
    <w:p w14:paraId="6982B3DD">
      <w:pPr>
        <w:ind w:firstLine="5775" w:firstLineChars="2750"/>
        <w:rPr>
          <w:rFonts w:ascii="仿宋" w:hAnsi="仿宋" w:eastAsia="仿宋"/>
        </w:rPr>
      </w:pPr>
      <w:r>
        <w:rPr>
          <w:rFonts w:hint="eastAsia" w:ascii="仿宋" w:hAnsi="仿宋" w:eastAsia="仿宋"/>
        </w:rPr>
        <w:t>年     月      日</w:t>
      </w:r>
    </w:p>
    <w:p w14:paraId="3D6C6791">
      <w:pPr>
        <w:pStyle w:val="12"/>
        <w:tabs>
          <w:tab w:val="left" w:pos="5580"/>
        </w:tabs>
        <w:spacing w:line="240" w:lineRule="atLeast"/>
        <w:ind w:left="1079" w:leftChars="257" w:hanging="540"/>
        <w:rPr>
          <w:rFonts w:ascii="仿宋_GB2312" w:hAnsi="宋体" w:eastAsia="仿宋_GB2312"/>
          <w:sz w:val="24"/>
        </w:rPr>
        <w:sectPr>
          <w:footerReference r:id="rId11" w:type="default"/>
          <w:pgSz w:w="11906" w:h="16838"/>
          <w:pgMar w:top="1134" w:right="1134" w:bottom="1134" w:left="1134" w:header="851" w:footer="992" w:gutter="0"/>
          <w:pgNumType w:fmt="numberInDash"/>
          <w:cols w:space="720" w:num="1"/>
          <w:rtlGutter w:val="0"/>
          <w:docGrid w:type="linesAndChars" w:linePitch="312" w:charSpace="0"/>
        </w:sectPr>
      </w:pPr>
      <w:bookmarkStart w:id="325" w:name="_Hlt520355938"/>
      <w:bookmarkEnd w:id="325"/>
      <w:bookmarkStart w:id="326" w:name="_Hlt520356243"/>
      <w:bookmarkEnd w:id="326"/>
    </w:p>
    <w:p w14:paraId="22E32954">
      <w:pPr>
        <w:pStyle w:val="3"/>
        <w:spacing w:before="0" w:line="240" w:lineRule="atLeast"/>
        <w:ind w:left="1080" w:leftChars="257" w:hanging="540"/>
        <w:rPr>
          <w:rFonts w:hint="eastAsia" w:ascii="仿宋_GB2312" w:eastAsia="仿宋_GB2312"/>
          <w:sz w:val="24"/>
        </w:rPr>
      </w:pPr>
      <w:bookmarkStart w:id="327" w:name="_Toc216582815"/>
      <w:bookmarkStart w:id="328" w:name="_Toc1881"/>
      <w:bookmarkStart w:id="329" w:name="_Toc10388"/>
      <w:bookmarkStart w:id="330" w:name="_Toc20897"/>
      <w:bookmarkStart w:id="331" w:name="_Toc515647818"/>
      <w:r>
        <w:rPr>
          <w:rFonts w:ascii="仿宋_GB2312" w:hAnsi="宋体" w:eastAsia="仿宋_GB2312"/>
          <w:sz w:val="24"/>
        </w:rPr>
        <w:t>3</w:t>
      </w:r>
      <w:r>
        <w:rPr>
          <w:rFonts w:hint="eastAsia" w:ascii="仿宋_GB2312" w:hAnsi="宋体" w:eastAsia="仿宋_GB2312"/>
          <w:sz w:val="24"/>
        </w:rPr>
        <w:t xml:space="preserve">   </w:t>
      </w:r>
      <w:r>
        <w:rPr>
          <w:rFonts w:hint="eastAsia" w:ascii="仿宋_GB2312" w:eastAsia="仿宋_GB2312"/>
          <w:sz w:val="24"/>
        </w:rPr>
        <w:t>投标分项报价表</w:t>
      </w:r>
      <w:bookmarkEnd w:id="327"/>
      <w:r>
        <w:rPr>
          <w:rFonts w:hint="eastAsia" w:ascii="仿宋_GB2312" w:eastAsia="仿宋_GB2312"/>
          <w:sz w:val="24"/>
        </w:rPr>
        <w:t>（</w:t>
      </w:r>
      <w:r>
        <w:rPr>
          <w:rFonts w:ascii="仿宋_GB2312" w:eastAsia="仿宋_GB2312"/>
          <w:sz w:val="24"/>
        </w:rPr>
        <w:t>投标文件</w:t>
      </w:r>
      <w:r>
        <w:rPr>
          <w:rFonts w:hint="eastAsia" w:ascii="仿宋_GB2312" w:eastAsia="仿宋_GB2312"/>
          <w:sz w:val="24"/>
        </w:rPr>
        <w:t>格式七）</w:t>
      </w:r>
      <w:bookmarkEnd w:id="328"/>
      <w:bookmarkEnd w:id="329"/>
      <w:bookmarkEnd w:id="330"/>
      <w:bookmarkEnd w:id="331"/>
    </w:p>
    <w:p w14:paraId="35AF4C30">
      <w:pPr>
        <w:pStyle w:val="12"/>
        <w:spacing w:line="240" w:lineRule="atLeast"/>
        <w:ind w:left="1080" w:leftChars="257" w:hanging="540"/>
        <w:rPr>
          <w:rFonts w:hint="eastAsia" w:ascii="仿宋_GB2312" w:eastAsia="仿宋_GB2312"/>
          <w:sz w:val="24"/>
        </w:rPr>
      </w:pPr>
    </w:p>
    <w:p w14:paraId="529ECFF3">
      <w:pPr>
        <w:pStyle w:val="12"/>
        <w:spacing w:line="240" w:lineRule="atLeast"/>
        <w:ind w:left="1080" w:leftChars="257" w:hanging="540"/>
        <w:rPr>
          <w:rFonts w:hint="eastAsia" w:ascii="仿宋_GB2312" w:eastAsia="仿宋_GB2312"/>
          <w:sz w:val="24"/>
        </w:rPr>
      </w:pPr>
      <w:r>
        <w:rPr>
          <w:rFonts w:hint="eastAsia" w:ascii="仿宋_GB2312" w:eastAsia="仿宋_GB2312"/>
          <w:sz w:val="24"/>
        </w:rPr>
        <w:t>项目名称:                      招标编号:                         包号: 　 　报价单位：人民币</w:t>
      </w:r>
      <w:r>
        <w:rPr>
          <w:rFonts w:hint="eastAsia" w:ascii="仿宋_GB2312" w:eastAsia="仿宋_GB2312"/>
          <w:sz w:val="24"/>
          <w:lang w:val="en-US" w:eastAsia="zh-CN"/>
        </w:rPr>
        <w:t xml:space="preserve">  </w:t>
      </w:r>
      <w:r>
        <w:rPr>
          <w:rFonts w:hint="eastAsia" w:ascii="仿宋_GB2312" w:eastAsia="仿宋_GB2312"/>
          <w:b/>
          <w:bCs/>
          <w:sz w:val="24"/>
          <w:lang w:val="en-US" w:eastAsia="zh-CN"/>
        </w:rPr>
        <w:t xml:space="preserve"> </w:t>
      </w:r>
      <w:r>
        <w:rPr>
          <w:rFonts w:hint="eastAsia" w:ascii="仿宋_GB2312" w:eastAsia="仿宋_GB2312"/>
          <w:b/>
          <w:bCs/>
          <w:sz w:val="24"/>
        </w:rPr>
        <w:t>元</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510"/>
        <w:gridCol w:w="1984"/>
        <w:gridCol w:w="1418"/>
        <w:gridCol w:w="1215"/>
        <w:gridCol w:w="1152"/>
        <w:gridCol w:w="1177"/>
        <w:gridCol w:w="1717"/>
        <w:gridCol w:w="976"/>
      </w:tblGrid>
      <w:tr w14:paraId="2A9CE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29" w:type="dxa"/>
            <w:noWrap w:val="0"/>
            <w:vAlign w:val="center"/>
          </w:tcPr>
          <w:p w14:paraId="3E69D866">
            <w:pPr>
              <w:pStyle w:val="12"/>
              <w:spacing w:line="240" w:lineRule="atLeast"/>
              <w:ind w:left="269" w:leftChars="128"/>
              <w:jc w:val="center"/>
              <w:rPr>
                <w:rFonts w:hint="eastAsia" w:ascii="仿宋_GB2312" w:eastAsia="仿宋_GB2312"/>
                <w:sz w:val="24"/>
              </w:rPr>
            </w:pPr>
            <w:r>
              <w:rPr>
                <w:rFonts w:hint="eastAsia" w:ascii="仿宋_GB2312" w:eastAsia="仿宋_GB2312"/>
                <w:sz w:val="24"/>
              </w:rPr>
              <w:t>序号</w:t>
            </w:r>
          </w:p>
        </w:tc>
        <w:tc>
          <w:tcPr>
            <w:tcW w:w="2510" w:type="dxa"/>
            <w:noWrap w:val="0"/>
            <w:vAlign w:val="center"/>
          </w:tcPr>
          <w:p w14:paraId="1CEF60B9">
            <w:pPr>
              <w:pStyle w:val="12"/>
              <w:spacing w:line="240" w:lineRule="atLeast"/>
              <w:jc w:val="center"/>
              <w:rPr>
                <w:rFonts w:hint="eastAsia" w:ascii="仿宋_GB2312" w:eastAsia="仿宋_GB2312"/>
                <w:sz w:val="24"/>
              </w:rPr>
            </w:pPr>
            <w:r>
              <w:rPr>
                <w:rFonts w:hint="eastAsia" w:ascii="仿宋_GB2312" w:eastAsia="仿宋_GB2312"/>
                <w:sz w:val="24"/>
              </w:rPr>
              <w:t>名称</w:t>
            </w:r>
          </w:p>
        </w:tc>
        <w:tc>
          <w:tcPr>
            <w:tcW w:w="1984" w:type="dxa"/>
            <w:noWrap w:val="0"/>
            <w:vAlign w:val="center"/>
          </w:tcPr>
          <w:p w14:paraId="02A152CA">
            <w:pPr>
              <w:pStyle w:val="12"/>
              <w:spacing w:line="240" w:lineRule="atLeast"/>
              <w:jc w:val="center"/>
              <w:rPr>
                <w:rFonts w:hint="eastAsia" w:ascii="仿宋_GB2312" w:eastAsia="仿宋_GB2312"/>
                <w:sz w:val="24"/>
              </w:rPr>
            </w:pPr>
            <w:r>
              <w:rPr>
                <w:rFonts w:hint="eastAsia" w:ascii="仿宋_GB2312" w:eastAsia="仿宋_GB2312"/>
                <w:sz w:val="24"/>
              </w:rPr>
              <w:t>型号和规格</w:t>
            </w:r>
          </w:p>
        </w:tc>
        <w:tc>
          <w:tcPr>
            <w:tcW w:w="1418" w:type="dxa"/>
            <w:noWrap w:val="0"/>
            <w:vAlign w:val="center"/>
          </w:tcPr>
          <w:p w14:paraId="6DD711E6">
            <w:pPr>
              <w:pStyle w:val="12"/>
              <w:spacing w:line="240" w:lineRule="atLeast"/>
              <w:jc w:val="center"/>
              <w:rPr>
                <w:rFonts w:hint="eastAsia" w:ascii="仿宋_GB2312" w:eastAsia="仿宋_GB2312"/>
                <w:sz w:val="24"/>
              </w:rPr>
            </w:pPr>
            <w:r>
              <w:rPr>
                <w:rFonts w:hint="eastAsia" w:ascii="仿宋_GB2312" w:eastAsia="仿宋_GB2312"/>
                <w:sz w:val="24"/>
              </w:rPr>
              <w:t>数量</w:t>
            </w:r>
          </w:p>
        </w:tc>
        <w:tc>
          <w:tcPr>
            <w:tcW w:w="1215" w:type="dxa"/>
            <w:noWrap w:val="0"/>
            <w:vAlign w:val="center"/>
          </w:tcPr>
          <w:p w14:paraId="203C4B17">
            <w:pPr>
              <w:pStyle w:val="12"/>
              <w:spacing w:line="240" w:lineRule="atLeast"/>
              <w:jc w:val="center"/>
              <w:rPr>
                <w:rFonts w:hint="eastAsia" w:ascii="仿宋_GB2312" w:eastAsia="仿宋_GB2312"/>
                <w:sz w:val="24"/>
              </w:rPr>
            </w:pPr>
            <w:r>
              <w:rPr>
                <w:rFonts w:hint="eastAsia" w:ascii="仿宋_GB2312" w:eastAsia="仿宋_GB2312"/>
                <w:sz w:val="24"/>
              </w:rPr>
              <w:t>原产地</w:t>
            </w:r>
          </w:p>
        </w:tc>
        <w:tc>
          <w:tcPr>
            <w:tcW w:w="1152" w:type="dxa"/>
            <w:noWrap w:val="0"/>
            <w:vAlign w:val="center"/>
          </w:tcPr>
          <w:p w14:paraId="1BDADB78">
            <w:pPr>
              <w:pStyle w:val="12"/>
              <w:spacing w:line="240" w:lineRule="atLeast"/>
              <w:jc w:val="center"/>
              <w:rPr>
                <w:rFonts w:hint="eastAsia" w:ascii="仿宋_GB2312" w:eastAsia="仿宋_GB2312"/>
                <w:sz w:val="24"/>
              </w:rPr>
            </w:pPr>
            <w:r>
              <w:rPr>
                <w:rFonts w:hint="eastAsia" w:ascii="仿宋_GB2312" w:eastAsia="仿宋_GB2312"/>
                <w:sz w:val="24"/>
              </w:rPr>
              <w:t>制造商名称</w:t>
            </w:r>
          </w:p>
        </w:tc>
        <w:tc>
          <w:tcPr>
            <w:tcW w:w="1177" w:type="dxa"/>
            <w:noWrap w:val="0"/>
            <w:vAlign w:val="center"/>
          </w:tcPr>
          <w:p w14:paraId="62903BC0">
            <w:pPr>
              <w:pStyle w:val="12"/>
              <w:spacing w:line="240" w:lineRule="atLeast"/>
              <w:jc w:val="center"/>
              <w:rPr>
                <w:rFonts w:hint="eastAsia" w:ascii="仿宋_GB2312" w:eastAsia="仿宋_GB2312"/>
                <w:sz w:val="24"/>
              </w:rPr>
            </w:pPr>
            <w:r>
              <w:rPr>
                <w:rFonts w:hint="eastAsia" w:ascii="仿宋_GB2312" w:eastAsia="仿宋_GB2312"/>
                <w:sz w:val="24"/>
              </w:rPr>
              <w:t>单价</w:t>
            </w:r>
          </w:p>
        </w:tc>
        <w:tc>
          <w:tcPr>
            <w:tcW w:w="1717" w:type="dxa"/>
            <w:noWrap w:val="0"/>
            <w:vAlign w:val="center"/>
          </w:tcPr>
          <w:p w14:paraId="17DEF26F">
            <w:pPr>
              <w:pStyle w:val="12"/>
              <w:spacing w:line="240" w:lineRule="atLeast"/>
              <w:jc w:val="center"/>
              <w:rPr>
                <w:rFonts w:hint="eastAsia" w:ascii="仿宋_GB2312" w:eastAsia="仿宋_GB2312"/>
                <w:sz w:val="24"/>
              </w:rPr>
            </w:pPr>
            <w:r>
              <w:rPr>
                <w:rFonts w:hint="eastAsia" w:ascii="仿宋_GB2312" w:eastAsia="仿宋_GB2312"/>
                <w:sz w:val="24"/>
              </w:rPr>
              <w:t>总价</w:t>
            </w:r>
          </w:p>
        </w:tc>
        <w:tc>
          <w:tcPr>
            <w:tcW w:w="976" w:type="dxa"/>
            <w:noWrap w:val="0"/>
            <w:vAlign w:val="center"/>
          </w:tcPr>
          <w:p w14:paraId="5199C48F">
            <w:pPr>
              <w:pStyle w:val="12"/>
              <w:spacing w:line="240" w:lineRule="atLeast"/>
              <w:jc w:val="center"/>
              <w:rPr>
                <w:rFonts w:hint="eastAsia" w:ascii="仿宋_GB2312" w:eastAsia="仿宋_GB2312"/>
                <w:sz w:val="24"/>
              </w:rPr>
            </w:pPr>
            <w:r>
              <w:rPr>
                <w:rFonts w:hint="eastAsia" w:ascii="仿宋_GB2312" w:eastAsia="仿宋_GB2312"/>
                <w:sz w:val="24"/>
              </w:rPr>
              <w:t>备注</w:t>
            </w:r>
          </w:p>
        </w:tc>
      </w:tr>
      <w:tr w14:paraId="6E18A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29" w:type="dxa"/>
            <w:noWrap w:val="0"/>
            <w:vAlign w:val="center"/>
          </w:tcPr>
          <w:p w14:paraId="1861EA1D">
            <w:pPr>
              <w:pStyle w:val="12"/>
              <w:spacing w:line="240" w:lineRule="atLeast"/>
              <w:ind w:left="269" w:leftChars="128"/>
              <w:jc w:val="center"/>
              <w:rPr>
                <w:rFonts w:hint="eastAsia" w:ascii="仿宋_GB2312" w:eastAsia="仿宋_GB2312"/>
                <w:sz w:val="24"/>
              </w:rPr>
            </w:pPr>
            <w:r>
              <w:rPr>
                <w:rFonts w:hint="eastAsia" w:ascii="仿宋_GB2312" w:eastAsia="仿宋_GB2312"/>
                <w:sz w:val="24"/>
              </w:rPr>
              <w:t>1.</w:t>
            </w:r>
          </w:p>
        </w:tc>
        <w:tc>
          <w:tcPr>
            <w:tcW w:w="2510" w:type="dxa"/>
            <w:noWrap w:val="0"/>
            <w:vAlign w:val="center"/>
          </w:tcPr>
          <w:p w14:paraId="341F882E">
            <w:pPr>
              <w:pStyle w:val="12"/>
              <w:spacing w:line="240" w:lineRule="atLeast"/>
              <w:jc w:val="center"/>
              <w:rPr>
                <w:rFonts w:hint="eastAsia" w:ascii="仿宋_GB2312" w:eastAsia="仿宋_GB2312"/>
                <w:sz w:val="24"/>
              </w:rPr>
            </w:pPr>
            <w:r>
              <w:rPr>
                <w:rFonts w:hint="eastAsia" w:ascii="仿宋_GB2312" w:eastAsia="仿宋_GB2312"/>
                <w:sz w:val="24"/>
              </w:rPr>
              <w:t>货物名称</w:t>
            </w:r>
          </w:p>
        </w:tc>
        <w:tc>
          <w:tcPr>
            <w:tcW w:w="1984" w:type="dxa"/>
            <w:noWrap w:val="0"/>
            <w:vAlign w:val="center"/>
          </w:tcPr>
          <w:p w14:paraId="7F4FBD01">
            <w:pPr>
              <w:pStyle w:val="12"/>
              <w:spacing w:line="240" w:lineRule="atLeast"/>
              <w:ind w:left="1080" w:leftChars="257" w:hanging="540"/>
              <w:jc w:val="center"/>
              <w:rPr>
                <w:rFonts w:hint="eastAsia" w:ascii="仿宋_GB2312" w:eastAsia="仿宋_GB2312"/>
                <w:sz w:val="24"/>
              </w:rPr>
            </w:pPr>
          </w:p>
        </w:tc>
        <w:tc>
          <w:tcPr>
            <w:tcW w:w="1418" w:type="dxa"/>
            <w:noWrap w:val="0"/>
            <w:vAlign w:val="center"/>
          </w:tcPr>
          <w:p w14:paraId="3D50FD07">
            <w:pPr>
              <w:pStyle w:val="12"/>
              <w:spacing w:line="240" w:lineRule="atLeast"/>
              <w:ind w:left="1080" w:leftChars="257" w:hanging="540"/>
              <w:jc w:val="center"/>
              <w:rPr>
                <w:rFonts w:hint="eastAsia" w:ascii="仿宋_GB2312" w:eastAsia="仿宋_GB2312"/>
                <w:sz w:val="24"/>
              </w:rPr>
            </w:pPr>
          </w:p>
        </w:tc>
        <w:tc>
          <w:tcPr>
            <w:tcW w:w="1215" w:type="dxa"/>
            <w:noWrap w:val="0"/>
            <w:vAlign w:val="center"/>
          </w:tcPr>
          <w:p w14:paraId="23A7EA19">
            <w:pPr>
              <w:pStyle w:val="12"/>
              <w:spacing w:line="240" w:lineRule="atLeast"/>
              <w:ind w:left="1080" w:leftChars="257" w:hanging="540"/>
              <w:jc w:val="center"/>
              <w:rPr>
                <w:rFonts w:hint="eastAsia" w:ascii="仿宋_GB2312" w:eastAsia="仿宋_GB2312"/>
                <w:sz w:val="24"/>
              </w:rPr>
            </w:pPr>
          </w:p>
        </w:tc>
        <w:tc>
          <w:tcPr>
            <w:tcW w:w="1152" w:type="dxa"/>
            <w:noWrap w:val="0"/>
            <w:vAlign w:val="center"/>
          </w:tcPr>
          <w:p w14:paraId="2E6DE3A8">
            <w:pPr>
              <w:pStyle w:val="12"/>
              <w:spacing w:line="240" w:lineRule="atLeast"/>
              <w:ind w:left="1080" w:leftChars="257" w:hanging="540"/>
              <w:jc w:val="center"/>
              <w:rPr>
                <w:rFonts w:hint="eastAsia" w:ascii="仿宋_GB2312" w:eastAsia="仿宋_GB2312"/>
                <w:sz w:val="24"/>
              </w:rPr>
            </w:pPr>
          </w:p>
        </w:tc>
        <w:tc>
          <w:tcPr>
            <w:tcW w:w="1177" w:type="dxa"/>
            <w:noWrap w:val="0"/>
            <w:vAlign w:val="center"/>
          </w:tcPr>
          <w:p w14:paraId="521802D1">
            <w:pPr>
              <w:pStyle w:val="12"/>
              <w:spacing w:line="240" w:lineRule="atLeast"/>
              <w:ind w:left="1080" w:leftChars="257" w:hanging="540"/>
              <w:jc w:val="center"/>
              <w:rPr>
                <w:rFonts w:hint="eastAsia" w:ascii="仿宋_GB2312" w:eastAsia="仿宋_GB2312"/>
                <w:sz w:val="24"/>
              </w:rPr>
            </w:pPr>
          </w:p>
        </w:tc>
        <w:tc>
          <w:tcPr>
            <w:tcW w:w="1717" w:type="dxa"/>
            <w:noWrap w:val="0"/>
            <w:vAlign w:val="center"/>
          </w:tcPr>
          <w:p w14:paraId="0561468F">
            <w:pPr>
              <w:pStyle w:val="12"/>
              <w:spacing w:line="240" w:lineRule="atLeast"/>
              <w:ind w:left="1080" w:leftChars="257" w:hanging="540"/>
              <w:jc w:val="center"/>
              <w:rPr>
                <w:rFonts w:hint="eastAsia" w:ascii="仿宋_GB2312" w:eastAsia="仿宋_GB2312"/>
                <w:sz w:val="24"/>
              </w:rPr>
            </w:pPr>
          </w:p>
        </w:tc>
        <w:tc>
          <w:tcPr>
            <w:tcW w:w="976" w:type="dxa"/>
            <w:noWrap w:val="0"/>
            <w:vAlign w:val="center"/>
          </w:tcPr>
          <w:p w14:paraId="31867CBE">
            <w:pPr>
              <w:pStyle w:val="12"/>
              <w:spacing w:line="240" w:lineRule="atLeast"/>
              <w:ind w:left="1080" w:leftChars="257" w:hanging="540"/>
              <w:jc w:val="center"/>
              <w:rPr>
                <w:rFonts w:hint="eastAsia" w:ascii="仿宋_GB2312" w:eastAsia="仿宋_GB2312"/>
                <w:sz w:val="24"/>
              </w:rPr>
            </w:pPr>
          </w:p>
        </w:tc>
      </w:tr>
      <w:tr w14:paraId="4611C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29" w:type="dxa"/>
            <w:noWrap w:val="0"/>
            <w:vAlign w:val="center"/>
          </w:tcPr>
          <w:p w14:paraId="23B4874F">
            <w:pPr>
              <w:pStyle w:val="12"/>
              <w:spacing w:line="240" w:lineRule="atLeast"/>
              <w:ind w:left="269" w:leftChars="128"/>
              <w:jc w:val="center"/>
              <w:rPr>
                <w:rFonts w:hint="eastAsia" w:ascii="仿宋_GB2312" w:eastAsia="仿宋_GB2312"/>
                <w:sz w:val="24"/>
              </w:rPr>
            </w:pPr>
            <w:r>
              <w:rPr>
                <w:rFonts w:hint="eastAsia" w:ascii="仿宋_GB2312" w:eastAsia="仿宋_GB2312"/>
                <w:sz w:val="24"/>
              </w:rPr>
              <w:t>2.</w:t>
            </w:r>
          </w:p>
        </w:tc>
        <w:tc>
          <w:tcPr>
            <w:tcW w:w="2510" w:type="dxa"/>
            <w:noWrap w:val="0"/>
            <w:vAlign w:val="center"/>
          </w:tcPr>
          <w:p w14:paraId="6118DA5A">
            <w:pPr>
              <w:pStyle w:val="12"/>
              <w:spacing w:line="240" w:lineRule="atLeast"/>
              <w:jc w:val="center"/>
              <w:rPr>
                <w:rFonts w:hint="eastAsia" w:ascii="仿宋_GB2312" w:eastAsia="仿宋_GB2312"/>
                <w:sz w:val="24"/>
              </w:rPr>
            </w:pPr>
            <w:r>
              <w:rPr>
                <w:rFonts w:hint="eastAsia" w:ascii="仿宋_GB2312" w:eastAsia="仿宋_GB2312"/>
                <w:sz w:val="24"/>
              </w:rPr>
              <w:t>备品备件</w:t>
            </w:r>
          </w:p>
        </w:tc>
        <w:tc>
          <w:tcPr>
            <w:tcW w:w="1984" w:type="dxa"/>
            <w:noWrap w:val="0"/>
            <w:vAlign w:val="center"/>
          </w:tcPr>
          <w:p w14:paraId="024BD818">
            <w:pPr>
              <w:pStyle w:val="12"/>
              <w:spacing w:line="240" w:lineRule="atLeast"/>
              <w:ind w:left="1080" w:leftChars="257" w:hanging="540"/>
              <w:jc w:val="center"/>
              <w:rPr>
                <w:rFonts w:hint="eastAsia" w:ascii="仿宋_GB2312" w:eastAsia="仿宋_GB2312"/>
                <w:sz w:val="24"/>
              </w:rPr>
            </w:pPr>
          </w:p>
        </w:tc>
        <w:tc>
          <w:tcPr>
            <w:tcW w:w="1418" w:type="dxa"/>
            <w:noWrap w:val="0"/>
            <w:vAlign w:val="center"/>
          </w:tcPr>
          <w:p w14:paraId="067697DE">
            <w:pPr>
              <w:pStyle w:val="12"/>
              <w:spacing w:line="240" w:lineRule="atLeast"/>
              <w:ind w:left="1080" w:leftChars="257" w:hanging="540"/>
              <w:jc w:val="center"/>
              <w:rPr>
                <w:rFonts w:hint="eastAsia" w:ascii="仿宋_GB2312" w:eastAsia="仿宋_GB2312"/>
                <w:sz w:val="24"/>
              </w:rPr>
            </w:pPr>
          </w:p>
        </w:tc>
        <w:tc>
          <w:tcPr>
            <w:tcW w:w="1215" w:type="dxa"/>
            <w:noWrap w:val="0"/>
            <w:vAlign w:val="center"/>
          </w:tcPr>
          <w:p w14:paraId="3A80FD5D">
            <w:pPr>
              <w:pStyle w:val="12"/>
              <w:spacing w:line="240" w:lineRule="atLeast"/>
              <w:ind w:left="1080" w:leftChars="257" w:hanging="540"/>
              <w:jc w:val="center"/>
              <w:rPr>
                <w:rFonts w:hint="eastAsia" w:ascii="仿宋_GB2312" w:eastAsia="仿宋_GB2312"/>
                <w:sz w:val="24"/>
              </w:rPr>
            </w:pPr>
          </w:p>
        </w:tc>
        <w:tc>
          <w:tcPr>
            <w:tcW w:w="1152" w:type="dxa"/>
            <w:noWrap w:val="0"/>
            <w:vAlign w:val="center"/>
          </w:tcPr>
          <w:p w14:paraId="6AE5E812">
            <w:pPr>
              <w:pStyle w:val="12"/>
              <w:spacing w:line="240" w:lineRule="atLeast"/>
              <w:ind w:left="1080" w:leftChars="257" w:hanging="540"/>
              <w:jc w:val="center"/>
              <w:rPr>
                <w:rFonts w:hint="eastAsia" w:ascii="仿宋_GB2312" w:eastAsia="仿宋_GB2312"/>
                <w:sz w:val="24"/>
              </w:rPr>
            </w:pPr>
          </w:p>
        </w:tc>
        <w:tc>
          <w:tcPr>
            <w:tcW w:w="1177" w:type="dxa"/>
            <w:noWrap w:val="0"/>
            <w:vAlign w:val="center"/>
          </w:tcPr>
          <w:p w14:paraId="23FC31F8">
            <w:pPr>
              <w:pStyle w:val="12"/>
              <w:spacing w:line="240" w:lineRule="atLeast"/>
              <w:ind w:left="1080" w:leftChars="257" w:hanging="540"/>
              <w:jc w:val="center"/>
              <w:rPr>
                <w:rFonts w:hint="eastAsia" w:ascii="仿宋_GB2312" w:eastAsia="仿宋_GB2312"/>
                <w:sz w:val="24"/>
              </w:rPr>
            </w:pPr>
          </w:p>
        </w:tc>
        <w:tc>
          <w:tcPr>
            <w:tcW w:w="1717" w:type="dxa"/>
            <w:noWrap w:val="0"/>
            <w:vAlign w:val="center"/>
          </w:tcPr>
          <w:p w14:paraId="577A8154">
            <w:pPr>
              <w:pStyle w:val="12"/>
              <w:spacing w:line="240" w:lineRule="atLeast"/>
              <w:ind w:left="1080" w:leftChars="257" w:hanging="540"/>
              <w:jc w:val="center"/>
              <w:rPr>
                <w:rFonts w:hint="eastAsia" w:ascii="仿宋_GB2312" w:eastAsia="仿宋_GB2312"/>
                <w:sz w:val="24"/>
              </w:rPr>
            </w:pPr>
          </w:p>
        </w:tc>
        <w:tc>
          <w:tcPr>
            <w:tcW w:w="976" w:type="dxa"/>
            <w:noWrap w:val="0"/>
            <w:vAlign w:val="center"/>
          </w:tcPr>
          <w:p w14:paraId="0150011D">
            <w:pPr>
              <w:pStyle w:val="12"/>
              <w:spacing w:line="240" w:lineRule="atLeast"/>
              <w:ind w:left="1080" w:leftChars="257" w:hanging="540"/>
              <w:jc w:val="center"/>
              <w:rPr>
                <w:rFonts w:hint="eastAsia" w:ascii="仿宋_GB2312" w:eastAsia="仿宋_GB2312"/>
                <w:sz w:val="24"/>
              </w:rPr>
            </w:pPr>
          </w:p>
        </w:tc>
      </w:tr>
      <w:tr w14:paraId="6A520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29" w:type="dxa"/>
            <w:noWrap w:val="0"/>
            <w:vAlign w:val="center"/>
          </w:tcPr>
          <w:p w14:paraId="131DD750">
            <w:pPr>
              <w:pStyle w:val="12"/>
              <w:spacing w:line="240" w:lineRule="atLeast"/>
              <w:ind w:left="269" w:leftChars="128"/>
              <w:jc w:val="center"/>
              <w:rPr>
                <w:rFonts w:hint="eastAsia" w:ascii="仿宋_GB2312" w:eastAsia="仿宋_GB2312"/>
                <w:sz w:val="24"/>
              </w:rPr>
            </w:pPr>
            <w:r>
              <w:rPr>
                <w:rFonts w:hint="eastAsia" w:ascii="仿宋_GB2312" w:eastAsia="仿宋_GB2312"/>
                <w:sz w:val="24"/>
              </w:rPr>
              <w:t>3.</w:t>
            </w:r>
          </w:p>
        </w:tc>
        <w:tc>
          <w:tcPr>
            <w:tcW w:w="2510" w:type="dxa"/>
            <w:noWrap w:val="0"/>
            <w:vAlign w:val="center"/>
          </w:tcPr>
          <w:p w14:paraId="7EF04E91">
            <w:pPr>
              <w:pStyle w:val="12"/>
              <w:spacing w:line="240" w:lineRule="atLeast"/>
              <w:jc w:val="center"/>
              <w:rPr>
                <w:rFonts w:hint="eastAsia" w:ascii="仿宋_GB2312" w:eastAsia="仿宋_GB2312"/>
                <w:sz w:val="24"/>
              </w:rPr>
            </w:pPr>
            <w:r>
              <w:rPr>
                <w:rFonts w:hint="eastAsia" w:ascii="仿宋_GB2312" w:eastAsia="仿宋_GB2312"/>
                <w:sz w:val="24"/>
              </w:rPr>
              <w:t>专用工具</w:t>
            </w:r>
          </w:p>
        </w:tc>
        <w:tc>
          <w:tcPr>
            <w:tcW w:w="1984" w:type="dxa"/>
            <w:noWrap w:val="0"/>
            <w:vAlign w:val="center"/>
          </w:tcPr>
          <w:p w14:paraId="0CC115BC">
            <w:pPr>
              <w:pStyle w:val="12"/>
              <w:spacing w:line="240" w:lineRule="atLeast"/>
              <w:ind w:left="1080" w:leftChars="257" w:hanging="540"/>
              <w:jc w:val="center"/>
              <w:rPr>
                <w:rFonts w:hint="eastAsia" w:ascii="仿宋_GB2312" w:eastAsia="仿宋_GB2312"/>
                <w:sz w:val="24"/>
              </w:rPr>
            </w:pPr>
          </w:p>
        </w:tc>
        <w:tc>
          <w:tcPr>
            <w:tcW w:w="1418" w:type="dxa"/>
            <w:noWrap w:val="0"/>
            <w:vAlign w:val="center"/>
          </w:tcPr>
          <w:p w14:paraId="2B0DF904">
            <w:pPr>
              <w:pStyle w:val="12"/>
              <w:spacing w:line="240" w:lineRule="atLeast"/>
              <w:ind w:left="1080" w:leftChars="257" w:hanging="540"/>
              <w:jc w:val="center"/>
              <w:rPr>
                <w:rFonts w:hint="eastAsia" w:ascii="仿宋_GB2312" w:eastAsia="仿宋_GB2312"/>
                <w:sz w:val="24"/>
              </w:rPr>
            </w:pPr>
          </w:p>
        </w:tc>
        <w:tc>
          <w:tcPr>
            <w:tcW w:w="1215" w:type="dxa"/>
            <w:noWrap w:val="0"/>
            <w:vAlign w:val="center"/>
          </w:tcPr>
          <w:p w14:paraId="3C42049D">
            <w:pPr>
              <w:pStyle w:val="12"/>
              <w:spacing w:line="240" w:lineRule="atLeast"/>
              <w:ind w:left="1080" w:leftChars="257" w:hanging="540"/>
              <w:jc w:val="center"/>
              <w:rPr>
                <w:rFonts w:hint="eastAsia" w:ascii="仿宋_GB2312" w:eastAsia="仿宋_GB2312"/>
                <w:sz w:val="24"/>
              </w:rPr>
            </w:pPr>
          </w:p>
        </w:tc>
        <w:tc>
          <w:tcPr>
            <w:tcW w:w="1152" w:type="dxa"/>
            <w:noWrap w:val="0"/>
            <w:vAlign w:val="center"/>
          </w:tcPr>
          <w:p w14:paraId="0D7A26E0">
            <w:pPr>
              <w:pStyle w:val="12"/>
              <w:spacing w:line="240" w:lineRule="atLeast"/>
              <w:ind w:left="1080" w:leftChars="257" w:hanging="540"/>
              <w:jc w:val="center"/>
              <w:rPr>
                <w:rFonts w:hint="eastAsia" w:ascii="仿宋_GB2312" w:eastAsia="仿宋_GB2312"/>
                <w:sz w:val="24"/>
              </w:rPr>
            </w:pPr>
          </w:p>
        </w:tc>
        <w:tc>
          <w:tcPr>
            <w:tcW w:w="1177" w:type="dxa"/>
            <w:noWrap w:val="0"/>
            <w:vAlign w:val="center"/>
          </w:tcPr>
          <w:p w14:paraId="71AB1139">
            <w:pPr>
              <w:pStyle w:val="12"/>
              <w:spacing w:line="240" w:lineRule="atLeast"/>
              <w:ind w:left="1080" w:leftChars="257" w:hanging="540"/>
              <w:jc w:val="center"/>
              <w:rPr>
                <w:rFonts w:hint="eastAsia" w:ascii="仿宋_GB2312" w:eastAsia="仿宋_GB2312"/>
                <w:sz w:val="24"/>
              </w:rPr>
            </w:pPr>
          </w:p>
        </w:tc>
        <w:tc>
          <w:tcPr>
            <w:tcW w:w="1717" w:type="dxa"/>
            <w:noWrap w:val="0"/>
            <w:vAlign w:val="center"/>
          </w:tcPr>
          <w:p w14:paraId="297FF4DA">
            <w:pPr>
              <w:pStyle w:val="12"/>
              <w:spacing w:line="240" w:lineRule="atLeast"/>
              <w:ind w:left="1080" w:leftChars="257" w:hanging="540"/>
              <w:jc w:val="center"/>
              <w:rPr>
                <w:rFonts w:hint="eastAsia" w:ascii="仿宋_GB2312" w:eastAsia="仿宋_GB2312"/>
                <w:sz w:val="24"/>
              </w:rPr>
            </w:pPr>
          </w:p>
        </w:tc>
        <w:tc>
          <w:tcPr>
            <w:tcW w:w="976" w:type="dxa"/>
            <w:noWrap w:val="0"/>
            <w:vAlign w:val="center"/>
          </w:tcPr>
          <w:p w14:paraId="08C6EC48">
            <w:pPr>
              <w:pStyle w:val="12"/>
              <w:spacing w:line="240" w:lineRule="atLeast"/>
              <w:ind w:left="1080" w:leftChars="257" w:hanging="540"/>
              <w:jc w:val="center"/>
              <w:rPr>
                <w:rFonts w:hint="eastAsia" w:ascii="仿宋_GB2312" w:eastAsia="仿宋_GB2312"/>
                <w:sz w:val="24"/>
              </w:rPr>
            </w:pPr>
          </w:p>
        </w:tc>
      </w:tr>
      <w:tr w14:paraId="34074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29" w:type="dxa"/>
            <w:noWrap w:val="0"/>
            <w:vAlign w:val="center"/>
          </w:tcPr>
          <w:p w14:paraId="025AFBE7">
            <w:pPr>
              <w:pStyle w:val="12"/>
              <w:spacing w:line="240" w:lineRule="atLeast"/>
              <w:ind w:left="269" w:leftChars="128"/>
              <w:jc w:val="center"/>
              <w:rPr>
                <w:rFonts w:hint="eastAsia" w:ascii="仿宋_GB2312" w:eastAsia="仿宋_GB2312"/>
                <w:sz w:val="24"/>
              </w:rPr>
            </w:pPr>
            <w:r>
              <w:rPr>
                <w:rFonts w:hint="eastAsia" w:ascii="仿宋_GB2312" w:eastAsia="仿宋_GB2312"/>
                <w:sz w:val="24"/>
              </w:rPr>
              <w:t>4.</w:t>
            </w:r>
          </w:p>
        </w:tc>
        <w:tc>
          <w:tcPr>
            <w:tcW w:w="2510" w:type="dxa"/>
            <w:noWrap w:val="0"/>
            <w:vAlign w:val="center"/>
          </w:tcPr>
          <w:p w14:paraId="2E3F3117">
            <w:pPr>
              <w:pStyle w:val="12"/>
              <w:spacing w:line="240" w:lineRule="atLeast"/>
              <w:jc w:val="center"/>
              <w:rPr>
                <w:rFonts w:hint="eastAsia" w:ascii="仿宋_GB2312" w:eastAsia="仿宋_GB2312"/>
                <w:sz w:val="24"/>
              </w:rPr>
            </w:pPr>
            <w:r>
              <w:rPr>
                <w:rFonts w:hint="eastAsia" w:ascii="仿宋_GB2312" w:eastAsia="仿宋_GB2312"/>
                <w:sz w:val="24"/>
              </w:rPr>
              <w:t>安装、调试、检验</w:t>
            </w:r>
          </w:p>
        </w:tc>
        <w:tc>
          <w:tcPr>
            <w:tcW w:w="1984" w:type="dxa"/>
            <w:noWrap w:val="0"/>
            <w:vAlign w:val="center"/>
          </w:tcPr>
          <w:p w14:paraId="2B5EE2B4">
            <w:pPr>
              <w:pStyle w:val="12"/>
              <w:spacing w:line="240" w:lineRule="atLeast"/>
              <w:ind w:left="1080" w:leftChars="257" w:hanging="540"/>
              <w:jc w:val="center"/>
              <w:rPr>
                <w:rFonts w:hint="eastAsia" w:ascii="仿宋_GB2312" w:eastAsia="仿宋_GB2312"/>
                <w:sz w:val="24"/>
              </w:rPr>
            </w:pPr>
          </w:p>
        </w:tc>
        <w:tc>
          <w:tcPr>
            <w:tcW w:w="1418" w:type="dxa"/>
            <w:noWrap w:val="0"/>
            <w:vAlign w:val="center"/>
          </w:tcPr>
          <w:p w14:paraId="66C10C0D">
            <w:pPr>
              <w:pStyle w:val="12"/>
              <w:spacing w:line="240" w:lineRule="atLeast"/>
              <w:ind w:left="1080" w:leftChars="257" w:hanging="540"/>
              <w:jc w:val="center"/>
              <w:rPr>
                <w:rFonts w:hint="eastAsia" w:ascii="仿宋_GB2312" w:eastAsia="仿宋_GB2312"/>
                <w:sz w:val="24"/>
              </w:rPr>
            </w:pPr>
          </w:p>
        </w:tc>
        <w:tc>
          <w:tcPr>
            <w:tcW w:w="1215" w:type="dxa"/>
            <w:noWrap w:val="0"/>
            <w:vAlign w:val="center"/>
          </w:tcPr>
          <w:p w14:paraId="1057E0B4">
            <w:pPr>
              <w:pStyle w:val="12"/>
              <w:spacing w:line="240" w:lineRule="atLeast"/>
              <w:ind w:left="1080" w:leftChars="257" w:hanging="540"/>
              <w:jc w:val="center"/>
              <w:rPr>
                <w:rFonts w:hint="eastAsia" w:ascii="仿宋_GB2312" w:eastAsia="仿宋_GB2312"/>
                <w:sz w:val="24"/>
              </w:rPr>
            </w:pPr>
          </w:p>
        </w:tc>
        <w:tc>
          <w:tcPr>
            <w:tcW w:w="1152" w:type="dxa"/>
            <w:noWrap w:val="0"/>
            <w:vAlign w:val="center"/>
          </w:tcPr>
          <w:p w14:paraId="56141065">
            <w:pPr>
              <w:pStyle w:val="12"/>
              <w:spacing w:line="240" w:lineRule="atLeast"/>
              <w:ind w:left="1080" w:leftChars="257" w:hanging="540"/>
              <w:jc w:val="center"/>
              <w:rPr>
                <w:rFonts w:hint="eastAsia" w:ascii="仿宋_GB2312" w:eastAsia="仿宋_GB2312"/>
                <w:sz w:val="24"/>
              </w:rPr>
            </w:pPr>
          </w:p>
        </w:tc>
        <w:tc>
          <w:tcPr>
            <w:tcW w:w="1177" w:type="dxa"/>
            <w:noWrap w:val="0"/>
            <w:vAlign w:val="center"/>
          </w:tcPr>
          <w:p w14:paraId="439740BB">
            <w:pPr>
              <w:pStyle w:val="12"/>
              <w:spacing w:line="240" w:lineRule="atLeast"/>
              <w:ind w:left="1080" w:leftChars="257" w:hanging="540"/>
              <w:jc w:val="center"/>
              <w:rPr>
                <w:rFonts w:hint="eastAsia" w:ascii="仿宋_GB2312" w:eastAsia="仿宋_GB2312"/>
                <w:sz w:val="24"/>
              </w:rPr>
            </w:pPr>
          </w:p>
        </w:tc>
        <w:tc>
          <w:tcPr>
            <w:tcW w:w="1717" w:type="dxa"/>
            <w:noWrap w:val="0"/>
            <w:vAlign w:val="center"/>
          </w:tcPr>
          <w:p w14:paraId="521B527F">
            <w:pPr>
              <w:pStyle w:val="12"/>
              <w:spacing w:line="240" w:lineRule="atLeast"/>
              <w:ind w:left="1080" w:leftChars="257" w:hanging="540"/>
              <w:jc w:val="center"/>
              <w:rPr>
                <w:rFonts w:hint="eastAsia" w:ascii="仿宋_GB2312" w:eastAsia="仿宋_GB2312"/>
                <w:sz w:val="24"/>
              </w:rPr>
            </w:pPr>
          </w:p>
        </w:tc>
        <w:tc>
          <w:tcPr>
            <w:tcW w:w="976" w:type="dxa"/>
            <w:noWrap w:val="0"/>
            <w:vAlign w:val="center"/>
          </w:tcPr>
          <w:p w14:paraId="6EB58F8E">
            <w:pPr>
              <w:pStyle w:val="12"/>
              <w:spacing w:line="240" w:lineRule="atLeast"/>
              <w:ind w:left="1080" w:leftChars="257" w:hanging="540"/>
              <w:jc w:val="center"/>
              <w:rPr>
                <w:rFonts w:hint="eastAsia" w:ascii="仿宋_GB2312" w:eastAsia="仿宋_GB2312"/>
                <w:sz w:val="24"/>
              </w:rPr>
            </w:pPr>
          </w:p>
        </w:tc>
      </w:tr>
      <w:tr w14:paraId="0AEB9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29" w:type="dxa"/>
            <w:noWrap w:val="0"/>
            <w:vAlign w:val="center"/>
          </w:tcPr>
          <w:p w14:paraId="7D5691B9">
            <w:pPr>
              <w:pStyle w:val="12"/>
              <w:spacing w:line="240" w:lineRule="atLeast"/>
              <w:ind w:left="269" w:leftChars="128"/>
              <w:jc w:val="center"/>
              <w:rPr>
                <w:rFonts w:hint="eastAsia" w:ascii="仿宋_GB2312" w:eastAsia="仿宋_GB2312"/>
                <w:sz w:val="24"/>
              </w:rPr>
            </w:pPr>
            <w:r>
              <w:rPr>
                <w:rFonts w:hint="eastAsia" w:ascii="仿宋_GB2312" w:eastAsia="仿宋_GB2312"/>
                <w:sz w:val="24"/>
              </w:rPr>
              <w:t>5.</w:t>
            </w:r>
          </w:p>
        </w:tc>
        <w:tc>
          <w:tcPr>
            <w:tcW w:w="2510" w:type="dxa"/>
            <w:noWrap w:val="0"/>
            <w:vAlign w:val="center"/>
          </w:tcPr>
          <w:p w14:paraId="35CB888D">
            <w:pPr>
              <w:pStyle w:val="12"/>
              <w:spacing w:line="240" w:lineRule="atLeast"/>
              <w:jc w:val="center"/>
              <w:rPr>
                <w:rFonts w:hint="eastAsia" w:ascii="仿宋_GB2312" w:eastAsia="仿宋_GB2312"/>
                <w:sz w:val="24"/>
              </w:rPr>
            </w:pPr>
            <w:r>
              <w:rPr>
                <w:rFonts w:hint="eastAsia" w:ascii="仿宋_GB2312" w:eastAsia="仿宋_GB2312"/>
                <w:sz w:val="24"/>
              </w:rPr>
              <w:t>培训</w:t>
            </w:r>
          </w:p>
        </w:tc>
        <w:tc>
          <w:tcPr>
            <w:tcW w:w="1984" w:type="dxa"/>
            <w:noWrap w:val="0"/>
            <w:vAlign w:val="center"/>
          </w:tcPr>
          <w:p w14:paraId="420603EF">
            <w:pPr>
              <w:pStyle w:val="12"/>
              <w:spacing w:line="240" w:lineRule="atLeast"/>
              <w:ind w:left="1080" w:leftChars="257" w:hanging="540"/>
              <w:jc w:val="center"/>
              <w:rPr>
                <w:rFonts w:hint="eastAsia" w:ascii="仿宋_GB2312" w:eastAsia="仿宋_GB2312"/>
                <w:sz w:val="24"/>
              </w:rPr>
            </w:pPr>
          </w:p>
        </w:tc>
        <w:tc>
          <w:tcPr>
            <w:tcW w:w="1418" w:type="dxa"/>
            <w:noWrap w:val="0"/>
            <w:vAlign w:val="center"/>
          </w:tcPr>
          <w:p w14:paraId="372D3AAB">
            <w:pPr>
              <w:pStyle w:val="12"/>
              <w:spacing w:line="240" w:lineRule="atLeast"/>
              <w:ind w:left="1080" w:leftChars="257" w:hanging="540"/>
              <w:jc w:val="center"/>
              <w:rPr>
                <w:rFonts w:hint="eastAsia" w:ascii="仿宋_GB2312" w:eastAsia="仿宋_GB2312"/>
                <w:sz w:val="24"/>
              </w:rPr>
            </w:pPr>
          </w:p>
        </w:tc>
        <w:tc>
          <w:tcPr>
            <w:tcW w:w="1215" w:type="dxa"/>
            <w:noWrap w:val="0"/>
            <w:vAlign w:val="center"/>
          </w:tcPr>
          <w:p w14:paraId="5FE382A5">
            <w:pPr>
              <w:pStyle w:val="12"/>
              <w:spacing w:line="240" w:lineRule="atLeast"/>
              <w:ind w:left="1080" w:leftChars="257" w:hanging="540"/>
              <w:jc w:val="center"/>
              <w:rPr>
                <w:rFonts w:hint="eastAsia" w:ascii="仿宋_GB2312" w:eastAsia="仿宋_GB2312"/>
                <w:sz w:val="24"/>
              </w:rPr>
            </w:pPr>
          </w:p>
        </w:tc>
        <w:tc>
          <w:tcPr>
            <w:tcW w:w="1152" w:type="dxa"/>
            <w:noWrap w:val="0"/>
            <w:vAlign w:val="center"/>
          </w:tcPr>
          <w:p w14:paraId="734EC6FB">
            <w:pPr>
              <w:pStyle w:val="12"/>
              <w:spacing w:line="240" w:lineRule="atLeast"/>
              <w:ind w:left="1080" w:leftChars="257" w:hanging="540"/>
              <w:jc w:val="center"/>
              <w:rPr>
                <w:rFonts w:hint="eastAsia" w:ascii="仿宋_GB2312" w:eastAsia="仿宋_GB2312"/>
                <w:sz w:val="24"/>
              </w:rPr>
            </w:pPr>
          </w:p>
        </w:tc>
        <w:tc>
          <w:tcPr>
            <w:tcW w:w="1177" w:type="dxa"/>
            <w:noWrap w:val="0"/>
            <w:vAlign w:val="center"/>
          </w:tcPr>
          <w:p w14:paraId="6F7296D2">
            <w:pPr>
              <w:pStyle w:val="12"/>
              <w:spacing w:line="240" w:lineRule="atLeast"/>
              <w:ind w:left="1080" w:leftChars="257" w:hanging="540"/>
              <w:jc w:val="center"/>
              <w:rPr>
                <w:rFonts w:hint="eastAsia" w:ascii="仿宋_GB2312" w:eastAsia="仿宋_GB2312"/>
                <w:sz w:val="24"/>
              </w:rPr>
            </w:pPr>
          </w:p>
        </w:tc>
        <w:tc>
          <w:tcPr>
            <w:tcW w:w="1717" w:type="dxa"/>
            <w:noWrap w:val="0"/>
            <w:vAlign w:val="center"/>
          </w:tcPr>
          <w:p w14:paraId="6AC2C7E9">
            <w:pPr>
              <w:pStyle w:val="12"/>
              <w:spacing w:line="240" w:lineRule="atLeast"/>
              <w:ind w:left="1080" w:leftChars="257" w:hanging="540"/>
              <w:jc w:val="center"/>
              <w:rPr>
                <w:rFonts w:hint="eastAsia" w:ascii="仿宋_GB2312" w:eastAsia="仿宋_GB2312"/>
                <w:sz w:val="24"/>
              </w:rPr>
            </w:pPr>
          </w:p>
        </w:tc>
        <w:tc>
          <w:tcPr>
            <w:tcW w:w="976" w:type="dxa"/>
            <w:noWrap w:val="0"/>
            <w:vAlign w:val="center"/>
          </w:tcPr>
          <w:p w14:paraId="3E7FD91F">
            <w:pPr>
              <w:pStyle w:val="12"/>
              <w:spacing w:line="240" w:lineRule="atLeast"/>
              <w:ind w:left="1080" w:leftChars="257" w:hanging="540"/>
              <w:jc w:val="center"/>
              <w:rPr>
                <w:rFonts w:hint="eastAsia" w:ascii="仿宋_GB2312" w:eastAsia="仿宋_GB2312"/>
                <w:sz w:val="24"/>
              </w:rPr>
            </w:pPr>
          </w:p>
        </w:tc>
      </w:tr>
      <w:tr w14:paraId="63616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29" w:type="dxa"/>
            <w:noWrap w:val="0"/>
            <w:vAlign w:val="center"/>
          </w:tcPr>
          <w:p w14:paraId="1900A279">
            <w:pPr>
              <w:pStyle w:val="12"/>
              <w:spacing w:line="240" w:lineRule="atLeast"/>
              <w:ind w:left="269" w:leftChars="128"/>
              <w:jc w:val="center"/>
              <w:rPr>
                <w:rFonts w:hint="eastAsia" w:ascii="仿宋_GB2312" w:eastAsia="仿宋_GB2312"/>
                <w:sz w:val="24"/>
              </w:rPr>
            </w:pPr>
            <w:r>
              <w:rPr>
                <w:rFonts w:hint="eastAsia" w:ascii="仿宋_GB2312" w:eastAsia="仿宋_GB2312"/>
                <w:sz w:val="24"/>
              </w:rPr>
              <w:t>6.</w:t>
            </w:r>
          </w:p>
        </w:tc>
        <w:tc>
          <w:tcPr>
            <w:tcW w:w="2510" w:type="dxa"/>
            <w:noWrap w:val="0"/>
            <w:vAlign w:val="center"/>
          </w:tcPr>
          <w:p w14:paraId="58C22E59">
            <w:pPr>
              <w:pStyle w:val="12"/>
              <w:spacing w:line="240" w:lineRule="atLeast"/>
              <w:jc w:val="center"/>
              <w:rPr>
                <w:rFonts w:hint="eastAsia" w:ascii="仿宋_GB2312" w:eastAsia="仿宋_GB2312"/>
                <w:sz w:val="24"/>
              </w:rPr>
            </w:pPr>
            <w:r>
              <w:rPr>
                <w:rFonts w:hint="eastAsia" w:ascii="仿宋_GB2312" w:eastAsia="仿宋_GB2312"/>
                <w:sz w:val="24"/>
              </w:rPr>
              <w:t>技术服务</w:t>
            </w:r>
          </w:p>
        </w:tc>
        <w:tc>
          <w:tcPr>
            <w:tcW w:w="1984" w:type="dxa"/>
            <w:noWrap w:val="0"/>
            <w:vAlign w:val="center"/>
          </w:tcPr>
          <w:p w14:paraId="2C4C9C67">
            <w:pPr>
              <w:pStyle w:val="12"/>
              <w:spacing w:line="240" w:lineRule="atLeast"/>
              <w:ind w:left="1080" w:leftChars="257" w:hanging="540"/>
              <w:jc w:val="center"/>
              <w:rPr>
                <w:rFonts w:hint="eastAsia" w:ascii="仿宋_GB2312" w:eastAsia="仿宋_GB2312"/>
                <w:sz w:val="24"/>
              </w:rPr>
            </w:pPr>
          </w:p>
        </w:tc>
        <w:tc>
          <w:tcPr>
            <w:tcW w:w="1418" w:type="dxa"/>
            <w:noWrap w:val="0"/>
            <w:vAlign w:val="center"/>
          </w:tcPr>
          <w:p w14:paraId="61F5E3D9">
            <w:pPr>
              <w:pStyle w:val="12"/>
              <w:spacing w:line="240" w:lineRule="atLeast"/>
              <w:ind w:left="1080" w:leftChars="257" w:hanging="540"/>
              <w:jc w:val="center"/>
              <w:rPr>
                <w:rFonts w:hint="eastAsia" w:ascii="仿宋_GB2312" w:eastAsia="仿宋_GB2312"/>
                <w:sz w:val="24"/>
              </w:rPr>
            </w:pPr>
          </w:p>
        </w:tc>
        <w:tc>
          <w:tcPr>
            <w:tcW w:w="1215" w:type="dxa"/>
            <w:noWrap w:val="0"/>
            <w:vAlign w:val="center"/>
          </w:tcPr>
          <w:p w14:paraId="53452C00">
            <w:pPr>
              <w:pStyle w:val="12"/>
              <w:spacing w:line="240" w:lineRule="atLeast"/>
              <w:ind w:left="1080" w:leftChars="257" w:hanging="540"/>
              <w:jc w:val="center"/>
              <w:rPr>
                <w:rFonts w:hint="eastAsia" w:ascii="仿宋_GB2312" w:eastAsia="仿宋_GB2312"/>
                <w:sz w:val="24"/>
              </w:rPr>
            </w:pPr>
          </w:p>
        </w:tc>
        <w:tc>
          <w:tcPr>
            <w:tcW w:w="1152" w:type="dxa"/>
            <w:noWrap w:val="0"/>
            <w:vAlign w:val="center"/>
          </w:tcPr>
          <w:p w14:paraId="2EF47806">
            <w:pPr>
              <w:pStyle w:val="12"/>
              <w:spacing w:line="240" w:lineRule="atLeast"/>
              <w:ind w:left="1080" w:leftChars="257" w:hanging="540"/>
              <w:jc w:val="center"/>
              <w:rPr>
                <w:rFonts w:hint="eastAsia" w:ascii="仿宋_GB2312" w:eastAsia="仿宋_GB2312"/>
                <w:sz w:val="24"/>
              </w:rPr>
            </w:pPr>
          </w:p>
        </w:tc>
        <w:tc>
          <w:tcPr>
            <w:tcW w:w="1177" w:type="dxa"/>
            <w:noWrap w:val="0"/>
            <w:vAlign w:val="center"/>
          </w:tcPr>
          <w:p w14:paraId="5C7B17C7">
            <w:pPr>
              <w:pStyle w:val="12"/>
              <w:spacing w:line="240" w:lineRule="atLeast"/>
              <w:ind w:left="1080" w:leftChars="257" w:hanging="540"/>
              <w:jc w:val="center"/>
              <w:rPr>
                <w:rFonts w:hint="eastAsia" w:ascii="仿宋_GB2312" w:eastAsia="仿宋_GB2312"/>
                <w:sz w:val="24"/>
              </w:rPr>
            </w:pPr>
          </w:p>
        </w:tc>
        <w:tc>
          <w:tcPr>
            <w:tcW w:w="1717" w:type="dxa"/>
            <w:noWrap w:val="0"/>
            <w:vAlign w:val="center"/>
          </w:tcPr>
          <w:p w14:paraId="18C2BEB6">
            <w:pPr>
              <w:pStyle w:val="12"/>
              <w:spacing w:line="240" w:lineRule="atLeast"/>
              <w:ind w:left="1080" w:leftChars="257" w:hanging="540"/>
              <w:jc w:val="center"/>
              <w:rPr>
                <w:rFonts w:hint="eastAsia" w:ascii="仿宋_GB2312" w:eastAsia="仿宋_GB2312"/>
                <w:sz w:val="24"/>
              </w:rPr>
            </w:pPr>
          </w:p>
        </w:tc>
        <w:tc>
          <w:tcPr>
            <w:tcW w:w="976" w:type="dxa"/>
            <w:noWrap w:val="0"/>
            <w:vAlign w:val="center"/>
          </w:tcPr>
          <w:p w14:paraId="6D93AE06">
            <w:pPr>
              <w:pStyle w:val="12"/>
              <w:spacing w:line="240" w:lineRule="atLeast"/>
              <w:ind w:left="1080" w:leftChars="257" w:hanging="540"/>
              <w:jc w:val="center"/>
              <w:rPr>
                <w:rFonts w:hint="eastAsia" w:ascii="仿宋_GB2312" w:eastAsia="仿宋_GB2312"/>
                <w:sz w:val="24"/>
              </w:rPr>
            </w:pPr>
          </w:p>
        </w:tc>
      </w:tr>
      <w:tr w14:paraId="5FD27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0285" w:type="dxa"/>
            <w:gridSpan w:val="7"/>
            <w:noWrap w:val="0"/>
            <w:vAlign w:val="center"/>
          </w:tcPr>
          <w:p w14:paraId="69B4519C">
            <w:pPr>
              <w:pStyle w:val="12"/>
              <w:spacing w:line="240" w:lineRule="atLeast"/>
              <w:ind w:left="1080" w:leftChars="257" w:hanging="540"/>
              <w:rPr>
                <w:rFonts w:hint="eastAsia" w:ascii="仿宋_GB2312" w:eastAsia="仿宋_GB2312"/>
                <w:sz w:val="24"/>
              </w:rPr>
            </w:pPr>
            <w:r>
              <w:rPr>
                <w:rFonts w:hint="eastAsia" w:ascii="仿宋_GB2312" w:eastAsia="仿宋_GB2312"/>
                <w:sz w:val="24"/>
              </w:rPr>
              <w:t>总价：</w:t>
            </w:r>
          </w:p>
        </w:tc>
        <w:tc>
          <w:tcPr>
            <w:tcW w:w="2693" w:type="dxa"/>
            <w:gridSpan w:val="2"/>
            <w:noWrap w:val="0"/>
            <w:vAlign w:val="center"/>
          </w:tcPr>
          <w:p w14:paraId="4EBA27FF">
            <w:pPr>
              <w:pStyle w:val="12"/>
              <w:spacing w:line="240" w:lineRule="atLeast"/>
              <w:ind w:left="1080" w:leftChars="257" w:hanging="540"/>
              <w:jc w:val="center"/>
              <w:rPr>
                <w:rFonts w:hint="eastAsia" w:ascii="仿宋_GB2312" w:eastAsia="仿宋_GB2312"/>
                <w:sz w:val="24"/>
              </w:rPr>
            </w:pPr>
          </w:p>
        </w:tc>
      </w:tr>
    </w:tbl>
    <w:p w14:paraId="22EF6DE1">
      <w:pPr>
        <w:pStyle w:val="12"/>
        <w:spacing w:line="240" w:lineRule="atLeast"/>
        <w:ind w:left="1080" w:leftChars="257" w:hanging="540"/>
        <w:rPr>
          <w:rFonts w:hint="eastAsia" w:ascii="仿宋_GB2312" w:eastAsia="仿宋_GB2312"/>
          <w:sz w:val="24"/>
        </w:rPr>
      </w:pPr>
    </w:p>
    <w:p w14:paraId="060B39AD">
      <w:pPr>
        <w:pStyle w:val="12"/>
        <w:spacing w:line="240" w:lineRule="atLeast"/>
        <w:ind w:left="1080" w:leftChars="257" w:hanging="540"/>
        <w:rPr>
          <w:rFonts w:hint="eastAsia" w:ascii="仿宋_GB2312" w:eastAsia="仿宋_GB2312"/>
          <w:sz w:val="24"/>
        </w:rPr>
      </w:pPr>
      <w:r>
        <w:rPr>
          <w:rFonts w:hint="eastAsia" w:ascii="仿宋_GB2312" w:eastAsia="仿宋_GB2312"/>
          <w:sz w:val="24"/>
        </w:rPr>
        <w:t>法定代表人或其委托代理人签字:</w:t>
      </w:r>
      <w:r>
        <w:rPr>
          <w:rFonts w:hint="eastAsia" w:ascii="仿宋_GB2312" w:hAnsi="宋体" w:eastAsia="仿宋_GB2312"/>
          <w:sz w:val="24"/>
          <w:u w:val="single"/>
        </w:rPr>
        <w:t xml:space="preserve"> </w:t>
      </w:r>
      <w:r>
        <w:rPr>
          <w:rFonts w:ascii="仿宋_GB2312" w:hAnsi="宋体" w:eastAsia="仿宋_GB2312"/>
          <w:sz w:val="24"/>
          <w:u w:val="single"/>
        </w:rPr>
        <w:tab/>
      </w:r>
      <w:r>
        <w:rPr>
          <w:rFonts w:hint="eastAsia" w:ascii="仿宋_GB2312" w:hAnsi="宋体" w:eastAsia="仿宋_GB2312"/>
          <w:sz w:val="24"/>
          <w:u w:val="single"/>
        </w:rPr>
        <w:t xml:space="preserve">                 </w:t>
      </w:r>
    </w:p>
    <w:p w14:paraId="2DD535EF">
      <w:pPr>
        <w:pStyle w:val="12"/>
        <w:tabs>
          <w:tab w:val="left" w:pos="5370"/>
        </w:tabs>
        <w:spacing w:line="240" w:lineRule="atLeast"/>
        <w:ind w:left="1080" w:leftChars="257" w:hanging="540"/>
        <w:rPr>
          <w:rFonts w:hint="eastAsia" w:ascii="仿宋_GB2312" w:hAnsi="宋体" w:eastAsia="仿宋_GB2312"/>
          <w:sz w:val="24"/>
          <w:u w:val="single"/>
        </w:rPr>
      </w:pPr>
      <w:r>
        <w:rPr>
          <w:rFonts w:hint="eastAsia" w:ascii="仿宋_GB2312" w:hAnsi="宋体" w:eastAsia="仿宋_GB2312"/>
          <w:sz w:val="24"/>
        </w:rPr>
        <w:t>投标人(盖单位章):</w:t>
      </w:r>
      <w:r>
        <w:rPr>
          <w:rFonts w:ascii="仿宋_GB2312" w:hAnsi="宋体" w:eastAsia="仿宋_GB2312"/>
          <w:sz w:val="24"/>
          <w:u w:val="single"/>
        </w:rPr>
        <w:tab/>
      </w:r>
    </w:p>
    <w:p w14:paraId="3ACB4E2E">
      <w:pPr>
        <w:pStyle w:val="12"/>
        <w:spacing w:line="240" w:lineRule="atLeast"/>
        <w:ind w:left="1080" w:leftChars="257" w:hanging="540"/>
        <w:rPr>
          <w:rFonts w:hint="eastAsia" w:ascii="仿宋_GB2312" w:eastAsia="仿宋_GB2312"/>
          <w:sz w:val="24"/>
        </w:rPr>
      </w:pPr>
    </w:p>
    <w:p w14:paraId="13743781">
      <w:pPr>
        <w:pStyle w:val="12"/>
        <w:spacing w:line="240" w:lineRule="atLeast"/>
        <w:ind w:left="1080" w:leftChars="257" w:hanging="540"/>
        <w:rPr>
          <w:rFonts w:hint="eastAsia" w:ascii="仿宋_GB2312" w:eastAsia="仿宋_GB2312"/>
          <w:sz w:val="24"/>
        </w:rPr>
      </w:pPr>
      <w:r>
        <w:rPr>
          <w:rFonts w:hint="eastAsia" w:ascii="仿宋_GB2312" w:eastAsia="仿宋_GB2312"/>
          <w:sz w:val="24"/>
        </w:rPr>
        <w:t>注:1.如果投标人认为需要，每种货物填写一份该表。</w:t>
      </w:r>
    </w:p>
    <w:p w14:paraId="38C755DD">
      <w:pPr>
        <w:pStyle w:val="12"/>
        <w:spacing w:line="240" w:lineRule="atLeast"/>
        <w:ind w:left="1079" w:leftChars="428" w:hanging="180" w:hangingChars="75"/>
        <w:rPr>
          <w:rFonts w:hint="eastAsia" w:ascii="仿宋_GB2312" w:eastAsia="仿宋_GB2312"/>
          <w:sz w:val="24"/>
        </w:rPr>
      </w:pPr>
      <w:r>
        <w:rPr>
          <w:rFonts w:hint="eastAsia" w:ascii="仿宋_GB2312" w:eastAsia="仿宋_GB2312"/>
          <w:sz w:val="24"/>
        </w:rPr>
        <w:t>2.如果按单价计算的结果与总价不一致,以单价为准修正总价。</w:t>
      </w:r>
    </w:p>
    <w:p w14:paraId="05C4CD6C">
      <w:pPr>
        <w:pStyle w:val="12"/>
        <w:spacing w:line="240" w:lineRule="atLeast"/>
        <w:ind w:left="1080" w:leftChars="257" w:hanging="540"/>
        <w:rPr>
          <w:rFonts w:hint="eastAsia" w:ascii="仿宋_GB2312" w:eastAsia="仿宋_GB2312"/>
          <w:sz w:val="24"/>
        </w:rPr>
      </w:pPr>
      <w:r>
        <w:rPr>
          <w:rFonts w:hint="eastAsia" w:ascii="仿宋_GB2312" w:eastAsia="仿宋_GB2312"/>
          <w:sz w:val="24"/>
        </w:rPr>
        <w:t xml:space="preserve">   3.如果不提供详细分项报价将视为没有实质性响应招标文件。</w:t>
      </w:r>
    </w:p>
    <w:p w14:paraId="3EF7B32F">
      <w:pPr>
        <w:pStyle w:val="12"/>
        <w:spacing w:line="240" w:lineRule="atLeast"/>
        <w:ind w:left="1080" w:leftChars="257" w:hanging="540"/>
        <w:rPr>
          <w:rFonts w:hint="eastAsia" w:ascii="仿宋_GB2312" w:eastAsia="仿宋_GB2312"/>
          <w:sz w:val="24"/>
        </w:rPr>
      </w:pPr>
      <w:r>
        <w:rPr>
          <w:rFonts w:hint="eastAsia" w:ascii="仿宋_GB2312" w:eastAsia="仿宋_GB2312"/>
          <w:sz w:val="24"/>
        </w:rPr>
        <w:t xml:space="preserve">   4.上述各项的详细分项报价，应另页描述。</w:t>
      </w:r>
    </w:p>
    <w:p w14:paraId="269E2268">
      <w:pPr>
        <w:pStyle w:val="12"/>
        <w:spacing w:line="240" w:lineRule="atLeast"/>
        <w:ind w:left="1080" w:leftChars="257" w:hanging="540"/>
        <w:rPr>
          <w:rFonts w:hint="eastAsia" w:ascii="仿宋_GB2312" w:eastAsia="仿宋_GB2312"/>
          <w:sz w:val="24"/>
        </w:rPr>
      </w:pPr>
      <w:r>
        <w:rPr>
          <w:rFonts w:hint="eastAsia" w:ascii="仿宋_GB2312" w:eastAsia="仿宋_GB2312"/>
          <w:sz w:val="24"/>
        </w:rPr>
        <w:t xml:space="preserve">   5.如果开标一览表（报价表）内容与投标文件中明细表内容不一致的，以开标一览表（报价表）内容为准。</w:t>
      </w:r>
    </w:p>
    <w:p w14:paraId="0BFB91AF">
      <w:pPr>
        <w:pStyle w:val="12"/>
        <w:spacing w:line="240" w:lineRule="atLeast"/>
        <w:ind w:left="1080" w:leftChars="257" w:hanging="540"/>
        <w:rPr>
          <w:rFonts w:hint="eastAsia" w:ascii="仿宋_GB2312" w:eastAsia="仿宋_GB2312"/>
          <w:sz w:val="24"/>
        </w:rPr>
      </w:pPr>
      <w:r>
        <w:rPr>
          <w:rFonts w:ascii="仿宋_GB2312" w:eastAsia="仿宋_GB2312"/>
          <w:sz w:val="24"/>
        </w:rPr>
        <w:br w:type="page"/>
      </w:r>
    </w:p>
    <w:p w14:paraId="689BB08E">
      <w:pPr>
        <w:pStyle w:val="3"/>
        <w:spacing w:before="0" w:line="240" w:lineRule="atLeast"/>
        <w:ind w:left="1080" w:leftChars="257" w:hanging="540"/>
        <w:rPr>
          <w:rFonts w:hint="eastAsia" w:ascii="仿宋_GB2312" w:eastAsia="仿宋_GB2312"/>
          <w:sz w:val="24"/>
        </w:rPr>
      </w:pPr>
      <w:bookmarkStart w:id="332" w:name="_Toc216582816"/>
      <w:bookmarkStart w:id="333" w:name="_Toc32398"/>
      <w:bookmarkStart w:id="334" w:name="_Toc14037"/>
      <w:bookmarkStart w:id="335" w:name="_Toc515647819"/>
      <w:bookmarkStart w:id="336" w:name="_Toc18267"/>
      <w:r>
        <w:rPr>
          <w:rFonts w:ascii="仿宋_GB2312" w:eastAsia="仿宋_GB2312"/>
          <w:sz w:val="24"/>
        </w:rPr>
        <w:t xml:space="preserve">4   </w:t>
      </w:r>
      <w:r>
        <w:rPr>
          <w:rFonts w:hint="eastAsia" w:ascii="仿宋_GB2312" w:eastAsia="仿宋_GB2312"/>
          <w:sz w:val="24"/>
        </w:rPr>
        <w:t>货物说明一览表</w:t>
      </w:r>
      <w:bookmarkEnd w:id="332"/>
      <w:r>
        <w:rPr>
          <w:rFonts w:hint="eastAsia" w:ascii="仿宋_GB2312" w:eastAsia="仿宋_GB2312"/>
          <w:sz w:val="24"/>
        </w:rPr>
        <w:t>（</w:t>
      </w:r>
      <w:r>
        <w:rPr>
          <w:rFonts w:ascii="仿宋_GB2312" w:eastAsia="仿宋_GB2312"/>
          <w:sz w:val="24"/>
        </w:rPr>
        <w:t>投标文件</w:t>
      </w:r>
      <w:r>
        <w:rPr>
          <w:rFonts w:hint="eastAsia" w:ascii="仿宋_GB2312" w:eastAsia="仿宋_GB2312"/>
          <w:sz w:val="24"/>
        </w:rPr>
        <w:t>格式八）</w:t>
      </w:r>
      <w:bookmarkEnd w:id="333"/>
      <w:bookmarkEnd w:id="334"/>
      <w:bookmarkEnd w:id="335"/>
      <w:bookmarkEnd w:id="336"/>
    </w:p>
    <w:p w14:paraId="3C7A2627">
      <w:pPr>
        <w:pStyle w:val="12"/>
        <w:spacing w:line="240" w:lineRule="atLeast"/>
        <w:ind w:left="1080" w:leftChars="257" w:hanging="540"/>
        <w:rPr>
          <w:rFonts w:hint="eastAsia" w:ascii="仿宋_GB2312" w:eastAsia="仿宋_GB2312"/>
          <w:sz w:val="24"/>
        </w:rPr>
      </w:pPr>
    </w:p>
    <w:p w14:paraId="063E9CBC">
      <w:pPr>
        <w:pStyle w:val="12"/>
        <w:spacing w:line="240" w:lineRule="atLeast"/>
        <w:ind w:left="1080" w:leftChars="257" w:hanging="540"/>
        <w:rPr>
          <w:rFonts w:hint="eastAsia" w:ascii="仿宋_GB2312" w:eastAsia="仿宋_GB2312"/>
          <w:sz w:val="24"/>
        </w:rPr>
      </w:pPr>
      <w:r>
        <w:rPr>
          <w:rFonts w:hint="eastAsia" w:ascii="仿宋_GB2312" w:eastAsia="仿宋_GB2312"/>
          <w:sz w:val="24"/>
        </w:rPr>
        <w:t xml:space="preserve">项目名称:                                    招标编号:                       包号:                      </w:t>
      </w:r>
    </w:p>
    <w:p w14:paraId="38D4B450">
      <w:pPr>
        <w:pStyle w:val="12"/>
        <w:spacing w:line="240" w:lineRule="atLeast"/>
        <w:ind w:left="1080" w:leftChars="257" w:hanging="540"/>
        <w:rPr>
          <w:rFonts w:hint="eastAsia" w:ascii="仿宋_GB2312" w:eastAsia="仿宋_GB2312"/>
          <w:sz w:val="24"/>
        </w:rPr>
      </w:pPr>
    </w:p>
    <w:tbl>
      <w:tblPr>
        <w:tblStyle w:val="32"/>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980"/>
        <w:gridCol w:w="1800"/>
        <w:gridCol w:w="1620"/>
        <w:gridCol w:w="1980"/>
        <w:gridCol w:w="2160"/>
        <w:gridCol w:w="1980"/>
      </w:tblGrid>
      <w:tr w14:paraId="7E154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14:paraId="42C8AE23">
            <w:pPr>
              <w:pStyle w:val="12"/>
              <w:spacing w:line="240" w:lineRule="atLeast"/>
              <w:ind w:left="1080" w:leftChars="257" w:hanging="540"/>
              <w:rPr>
                <w:rFonts w:hint="eastAsia" w:ascii="仿宋_GB2312" w:eastAsia="仿宋_GB2312"/>
                <w:sz w:val="24"/>
              </w:rPr>
            </w:pPr>
            <w:r>
              <w:rPr>
                <w:rFonts w:hint="eastAsia" w:ascii="仿宋_GB2312" w:eastAsia="仿宋_GB2312"/>
                <w:sz w:val="24"/>
              </w:rPr>
              <w:t>序号</w:t>
            </w:r>
          </w:p>
        </w:tc>
        <w:tc>
          <w:tcPr>
            <w:tcW w:w="1980" w:type="dxa"/>
            <w:noWrap w:val="0"/>
            <w:vAlign w:val="top"/>
          </w:tcPr>
          <w:p w14:paraId="68ACA0D1">
            <w:pPr>
              <w:pStyle w:val="12"/>
              <w:spacing w:line="240" w:lineRule="atLeast"/>
              <w:ind w:left="1080" w:leftChars="257" w:hanging="540"/>
              <w:rPr>
                <w:rFonts w:hint="eastAsia" w:ascii="仿宋_GB2312" w:eastAsia="仿宋_GB2312"/>
                <w:sz w:val="24"/>
              </w:rPr>
            </w:pPr>
            <w:r>
              <w:rPr>
                <w:rFonts w:hint="eastAsia" w:ascii="仿宋_GB2312" w:eastAsia="仿宋_GB2312"/>
                <w:sz w:val="24"/>
              </w:rPr>
              <w:t>货物名称</w:t>
            </w:r>
          </w:p>
        </w:tc>
        <w:tc>
          <w:tcPr>
            <w:tcW w:w="1800" w:type="dxa"/>
            <w:noWrap w:val="0"/>
            <w:vAlign w:val="top"/>
          </w:tcPr>
          <w:p w14:paraId="4ECC89BE">
            <w:pPr>
              <w:pStyle w:val="12"/>
              <w:spacing w:line="240" w:lineRule="atLeast"/>
              <w:ind w:left="1080" w:leftChars="257" w:hanging="540"/>
              <w:rPr>
                <w:rFonts w:hint="eastAsia" w:ascii="仿宋_GB2312" w:eastAsia="仿宋_GB2312"/>
                <w:sz w:val="24"/>
              </w:rPr>
            </w:pPr>
            <w:r>
              <w:rPr>
                <w:rFonts w:hint="eastAsia" w:ascii="仿宋_GB2312" w:eastAsia="仿宋_GB2312"/>
                <w:sz w:val="24"/>
              </w:rPr>
              <w:t>主要规格</w:t>
            </w:r>
          </w:p>
        </w:tc>
        <w:tc>
          <w:tcPr>
            <w:tcW w:w="1620" w:type="dxa"/>
            <w:noWrap w:val="0"/>
            <w:vAlign w:val="top"/>
          </w:tcPr>
          <w:p w14:paraId="362BE836">
            <w:pPr>
              <w:pStyle w:val="12"/>
              <w:spacing w:line="240" w:lineRule="atLeast"/>
              <w:ind w:left="1080" w:leftChars="257" w:hanging="540"/>
              <w:rPr>
                <w:rFonts w:hint="eastAsia" w:ascii="仿宋_GB2312" w:eastAsia="仿宋_GB2312"/>
                <w:sz w:val="24"/>
              </w:rPr>
            </w:pPr>
            <w:r>
              <w:rPr>
                <w:rFonts w:hint="eastAsia" w:ascii="仿宋_GB2312" w:eastAsia="仿宋_GB2312"/>
                <w:sz w:val="24"/>
              </w:rPr>
              <w:t>数量</w:t>
            </w:r>
          </w:p>
        </w:tc>
        <w:tc>
          <w:tcPr>
            <w:tcW w:w="1980" w:type="dxa"/>
            <w:noWrap w:val="0"/>
            <w:vAlign w:val="top"/>
          </w:tcPr>
          <w:p w14:paraId="037DDDB0">
            <w:pPr>
              <w:pStyle w:val="12"/>
              <w:spacing w:line="240" w:lineRule="atLeast"/>
              <w:ind w:left="1080" w:leftChars="257" w:hanging="540"/>
              <w:rPr>
                <w:rFonts w:hint="eastAsia" w:ascii="仿宋_GB2312" w:eastAsia="仿宋_GB2312"/>
                <w:sz w:val="24"/>
              </w:rPr>
            </w:pPr>
            <w:r>
              <w:rPr>
                <w:rFonts w:hint="eastAsia" w:ascii="仿宋_GB2312" w:eastAsia="仿宋_GB2312"/>
                <w:sz w:val="24"/>
              </w:rPr>
              <w:t>交货期</w:t>
            </w:r>
          </w:p>
        </w:tc>
        <w:tc>
          <w:tcPr>
            <w:tcW w:w="2160" w:type="dxa"/>
            <w:noWrap w:val="0"/>
            <w:vAlign w:val="top"/>
          </w:tcPr>
          <w:p w14:paraId="6AD25DCD">
            <w:pPr>
              <w:pStyle w:val="12"/>
              <w:spacing w:line="240" w:lineRule="atLeast"/>
              <w:ind w:left="1080" w:leftChars="257" w:hanging="540"/>
              <w:rPr>
                <w:rFonts w:hint="eastAsia" w:ascii="仿宋_GB2312" w:eastAsia="仿宋_GB2312"/>
                <w:sz w:val="24"/>
              </w:rPr>
            </w:pPr>
            <w:r>
              <w:rPr>
                <w:rFonts w:hint="eastAsia" w:ascii="仿宋_GB2312" w:eastAsia="仿宋_GB2312"/>
                <w:sz w:val="24"/>
              </w:rPr>
              <w:t>交货地点</w:t>
            </w:r>
          </w:p>
        </w:tc>
        <w:tc>
          <w:tcPr>
            <w:tcW w:w="1980" w:type="dxa"/>
            <w:noWrap w:val="0"/>
            <w:vAlign w:val="top"/>
          </w:tcPr>
          <w:p w14:paraId="6FD702D3">
            <w:pPr>
              <w:pStyle w:val="12"/>
              <w:spacing w:line="240" w:lineRule="atLeast"/>
              <w:ind w:left="1080" w:leftChars="257" w:hanging="540"/>
              <w:rPr>
                <w:rFonts w:hint="eastAsia" w:ascii="仿宋_GB2312" w:eastAsia="仿宋_GB2312"/>
                <w:sz w:val="24"/>
              </w:rPr>
            </w:pPr>
            <w:r>
              <w:rPr>
                <w:rFonts w:hint="eastAsia" w:ascii="仿宋_GB2312" w:eastAsia="仿宋_GB2312"/>
                <w:sz w:val="24"/>
              </w:rPr>
              <w:t>其它</w:t>
            </w:r>
          </w:p>
        </w:tc>
      </w:tr>
      <w:tr w14:paraId="7A487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14:paraId="32047505">
            <w:pPr>
              <w:pStyle w:val="12"/>
              <w:spacing w:line="240" w:lineRule="atLeast"/>
              <w:ind w:left="1080" w:leftChars="257" w:hanging="540"/>
              <w:rPr>
                <w:rFonts w:hint="eastAsia" w:ascii="仿宋_GB2312" w:eastAsia="仿宋_GB2312"/>
                <w:sz w:val="24"/>
              </w:rPr>
            </w:pPr>
          </w:p>
        </w:tc>
        <w:tc>
          <w:tcPr>
            <w:tcW w:w="1980" w:type="dxa"/>
            <w:noWrap w:val="0"/>
            <w:vAlign w:val="top"/>
          </w:tcPr>
          <w:p w14:paraId="2C722768">
            <w:pPr>
              <w:pStyle w:val="12"/>
              <w:spacing w:line="240" w:lineRule="atLeast"/>
              <w:ind w:left="1080" w:leftChars="257" w:hanging="540"/>
              <w:rPr>
                <w:rFonts w:hint="eastAsia" w:ascii="仿宋_GB2312" w:eastAsia="仿宋_GB2312"/>
                <w:sz w:val="24"/>
              </w:rPr>
            </w:pPr>
          </w:p>
        </w:tc>
        <w:tc>
          <w:tcPr>
            <w:tcW w:w="1800" w:type="dxa"/>
            <w:noWrap w:val="0"/>
            <w:vAlign w:val="top"/>
          </w:tcPr>
          <w:p w14:paraId="2876692B">
            <w:pPr>
              <w:pStyle w:val="12"/>
              <w:spacing w:line="240" w:lineRule="atLeast"/>
              <w:ind w:left="1080" w:leftChars="257" w:hanging="540"/>
              <w:rPr>
                <w:rFonts w:hint="eastAsia" w:ascii="仿宋_GB2312" w:eastAsia="仿宋_GB2312"/>
                <w:sz w:val="24"/>
              </w:rPr>
            </w:pPr>
          </w:p>
        </w:tc>
        <w:tc>
          <w:tcPr>
            <w:tcW w:w="1620" w:type="dxa"/>
            <w:noWrap w:val="0"/>
            <w:vAlign w:val="top"/>
          </w:tcPr>
          <w:p w14:paraId="70FC2514">
            <w:pPr>
              <w:pStyle w:val="12"/>
              <w:spacing w:line="240" w:lineRule="atLeast"/>
              <w:ind w:left="1080" w:leftChars="257" w:hanging="540"/>
              <w:rPr>
                <w:rFonts w:hint="eastAsia" w:ascii="仿宋_GB2312" w:eastAsia="仿宋_GB2312"/>
                <w:sz w:val="24"/>
              </w:rPr>
            </w:pPr>
          </w:p>
        </w:tc>
        <w:tc>
          <w:tcPr>
            <w:tcW w:w="1980" w:type="dxa"/>
            <w:noWrap w:val="0"/>
            <w:vAlign w:val="top"/>
          </w:tcPr>
          <w:p w14:paraId="09078E9E">
            <w:pPr>
              <w:pStyle w:val="12"/>
              <w:spacing w:line="240" w:lineRule="atLeast"/>
              <w:ind w:left="1080" w:leftChars="257" w:hanging="540"/>
              <w:rPr>
                <w:rFonts w:hint="eastAsia" w:ascii="仿宋_GB2312" w:eastAsia="仿宋_GB2312"/>
                <w:sz w:val="24"/>
              </w:rPr>
            </w:pPr>
          </w:p>
        </w:tc>
        <w:tc>
          <w:tcPr>
            <w:tcW w:w="2160" w:type="dxa"/>
            <w:noWrap w:val="0"/>
            <w:vAlign w:val="top"/>
          </w:tcPr>
          <w:p w14:paraId="127D5251">
            <w:pPr>
              <w:pStyle w:val="12"/>
              <w:spacing w:line="240" w:lineRule="atLeast"/>
              <w:ind w:left="1080" w:leftChars="257" w:hanging="540"/>
              <w:rPr>
                <w:rFonts w:hint="eastAsia" w:ascii="仿宋_GB2312" w:eastAsia="仿宋_GB2312"/>
                <w:sz w:val="24"/>
              </w:rPr>
            </w:pPr>
          </w:p>
        </w:tc>
        <w:tc>
          <w:tcPr>
            <w:tcW w:w="1980" w:type="dxa"/>
            <w:noWrap w:val="0"/>
            <w:vAlign w:val="top"/>
          </w:tcPr>
          <w:p w14:paraId="0F6884A4">
            <w:pPr>
              <w:pStyle w:val="12"/>
              <w:spacing w:line="240" w:lineRule="atLeast"/>
              <w:ind w:left="1080" w:leftChars="257" w:hanging="540"/>
              <w:rPr>
                <w:rFonts w:hint="eastAsia" w:ascii="仿宋_GB2312" w:eastAsia="仿宋_GB2312"/>
                <w:sz w:val="24"/>
              </w:rPr>
            </w:pPr>
          </w:p>
        </w:tc>
      </w:tr>
      <w:tr w14:paraId="7F47F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14:paraId="12B38C3C">
            <w:pPr>
              <w:pStyle w:val="12"/>
              <w:spacing w:line="240" w:lineRule="atLeast"/>
              <w:ind w:left="1080" w:leftChars="257" w:hanging="540"/>
              <w:rPr>
                <w:rFonts w:hint="eastAsia" w:ascii="仿宋_GB2312" w:eastAsia="仿宋_GB2312"/>
                <w:sz w:val="24"/>
              </w:rPr>
            </w:pPr>
          </w:p>
        </w:tc>
        <w:tc>
          <w:tcPr>
            <w:tcW w:w="1980" w:type="dxa"/>
            <w:noWrap w:val="0"/>
            <w:vAlign w:val="top"/>
          </w:tcPr>
          <w:p w14:paraId="25ACDEB8">
            <w:pPr>
              <w:pStyle w:val="12"/>
              <w:spacing w:line="240" w:lineRule="atLeast"/>
              <w:ind w:left="1080" w:leftChars="257" w:hanging="540"/>
              <w:rPr>
                <w:rFonts w:hint="eastAsia" w:ascii="仿宋_GB2312" w:eastAsia="仿宋_GB2312"/>
                <w:sz w:val="24"/>
              </w:rPr>
            </w:pPr>
          </w:p>
        </w:tc>
        <w:tc>
          <w:tcPr>
            <w:tcW w:w="1800" w:type="dxa"/>
            <w:noWrap w:val="0"/>
            <w:vAlign w:val="top"/>
          </w:tcPr>
          <w:p w14:paraId="612ABAD8">
            <w:pPr>
              <w:pStyle w:val="12"/>
              <w:spacing w:line="240" w:lineRule="atLeast"/>
              <w:ind w:left="1080" w:leftChars="257" w:hanging="540"/>
              <w:rPr>
                <w:rFonts w:hint="eastAsia" w:ascii="仿宋_GB2312" w:eastAsia="仿宋_GB2312"/>
                <w:sz w:val="24"/>
              </w:rPr>
            </w:pPr>
          </w:p>
        </w:tc>
        <w:tc>
          <w:tcPr>
            <w:tcW w:w="1620" w:type="dxa"/>
            <w:noWrap w:val="0"/>
            <w:vAlign w:val="top"/>
          </w:tcPr>
          <w:p w14:paraId="3CCA939F">
            <w:pPr>
              <w:pStyle w:val="12"/>
              <w:spacing w:line="240" w:lineRule="atLeast"/>
              <w:ind w:left="1080" w:leftChars="257" w:hanging="540"/>
              <w:rPr>
                <w:rFonts w:hint="eastAsia" w:ascii="仿宋_GB2312" w:eastAsia="仿宋_GB2312"/>
                <w:sz w:val="24"/>
              </w:rPr>
            </w:pPr>
          </w:p>
        </w:tc>
        <w:tc>
          <w:tcPr>
            <w:tcW w:w="1980" w:type="dxa"/>
            <w:noWrap w:val="0"/>
            <w:vAlign w:val="top"/>
          </w:tcPr>
          <w:p w14:paraId="1713DAC8">
            <w:pPr>
              <w:pStyle w:val="12"/>
              <w:spacing w:line="240" w:lineRule="atLeast"/>
              <w:ind w:left="1080" w:leftChars="257" w:hanging="540"/>
              <w:rPr>
                <w:rFonts w:hint="eastAsia" w:ascii="仿宋_GB2312" w:eastAsia="仿宋_GB2312"/>
                <w:sz w:val="24"/>
              </w:rPr>
            </w:pPr>
          </w:p>
        </w:tc>
        <w:tc>
          <w:tcPr>
            <w:tcW w:w="2160" w:type="dxa"/>
            <w:noWrap w:val="0"/>
            <w:vAlign w:val="top"/>
          </w:tcPr>
          <w:p w14:paraId="5C7F33B4">
            <w:pPr>
              <w:pStyle w:val="12"/>
              <w:spacing w:line="240" w:lineRule="atLeast"/>
              <w:ind w:left="1080" w:leftChars="257" w:hanging="540"/>
              <w:rPr>
                <w:rFonts w:hint="eastAsia" w:ascii="仿宋_GB2312" w:eastAsia="仿宋_GB2312"/>
                <w:sz w:val="24"/>
              </w:rPr>
            </w:pPr>
          </w:p>
        </w:tc>
        <w:tc>
          <w:tcPr>
            <w:tcW w:w="1980" w:type="dxa"/>
            <w:noWrap w:val="0"/>
            <w:vAlign w:val="top"/>
          </w:tcPr>
          <w:p w14:paraId="1C4E8D76">
            <w:pPr>
              <w:pStyle w:val="12"/>
              <w:spacing w:line="240" w:lineRule="atLeast"/>
              <w:ind w:left="1080" w:leftChars="257" w:hanging="540"/>
              <w:rPr>
                <w:rFonts w:hint="eastAsia" w:ascii="仿宋_GB2312" w:eastAsia="仿宋_GB2312"/>
                <w:sz w:val="24"/>
              </w:rPr>
            </w:pPr>
          </w:p>
        </w:tc>
      </w:tr>
      <w:tr w14:paraId="2B3BE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14:paraId="43D9D5C6">
            <w:pPr>
              <w:pStyle w:val="12"/>
              <w:spacing w:line="240" w:lineRule="atLeast"/>
              <w:ind w:left="1080" w:leftChars="257" w:hanging="540"/>
              <w:rPr>
                <w:rFonts w:hint="eastAsia" w:ascii="仿宋_GB2312" w:eastAsia="仿宋_GB2312"/>
                <w:sz w:val="24"/>
              </w:rPr>
            </w:pPr>
          </w:p>
        </w:tc>
        <w:tc>
          <w:tcPr>
            <w:tcW w:w="1980" w:type="dxa"/>
            <w:noWrap w:val="0"/>
            <w:vAlign w:val="top"/>
          </w:tcPr>
          <w:p w14:paraId="07024E09">
            <w:pPr>
              <w:pStyle w:val="12"/>
              <w:spacing w:line="240" w:lineRule="atLeast"/>
              <w:ind w:left="1080" w:leftChars="257" w:hanging="540"/>
              <w:rPr>
                <w:rFonts w:hint="eastAsia" w:ascii="仿宋_GB2312" w:eastAsia="仿宋_GB2312"/>
                <w:sz w:val="24"/>
              </w:rPr>
            </w:pPr>
          </w:p>
        </w:tc>
        <w:tc>
          <w:tcPr>
            <w:tcW w:w="1800" w:type="dxa"/>
            <w:noWrap w:val="0"/>
            <w:vAlign w:val="top"/>
          </w:tcPr>
          <w:p w14:paraId="17B10F94">
            <w:pPr>
              <w:pStyle w:val="12"/>
              <w:spacing w:line="240" w:lineRule="atLeast"/>
              <w:ind w:left="1080" w:leftChars="257" w:hanging="540"/>
              <w:rPr>
                <w:rFonts w:hint="eastAsia" w:ascii="仿宋_GB2312" w:eastAsia="仿宋_GB2312"/>
                <w:sz w:val="24"/>
              </w:rPr>
            </w:pPr>
          </w:p>
        </w:tc>
        <w:tc>
          <w:tcPr>
            <w:tcW w:w="1620" w:type="dxa"/>
            <w:noWrap w:val="0"/>
            <w:vAlign w:val="top"/>
          </w:tcPr>
          <w:p w14:paraId="01D2D1EA">
            <w:pPr>
              <w:pStyle w:val="12"/>
              <w:spacing w:line="240" w:lineRule="atLeast"/>
              <w:ind w:left="1080" w:leftChars="257" w:hanging="540"/>
              <w:rPr>
                <w:rFonts w:hint="eastAsia" w:ascii="仿宋_GB2312" w:eastAsia="仿宋_GB2312"/>
                <w:sz w:val="24"/>
              </w:rPr>
            </w:pPr>
          </w:p>
        </w:tc>
        <w:tc>
          <w:tcPr>
            <w:tcW w:w="1980" w:type="dxa"/>
            <w:noWrap w:val="0"/>
            <w:vAlign w:val="top"/>
          </w:tcPr>
          <w:p w14:paraId="68E829B9">
            <w:pPr>
              <w:pStyle w:val="12"/>
              <w:spacing w:line="240" w:lineRule="atLeast"/>
              <w:ind w:left="1080" w:leftChars="257" w:hanging="540"/>
              <w:rPr>
                <w:rFonts w:hint="eastAsia" w:ascii="仿宋_GB2312" w:eastAsia="仿宋_GB2312"/>
                <w:sz w:val="24"/>
              </w:rPr>
            </w:pPr>
          </w:p>
        </w:tc>
        <w:tc>
          <w:tcPr>
            <w:tcW w:w="2160" w:type="dxa"/>
            <w:noWrap w:val="0"/>
            <w:vAlign w:val="top"/>
          </w:tcPr>
          <w:p w14:paraId="0F05CC5F">
            <w:pPr>
              <w:pStyle w:val="12"/>
              <w:spacing w:line="240" w:lineRule="atLeast"/>
              <w:ind w:left="1080" w:leftChars="257" w:hanging="540"/>
              <w:rPr>
                <w:rFonts w:hint="eastAsia" w:ascii="仿宋_GB2312" w:eastAsia="仿宋_GB2312"/>
                <w:sz w:val="24"/>
              </w:rPr>
            </w:pPr>
          </w:p>
        </w:tc>
        <w:tc>
          <w:tcPr>
            <w:tcW w:w="1980" w:type="dxa"/>
            <w:noWrap w:val="0"/>
            <w:vAlign w:val="top"/>
          </w:tcPr>
          <w:p w14:paraId="2206C5FC">
            <w:pPr>
              <w:pStyle w:val="12"/>
              <w:spacing w:line="240" w:lineRule="atLeast"/>
              <w:ind w:left="1080" w:leftChars="257" w:hanging="540"/>
              <w:rPr>
                <w:rFonts w:hint="eastAsia" w:ascii="仿宋_GB2312" w:eastAsia="仿宋_GB2312"/>
                <w:sz w:val="24"/>
              </w:rPr>
            </w:pPr>
          </w:p>
        </w:tc>
      </w:tr>
      <w:tr w14:paraId="6FF75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14:paraId="6E328A20">
            <w:pPr>
              <w:pStyle w:val="12"/>
              <w:spacing w:line="240" w:lineRule="atLeast"/>
              <w:ind w:left="1080" w:leftChars="257" w:hanging="540"/>
              <w:rPr>
                <w:rFonts w:hint="eastAsia" w:ascii="仿宋_GB2312" w:eastAsia="仿宋_GB2312"/>
                <w:sz w:val="24"/>
              </w:rPr>
            </w:pPr>
          </w:p>
        </w:tc>
        <w:tc>
          <w:tcPr>
            <w:tcW w:w="1980" w:type="dxa"/>
            <w:noWrap w:val="0"/>
            <w:vAlign w:val="top"/>
          </w:tcPr>
          <w:p w14:paraId="4EBA9920">
            <w:pPr>
              <w:pStyle w:val="12"/>
              <w:spacing w:line="240" w:lineRule="atLeast"/>
              <w:ind w:left="1080" w:leftChars="257" w:hanging="540"/>
              <w:rPr>
                <w:rFonts w:hint="eastAsia" w:ascii="仿宋_GB2312" w:eastAsia="仿宋_GB2312"/>
                <w:sz w:val="24"/>
              </w:rPr>
            </w:pPr>
          </w:p>
        </w:tc>
        <w:tc>
          <w:tcPr>
            <w:tcW w:w="1800" w:type="dxa"/>
            <w:noWrap w:val="0"/>
            <w:vAlign w:val="top"/>
          </w:tcPr>
          <w:p w14:paraId="1936BD21">
            <w:pPr>
              <w:pStyle w:val="12"/>
              <w:spacing w:line="240" w:lineRule="atLeast"/>
              <w:ind w:left="1080" w:leftChars="257" w:hanging="540"/>
              <w:rPr>
                <w:rFonts w:hint="eastAsia" w:ascii="仿宋_GB2312" w:eastAsia="仿宋_GB2312"/>
                <w:sz w:val="24"/>
              </w:rPr>
            </w:pPr>
          </w:p>
        </w:tc>
        <w:tc>
          <w:tcPr>
            <w:tcW w:w="1620" w:type="dxa"/>
            <w:noWrap w:val="0"/>
            <w:vAlign w:val="top"/>
          </w:tcPr>
          <w:p w14:paraId="1D70BAC2">
            <w:pPr>
              <w:pStyle w:val="12"/>
              <w:spacing w:line="240" w:lineRule="atLeast"/>
              <w:ind w:left="1080" w:leftChars="257" w:hanging="540"/>
              <w:rPr>
                <w:rFonts w:hint="eastAsia" w:ascii="仿宋_GB2312" w:eastAsia="仿宋_GB2312"/>
                <w:sz w:val="24"/>
              </w:rPr>
            </w:pPr>
          </w:p>
        </w:tc>
        <w:tc>
          <w:tcPr>
            <w:tcW w:w="1980" w:type="dxa"/>
            <w:noWrap w:val="0"/>
            <w:vAlign w:val="top"/>
          </w:tcPr>
          <w:p w14:paraId="7ED94728">
            <w:pPr>
              <w:pStyle w:val="12"/>
              <w:spacing w:line="240" w:lineRule="atLeast"/>
              <w:ind w:left="1080" w:leftChars="257" w:hanging="540"/>
              <w:rPr>
                <w:rFonts w:hint="eastAsia" w:ascii="仿宋_GB2312" w:eastAsia="仿宋_GB2312"/>
                <w:sz w:val="24"/>
              </w:rPr>
            </w:pPr>
          </w:p>
        </w:tc>
        <w:tc>
          <w:tcPr>
            <w:tcW w:w="2160" w:type="dxa"/>
            <w:noWrap w:val="0"/>
            <w:vAlign w:val="top"/>
          </w:tcPr>
          <w:p w14:paraId="13602A7D">
            <w:pPr>
              <w:pStyle w:val="12"/>
              <w:spacing w:line="240" w:lineRule="atLeast"/>
              <w:ind w:left="1080" w:leftChars="257" w:hanging="540"/>
              <w:rPr>
                <w:rFonts w:hint="eastAsia" w:ascii="仿宋_GB2312" w:eastAsia="仿宋_GB2312"/>
                <w:sz w:val="24"/>
              </w:rPr>
            </w:pPr>
          </w:p>
        </w:tc>
        <w:tc>
          <w:tcPr>
            <w:tcW w:w="1980" w:type="dxa"/>
            <w:noWrap w:val="0"/>
            <w:vAlign w:val="top"/>
          </w:tcPr>
          <w:p w14:paraId="523E2F7F">
            <w:pPr>
              <w:pStyle w:val="12"/>
              <w:spacing w:line="240" w:lineRule="atLeast"/>
              <w:ind w:left="1080" w:leftChars="257" w:hanging="540"/>
              <w:rPr>
                <w:rFonts w:hint="eastAsia" w:ascii="仿宋_GB2312" w:eastAsia="仿宋_GB2312"/>
                <w:sz w:val="24"/>
              </w:rPr>
            </w:pPr>
          </w:p>
        </w:tc>
      </w:tr>
      <w:tr w14:paraId="70C0A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14:paraId="7F4B3DD1">
            <w:pPr>
              <w:pStyle w:val="12"/>
              <w:spacing w:line="240" w:lineRule="atLeast"/>
              <w:ind w:left="1080" w:leftChars="257" w:hanging="540"/>
              <w:rPr>
                <w:rFonts w:hint="eastAsia" w:ascii="仿宋_GB2312" w:eastAsia="仿宋_GB2312"/>
                <w:sz w:val="24"/>
              </w:rPr>
            </w:pPr>
          </w:p>
        </w:tc>
        <w:tc>
          <w:tcPr>
            <w:tcW w:w="1980" w:type="dxa"/>
            <w:noWrap w:val="0"/>
            <w:vAlign w:val="top"/>
          </w:tcPr>
          <w:p w14:paraId="3ADB4E37">
            <w:pPr>
              <w:pStyle w:val="12"/>
              <w:spacing w:line="240" w:lineRule="atLeast"/>
              <w:ind w:left="1080" w:leftChars="257" w:hanging="540"/>
              <w:rPr>
                <w:rFonts w:hint="eastAsia" w:ascii="仿宋_GB2312" w:eastAsia="仿宋_GB2312"/>
                <w:sz w:val="24"/>
              </w:rPr>
            </w:pPr>
          </w:p>
        </w:tc>
        <w:tc>
          <w:tcPr>
            <w:tcW w:w="1800" w:type="dxa"/>
            <w:noWrap w:val="0"/>
            <w:vAlign w:val="top"/>
          </w:tcPr>
          <w:p w14:paraId="4F36AC61">
            <w:pPr>
              <w:pStyle w:val="12"/>
              <w:spacing w:line="240" w:lineRule="atLeast"/>
              <w:ind w:left="1080" w:leftChars="257" w:hanging="540"/>
              <w:rPr>
                <w:rFonts w:hint="eastAsia" w:ascii="仿宋_GB2312" w:eastAsia="仿宋_GB2312"/>
                <w:sz w:val="24"/>
              </w:rPr>
            </w:pPr>
          </w:p>
        </w:tc>
        <w:tc>
          <w:tcPr>
            <w:tcW w:w="1620" w:type="dxa"/>
            <w:noWrap w:val="0"/>
            <w:vAlign w:val="top"/>
          </w:tcPr>
          <w:p w14:paraId="1DF0B8BB">
            <w:pPr>
              <w:pStyle w:val="12"/>
              <w:spacing w:line="240" w:lineRule="atLeast"/>
              <w:ind w:left="1080" w:leftChars="257" w:hanging="540"/>
              <w:rPr>
                <w:rFonts w:hint="eastAsia" w:ascii="仿宋_GB2312" w:eastAsia="仿宋_GB2312"/>
                <w:sz w:val="24"/>
              </w:rPr>
            </w:pPr>
          </w:p>
        </w:tc>
        <w:tc>
          <w:tcPr>
            <w:tcW w:w="1980" w:type="dxa"/>
            <w:noWrap w:val="0"/>
            <w:vAlign w:val="top"/>
          </w:tcPr>
          <w:p w14:paraId="42D0BC4F">
            <w:pPr>
              <w:pStyle w:val="12"/>
              <w:spacing w:line="240" w:lineRule="atLeast"/>
              <w:ind w:left="1080" w:leftChars="257" w:hanging="540"/>
              <w:rPr>
                <w:rFonts w:hint="eastAsia" w:ascii="仿宋_GB2312" w:eastAsia="仿宋_GB2312"/>
                <w:sz w:val="24"/>
              </w:rPr>
            </w:pPr>
          </w:p>
        </w:tc>
        <w:tc>
          <w:tcPr>
            <w:tcW w:w="2160" w:type="dxa"/>
            <w:noWrap w:val="0"/>
            <w:vAlign w:val="top"/>
          </w:tcPr>
          <w:p w14:paraId="5A9E848D">
            <w:pPr>
              <w:pStyle w:val="12"/>
              <w:spacing w:line="240" w:lineRule="atLeast"/>
              <w:ind w:left="1080" w:leftChars="257" w:hanging="540"/>
              <w:rPr>
                <w:rFonts w:hint="eastAsia" w:ascii="仿宋_GB2312" w:eastAsia="仿宋_GB2312"/>
                <w:sz w:val="24"/>
              </w:rPr>
            </w:pPr>
          </w:p>
        </w:tc>
        <w:tc>
          <w:tcPr>
            <w:tcW w:w="1980" w:type="dxa"/>
            <w:noWrap w:val="0"/>
            <w:vAlign w:val="top"/>
          </w:tcPr>
          <w:p w14:paraId="0D7A5016">
            <w:pPr>
              <w:pStyle w:val="12"/>
              <w:spacing w:line="240" w:lineRule="atLeast"/>
              <w:ind w:left="1080" w:leftChars="257" w:hanging="540"/>
              <w:rPr>
                <w:rFonts w:hint="eastAsia" w:ascii="仿宋_GB2312" w:eastAsia="仿宋_GB2312"/>
                <w:sz w:val="24"/>
              </w:rPr>
            </w:pPr>
          </w:p>
        </w:tc>
      </w:tr>
      <w:tr w14:paraId="757DB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14:paraId="1568A88D">
            <w:pPr>
              <w:pStyle w:val="12"/>
              <w:spacing w:line="240" w:lineRule="atLeast"/>
              <w:ind w:left="1080" w:leftChars="257" w:hanging="540"/>
              <w:rPr>
                <w:rFonts w:hint="eastAsia" w:ascii="仿宋_GB2312" w:eastAsia="仿宋_GB2312"/>
                <w:sz w:val="24"/>
              </w:rPr>
            </w:pPr>
          </w:p>
        </w:tc>
        <w:tc>
          <w:tcPr>
            <w:tcW w:w="1980" w:type="dxa"/>
            <w:noWrap w:val="0"/>
            <w:vAlign w:val="top"/>
          </w:tcPr>
          <w:p w14:paraId="68C354A4">
            <w:pPr>
              <w:pStyle w:val="12"/>
              <w:spacing w:line="240" w:lineRule="atLeast"/>
              <w:ind w:left="1080" w:leftChars="257" w:hanging="540"/>
              <w:rPr>
                <w:rFonts w:hint="eastAsia" w:ascii="仿宋_GB2312" w:eastAsia="仿宋_GB2312"/>
                <w:sz w:val="24"/>
              </w:rPr>
            </w:pPr>
          </w:p>
        </w:tc>
        <w:tc>
          <w:tcPr>
            <w:tcW w:w="1800" w:type="dxa"/>
            <w:noWrap w:val="0"/>
            <w:vAlign w:val="top"/>
          </w:tcPr>
          <w:p w14:paraId="1E73EF02">
            <w:pPr>
              <w:pStyle w:val="12"/>
              <w:spacing w:line="240" w:lineRule="atLeast"/>
              <w:ind w:left="1080" w:leftChars="257" w:hanging="540"/>
              <w:rPr>
                <w:rFonts w:hint="eastAsia" w:ascii="仿宋_GB2312" w:eastAsia="仿宋_GB2312"/>
                <w:sz w:val="24"/>
              </w:rPr>
            </w:pPr>
          </w:p>
        </w:tc>
        <w:tc>
          <w:tcPr>
            <w:tcW w:w="1620" w:type="dxa"/>
            <w:noWrap w:val="0"/>
            <w:vAlign w:val="top"/>
          </w:tcPr>
          <w:p w14:paraId="7760D086">
            <w:pPr>
              <w:pStyle w:val="12"/>
              <w:spacing w:line="240" w:lineRule="atLeast"/>
              <w:ind w:left="1080" w:leftChars="257" w:hanging="540"/>
              <w:rPr>
                <w:rFonts w:hint="eastAsia" w:ascii="仿宋_GB2312" w:eastAsia="仿宋_GB2312"/>
                <w:sz w:val="24"/>
              </w:rPr>
            </w:pPr>
          </w:p>
        </w:tc>
        <w:tc>
          <w:tcPr>
            <w:tcW w:w="1980" w:type="dxa"/>
            <w:noWrap w:val="0"/>
            <w:vAlign w:val="top"/>
          </w:tcPr>
          <w:p w14:paraId="0FB8AC7E">
            <w:pPr>
              <w:pStyle w:val="12"/>
              <w:spacing w:line="240" w:lineRule="atLeast"/>
              <w:ind w:left="1080" w:leftChars="257" w:hanging="540"/>
              <w:rPr>
                <w:rFonts w:hint="eastAsia" w:ascii="仿宋_GB2312" w:eastAsia="仿宋_GB2312"/>
                <w:sz w:val="24"/>
              </w:rPr>
            </w:pPr>
          </w:p>
        </w:tc>
        <w:tc>
          <w:tcPr>
            <w:tcW w:w="2160" w:type="dxa"/>
            <w:noWrap w:val="0"/>
            <w:vAlign w:val="top"/>
          </w:tcPr>
          <w:p w14:paraId="0AE423A6">
            <w:pPr>
              <w:pStyle w:val="12"/>
              <w:spacing w:line="240" w:lineRule="atLeast"/>
              <w:ind w:left="1080" w:leftChars="257" w:hanging="540"/>
              <w:rPr>
                <w:rFonts w:hint="eastAsia" w:ascii="仿宋_GB2312" w:eastAsia="仿宋_GB2312"/>
                <w:sz w:val="24"/>
              </w:rPr>
            </w:pPr>
          </w:p>
        </w:tc>
        <w:tc>
          <w:tcPr>
            <w:tcW w:w="1980" w:type="dxa"/>
            <w:noWrap w:val="0"/>
            <w:vAlign w:val="top"/>
          </w:tcPr>
          <w:p w14:paraId="2A57B8A1">
            <w:pPr>
              <w:pStyle w:val="12"/>
              <w:spacing w:line="240" w:lineRule="atLeast"/>
              <w:ind w:left="1080" w:leftChars="257" w:hanging="540"/>
              <w:rPr>
                <w:rFonts w:hint="eastAsia" w:ascii="仿宋_GB2312" w:eastAsia="仿宋_GB2312"/>
                <w:sz w:val="24"/>
              </w:rPr>
            </w:pPr>
          </w:p>
        </w:tc>
      </w:tr>
      <w:tr w14:paraId="04D8B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14:paraId="656D2FB0">
            <w:pPr>
              <w:pStyle w:val="12"/>
              <w:spacing w:line="240" w:lineRule="atLeast"/>
              <w:ind w:left="1080" w:leftChars="257" w:hanging="540"/>
              <w:rPr>
                <w:rFonts w:hint="eastAsia" w:ascii="仿宋_GB2312" w:eastAsia="仿宋_GB2312"/>
                <w:sz w:val="24"/>
              </w:rPr>
            </w:pPr>
          </w:p>
        </w:tc>
        <w:tc>
          <w:tcPr>
            <w:tcW w:w="1980" w:type="dxa"/>
            <w:noWrap w:val="0"/>
            <w:vAlign w:val="top"/>
          </w:tcPr>
          <w:p w14:paraId="004E0853">
            <w:pPr>
              <w:pStyle w:val="12"/>
              <w:spacing w:line="240" w:lineRule="atLeast"/>
              <w:ind w:left="1080" w:leftChars="257" w:hanging="540"/>
              <w:rPr>
                <w:rFonts w:hint="eastAsia" w:ascii="仿宋_GB2312" w:eastAsia="仿宋_GB2312"/>
                <w:sz w:val="24"/>
              </w:rPr>
            </w:pPr>
          </w:p>
        </w:tc>
        <w:tc>
          <w:tcPr>
            <w:tcW w:w="1800" w:type="dxa"/>
            <w:noWrap w:val="0"/>
            <w:vAlign w:val="top"/>
          </w:tcPr>
          <w:p w14:paraId="6CB37C16">
            <w:pPr>
              <w:pStyle w:val="12"/>
              <w:spacing w:line="240" w:lineRule="atLeast"/>
              <w:ind w:left="1080" w:leftChars="257" w:hanging="540"/>
              <w:rPr>
                <w:rFonts w:hint="eastAsia" w:ascii="仿宋_GB2312" w:eastAsia="仿宋_GB2312"/>
                <w:sz w:val="24"/>
              </w:rPr>
            </w:pPr>
          </w:p>
        </w:tc>
        <w:tc>
          <w:tcPr>
            <w:tcW w:w="1620" w:type="dxa"/>
            <w:noWrap w:val="0"/>
            <w:vAlign w:val="top"/>
          </w:tcPr>
          <w:p w14:paraId="00479462">
            <w:pPr>
              <w:pStyle w:val="12"/>
              <w:spacing w:line="240" w:lineRule="atLeast"/>
              <w:ind w:left="1080" w:leftChars="257" w:hanging="540"/>
              <w:rPr>
                <w:rFonts w:hint="eastAsia" w:ascii="仿宋_GB2312" w:eastAsia="仿宋_GB2312"/>
                <w:sz w:val="24"/>
              </w:rPr>
            </w:pPr>
          </w:p>
        </w:tc>
        <w:tc>
          <w:tcPr>
            <w:tcW w:w="1980" w:type="dxa"/>
            <w:noWrap w:val="0"/>
            <w:vAlign w:val="top"/>
          </w:tcPr>
          <w:p w14:paraId="3272FE86">
            <w:pPr>
              <w:pStyle w:val="12"/>
              <w:spacing w:line="240" w:lineRule="atLeast"/>
              <w:ind w:left="1080" w:leftChars="257" w:hanging="540"/>
              <w:rPr>
                <w:rFonts w:hint="eastAsia" w:ascii="仿宋_GB2312" w:eastAsia="仿宋_GB2312"/>
                <w:sz w:val="24"/>
              </w:rPr>
            </w:pPr>
          </w:p>
        </w:tc>
        <w:tc>
          <w:tcPr>
            <w:tcW w:w="2160" w:type="dxa"/>
            <w:noWrap w:val="0"/>
            <w:vAlign w:val="top"/>
          </w:tcPr>
          <w:p w14:paraId="6E69D4FB">
            <w:pPr>
              <w:pStyle w:val="12"/>
              <w:spacing w:line="240" w:lineRule="atLeast"/>
              <w:ind w:left="1080" w:leftChars="257" w:hanging="540"/>
              <w:rPr>
                <w:rFonts w:hint="eastAsia" w:ascii="仿宋_GB2312" w:eastAsia="仿宋_GB2312"/>
                <w:sz w:val="24"/>
              </w:rPr>
            </w:pPr>
          </w:p>
        </w:tc>
        <w:tc>
          <w:tcPr>
            <w:tcW w:w="1980" w:type="dxa"/>
            <w:noWrap w:val="0"/>
            <w:vAlign w:val="top"/>
          </w:tcPr>
          <w:p w14:paraId="548F9C9C">
            <w:pPr>
              <w:pStyle w:val="12"/>
              <w:spacing w:line="240" w:lineRule="atLeast"/>
              <w:ind w:left="1080" w:leftChars="257" w:hanging="540"/>
              <w:rPr>
                <w:rFonts w:hint="eastAsia" w:ascii="仿宋_GB2312" w:eastAsia="仿宋_GB2312"/>
                <w:sz w:val="24"/>
              </w:rPr>
            </w:pPr>
          </w:p>
        </w:tc>
      </w:tr>
      <w:tr w14:paraId="38302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14:paraId="0388E583">
            <w:pPr>
              <w:pStyle w:val="12"/>
              <w:spacing w:line="240" w:lineRule="atLeast"/>
              <w:ind w:left="1080" w:leftChars="257" w:hanging="540"/>
              <w:rPr>
                <w:rFonts w:hint="eastAsia" w:ascii="仿宋_GB2312" w:eastAsia="仿宋_GB2312"/>
                <w:sz w:val="24"/>
              </w:rPr>
            </w:pPr>
          </w:p>
        </w:tc>
        <w:tc>
          <w:tcPr>
            <w:tcW w:w="1980" w:type="dxa"/>
            <w:noWrap w:val="0"/>
            <w:vAlign w:val="top"/>
          </w:tcPr>
          <w:p w14:paraId="34D1DEA9">
            <w:pPr>
              <w:pStyle w:val="12"/>
              <w:spacing w:line="240" w:lineRule="atLeast"/>
              <w:ind w:left="1080" w:leftChars="257" w:hanging="540"/>
              <w:rPr>
                <w:rFonts w:hint="eastAsia" w:ascii="仿宋_GB2312" w:eastAsia="仿宋_GB2312"/>
                <w:sz w:val="24"/>
              </w:rPr>
            </w:pPr>
          </w:p>
        </w:tc>
        <w:tc>
          <w:tcPr>
            <w:tcW w:w="1800" w:type="dxa"/>
            <w:noWrap w:val="0"/>
            <w:vAlign w:val="top"/>
          </w:tcPr>
          <w:p w14:paraId="1C93E742">
            <w:pPr>
              <w:pStyle w:val="12"/>
              <w:spacing w:line="240" w:lineRule="atLeast"/>
              <w:ind w:left="1080" w:leftChars="257" w:hanging="540"/>
              <w:rPr>
                <w:rFonts w:hint="eastAsia" w:ascii="仿宋_GB2312" w:eastAsia="仿宋_GB2312"/>
                <w:sz w:val="24"/>
              </w:rPr>
            </w:pPr>
          </w:p>
        </w:tc>
        <w:tc>
          <w:tcPr>
            <w:tcW w:w="1620" w:type="dxa"/>
            <w:noWrap w:val="0"/>
            <w:vAlign w:val="top"/>
          </w:tcPr>
          <w:p w14:paraId="73DDA34E">
            <w:pPr>
              <w:pStyle w:val="12"/>
              <w:spacing w:line="240" w:lineRule="atLeast"/>
              <w:ind w:left="1080" w:leftChars="257" w:hanging="540"/>
              <w:rPr>
                <w:rFonts w:hint="eastAsia" w:ascii="仿宋_GB2312" w:eastAsia="仿宋_GB2312"/>
                <w:sz w:val="24"/>
              </w:rPr>
            </w:pPr>
          </w:p>
        </w:tc>
        <w:tc>
          <w:tcPr>
            <w:tcW w:w="1980" w:type="dxa"/>
            <w:noWrap w:val="0"/>
            <w:vAlign w:val="top"/>
          </w:tcPr>
          <w:p w14:paraId="7C61F182">
            <w:pPr>
              <w:pStyle w:val="12"/>
              <w:spacing w:line="240" w:lineRule="atLeast"/>
              <w:ind w:left="1080" w:leftChars="257" w:hanging="540"/>
              <w:rPr>
                <w:rFonts w:hint="eastAsia" w:ascii="仿宋_GB2312" w:eastAsia="仿宋_GB2312"/>
                <w:sz w:val="24"/>
              </w:rPr>
            </w:pPr>
          </w:p>
        </w:tc>
        <w:tc>
          <w:tcPr>
            <w:tcW w:w="2160" w:type="dxa"/>
            <w:noWrap w:val="0"/>
            <w:vAlign w:val="top"/>
          </w:tcPr>
          <w:p w14:paraId="0BFDDA5A">
            <w:pPr>
              <w:pStyle w:val="12"/>
              <w:spacing w:line="240" w:lineRule="atLeast"/>
              <w:ind w:left="1080" w:leftChars="257" w:hanging="540"/>
              <w:rPr>
                <w:rFonts w:hint="eastAsia" w:ascii="仿宋_GB2312" w:eastAsia="仿宋_GB2312"/>
                <w:sz w:val="24"/>
              </w:rPr>
            </w:pPr>
          </w:p>
        </w:tc>
        <w:tc>
          <w:tcPr>
            <w:tcW w:w="1980" w:type="dxa"/>
            <w:noWrap w:val="0"/>
            <w:vAlign w:val="top"/>
          </w:tcPr>
          <w:p w14:paraId="1C832CB5">
            <w:pPr>
              <w:pStyle w:val="12"/>
              <w:spacing w:line="240" w:lineRule="atLeast"/>
              <w:ind w:left="1080" w:leftChars="257" w:hanging="540"/>
              <w:rPr>
                <w:rFonts w:hint="eastAsia" w:ascii="仿宋_GB2312" w:eastAsia="仿宋_GB2312"/>
                <w:sz w:val="24"/>
              </w:rPr>
            </w:pPr>
          </w:p>
        </w:tc>
      </w:tr>
    </w:tbl>
    <w:p w14:paraId="0E8BD66C">
      <w:pPr>
        <w:pStyle w:val="12"/>
        <w:spacing w:line="240" w:lineRule="atLeast"/>
        <w:ind w:left="1080" w:leftChars="257" w:hanging="540"/>
        <w:rPr>
          <w:rFonts w:hint="eastAsia" w:ascii="仿宋_GB2312" w:eastAsia="仿宋_GB2312"/>
          <w:sz w:val="24"/>
        </w:rPr>
      </w:pPr>
    </w:p>
    <w:p w14:paraId="2C075012">
      <w:pPr>
        <w:pStyle w:val="12"/>
        <w:spacing w:line="240" w:lineRule="atLeast"/>
        <w:ind w:left="1080" w:leftChars="257" w:hanging="540"/>
        <w:rPr>
          <w:rFonts w:hint="eastAsia" w:ascii="仿宋_GB2312" w:eastAsia="仿宋_GB2312"/>
          <w:sz w:val="24"/>
        </w:rPr>
      </w:pPr>
      <w:r>
        <w:rPr>
          <w:rFonts w:hint="eastAsia" w:ascii="仿宋_GB2312" w:eastAsia="仿宋_GB2312"/>
          <w:sz w:val="24"/>
        </w:rPr>
        <w:t>法定代表人或其委托代理人签字:</w:t>
      </w:r>
      <w:r>
        <w:rPr>
          <w:rFonts w:hint="eastAsia" w:ascii="仿宋_GB2312" w:hAnsi="宋体" w:eastAsia="仿宋_GB2312"/>
          <w:sz w:val="24"/>
          <w:u w:val="single"/>
        </w:rPr>
        <w:t xml:space="preserve"> </w:t>
      </w:r>
      <w:r>
        <w:rPr>
          <w:rFonts w:ascii="仿宋_GB2312" w:hAnsi="宋体" w:eastAsia="仿宋_GB2312"/>
          <w:sz w:val="24"/>
          <w:u w:val="single"/>
        </w:rPr>
        <w:tab/>
      </w:r>
      <w:r>
        <w:rPr>
          <w:rFonts w:hint="eastAsia" w:ascii="仿宋_GB2312" w:hAnsi="宋体" w:eastAsia="仿宋_GB2312"/>
          <w:sz w:val="24"/>
          <w:u w:val="single"/>
        </w:rPr>
        <w:t xml:space="preserve">                 </w:t>
      </w:r>
    </w:p>
    <w:p w14:paraId="0241535E">
      <w:pPr>
        <w:pStyle w:val="12"/>
        <w:tabs>
          <w:tab w:val="left" w:pos="5370"/>
        </w:tabs>
        <w:spacing w:line="240" w:lineRule="atLeast"/>
        <w:ind w:left="1080" w:leftChars="257" w:hanging="540"/>
        <w:rPr>
          <w:rFonts w:hint="eastAsia" w:ascii="仿宋_GB2312" w:hAnsi="宋体" w:eastAsia="仿宋_GB2312"/>
          <w:sz w:val="24"/>
          <w:u w:val="single"/>
        </w:rPr>
      </w:pPr>
      <w:r>
        <w:rPr>
          <w:rFonts w:hint="eastAsia" w:ascii="仿宋_GB2312" w:hAnsi="宋体" w:eastAsia="仿宋_GB2312"/>
          <w:sz w:val="24"/>
        </w:rPr>
        <w:t>投标人(盖单位章):</w:t>
      </w:r>
      <w:r>
        <w:rPr>
          <w:rFonts w:ascii="仿宋_GB2312" w:hAnsi="宋体" w:eastAsia="仿宋_GB2312"/>
          <w:sz w:val="24"/>
          <w:u w:val="single"/>
        </w:rPr>
        <w:tab/>
      </w:r>
    </w:p>
    <w:p w14:paraId="67875EDC">
      <w:pPr>
        <w:pStyle w:val="12"/>
        <w:spacing w:line="240" w:lineRule="atLeast"/>
        <w:ind w:left="1080" w:leftChars="257" w:hanging="540"/>
        <w:rPr>
          <w:rFonts w:hint="eastAsia" w:ascii="仿宋_GB2312" w:eastAsia="仿宋_GB2312"/>
          <w:sz w:val="24"/>
        </w:rPr>
      </w:pPr>
    </w:p>
    <w:p w14:paraId="3321137A">
      <w:pPr>
        <w:pStyle w:val="12"/>
        <w:spacing w:line="240" w:lineRule="atLeast"/>
        <w:ind w:left="1080" w:leftChars="257" w:hanging="540"/>
        <w:rPr>
          <w:rFonts w:hint="eastAsia" w:ascii="仿宋_GB2312" w:eastAsia="仿宋_GB2312"/>
          <w:sz w:val="24"/>
        </w:rPr>
      </w:pPr>
      <w:r>
        <w:rPr>
          <w:rFonts w:hint="eastAsia" w:ascii="仿宋_GB2312" w:eastAsia="仿宋_GB2312"/>
          <w:sz w:val="24"/>
        </w:rPr>
        <w:t>注: 各项货物详细技术性能应另页描述。</w:t>
      </w:r>
    </w:p>
    <w:p w14:paraId="29AAAC4D">
      <w:pPr>
        <w:pStyle w:val="12"/>
        <w:spacing w:line="240" w:lineRule="atLeast"/>
        <w:ind w:left="1080" w:leftChars="257" w:hanging="540"/>
        <w:jc w:val="center"/>
        <w:rPr>
          <w:rFonts w:hint="eastAsia" w:ascii="仿宋_GB2312" w:eastAsia="仿宋_GB2312"/>
          <w:sz w:val="24"/>
        </w:rPr>
      </w:pPr>
    </w:p>
    <w:p w14:paraId="056CFE2F">
      <w:pPr>
        <w:pStyle w:val="12"/>
        <w:spacing w:line="240" w:lineRule="atLeast"/>
        <w:ind w:left="1080" w:leftChars="257" w:hanging="540"/>
        <w:jc w:val="center"/>
        <w:rPr>
          <w:rFonts w:ascii="仿宋_GB2312" w:eastAsia="仿宋_GB2312"/>
          <w:sz w:val="24"/>
        </w:rPr>
        <w:sectPr>
          <w:pgSz w:w="16838" w:h="11906" w:orient="landscape"/>
          <w:pgMar w:top="1134" w:right="1417" w:bottom="1134" w:left="1417" w:header="851" w:footer="992" w:gutter="0"/>
          <w:pgNumType w:fmt="numberInDash"/>
          <w:cols w:space="720" w:num="1"/>
          <w:rtlGutter w:val="0"/>
          <w:docGrid w:linePitch="312" w:charSpace="0"/>
        </w:sectPr>
      </w:pPr>
    </w:p>
    <w:p w14:paraId="75546551">
      <w:pPr>
        <w:pStyle w:val="3"/>
        <w:spacing w:before="0" w:line="240" w:lineRule="atLeast"/>
        <w:ind w:left="1080" w:leftChars="257" w:hanging="540"/>
        <w:rPr>
          <w:rFonts w:hint="eastAsia" w:ascii="仿宋_GB2312" w:eastAsia="仿宋_GB2312"/>
          <w:sz w:val="24"/>
        </w:rPr>
      </w:pPr>
      <w:bookmarkStart w:id="337" w:name="_Toc216582817"/>
      <w:bookmarkStart w:id="338" w:name="_Toc22563"/>
      <w:bookmarkStart w:id="339" w:name="_Toc28959"/>
      <w:bookmarkStart w:id="340" w:name="_Toc515647820"/>
      <w:bookmarkStart w:id="341" w:name="_Toc29780"/>
      <w:r>
        <w:rPr>
          <w:rFonts w:ascii="仿宋_GB2312" w:eastAsia="仿宋_GB2312"/>
          <w:sz w:val="24"/>
        </w:rPr>
        <w:t>5</w:t>
      </w:r>
      <w:r>
        <w:rPr>
          <w:rFonts w:hint="eastAsia" w:ascii="仿宋_GB2312" w:eastAsia="仿宋_GB2312"/>
          <w:sz w:val="24"/>
        </w:rPr>
        <w:t xml:space="preserve">   技术规格偏离表</w:t>
      </w:r>
      <w:bookmarkEnd w:id="337"/>
      <w:r>
        <w:rPr>
          <w:rFonts w:hint="eastAsia" w:ascii="仿宋_GB2312" w:eastAsia="仿宋_GB2312"/>
          <w:sz w:val="24"/>
        </w:rPr>
        <w:t>（</w:t>
      </w:r>
      <w:r>
        <w:rPr>
          <w:rFonts w:ascii="仿宋_GB2312" w:eastAsia="仿宋_GB2312"/>
          <w:sz w:val="24"/>
        </w:rPr>
        <w:t>投标文件</w:t>
      </w:r>
      <w:r>
        <w:rPr>
          <w:rFonts w:hint="eastAsia" w:ascii="仿宋_GB2312" w:eastAsia="仿宋_GB2312"/>
          <w:sz w:val="24"/>
        </w:rPr>
        <w:t>格式九）</w:t>
      </w:r>
      <w:bookmarkEnd w:id="338"/>
      <w:bookmarkEnd w:id="339"/>
      <w:bookmarkEnd w:id="340"/>
      <w:bookmarkEnd w:id="341"/>
    </w:p>
    <w:p w14:paraId="4E38E238">
      <w:pPr>
        <w:pStyle w:val="12"/>
        <w:spacing w:line="240" w:lineRule="atLeast"/>
        <w:ind w:left="1080" w:leftChars="257" w:hanging="540"/>
        <w:rPr>
          <w:rFonts w:hint="eastAsia" w:ascii="仿宋_GB2312" w:eastAsia="仿宋_GB2312"/>
          <w:sz w:val="24"/>
        </w:rPr>
      </w:pPr>
    </w:p>
    <w:p w14:paraId="7C4607F3">
      <w:pPr>
        <w:pStyle w:val="12"/>
        <w:spacing w:line="240" w:lineRule="atLeast"/>
        <w:rPr>
          <w:rFonts w:hint="eastAsia" w:ascii="仿宋_GB2312" w:eastAsia="仿宋_GB2312"/>
          <w:sz w:val="24"/>
        </w:rPr>
      </w:pPr>
      <w:r>
        <w:rPr>
          <w:rFonts w:hint="eastAsia" w:ascii="仿宋_GB2312" w:eastAsia="仿宋_GB2312"/>
          <w:sz w:val="24"/>
        </w:rPr>
        <w:t>项目名称:                       招标编号:                 包号:</w:t>
      </w:r>
    </w:p>
    <w:p w14:paraId="317180F9">
      <w:pPr>
        <w:pStyle w:val="12"/>
        <w:spacing w:line="240" w:lineRule="atLeast"/>
        <w:ind w:left="1080" w:leftChars="257" w:hanging="540"/>
        <w:rPr>
          <w:rFonts w:hint="eastAsia" w:ascii="仿宋_GB2312" w:eastAsia="仿宋_GB2312"/>
          <w:sz w:val="24"/>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340"/>
        <w:gridCol w:w="1260"/>
        <w:gridCol w:w="1260"/>
        <w:gridCol w:w="900"/>
        <w:gridCol w:w="900"/>
      </w:tblGrid>
      <w:tr w14:paraId="1715B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center"/>
          </w:tcPr>
          <w:p w14:paraId="2C25B944">
            <w:pPr>
              <w:pStyle w:val="12"/>
              <w:spacing w:line="240" w:lineRule="atLeast"/>
              <w:jc w:val="center"/>
              <w:rPr>
                <w:rFonts w:hint="eastAsia" w:ascii="仿宋_GB2312" w:eastAsia="仿宋_GB2312"/>
                <w:sz w:val="24"/>
              </w:rPr>
            </w:pPr>
            <w:r>
              <w:rPr>
                <w:rFonts w:hint="eastAsia" w:ascii="仿宋_GB2312" w:eastAsia="仿宋_GB2312"/>
                <w:sz w:val="24"/>
              </w:rPr>
              <w:t>序号</w:t>
            </w:r>
          </w:p>
        </w:tc>
        <w:tc>
          <w:tcPr>
            <w:tcW w:w="1260" w:type="dxa"/>
            <w:noWrap w:val="0"/>
            <w:vAlign w:val="center"/>
          </w:tcPr>
          <w:p w14:paraId="6B8CDA65">
            <w:pPr>
              <w:pStyle w:val="12"/>
              <w:spacing w:line="240" w:lineRule="atLeast"/>
              <w:jc w:val="center"/>
              <w:rPr>
                <w:rFonts w:hint="eastAsia" w:ascii="仿宋_GB2312" w:eastAsia="仿宋_GB2312"/>
                <w:sz w:val="24"/>
              </w:rPr>
            </w:pPr>
            <w:r>
              <w:rPr>
                <w:rFonts w:hint="eastAsia" w:ascii="仿宋_GB2312" w:eastAsia="仿宋_GB2312"/>
                <w:sz w:val="24"/>
              </w:rPr>
              <w:t>货物名称</w:t>
            </w:r>
          </w:p>
        </w:tc>
        <w:tc>
          <w:tcPr>
            <w:tcW w:w="2340" w:type="dxa"/>
            <w:noWrap w:val="0"/>
            <w:vAlign w:val="center"/>
          </w:tcPr>
          <w:p w14:paraId="1520F366">
            <w:pPr>
              <w:pStyle w:val="12"/>
              <w:spacing w:line="240" w:lineRule="atLeast"/>
              <w:ind w:left="269" w:leftChars="128"/>
              <w:jc w:val="center"/>
              <w:rPr>
                <w:rFonts w:hint="eastAsia" w:ascii="仿宋_GB2312" w:eastAsia="仿宋_GB2312"/>
                <w:sz w:val="24"/>
              </w:rPr>
            </w:pPr>
            <w:r>
              <w:rPr>
                <w:rFonts w:hint="eastAsia" w:ascii="仿宋_GB2312" w:eastAsia="仿宋_GB2312"/>
                <w:sz w:val="24"/>
              </w:rPr>
              <w:t>招标文件条款号</w:t>
            </w:r>
          </w:p>
        </w:tc>
        <w:tc>
          <w:tcPr>
            <w:tcW w:w="1260" w:type="dxa"/>
            <w:noWrap w:val="0"/>
            <w:vAlign w:val="center"/>
          </w:tcPr>
          <w:p w14:paraId="208192F5">
            <w:pPr>
              <w:pStyle w:val="12"/>
              <w:spacing w:line="240" w:lineRule="atLeast"/>
              <w:jc w:val="center"/>
              <w:rPr>
                <w:rFonts w:hint="eastAsia" w:ascii="仿宋_GB2312" w:eastAsia="仿宋_GB2312"/>
                <w:sz w:val="24"/>
              </w:rPr>
            </w:pPr>
            <w:r>
              <w:rPr>
                <w:rFonts w:hint="eastAsia" w:ascii="仿宋_GB2312" w:eastAsia="仿宋_GB2312"/>
                <w:sz w:val="24"/>
              </w:rPr>
              <w:t>招标规格</w:t>
            </w:r>
          </w:p>
        </w:tc>
        <w:tc>
          <w:tcPr>
            <w:tcW w:w="1260" w:type="dxa"/>
            <w:noWrap w:val="0"/>
            <w:vAlign w:val="center"/>
          </w:tcPr>
          <w:p w14:paraId="184AC3A9">
            <w:pPr>
              <w:pStyle w:val="12"/>
              <w:spacing w:line="240" w:lineRule="atLeast"/>
              <w:jc w:val="center"/>
              <w:rPr>
                <w:rFonts w:hint="eastAsia" w:ascii="仿宋_GB2312" w:eastAsia="仿宋_GB2312"/>
                <w:sz w:val="24"/>
              </w:rPr>
            </w:pPr>
            <w:r>
              <w:rPr>
                <w:rFonts w:hint="eastAsia" w:ascii="仿宋_GB2312" w:eastAsia="仿宋_GB2312"/>
                <w:sz w:val="24"/>
              </w:rPr>
              <w:t>投标规格</w:t>
            </w:r>
          </w:p>
        </w:tc>
        <w:tc>
          <w:tcPr>
            <w:tcW w:w="900" w:type="dxa"/>
            <w:noWrap w:val="0"/>
            <w:vAlign w:val="center"/>
          </w:tcPr>
          <w:p w14:paraId="688DC562">
            <w:pPr>
              <w:pStyle w:val="12"/>
              <w:spacing w:line="240" w:lineRule="atLeast"/>
              <w:jc w:val="center"/>
              <w:rPr>
                <w:rFonts w:hint="eastAsia" w:ascii="仿宋_GB2312" w:eastAsia="仿宋_GB2312"/>
                <w:sz w:val="24"/>
              </w:rPr>
            </w:pPr>
            <w:r>
              <w:rPr>
                <w:rFonts w:hint="eastAsia" w:ascii="仿宋_GB2312" w:eastAsia="仿宋_GB2312"/>
                <w:sz w:val="24"/>
              </w:rPr>
              <w:t>偏离</w:t>
            </w:r>
          </w:p>
        </w:tc>
        <w:tc>
          <w:tcPr>
            <w:tcW w:w="900" w:type="dxa"/>
            <w:noWrap w:val="0"/>
            <w:vAlign w:val="center"/>
          </w:tcPr>
          <w:p w14:paraId="47BB8740">
            <w:pPr>
              <w:pStyle w:val="12"/>
              <w:spacing w:line="240" w:lineRule="atLeast"/>
              <w:jc w:val="center"/>
              <w:rPr>
                <w:rFonts w:hint="eastAsia" w:ascii="仿宋_GB2312" w:eastAsia="仿宋_GB2312"/>
                <w:sz w:val="24"/>
              </w:rPr>
            </w:pPr>
            <w:r>
              <w:rPr>
                <w:rFonts w:hint="eastAsia" w:ascii="仿宋_GB2312" w:eastAsia="仿宋_GB2312"/>
                <w:sz w:val="24"/>
              </w:rPr>
              <w:t>说明</w:t>
            </w:r>
          </w:p>
        </w:tc>
      </w:tr>
      <w:tr w14:paraId="234BF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1A4B145A">
            <w:pPr>
              <w:pStyle w:val="12"/>
              <w:spacing w:line="240" w:lineRule="atLeast"/>
              <w:ind w:left="1080" w:leftChars="257" w:hanging="540"/>
              <w:rPr>
                <w:rFonts w:hint="eastAsia" w:ascii="仿宋_GB2312" w:eastAsia="仿宋_GB2312"/>
                <w:sz w:val="24"/>
              </w:rPr>
            </w:pPr>
          </w:p>
        </w:tc>
        <w:tc>
          <w:tcPr>
            <w:tcW w:w="1260" w:type="dxa"/>
            <w:noWrap w:val="0"/>
            <w:vAlign w:val="top"/>
          </w:tcPr>
          <w:p w14:paraId="7446B24E">
            <w:pPr>
              <w:pStyle w:val="12"/>
              <w:spacing w:line="240" w:lineRule="atLeast"/>
              <w:ind w:left="1080" w:leftChars="257" w:hanging="540"/>
              <w:rPr>
                <w:rFonts w:hint="eastAsia" w:ascii="仿宋_GB2312" w:eastAsia="仿宋_GB2312"/>
                <w:sz w:val="24"/>
              </w:rPr>
            </w:pPr>
          </w:p>
        </w:tc>
        <w:tc>
          <w:tcPr>
            <w:tcW w:w="2340" w:type="dxa"/>
            <w:noWrap w:val="0"/>
            <w:vAlign w:val="top"/>
          </w:tcPr>
          <w:p w14:paraId="675BFD0D">
            <w:pPr>
              <w:pStyle w:val="12"/>
              <w:spacing w:line="240" w:lineRule="atLeast"/>
              <w:ind w:left="1080" w:leftChars="257" w:hanging="540"/>
              <w:rPr>
                <w:rFonts w:hint="eastAsia" w:ascii="仿宋_GB2312" w:eastAsia="仿宋_GB2312"/>
                <w:sz w:val="24"/>
              </w:rPr>
            </w:pPr>
          </w:p>
        </w:tc>
        <w:tc>
          <w:tcPr>
            <w:tcW w:w="1260" w:type="dxa"/>
            <w:noWrap w:val="0"/>
            <w:vAlign w:val="top"/>
          </w:tcPr>
          <w:p w14:paraId="662C9304">
            <w:pPr>
              <w:pStyle w:val="12"/>
              <w:spacing w:line="240" w:lineRule="atLeast"/>
              <w:ind w:left="1080" w:leftChars="257" w:hanging="540"/>
              <w:rPr>
                <w:rFonts w:hint="eastAsia" w:ascii="仿宋_GB2312" w:eastAsia="仿宋_GB2312"/>
                <w:sz w:val="24"/>
              </w:rPr>
            </w:pPr>
          </w:p>
        </w:tc>
        <w:tc>
          <w:tcPr>
            <w:tcW w:w="1260" w:type="dxa"/>
            <w:noWrap w:val="0"/>
            <w:vAlign w:val="top"/>
          </w:tcPr>
          <w:p w14:paraId="2E5155A8">
            <w:pPr>
              <w:pStyle w:val="12"/>
              <w:spacing w:line="240" w:lineRule="atLeast"/>
              <w:ind w:left="1080" w:leftChars="257" w:hanging="540"/>
              <w:rPr>
                <w:rFonts w:hint="eastAsia" w:ascii="仿宋_GB2312" w:eastAsia="仿宋_GB2312"/>
                <w:sz w:val="24"/>
              </w:rPr>
            </w:pPr>
          </w:p>
        </w:tc>
        <w:tc>
          <w:tcPr>
            <w:tcW w:w="900" w:type="dxa"/>
            <w:noWrap w:val="0"/>
            <w:vAlign w:val="top"/>
          </w:tcPr>
          <w:p w14:paraId="71139509">
            <w:pPr>
              <w:pStyle w:val="12"/>
              <w:spacing w:line="240" w:lineRule="atLeast"/>
              <w:ind w:left="1080" w:leftChars="257" w:hanging="540"/>
              <w:rPr>
                <w:rFonts w:hint="eastAsia" w:ascii="仿宋_GB2312" w:eastAsia="仿宋_GB2312"/>
                <w:sz w:val="24"/>
              </w:rPr>
            </w:pPr>
          </w:p>
        </w:tc>
        <w:tc>
          <w:tcPr>
            <w:tcW w:w="900" w:type="dxa"/>
            <w:noWrap w:val="0"/>
            <w:vAlign w:val="top"/>
          </w:tcPr>
          <w:p w14:paraId="178F96F3">
            <w:pPr>
              <w:pStyle w:val="12"/>
              <w:spacing w:line="240" w:lineRule="atLeast"/>
              <w:ind w:left="1080" w:leftChars="257" w:hanging="540"/>
              <w:rPr>
                <w:rFonts w:hint="eastAsia" w:ascii="仿宋_GB2312" w:eastAsia="仿宋_GB2312"/>
                <w:sz w:val="24"/>
              </w:rPr>
            </w:pPr>
          </w:p>
        </w:tc>
      </w:tr>
      <w:tr w14:paraId="1450C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3F9AF67E">
            <w:pPr>
              <w:pStyle w:val="12"/>
              <w:spacing w:line="240" w:lineRule="atLeast"/>
              <w:ind w:left="1080" w:leftChars="257" w:hanging="540"/>
              <w:rPr>
                <w:rFonts w:hint="eastAsia" w:ascii="仿宋_GB2312" w:eastAsia="仿宋_GB2312"/>
                <w:sz w:val="24"/>
              </w:rPr>
            </w:pPr>
          </w:p>
        </w:tc>
        <w:tc>
          <w:tcPr>
            <w:tcW w:w="1260" w:type="dxa"/>
            <w:noWrap w:val="0"/>
            <w:vAlign w:val="top"/>
          </w:tcPr>
          <w:p w14:paraId="4A849E25">
            <w:pPr>
              <w:pStyle w:val="12"/>
              <w:spacing w:line="240" w:lineRule="atLeast"/>
              <w:ind w:left="1080" w:leftChars="257" w:hanging="540"/>
              <w:rPr>
                <w:rFonts w:hint="eastAsia" w:ascii="仿宋_GB2312" w:eastAsia="仿宋_GB2312"/>
                <w:sz w:val="24"/>
              </w:rPr>
            </w:pPr>
          </w:p>
        </w:tc>
        <w:tc>
          <w:tcPr>
            <w:tcW w:w="2340" w:type="dxa"/>
            <w:noWrap w:val="0"/>
            <w:vAlign w:val="top"/>
          </w:tcPr>
          <w:p w14:paraId="0617E612">
            <w:pPr>
              <w:pStyle w:val="12"/>
              <w:spacing w:line="240" w:lineRule="atLeast"/>
              <w:ind w:left="1080" w:leftChars="257" w:hanging="540"/>
              <w:rPr>
                <w:rFonts w:hint="eastAsia" w:ascii="仿宋_GB2312" w:eastAsia="仿宋_GB2312"/>
                <w:sz w:val="24"/>
              </w:rPr>
            </w:pPr>
          </w:p>
        </w:tc>
        <w:tc>
          <w:tcPr>
            <w:tcW w:w="1260" w:type="dxa"/>
            <w:noWrap w:val="0"/>
            <w:vAlign w:val="top"/>
          </w:tcPr>
          <w:p w14:paraId="29F7E62D">
            <w:pPr>
              <w:pStyle w:val="12"/>
              <w:spacing w:line="240" w:lineRule="atLeast"/>
              <w:ind w:left="1080" w:leftChars="257" w:hanging="540"/>
              <w:rPr>
                <w:rFonts w:hint="eastAsia" w:ascii="仿宋_GB2312" w:eastAsia="仿宋_GB2312"/>
                <w:sz w:val="24"/>
              </w:rPr>
            </w:pPr>
          </w:p>
        </w:tc>
        <w:tc>
          <w:tcPr>
            <w:tcW w:w="1260" w:type="dxa"/>
            <w:noWrap w:val="0"/>
            <w:vAlign w:val="top"/>
          </w:tcPr>
          <w:p w14:paraId="539C125D">
            <w:pPr>
              <w:pStyle w:val="12"/>
              <w:spacing w:line="240" w:lineRule="atLeast"/>
              <w:ind w:left="1080" w:leftChars="257" w:hanging="540"/>
              <w:rPr>
                <w:rFonts w:hint="eastAsia" w:ascii="仿宋_GB2312" w:eastAsia="仿宋_GB2312"/>
                <w:sz w:val="24"/>
              </w:rPr>
            </w:pPr>
          </w:p>
        </w:tc>
        <w:tc>
          <w:tcPr>
            <w:tcW w:w="900" w:type="dxa"/>
            <w:noWrap w:val="0"/>
            <w:vAlign w:val="top"/>
          </w:tcPr>
          <w:p w14:paraId="6BB1E152">
            <w:pPr>
              <w:pStyle w:val="12"/>
              <w:spacing w:line="240" w:lineRule="atLeast"/>
              <w:ind w:left="1080" w:leftChars="257" w:hanging="540"/>
              <w:rPr>
                <w:rFonts w:hint="eastAsia" w:ascii="仿宋_GB2312" w:eastAsia="仿宋_GB2312"/>
                <w:sz w:val="24"/>
              </w:rPr>
            </w:pPr>
          </w:p>
        </w:tc>
        <w:tc>
          <w:tcPr>
            <w:tcW w:w="900" w:type="dxa"/>
            <w:noWrap w:val="0"/>
            <w:vAlign w:val="top"/>
          </w:tcPr>
          <w:p w14:paraId="177C04FE">
            <w:pPr>
              <w:pStyle w:val="12"/>
              <w:spacing w:line="240" w:lineRule="atLeast"/>
              <w:ind w:left="1080" w:leftChars="257" w:hanging="540"/>
              <w:rPr>
                <w:rFonts w:hint="eastAsia" w:ascii="仿宋_GB2312" w:eastAsia="仿宋_GB2312"/>
                <w:sz w:val="24"/>
              </w:rPr>
            </w:pPr>
          </w:p>
        </w:tc>
      </w:tr>
      <w:tr w14:paraId="2E6F6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1" w:hRule="atLeast"/>
          <w:jc w:val="center"/>
        </w:trPr>
        <w:tc>
          <w:tcPr>
            <w:tcW w:w="828" w:type="dxa"/>
            <w:noWrap w:val="0"/>
            <w:vAlign w:val="top"/>
          </w:tcPr>
          <w:p w14:paraId="07D5FE81">
            <w:pPr>
              <w:pStyle w:val="12"/>
              <w:spacing w:line="240" w:lineRule="atLeast"/>
              <w:ind w:left="1080" w:leftChars="257" w:hanging="540"/>
              <w:rPr>
                <w:rFonts w:hint="eastAsia" w:ascii="仿宋_GB2312" w:eastAsia="仿宋_GB2312"/>
                <w:sz w:val="24"/>
              </w:rPr>
            </w:pPr>
          </w:p>
        </w:tc>
        <w:tc>
          <w:tcPr>
            <w:tcW w:w="1260" w:type="dxa"/>
            <w:noWrap w:val="0"/>
            <w:vAlign w:val="top"/>
          </w:tcPr>
          <w:p w14:paraId="115B27A7">
            <w:pPr>
              <w:pStyle w:val="12"/>
              <w:spacing w:line="240" w:lineRule="atLeast"/>
              <w:ind w:left="1080" w:leftChars="257" w:hanging="540"/>
              <w:rPr>
                <w:rFonts w:hint="eastAsia" w:ascii="仿宋_GB2312" w:eastAsia="仿宋_GB2312"/>
                <w:sz w:val="24"/>
              </w:rPr>
            </w:pPr>
          </w:p>
        </w:tc>
        <w:tc>
          <w:tcPr>
            <w:tcW w:w="2340" w:type="dxa"/>
            <w:noWrap w:val="0"/>
            <w:vAlign w:val="top"/>
          </w:tcPr>
          <w:p w14:paraId="25524590">
            <w:pPr>
              <w:pStyle w:val="12"/>
              <w:spacing w:line="240" w:lineRule="atLeast"/>
              <w:ind w:left="1080" w:leftChars="257" w:hanging="540"/>
              <w:rPr>
                <w:rFonts w:hint="eastAsia" w:ascii="仿宋_GB2312" w:eastAsia="仿宋_GB2312"/>
                <w:sz w:val="24"/>
              </w:rPr>
            </w:pPr>
          </w:p>
        </w:tc>
        <w:tc>
          <w:tcPr>
            <w:tcW w:w="1260" w:type="dxa"/>
            <w:noWrap w:val="0"/>
            <w:vAlign w:val="top"/>
          </w:tcPr>
          <w:p w14:paraId="1CE36301">
            <w:pPr>
              <w:pStyle w:val="12"/>
              <w:spacing w:line="240" w:lineRule="atLeast"/>
              <w:ind w:left="1080" w:leftChars="257" w:hanging="540"/>
              <w:rPr>
                <w:rFonts w:hint="eastAsia" w:ascii="仿宋_GB2312" w:eastAsia="仿宋_GB2312"/>
                <w:sz w:val="24"/>
              </w:rPr>
            </w:pPr>
          </w:p>
        </w:tc>
        <w:tc>
          <w:tcPr>
            <w:tcW w:w="1260" w:type="dxa"/>
            <w:noWrap w:val="0"/>
            <w:vAlign w:val="top"/>
          </w:tcPr>
          <w:p w14:paraId="24EE9B20">
            <w:pPr>
              <w:pStyle w:val="12"/>
              <w:spacing w:line="240" w:lineRule="atLeast"/>
              <w:ind w:left="1080" w:leftChars="257" w:hanging="540"/>
              <w:rPr>
                <w:rFonts w:hint="eastAsia" w:ascii="仿宋_GB2312" w:eastAsia="仿宋_GB2312"/>
                <w:sz w:val="24"/>
              </w:rPr>
            </w:pPr>
          </w:p>
        </w:tc>
        <w:tc>
          <w:tcPr>
            <w:tcW w:w="900" w:type="dxa"/>
            <w:noWrap w:val="0"/>
            <w:vAlign w:val="top"/>
          </w:tcPr>
          <w:p w14:paraId="686FD2E5">
            <w:pPr>
              <w:pStyle w:val="12"/>
              <w:spacing w:line="240" w:lineRule="atLeast"/>
              <w:ind w:left="1080" w:leftChars="257" w:hanging="540"/>
              <w:rPr>
                <w:rFonts w:hint="eastAsia" w:ascii="仿宋_GB2312" w:eastAsia="仿宋_GB2312"/>
                <w:sz w:val="24"/>
              </w:rPr>
            </w:pPr>
          </w:p>
        </w:tc>
        <w:tc>
          <w:tcPr>
            <w:tcW w:w="900" w:type="dxa"/>
            <w:noWrap w:val="0"/>
            <w:vAlign w:val="top"/>
          </w:tcPr>
          <w:p w14:paraId="7EAA83FF">
            <w:pPr>
              <w:pStyle w:val="12"/>
              <w:spacing w:line="240" w:lineRule="atLeast"/>
              <w:ind w:left="1080" w:leftChars="257" w:hanging="540"/>
              <w:rPr>
                <w:rFonts w:hint="eastAsia" w:ascii="仿宋_GB2312" w:eastAsia="仿宋_GB2312"/>
                <w:sz w:val="24"/>
              </w:rPr>
            </w:pPr>
          </w:p>
        </w:tc>
      </w:tr>
      <w:tr w14:paraId="0FACF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4FDC1925">
            <w:pPr>
              <w:pStyle w:val="12"/>
              <w:spacing w:line="240" w:lineRule="atLeast"/>
              <w:ind w:left="1080" w:leftChars="257" w:hanging="540"/>
              <w:rPr>
                <w:rFonts w:hint="eastAsia" w:ascii="仿宋_GB2312" w:eastAsia="仿宋_GB2312"/>
                <w:sz w:val="24"/>
              </w:rPr>
            </w:pPr>
          </w:p>
        </w:tc>
        <w:tc>
          <w:tcPr>
            <w:tcW w:w="1260" w:type="dxa"/>
            <w:noWrap w:val="0"/>
            <w:vAlign w:val="top"/>
          </w:tcPr>
          <w:p w14:paraId="409B8727">
            <w:pPr>
              <w:pStyle w:val="12"/>
              <w:spacing w:line="240" w:lineRule="atLeast"/>
              <w:ind w:left="1080" w:leftChars="257" w:hanging="540"/>
              <w:rPr>
                <w:rFonts w:hint="eastAsia" w:ascii="仿宋_GB2312" w:eastAsia="仿宋_GB2312"/>
                <w:sz w:val="24"/>
              </w:rPr>
            </w:pPr>
          </w:p>
        </w:tc>
        <w:tc>
          <w:tcPr>
            <w:tcW w:w="2340" w:type="dxa"/>
            <w:noWrap w:val="0"/>
            <w:vAlign w:val="top"/>
          </w:tcPr>
          <w:p w14:paraId="625E312F">
            <w:pPr>
              <w:pStyle w:val="12"/>
              <w:spacing w:line="240" w:lineRule="atLeast"/>
              <w:ind w:left="1080" w:leftChars="257" w:hanging="540"/>
              <w:rPr>
                <w:rFonts w:hint="eastAsia" w:ascii="仿宋_GB2312" w:eastAsia="仿宋_GB2312"/>
                <w:sz w:val="24"/>
              </w:rPr>
            </w:pPr>
          </w:p>
        </w:tc>
        <w:tc>
          <w:tcPr>
            <w:tcW w:w="1260" w:type="dxa"/>
            <w:noWrap w:val="0"/>
            <w:vAlign w:val="top"/>
          </w:tcPr>
          <w:p w14:paraId="56D5FA16">
            <w:pPr>
              <w:pStyle w:val="12"/>
              <w:spacing w:line="240" w:lineRule="atLeast"/>
              <w:ind w:left="1080" w:leftChars="257" w:hanging="540"/>
              <w:rPr>
                <w:rFonts w:hint="eastAsia" w:ascii="仿宋_GB2312" w:eastAsia="仿宋_GB2312"/>
                <w:sz w:val="24"/>
              </w:rPr>
            </w:pPr>
          </w:p>
        </w:tc>
        <w:tc>
          <w:tcPr>
            <w:tcW w:w="1260" w:type="dxa"/>
            <w:noWrap w:val="0"/>
            <w:vAlign w:val="top"/>
          </w:tcPr>
          <w:p w14:paraId="695BEC0F">
            <w:pPr>
              <w:pStyle w:val="12"/>
              <w:spacing w:line="240" w:lineRule="atLeast"/>
              <w:ind w:left="1080" w:leftChars="257" w:hanging="540"/>
              <w:rPr>
                <w:rFonts w:hint="eastAsia" w:ascii="仿宋_GB2312" w:eastAsia="仿宋_GB2312"/>
                <w:sz w:val="24"/>
              </w:rPr>
            </w:pPr>
          </w:p>
        </w:tc>
        <w:tc>
          <w:tcPr>
            <w:tcW w:w="900" w:type="dxa"/>
            <w:noWrap w:val="0"/>
            <w:vAlign w:val="top"/>
          </w:tcPr>
          <w:p w14:paraId="46C56CE8">
            <w:pPr>
              <w:pStyle w:val="12"/>
              <w:spacing w:line="240" w:lineRule="atLeast"/>
              <w:ind w:left="1080" w:leftChars="257" w:hanging="540"/>
              <w:rPr>
                <w:rFonts w:hint="eastAsia" w:ascii="仿宋_GB2312" w:eastAsia="仿宋_GB2312"/>
                <w:sz w:val="24"/>
              </w:rPr>
            </w:pPr>
          </w:p>
        </w:tc>
        <w:tc>
          <w:tcPr>
            <w:tcW w:w="900" w:type="dxa"/>
            <w:noWrap w:val="0"/>
            <w:vAlign w:val="top"/>
          </w:tcPr>
          <w:p w14:paraId="39B99BDE">
            <w:pPr>
              <w:pStyle w:val="12"/>
              <w:spacing w:line="240" w:lineRule="atLeast"/>
              <w:ind w:left="1080" w:leftChars="257" w:hanging="540"/>
              <w:rPr>
                <w:rFonts w:hint="eastAsia" w:ascii="仿宋_GB2312" w:eastAsia="仿宋_GB2312"/>
                <w:sz w:val="24"/>
              </w:rPr>
            </w:pPr>
          </w:p>
        </w:tc>
      </w:tr>
      <w:tr w14:paraId="2B2D5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32E8B110">
            <w:pPr>
              <w:pStyle w:val="12"/>
              <w:spacing w:line="240" w:lineRule="atLeast"/>
              <w:ind w:left="1080" w:leftChars="257" w:hanging="540"/>
              <w:rPr>
                <w:rFonts w:hint="eastAsia" w:ascii="仿宋_GB2312" w:eastAsia="仿宋_GB2312"/>
                <w:sz w:val="24"/>
              </w:rPr>
            </w:pPr>
          </w:p>
        </w:tc>
        <w:tc>
          <w:tcPr>
            <w:tcW w:w="1260" w:type="dxa"/>
            <w:noWrap w:val="0"/>
            <w:vAlign w:val="top"/>
          </w:tcPr>
          <w:p w14:paraId="6F1D2B78">
            <w:pPr>
              <w:pStyle w:val="12"/>
              <w:spacing w:line="240" w:lineRule="atLeast"/>
              <w:ind w:left="1080" w:leftChars="257" w:hanging="540"/>
              <w:rPr>
                <w:rFonts w:hint="eastAsia" w:ascii="仿宋_GB2312" w:eastAsia="仿宋_GB2312"/>
                <w:sz w:val="24"/>
              </w:rPr>
            </w:pPr>
          </w:p>
        </w:tc>
        <w:tc>
          <w:tcPr>
            <w:tcW w:w="2340" w:type="dxa"/>
            <w:noWrap w:val="0"/>
            <w:vAlign w:val="top"/>
          </w:tcPr>
          <w:p w14:paraId="46CFD11E">
            <w:pPr>
              <w:pStyle w:val="12"/>
              <w:spacing w:line="240" w:lineRule="atLeast"/>
              <w:ind w:left="1080" w:leftChars="257" w:hanging="540"/>
              <w:rPr>
                <w:rFonts w:hint="eastAsia" w:ascii="仿宋_GB2312" w:eastAsia="仿宋_GB2312"/>
                <w:sz w:val="24"/>
              </w:rPr>
            </w:pPr>
          </w:p>
        </w:tc>
        <w:tc>
          <w:tcPr>
            <w:tcW w:w="1260" w:type="dxa"/>
            <w:noWrap w:val="0"/>
            <w:vAlign w:val="top"/>
          </w:tcPr>
          <w:p w14:paraId="1EBFC4C2">
            <w:pPr>
              <w:pStyle w:val="12"/>
              <w:spacing w:line="240" w:lineRule="atLeast"/>
              <w:ind w:left="1080" w:leftChars="257" w:hanging="540"/>
              <w:rPr>
                <w:rFonts w:hint="eastAsia" w:ascii="仿宋_GB2312" w:eastAsia="仿宋_GB2312"/>
                <w:sz w:val="24"/>
              </w:rPr>
            </w:pPr>
          </w:p>
        </w:tc>
        <w:tc>
          <w:tcPr>
            <w:tcW w:w="1260" w:type="dxa"/>
            <w:noWrap w:val="0"/>
            <w:vAlign w:val="top"/>
          </w:tcPr>
          <w:p w14:paraId="0E71B099">
            <w:pPr>
              <w:pStyle w:val="12"/>
              <w:spacing w:line="240" w:lineRule="atLeast"/>
              <w:ind w:left="1080" w:leftChars="257" w:hanging="540"/>
              <w:rPr>
                <w:rFonts w:hint="eastAsia" w:ascii="仿宋_GB2312" w:eastAsia="仿宋_GB2312"/>
                <w:sz w:val="24"/>
              </w:rPr>
            </w:pPr>
          </w:p>
        </w:tc>
        <w:tc>
          <w:tcPr>
            <w:tcW w:w="900" w:type="dxa"/>
            <w:noWrap w:val="0"/>
            <w:vAlign w:val="top"/>
          </w:tcPr>
          <w:p w14:paraId="36A788A3">
            <w:pPr>
              <w:pStyle w:val="12"/>
              <w:spacing w:line="240" w:lineRule="atLeast"/>
              <w:ind w:left="1080" w:leftChars="257" w:hanging="540"/>
              <w:rPr>
                <w:rFonts w:hint="eastAsia" w:ascii="仿宋_GB2312" w:eastAsia="仿宋_GB2312"/>
                <w:sz w:val="24"/>
              </w:rPr>
            </w:pPr>
          </w:p>
        </w:tc>
        <w:tc>
          <w:tcPr>
            <w:tcW w:w="900" w:type="dxa"/>
            <w:noWrap w:val="0"/>
            <w:vAlign w:val="top"/>
          </w:tcPr>
          <w:p w14:paraId="43E5BFD5">
            <w:pPr>
              <w:pStyle w:val="12"/>
              <w:spacing w:line="240" w:lineRule="atLeast"/>
              <w:ind w:left="1080" w:leftChars="257" w:hanging="540"/>
              <w:rPr>
                <w:rFonts w:hint="eastAsia" w:ascii="仿宋_GB2312" w:eastAsia="仿宋_GB2312"/>
                <w:sz w:val="24"/>
              </w:rPr>
            </w:pPr>
          </w:p>
        </w:tc>
      </w:tr>
      <w:tr w14:paraId="7F0D3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4DD62800">
            <w:pPr>
              <w:pStyle w:val="12"/>
              <w:spacing w:line="240" w:lineRule="atLeast"/>
              <w:ind w:left="1080" w:leftChars="257" w:hanging="540"/>
              <w:rPr>
                <w:rFonts w:hint="eastAsia" w:ascii="仿宋_GB2312" w:eastAsia="仿宋_GB2312"/>
                <w:sz w:val="24"/>
              </w:rPr>
            </w:pPr>
          </w:p>
        </w:tc>
        <w:tc>
          <w:tcPr>
            <w:tcW w:w="1260" w:type="dxa"/>
            <w:noWrap w:val="0"/>
            <w:vAlign w:val="top"/>
          </w:tcPr>
          <w:p w14:paraId="441979AC">
            <w:pPr>
              <w:pStyle w:val="12"/>
              <w:spacing w:line="240" w:lineRule="atLeast"/>
              <w:ind w:left="1080" w:leftChars="257" w:hanging="540"/>
              <w:rPr>
                <w:rFonts w:hint="eastAsia" w:ascii="仿宋_GB2312" w:eastAsia="仿宋_GB2312"/>
                <w:sz w:val="24"/>
              </w:rPr>
            </w:pPr>
          </w:p>
        </w:tc>
        <w:tc>
          <w:tcPr>
            <w:tcW w:w="2340" w:type="dxa"/>
            <w:noWrap w:val="0"/>
            <w:vAlign w:val="top"/>
          </w:tcPr>
          <w:p w14:paraId="27440BCA">
            <w:pPr>
              <w:pStyle w:val="12"/>
              <w:spacing w:line="240" w:lineRule="atLeast"/>
              <w:ind w:left="1080" w:leftChars="257" w:hanging="540"/>
              <w:rPr>
                <w:rFonts w:hint="eastAsia" w:ascii="仿宋_GB2312" w:eastAsia="仿宋_GB2312"/>
                <w:sz w:val="24"/>
              </w:rPr>
            </w:pPr>
          </w:p>
        </w:tc>
        <w:tc>
          <w:tcPr>
            <w:tcW w:w="1260" w:type="dxa"/>
            <w:noWrap w:val="0"/>
            <w:vAlign w:val="top"/>
          </w:tcPr>
          <w:p w14:paraId="01F50E74">
            <w:pPr>
              <w:pStyle w:val="12"/>
              <w:spacing w:line="240" w:lineRule="atLeast"/>
              <w:ind w:left="1080" w:leftChars="257" w:hanging="540"/>
              <w:rPr>
                <w:rFonts w:hint="eastAsia" w:ascii="仿宋_GB2312" w:eastAsia="仿宋_GB2312"/>
                <w:sz w:val="24"/>
              </w:rPr>
            </w:pPr>
          </w:p>
        </w:tc>
        <w:tc>
          <w:tcPr>
            <w:tcW w:w="1260" w:type="dxa"/>
            <w:noWrap w:val="0"/>
            <w:vAlign w:val="top"/>
          </w:tcPr>
          <w:p w14:paraId="1F7EBC32">
            <w:pPr>
              <w:pStyle w:val="12"/>
              <w:spacing w:line="240" w:lineRule="atLeast"/>
              <w:ind w:left="1080" w:leftChars="257" w:hanging="540"/>
              <w:rPr>
                <w:rFonts w:hint="eastAsia" w:ascii="仿宋_GB2312" w:eastAsia="仿宋_GB2312"/>
                <w:sz w:val="24"/>
              </w:rPr>
            </w:pPr>
          </w:p>
        </w:tc>
        <w:tc>
          <w:tcPr>
            <w:tcW w:w="900" w:type="dxa"/>
            <w:noWrap w:val="0"/>
            <w:vAlign w:val="top"/>
          </w:tcPr>
          <w:p w14:paraId="51D7429A">
            <w:pPr>
              <w:pStyle w:val="12"/>
              <w:spacing w:line="240" w:lineRule="atLeast"/>
              <w:ind w:left="1080" w:leftChars="257" w:hanging="540"/>
              <w:rPr>
                <w:rFonts w:hint="eastAsia" w:ascii="仿宋_GB2312" w:eastAsia="仿宋_GB2312"/>
                <w:sz w:val="24"/>
              </w:rPr>
            </w:pPr>
          </w:p>
        </w:tc>
        <w:tc>
          <w:tcPr>
            <w:tcW w:w="900" w:type="dxa"/>
            <w:noWrap w:val="0"/>
            <w:vAlign w:val="top"/>
          </w:tcPr>
          <w:p w14:paraId="0F73FE0A">
            <w:pPr>
              <w:pStyle w:val="12"/>
              <w:spacing w:line="240" w:lineRule="atLeast"/>
              <w:ind w:left="1080" w:leftChars="257" w:hanging="540"/>
              <w:rPr>
                <w:rFonts w:hint="eastAsia" w:ascii="仿宋_GB2312" w:eastAsia="仿宋_GB2312"/>
                <w:sz w:val="24"/>
              </w:rPr>
            </w:pPr>
          </w:p>
        </w:tc>
      </w:tr>
      <w:tr w14:paraId="6795E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75AA46D6">
            <w:pPr>
              <w:pStyle w:val="12"/>
              <w:spacing w:line="240" w:lineRule="atLeast"/>
              <w:ind w:left="1080" w:leftChars="257" w:hanging="540"/>
              <w:rPr>
                <w:rFonts w:hint="eastAsia" w:ascii="仿宋_GB2312" w:eastAsia="仿宋_GB2312"/>
                <w:sz w:val="24"/>
              </w:rPr>
            </w:pPr>
          </w:p>
        </w:tc>
        <w:tc>
          <w:tcPr>
            <w:tcW w:w="1260" w:type="dxa"/>
            <w:noWrap w:val="0"/>
            <w:vAlign w:val="top"/>
          </w:tcPr>
          <w:p w14:paraId="0B6B261B">
            <w:pPr>
              <w:pStyle w:val="12"/>
              <w:spacing w:line="240" w:lineRule="atLeast"/>
              <w:ind w:left="1080" w:leftChars="257" w:hanging="540"/>
              <w:rPr>
                <w:rFonts w:hint="eastAsia" w:ascii="仿宋_GB2312" w:eastAsia="仿宋_GB2312"/>
                <w:sz w:val="24"/>
              </w:rPr>
            </w:pPr>
          </w:p>
        </w:tc>
        <w:tc>
          <w:tcPr>
            <w:tcW w:w="2340" w:type="dxa"/>
            <w:noWrap w:val="0"/>
            <w:vAlign w:val="top"/>
          </w:tcPr>
          <w:p w14:paraId="5CCA10AC">
            <w:pPr>
              <w:pStyle w:val="12"/>
              <w:spacing w:line="240" w:lineRule="atLeast"/>
              <w:ind w:left="1080" w:leftChars="257" w:hanging="540"/>
              <w:rPr>
                <w:rFonts w:hint="eastAsia" w:ascii="仿宋_GB2312" w:eastAsia="仿宋_GB2312"/>
                <w:sz w:val="24"/>
              </w:rPr>
            </w:pPr>
          </w:p>
        </w:tc>
        <w:tc>
          <w:tcPr>
            <w:tcW w:w="1260" w:type="dxa"/>
            <w:noWrap w:val="0"/>
            <w:vAlign w:val="top"/>
          </w:tcPr>
          <w:p w14:paraId="0B5BFA2A">
            <w:pPr>
              <w:pStyle w:val="12"/>
              <w:spacing w:line="240" w:lineRule="atLeast"/>
              <w:ind w:left="1080" w:leftChars="257" w:hanging="540"/>
              <w:rPr>
                <w:rFonts w:hint="eastAsia" w:ascii="仿宋_GB2312" w:eastAsia="仿宋_GB2312"/>
                <w:sz w:val="24"/>
              </w:rPr>
            </w:pPr>
          </w:p>
        </w:tc>
        <w:tc>
          <w:tcPr>
            <w:tcW w:w="1260" w:type="dxa"/>
            <w:noWrap w:val="0"/>
            <w:vAlign w:val="top"/>
          </w:tcPr>
          <w:p w14:paraId="65FE246D">
            <w:pPr>
              <w:pStyle w:val="12"/>
              <w:spacing w:line="240" w:lineRule="atLeast"/>
              <w:ind w:left="1080" w:leftChars="257" w:hanging="540"/>
              <w:rPr>
                <w:rFonts w:hint="eastAsia" w:ascii="仿宋_GB2312" w:eastAsia="仿宋_GB2312"/>
                <w:sz w:val="24"/>
              </w:rPr>
            </w:pPr>
          </w:p>
        </w:tc>
        <w:tc>
          <w:tcPr>
            <w:tcW w:w="900" w:type="dxa"/>
            <w:noWrap w:val="0"/>
            <w:vAlign w:val="top"/>
          </w:tcPr>
          <w:p w14:paraId="24A51B08">
            <w:pPr>
              <w:pStyle w:val="12"/>
              <w:spacing w:line="240" w:lineRule="atLeast"/>
              <w:ind w:left="1080" w:leftChars="257" w:hanging="540"/>
              <w:rPr>
                <w:rFonts w:hint="eastAsia" w:ascii="仿宋_GB2312" w:eastAsia="仿宋_GB2312"/>
                <w:sz w:val="24"/>
              </w:rPr>
            </w:pPr>
          </w:p>
        </w:tc>
        <w:tc>
          <w:tcPr>
            <w:tcW w:w="900" w:type="dxa"/>
            <w:noWrap w:val="0"/>
            <w:vAlign w:val="top"/>
          </w:tcPr>
          <w:p w14:paraId="29D778E7">
            <w:pPr>
              <w:pStyle w:val="12"/>
              <w:spacing w:line="240" w:lineRule="atLeast"/>
              <w:ind w:left="1080" w:leftChars="257" w:hanging="540"/>
              <w:rPr>
                <w:rFonts w:hint="eastAsia" w:ascii="仿宋_GB2312" w:eastAsia="仿宋_GB2312"/>
                <w:sz w:val="24"/>
              </w:rPr>
            </w:pPr>
          </w:p>
        </w:tc>
      </w:tr>
      <w:tr w14:paraId="52F28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2760E491">
            <w:pPr>
              <w:pStyle w:val="12"/>
              <w:spacing w:line="240" w:lineRule="atLeast"/>
              <w:ind w:left="1080" w:leftChars="257" w:hanging="540"/>
              <w:rPr>
                <w:rFonts w:hint="eastAsia" w:ascii="仿宋_GB2312" w:eastAsia="仿宋_GB2312"/>
                <w:sz w:val="24"/>
              </w:rPr>
            </w:pPr>
          </w:p>
        </w:tc>
        <w:tc>
          <w:tcPr>
            <w:tcW w:w="1260" w:type="dxa"/>
            <w:noWrap w:val="0"/>
            <w:vAlign w:val="top"/>
          </w:tcPr>
          <w:p w14:paraId="36768013">
            <w:pPr>
              <w:pStyle w:val="12"/>
              <w:spacing w:line="240" w:lineRule="atLeast"/>
              <w:ind w:left="1080" w:leftChars="257" w:hanging="540"/>
              <w:rPr>
                <w:rFonts w:hint="eastAsia" w:ascii="仿宋_GB2312" w:eastAsia="仿宋_GB2312"/>
                <w:sz w:val="24"/>
              </w:rPr>
            </w:pPr>
          </w:p>
        </w:tc>
        <w:tc>
          <w:tcPr>
            <w:tcW w:w="2340" w:type="dxa"/>
            <w:noWrap w:val="0"/>
            <w:vAlign w:val="top"/>
          </w:tcPr>
          <w:p w14:paraId="605B9586">
            <w:pPr>
              <w:pStyle w:val="12"/>
              <w:spacing w:line="240" w:lineRule="atLeast"/>
              <w:ind w:left="1080" w:leftChars="257" w:hanging="540"/>
              <w:rPr>
                <w:rFonts w:hint="eastAsia" w:ascii="仿宋_GB2312" w:eastAsia="仿宋_GB2312"/>
                <w:sz w:val="24"/>
              </w:rPr>
            </w:pPr>
          </w:p>
        </w:tc>
        <w:tc>
          <w:tcPr>
            <w:tcW w:w="1260" w:type="dxa"/>
            <w:noWrap w:val="0"/>
            <w:vAlign w:val="top"/>
          </w:tcPr>
          <w:p w14:paraId="34C2FB0B">
            <w:pPr>
              <w:pStyle w:val="12"/>
              <w:spacing w:line="240" w:lineRule="atLeast"/>
              <w:ind w:left="1080" w:leftChars="257" w:hanging="540"/>
              <w:rPr>
                <w:rFonts w:hint="eastAsia" w:ascii="仿宋_GB2312" w:eastAsia="仿宋_GB2312"/>
                <w:sz w:val="24"/>
              </w:rPr>
            </w:pPr>
          </w:p>
        </w:tc>
        <w:tc>
          <w:tcPr>
            <w:tcW w:w="1260" w:type="dxa"/>
            <w:noWrap w:val="0"/>
            <w:vAlign w:val="top"/>
          </w:tcPr>
          <w:p w14:paraId="04615A26">
            <w:pPr>
              <w:pStyle w:val="12"/>
              <w:spacing w:line="240" w:lineRule="atLeast"/>
              <w:ind w:left="1080" w:leftChars="257" w:hanging="540"/>
              <w:rPr>
                <w:rFonts w:hint="eastAsia" w:ascii="仿宋_GB2312" w:eastAsia="仿宋_GB2312"/>
                <w:sz w:val="24"/>
              </w:rPr>
            </w:pPr>
          </w:p>
        </w:tc>
        <w:tc>
          <w:tcPr>
            <w:tcW w:w="900" w:type="dxa"/>
            <w:noWrap w:val="0"/>
            <w:vAlign w:val="top"/>
          </w:tcPr>
          <w:p w14:paraId="2D4A9A26">
            <w:pPr>
              <w:pStyle w:val="12"/>
              <w:spacing w:line="240" w:lineRule="atLeast"/>
              <w:ind w:left="1080" w:leftChars="257" w:hanging="540"/>
              <w:rPr>
                <w:rFonts w:hint="eastAsia" w:ascii="仿宋_GB2312" w:eastAsia="仿宋_GB2312"/>
                <w:sz w:val="24"/>
              </w:rPr>
            </w:pPr>
          </w:p>
        </w:tc>
        <w:tc>
          <w:tcPr>
            <w:tcW w:w="900" w:type="dxa"/>
            <w:noWrap w:val="0"/>
            <w:vAlign w:val="top"/>
          </w:tcPr>
          <w:p w14:paraId="7A64FD75">
            <w:pPr>
              <w:pStyle w:val="12"/>
              <w:spacing w:line="240" w:lineRule="atLeast"/>
              <w:ind w:left="1080" w:leftChars="257" w:hanging="540"/>
              <w:rPr>
                <w:rFonts w:hint="eastAsia" w:ascii="仿宋_GB2312" w:eastAsia="仿宋_GB2312"/>
                <w:sz w:val="24"/>
              </w:rPr>
            </w:pPr>
          </w:p>
        </w:tc>
      </w:tr>
      <w:tr w14:paraId="4F86A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3701EA33">
            <w:pPr>
              <w:pStyle w:val="12"/>
              <w:spacing w:line="240" w:lineRule="atLeast"/>
              <w:ind w:left="1080" w:leftChars="257" w:hanging="540"/>
              <w:rPr>
                <w:rFonts w:hint="eastAsia" w:ascii="仿宋_GB2312" w:eastAsia="仿宋_GB2312"/>
                <w:sz w:val="24"/>
              </w:rPr>
            </w:pPr>
          </w:p>
        </w:tc>
        <w:tc>
          <w:tcPr>
            <w:tcW w:w="1260" w:type="dxa"/>
            <w:noWrap w:val="0"/>
            <w:vAlign w:val="top"/>
          </w:tcPr>
          <w:p w14:paraId="651FE8CF">
            <w:pPr>
              <w:pStyle w:val="12"/>
              <w:spacing w:line="240" w:lineRule="atLeast"/>
              <w:ind w:left="1080" w:leftChars="257" w:hanging="540"/>
              <w:rPr>
                <w:rFonts w:hint="eastAsia" w:ascii="仿宋_GB2312" w:eastAsia="仿宋_GB2312"/>
                <w:sz w:val="24"/>
              </w:rPr>
            </w:pPr>
          </w:p>
        </w:tc>
        <w:tc>
          <w:tcPr>
            <w:tcW w:w="2340" w:type="dxa"/>
            <w:noWrap w:val="0"/>
            <w:vAlign w:val="top"/>
          </w:tcPr>
          <w:p w14:paraId="76AD0FE1">
            <w:pPr>
              <w:pStyle w:val="12"/>
              <w:spacing w:line="240" w:lineRule="atLeast"/>
              <w:ind w:left="1080" w:leftChars="257" w:hanging="540"/>
              <w:rPr>
                <w:rFonts w:hint="eastAsia" w:ascii="仿宋_GB2312" w:eastAsia="仿宋_GB2312"/>
                <w:sz w:val="24"/>
              </w:rPr>
            </w:pPr>
          </w:p>
        </w:tc>
        <w:tc>
          <w:tcPr>
            <w:tcW w:w="1260" w:type="dxa"/>
            <w:noWrap w:val="0"/>
            <w:vAlign w:val="top"/>
          </w:tcPr>
          <w:p w14:paraId="08AF7797">
            <w:pPr>
              <w:pStyle w:val="12"/>
              <w:spacing w:line="240" w:lineRule="atLeast"/>
              <w:ind w:left="1080" w:leftChars="257" w:hanging="540"/>
              <w:rPr>
                <w:rFonts w:hint="eastAsia" w:ascii="仿宋_GB2312" w:eastAsia="仿宋_GB2312"/>
                <w:sz w:val="24"/>
              </w:rPr>
            </w:pPr>
          </w:p>
        </w:tc>
        <w:tc>
          <w:tcPr>
            <w:tcW w:w="1260" w:type="dxa"/>
            <w:noWrap w:val="0"/>
            <w:vAlign w:val="top"/>
          </w:tcPr>
          <w:p w14:paraId="3C9F1BF0">
            <w:pPr>
              <w:pStyle w:val="12"/>
              <w:spacing w:line="240" w:lineRule="atLeast"/>
              <w:ind w:left="1080" w:leftChars="257" w:hanging="540"/>
              <w:rPr>
                <w:rFonts w:hint="eastAsia" w:ascii="仿宋_GB2312" w:eastAsia="仿宋_GB2312"/>
                <w:sz w:val="24"/>
              </w:rPr>
            </w:pPr>
          </w:p>
        </w:tc>
        <w:tc>
          <w:tcPr>
            <w:tcW w:w="900" w:type="dxa"/>
            <w:noWrap w:val="0"/>
            <w:vAlign w:val="top"/>
          </w:tcPr>
          <w:p w14:paraId="3D379C57">
            <w:pPr>
              <w:pStyle w:val="12"/>
              <w:spacing w:line="240" w:lineRule="atLeast"/>
              <w:ind w:left="1080" w:leftChars="257" w:hanging="540"/>
              <w:rPr>
                <w:rFonts w:hint="eastAsia" w:ascii="仿宋_GB2312" w:eastAsia="仿宋_GB2312"/>
                <w:sz w:val="24"/>
              </w:rPr>
            </w:pPr>
          </w:p>
        </w:tc>
        <w:tc>
          <w:tcPr>
            <w:tcW w:w="900" w:type="dxa"/>
            <w:noWrap w:val="0"/>
            <w:vAlign w:val="top"/>
          </w:tcPr>
          <w:p w14:paraId="6E8D1805">
            <w:pPr>
              <w:pStyle w:val="12"/>
              <w:spacing w:line="240" w:lineRule="atLeast"/>
              <w:ind w:left="1080" w:leftChars="257" w:hanging="540"/>
              <w:rPr>
                <w:rFonts w:hint="eastAsia" w:ascii="仿宋_GB2312" w:eastAsia="仿宋_GB2312"/>
                <w:sz w:val="24"/>
              </w:rPr>
            </w:pPr>
          </w:p>
        </w:tc>
      </w:tr>
      <w:tr w14:paraId="5605C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7FACECDA">
            <w:pPr>
              <w:pStyle w:val="12"/>
              <w:spacing w:line="240" w:lineRule="atLeast"/>
              <w:ind w:left="1080" w:leftChars="257" w:hanging="540"/>
              <w:rPr>
                <w:rFonts w:hint="eastAsia" w:ascii="仿宋_GB2312" w:eastAsia="仿宋_GB2312"/>
                <w:sz w:val="24"/>
              </w:rPr>
            </w:pPr>
          </w:p>
        </w:tc>
        <w:tc>
          <w:tcPr>
            <w:tcW w:w="1260" w:type="dxa"/>
            <w:noWrap w:val="0"/>
            <w:vAlign w:val="top"/>
          </w:tcPr>
          <w:p w14:paraId="3666B729">
            <w:pPr>
              <w:pStyle w:val="12"/>
              <w:spacing w:line="240" w:lineRule="atLeast"/>
              <w:ind w:left="1080" w:leftChars="257" w:hanging="540"/>
              <w:rPr>
                <w:rFonts w:hint="eastAsia" w:ascii="仿宋_GB2312" w:eastAsia="仿宋_GB2312"/>
                <w:sz w:val="24"/>
              </w:rPr>
            </w:pPr>
          </w:p>
        </w:tc>
        <w:tc>
          <w:tcPr>
            <w:tcW w:w="2340" w:type="dxa"/>
            <w:noWrap w:val="0"/>
            <w:vAlign w:val="top"/>
          </w:tcPr>
          <w:p w14:paraId="621E1797">
            <w:pPr>
              <w:pStyle w:val="12"/>
              <w:spacing w:line="240" w:lineRule="atLeast"/>
              <w:ind w:left="1080" w:leftChars="257" w:hanging="540"/>
              <w:rPr>
                <w:rFonts w:hint="eastAsia" w:ascii="仿宋_GB2312" w:eastAsia="仿宋_GB2312"/>
                <w:sz w:val="24"/>
              </w:rPr>
            </w:pPr>
          </w:p>
        </w:tc>
        <w:tc>
          <w:tcPr>
            <w:tcW w:w="1260" w:type="dxa"/>
            <w:noWrap w:val="0"/>
            <w:vAlign w:val="top"/>
          </w:tcPr>
          <w:p w14:paraId="0B53647E">
            <w:pPr>
              <w:pStyle w:val="12"/>
              <w:spacing w:line="240" w:lineRule="atLeast"/>
              <w:ind w:left="1080" w:leftChars="257" w:hanging="540"/>
              <w:rPr>
                <w:rFonts w:hint="eastAsia" w:ascii="仿宋_GB2312" w:eastAsia="仿宋_GB2312"/>
                <w:sz w:val="24"/>
              </w:rPr>
            </w:pPr>
          </w:p>
        </w:tc>
        <w:tc>
          <w:tcPr>
            <w:tcW w:w="1260" w:type="dxa"/>
            <w:noWrap w:val="0"/>
            <w:vAlign w:val="top"/>
          </w:tcPr>
          <w:p w14:paraId="4B6775D6">
            <w:pPr>
              <w:pStyle w:val="12"/>
              <w:spacing w:line="240" w:lineRule="atLeast"/>
              <w:ind w:left="1080" w:leftChars="257" w:hanging="540"/>
              <w:rPr>
                <w:rFonts w:hint="eastAsia" w:ascii="仿宋_GB2312" w:eastAsia="仿宋_GB2312"/>
                <w:sz w:val="24"/>
              </w:rPr>
            </w:pPr>
          </w:p>
        </w:tc>
        <w:tc>
          <w:tcPr>
            <w:tcW w:w="900" w:type="dxa"/>
            <w:noWrap w:val="0"/>
            <w:vAlign w:val="top"/>
          </w:tcPr>
          <w:p w14:paraId="3C8AB8DE">
            <w:pPr>
              <w:pStyle w:val="12"/>
              <w:spacing w:line="240" w:lineRule="atLeast"/>
              <w:ind w:left="1080" w:leftChars="257" w:hanging="540"/>
              <w:rPr>
                <w:rFonts w:hint="eastAsia" w:ascii="仿宋_GB2312" w:eastAsia="仿宋_GB2312"/>
                <w:sz w:val="24"/>
              </w:rPr>
            </w:pPr>
          </w:p>
        </w:tc>
        <w:tc>
          <w:tcPr>
            <w:tcW w:w="900" w:type="dxa"/>
            <w:noWrap w:val="0"/>
            <w:vAlign w:val="top"/>
          </w:tcPr>
          <w:p w14:paraId="28648788">
            <w:pPr>
              <w:pStyle w:val="12"/>
              <w:spacing w:line="240" w:lineRule="atLeast"/>
              <w:ind w:left="1080" w:leftChars="257" w:hanging="540"/>
              <w:rPr>
                <w:rFonts w:hint="eastAsia" w:ascii="仿宋_GB2312" w:eastAsia="仿宋_GB2312"/>
                <w:sz w:val="24"/>
              </w:rPr>
            </w:pPr>
          </w:p>
        </w:tc>
      </w:tr>
      <w:tr w14:paraId="108E6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4B5A1B20">
            <w:pPr>
              <w:pStyle w:val="12"/>
              <w:spacing w:line="240" w:lineRule="atLeast"/>
              <w:ind w:left="1080" w:leftChars="257" w:hanging="540"/>
              <w:rPr>
                <w:rFonts w:hint="eastAsia" w:ascii="仿宋_GB2312" w:eastAsia="仿宋_GB2312"/>
                <w:sz w:val="24"/>
              </w:rPr>
            </w:pPr>
          </w:p>
        </w:tc>
        <w:tc>
          <w:tcPr>
            <w:tcW w:w="1260" w:type="dxa"/>
            <w:noWrap w:val="0"/>
            <w:vAlign w:val="top"/>
          </w:tcPr>
          <w:p w14:paraId="3E65ADD5">
            <w:pPr>
              <w:pStyle w:val="12"/>
              <w:spacing w:line="240" w:lineRule="atLeast"/>
              <w:ind w:left="1080" w:leftChars="257" w:hanging="540"/>
              <w:rPr>
                <w:rFonts w:hint="eastAsia" w:ascii="仿宋_GB2312" w:eastAsia="仿宋_GB2312"/>
                <w:sz w:val="24"/>
              </w:rPr>
            </w:pPr>
          </w:p>
        </w:tc>
        <w:tc>
          <w:tcPr>
            <w:tcW w:w="2340" w:type="dxa"/>
            <w:noWrap w:val="0"/>
            <w:vAlign w:val="top"/>
          </w:tcPr>
          <w:p w14:paraId="5B6BA542">
            <w:pPr>
              <w:pStyle w:val="12"/>
              <w:spacing w:line="240" w:lineRule="atLeast"/>
              <w:ind w:left="1080" w:leftChars="257" w:hanging="540"/>
              <w:rPr>
                <w:rFonts w:hint="eastAsia" w:ascii="仿宋_GB2312" w:eastAsia="仿宋_GB2312"/>
                <w:sz w:val="24"/>
              </w:rPr>
            </w:pPr>
          </w:p>
        </w:tc>
        <w:tc>
          <w:tcPr>
            <w:tcW w:w="1260" w:type="dxa"/>
            <w:noWrap w:val="0"/>
            <w:vAlign w:val="top"/>
          </w:tcPr>
          <w:p w14:paraId="414D8160">
            <w:pPr>
              <w:pStyle w:val="12"/>
              <w:spacing w:line="240" w:lineRule="atLeast"/>
              <w:ind w:left="1080" w:leftChars="257" w:hanging="540"/>
              <w:rPr>
                <w:rFonts w:hint="eastAsia" w:ascii="仿宋_GB2312" w:eastAsia="仿宋_GB2312"/>
                <w:sz w:val="24"/>
              </w:rPr>
            </w:pPr>
          </w:p>
        </w:tc>
        <w:tc>
          <w:tcPr>
            <w:tcW w:w="1260" w:type="dxa"/>
            <w:noWrap w:val="0"/>
            <w:vAlign w:val="top"/>
          </w:tcPr>
          <w:p w14:paraId="5A06B457">
            <w:pPr>
              <w:pStyle w:val="12"/>
              <w:spacing w:line="240" w:lineRule="atLeast"/>
              <w:ind w:left="1080" w:leftChars="257" w:hanging="540"/>
              <w:rPr>
                <w:rFonts w:hint="eastAsia" w:ascii="仿宋_GB2312" w:eastAsia="仿宋_GB2312"/>
                <w:sz w:val="24"/>
              </w:rPr>
            </w:pPr>
          </w:p>
        </w:tc>
        <w:tc>
          <w:tcPr>
            <w:tcW w:w="900" w:type="dxa"/>
            <w:noWrap w:val="0"/>
            <w:vAlign w:val="top"/>
          </w:tcPr>
          <w:p w14:paraId="17136740">
            <w:pPr>
              <w:pStyle w:val="12"/>
              <w:spacing w:line="240" w:lineRule="atLeast"/>
              <w:ind w:left="1080" w:leftChars="257" w:hanging="540"/>
              <w:rPr>
                <w:rFonts w:hint="eastAsia" w:ascii="仿宋_GB2312" w:eastAsia="仿宋_GB2312"/>
                <w:sz w:val="24"/>
              </w:rPr>
            </w:pPr>
          </w:p>
        </w:tc>
        <w:tc>
          <w:tcPr>
            <w:tcW w:w="900" w:type="dxa"/>
            <w:noWrap w:val="0"/>
            <w:vAlign w:val="top"/>
          </w:tcPr>
          <w:p w14:paraId="24711C57">
            <w:pPr>
              <w:pStyle w:val="12"/>
              <w:spacing w:line="240" w:lineRule="atLeast"/>
              <w:ind w:left="1080" w:leftChars="257" w:hanging="540"/>
              <w:rPr>
                <w:rFonts w:hint="eastAsia" w:ascii="仿宋_GB2312" w:eastAsia="仿宋_GB2312"/>
                <w:sz w:val="24"/>
              </w:rPr>
            </w:pPr>
          </w:p>
        </w:tc>
      </w:tr>
      <w:tr w14:paraId="17C17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4E90AECB">
            <w:pPr>
              <w:pStyle w:val="12"/>
              <w:spacing w:line="240" w:lineRule="atLeast"/>
              <w:ind w:left="1080" w:leftChars="257" w:hanging="540"/>
              <w:rPr>
                <w:rFonts w:hint="eastAsia" w:ascii="仿宋_GB2312" w:eastAsia="仿宋_GB2312"/>
                <w:sz w:val="24"/>
              </w:rPr>
            </w:pPr>
          </w:p>
        </w:tc>
        <w:tc>
          <w:tcPr>
            <w:tcW w:w="1260" w:type="dxa"/>
            <w:noWrap w:val="0"/>
            <w:vAlign w:val="top"/>
          </w:tcPr>
          <w:p w14:paraId="3D1367D0">
            <w:pPr>
              <w:pStyle w:val="12"/>
              <w:spacing w:line="240" w:lineRule="atLeast"/>
              <w:ind w:left="1080" w:leftChars="257" w:hanging="540"/>
              <w:rPr>
                <w:rFonts w:hint="eastAsia" w:ascii="仿宋_GB2312" w:eastAsia="仿宋_GB2312"/>
                <w:sz w:val="24"/>
              </w:rPr>
            </w:pPr>
          </w:p>
        </w:tc>
        <w:tc>
          <w:tcPr>
            <w:tcW w:w="2340" w:type="dxa"/>
            <w:noWrap w:val="0"/>
            <w:vAlign w:val="top"/>
          </w:tcPr>
          <w:p w14:paraId="1D64CCC2">
            <w:pPr>
              <w:pStyle w:val="12"/>
              <w:spacing w:line="240" w:lineRule="atLeast"/>
              <w:ind w:left="1080" w:leftChars="257" w:hanging="540"/>
              <w:rPr>
                <w:rFonts w:hint="eastAsia" w:ascii="仿宋_GB2312" w:eastAsia="仿宋_GB2312"/>
                <w:sz w:val="24"/>
              </w:rPr>
            </w:pPr>
          </w:p>
        </w:tc>
        <w:tc>
          <w:tcPr>
            <w:tcW w:w="1260" w:type="dxa"/>
            <w:noWrap w:val="0"/>
            <w:vAlign w:val="top"/>
          </w:tcPr>
          <w:p w14:paraId="10D86E5E">
            <w:pPr>
              <w:pStyle w:val="12"/>
              <w:spacing w:line="240" w:lineRule="atLeast"/>
              <w:ind w:left="1080" w:leftChars="257" w:hanging="540"/>
              <w:rPr>
                <w:rFonts w:hint="eastAsia" w:ascii="仿宋_GB2312" w:eastAsia="仿宋_GB2312"/>
                <w:sz w:val="24"/>
              </w:rPr>
            </w:pPr>
          </w:p>
        </w:tc>
        <w:tc>
          <w:tcPr>
            <w:tcW w:w="1260" w:type="dxa"/>
            <w:noWrap w:val="0"/>
            <w:vAlign w:val="top"/>
          </w:tcPr>
          <w:p w14:paraId="283D0B6F">
            <w:pPr>
              <w:pStyle w:val="12"/>
              <w:spacing w:line="240" w:lineRule="atLeast"/>
              <w:ind w:left="1080" w:leftChars="257" w:hanging="540"/>
              <w:rPr>
                <w:rFonts w:hint="eastAsia" w:ascii="仿宋_GB2312" w:eastAsia="仿宋_GB2312"/>
                <w:sz w:val="24"/>
              </w:rPr>
            </w:pPr>
          </w:p>
        </w:tc>
        <w:tc>
          <w:tcPr>
            <w:tcW w:w="900" w:type="dxa"/>
            <w:noWrap w:val="0"/>
            <w:vAlign w:val="top"/>
          </w:tcPr>
          <w:p w14:paraId="61623FE6">
            <w:pPr>
              <w:pStyle w:val="12"/>
              <w:spacing w:line="240" w:lineRule="atLeast"/>
              <w:ind w:left="1080" w:leftChars="257" w:hanging="540"/>
              <w:rPr>
                <w:rFonts w:hint="eastAsia" w:ascii="仿宋_GB2312" w:eastAsia="仿宋_GB2312"/>
                <w:sz w:val="24"/>
              </w:rPr>
            </w:pPr>
          </w:p>
        </w:tc>
        <w:tc>
          <w:tcPr>
            <w:tcW w:w="900" w:type="dxa"/>
            <w:noWrap w:val="0"/>
            <w:vAlign w:val="top"/>
          </w:tcPr>
          <w:p w14:paraId="64ED613F">
            <w:pPr>
              <w:pStyle w:val="12"/>
              <w:spacing w:line="240" w:lineRule="atLeast"/>
              <w:ind w:left="1080" w:leftChars="257" w:hanging="540"/>
              <w:rPr>
                <w:rFonts w:hint="eastAsia" w:ascii="仿宋_GB2312" w:eastAsia="仿宋_GB2312"/>
                <w:sz w:val="24"/>
              </w:rPr>
            </w:pPr>
          </w:p>
        </w:tc>
      </w:tr>
      <w:tr w14:paraId="4C472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79465803">
            <w:pPr>
              <w:pStyle w:val="12"/>
              <w:spacing w:line="240" w:lineRule="atLeast"/>
              <w:ind w:left="1080" w:leftChars="257" w:hanging="540"/>
              <w:rPr>
                <w:rFonts w:hint="eastAsia" w:ascii="仿宋_GB2312" w:eastAsia="仿宋_GB2312"/>
                <w:sz w:val="24"/>
              </w:rPr>
            </w:pPr>
          </w:p>
        </w:tc>
        <w:tc>
          <w:tcPr>
            <w:tcW w:w="1260" w:type="dxa"/>
            <w:noWrap w:val="0"/>
            <w:vAlign w:val="top"/>
          </w:tcPr>
          <w:p w14:paraId="30A43511">
            <w:pPr>
              <w:pStyle w:val="12"/>
              <w:spacing w:line="240" w:lineRule="atLeast"/>
              <w:ind w:left="1080" w:leftChars="257" w:hanging="540"/>
              <w:rPr>
                <w:rFonts w:hint="eastAsia" w:ascii="仿宋_GB2312" w:eastAsia="仿宋_GB2312"/>
                <w:sz w:val="24"/>
              </w:rPr>
            </w:pPr>
          </w:p>
        </w:tc>
        <w:tc>
          <w:tcPr>
            <w:tcW w:w="2340" w:type="dxa"/>
            <w:noWrap w:val="0"/>
            <w:vAlign w:val="top"/>
          </w:tcPr>
          <w:p w14:paraId="3462A36F">
            <w:pPr>
              <w:pStyle w:val="12"/>
              <w:spacing w:line="240" w:lineRule="atLeast"/>
              <w:ind w:left="1080" w:leftChars="257" w:hanging="540"/>
              <w:rPr>
                <w:rFonts w:hint="eastAsia" w:ascii="仿宋_GB2312" w:eastAsia="仿宋_GB2312"/>
                <w:sz w:val="24"/>
              </w:rPr>
            </w:pPr>
          </w:p>
        </w:tc>
        <w:tc>
          <w:tcPr>
            <w:tcW w:w="1260" w:type="dxa"/>
            <w:noWrap w:val="0"/>
            <w:vAlign w:val="top"/>
          </w:tcPr>
          <w:p w14:paraId="74242271">
            <w:pPr>
              <w:pStyle w:val="12"/>
              <w:spacing w:line="240" w:lineRule="atLeast"/>
              <w:ind w:left="1080" w:leftChars="257" w:hanging="540"/>
              <w:rPr>
                <w:rFonts w:hint="eastAsia" w:ascii="仿宋_GB2312" w:eastAsia="仿宋_GB2312"/>
                <w:sz w:val="24"/>
              </w:rPr>
            </w:pPr>
          </w:p>
        </w:tc>
        <w:tc>
          <w:tcPr>
            <w:tcW w:w="1260" w:type="dxa"/>
            <w:noWrap w:val="0"/>
            <w:vAlign w:val="top"/>
          </w:tcPr>
          <w:p w14:paraId="3397B102">
            <w:pPr>
              <w:pStyle w:val="12"/>
              <w:spacing w:line="240" w:lineRule="atLeast"/>
              <w:ind w:left="1080" w:leftChars="257" w:hanging="540"/>
              <w:rPr>
                <w:rFonts w:hint="eastAsia" w:ascii="仿宋_GB2312" w:eastAsia="仿宋_GB2312"/>
                <w:sz w:val="24"/>
              </w:rPr>
            </w:pPr>
          </w:p>
        </w:tc>
        <w:tc>
          <w:tcPr>
            <w:tcW w:w="900" w:type="dxa"/>
            <w:noWrap w:val="0"/>
            <w:vAlign w:val="top"/>
          </w:tcPr>
          <w:p w14:paraId="633F5150">
            <w:pPr>
              <w:pStyle w:val="12"/>
              <w:spacing w:line="240" w:lineRule="atLeast"/>
              <w:ind w:left="1080" w:leftChars="257" w:hanging="540"/>
              <w:rPr>
                <w:rFonts w:hint="eastAsia" w:ascii="仿宋_GB2312" w:eastAsia="仿宋_GB2312"/>
                <w:sz w:val="24"/>
              </w:rPr>
            </w:pPr>
          </w:p>
        </w:tc>
        <w:tc>
          <w:tcPr>
            <w:tcW w:w="900" w:type="dxa"/>
            <w:noWrap w:val="0"/>
            <w:vAlign w:val="top"/>
          </w:tcPr>
          <w:p w14:paraId="68124EC1">
            <w:pPr>
              <w:pStyle w:val="12"/>
              <w:spacing w:line="240" w:lineRule="atLeast"/>
              <w:ind w:left="1080" w:leftChars="257" w:hanging="540"/>
              <w:rPr>
                <w:rFonts w:hint="eastAsia" w:ascii="仿宋_GB2312" w:eastAsia="仿宋_GB2312"/>
                <w:sz w:val="24"/>
              </w:rPr>
            </w:pPr>
          </w:p>
        </w:tc>
      </w:tr>
      <w:tr w14:paraId="66572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2B29C3A6">
            <w:pPr>
              <w:pStyle w:val="12"/>
              <w:spacing w:line="240" w:lineRule="atLeast"/>
              <w:ind w:left="1080" w:leftChars="257" w:hanging="540"/>
              <w:rPr>
                <w:rFonts w:hint="eastAsia" w:ascii="仿宋_GB2312" w:eastAsia="仿宋_GB2312"/>
                <w:sz w:val="24"/>
              </w:rPr>
            </w:pPr>
          </w:p>
        </w:tc>
        <w:tc>
          <w:tcPr>
            <w:tcW w:w="1260" w:type="dxa"/>
            <w:noWrap w:val="0"/>
            <w:vAlign w:val="top"/>
          </w:tcPr>
          <w:p w14:paraId="7E6FECAC">
            <w:pPr>
              <w:pStyle w:val="12"/>
              <w:spacing w:line="240" w:lineRule="atLeast"/>
              <w:ind w:left="1080" w:leftChars="257" w:hanging="540"/>
              <w:rPr>
                <w:rFonts w:hint="eastAsia" w:ascii="仿宋_GB2312" w:eastAsia="仿宋_GB2312"/>
                <w:sz w:val="24"/>
              </w:rPr>
            </w:pPr>
          </w:p>
        </w:tc>
        <w:tc>
          <w:tcPr>
            <w:tcW w:w="2340" w:type="dxa"/>
            <w:noWrap w:val="0"/>
            <w:vAlign w:val="top"/>
          </w:tcPr>
          <w:p w14:paraId="34BE301B">
            <w:pPr>
              <w:pStyle w:val="12"/>
              <w:spacing w:line="240" w:lineRule="atLeast"/>
              <w:ind w:left="1080" w:leftChars="257" w:hanging="540"/>
              <w:rPr>
                <w:rFonts w:hint="eastAsia" w:ascii="仿宋_GB2312" w:eastAsia="仿宋_GB2312"/>
                <w:sz w:val="24"/>
              </w:rPr>
            </w:pPr>
          </w:p>
        </w:tc>
        <w:tc>
          <w:tcPr>
            <w:tcW w:w="1260" w:type="dxa"/>
            <w:noWrap w:val="0"/>
            <w:vAlign w:val="top"/>
          </w:tcPr>
          <w:p w14:paraId="745C6AAA">
            <w:pPr>
              <w:pStyle w:val="12"/>
              <w:spacing w:line="240" w:lineRule="atLeast"/>
              <w:ind w:left="1080" w:leftChars="257" w:hanging="540"/>
              <w:rPr>
                <w:rFonts w:hint="eastAsia" w:ascii="仿宋_GB2312" w:eastAsia="仿宋_GB2312"/>
                <w:sz w:val="24"/>
              </w:rPr>
            </w:pPr>
          </w:p>
        </w:tc>
        <w:tc>
          <w:tcPr>
            <w:tcW w:w="1260" w:type="dxa"/>
            <w:noWrap w:val="0"/>
            <w:vAlign w:val="top"/>
          </w:tcPr>
          <w:p w14:paraId="613002C5">
            <w:pPr>
              <w:pStyle w:val="12"/>
              <w:spacing w:line="240" w:lineRule="atLeast"/>
              <w:ind w:left="1080" w:leftChars="257" w:hanging="540"/>
              <w:rPr>
                <w:rFonts w:hint="eastAsia" w:ascii="仿宋_GB2312" w:eastAsia="仿宋_GB2312"/>
                <w:sz w:val="24"/>
              </w:rPr>
            </w:pPr>
          </w:p>
        </w:tc>
        <w:tc>
          <w:tcPr>
            <w:tcW w:w="900" w:type="dxa"/>
            <w:noWrap w:val="0"/>
            <w:vAlign w:val="top"/>
          </w:tcPr>
          <w:p w14:paraId="3E72857F">
            <w:pPr>
              <w:pStyle w:val="12"/>
              <w:spacing w:line="240" w:lineRule="atLeast"/>
              <w:ind w:left="1080" w:leftChars="257" w:hanging="540"/>
              <w:rPr>
                <w:rFonts w:hint="eastAsia" w:ascii="仿宋_GB2312" w:eastAsia="仿宋_GB2312"/>
                <w:sz w:val="24"/>
              </w:rPr>
            </w:pPr>
          </w:p>
        </w:tc>
        <w:tc>
          <w:tcPr>
            <w:tcW w:w="900" w:type="dxa"/>
            <w:noWrap w:val="0"/>
            <w:vAlign w:val="top"/>
          </w:tcPr>
          <w:p w14:paraId="61D9FD83">
            <w:pPr>
              <w:pStyle w:val="12"/>
              <w:spacing w:line="240" w:lineRule="atLeast"/>
              <w:ind w:left="1080" w:leftChars="257" w:hanging="540"/>
              <w:rPr>
                <w:rFonts w:hint="eastAsia" w:ascii="仿宋_GB2312" w:eastAsia="仿宋_GB2312"/>
                <w:sz w:val="24"/>
              </w:rPr>
            </w:pPr>
          </w:p>
        </w:tc>
      </w:tr>
      <w:tr w14:paraId="0FD8E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0B2615C5">
            <w:pPr>
              <w:pStyle w:val="12"/>
              <w:spacing w:line="240" w:lineRule="atLeast"/>
              <w:ind w:left="1080" w:leftChars="257" w:hanging="540"/>
              <w:rPr>
                <w:rFonts w:hint="eastAsia" w:ascii="仿宋_GB2312" w:eastAsia="仿宋_GB2312"/>
                <w:sz w:val="24"/>
              </w:rPr>
            </w:pPr>
          </w:p>
        </w:tc>
        <w:tc>
          <w:tcPr>
            <w:tcW w:w="1260" w:type="dxa"/>
            <w:noWrap w:val="0"/>
            <w:vAlign w:val="top"/>
          </w:tcPr>
          <w:p w14:paraId="63ADCE3D">
            <w:pPr>
              <w:pStyle w:val="12"/>
              <w:spacing w:line="240" w:lineRule="atLeast"/>
              <w:ind w:left="1080" w:leftChars="257" w:hanging="540"/>
              <w:rPr>
                <w:rFonts w:hint="eastAsia" w:ascii="仿宋_GB2312" w:eastAsia="仿宋_GB2312"/>
                <w:sz w:val="24"/>
              </w:rPr>
            </w:pPr>
          </w:p>
        </w:tc>
        <w:tc>
          <w:tcPr>
            <w:tcW w:w="2340" w:type="dxa"/>
            <w:noWrap w:val="0"/>
            <w:vAlign w:val="top"/>
          </w:tcPr>
          <w:p w14:paraId="24F843B4">
            <w:pPr>
              <w:pStyle w:val="12"/>
              <w:spacing w:line="240" w:lineRule="atLeast"/>
              <w:ind w:left="1080" w:leftChars="257" w:hanging="540"/>
              <w:rPr>
                <w:rFonts w:hint="eastAsia" w:ascii="仿宋_GB2312" w:eastAsia="仿宋_GB2312"/>
                <w:sz w:val="24"/>
              </w:rPr>
            </w:pPr>
          </w:p>
        </w:tc>
        <w:tc>
          <w:tcPr>
            <w:tcW w:w="1260" w:type="dxa"/>
            <w:noWrap w:val="0"/>
            <w:vAlign w:val="top"/>
          </w:tcPr>
          <w:p w14:paraId="2E95E693">
            <w:pPr>
              <w:pStyle w:val="12"/>
              <w:spacing w:line="240" w:lineRule="atLeast"/>
              <w:ind w:left="1080" w:leftChars="257" w:hanging="540"/>
              <w:rPr>
                <w:rFonts w:hint="eastAsia" w:ascii="仿宋_GB2312" w:eastAsia="仿宋_GB2312"/>
                <w:sz w:val="24"/>
              </w:rPr>
            </w:pPr>
          </w:p>
        </w:tc>
        <w:tc>
          <w:tcPr>
            <w:tcW w:w="1260" w:type="dxa"/>
            <w:noWrap w:val="0"/>
            <w:vAlign w:val="top"/>
          </w:tcPr>
          <w:p w14:paraId="24EE91C5">
            <w:pPr>
              <w:pStyle w:val="12"/>
              <w:spacing w:line="240" w:lineRule="atLeast"/>
              <w:ind w:left="1080" w:leftChars="257" w:hanging="540"/>
              <w:rPr>
                <w:rFonts w:hint="eastAsia" w:ascii="仿宋_GB2312" w:eastAsia="仿宋_GB2312"/>
                <w:sz w:val="24"/>
              </w:rPr>
            </w:pPr>
          </w:p>
        </w:tc>
        <w:tc>
          <w:tcPr>
            <w:tcW w:w="900" w:type="dxa"/>
            <w:noWrap w:val="0"/>
            <w:vAlign w:val="top"/>
          </w:tcPr>
          <w:p w14:paraId="3AF8FA42">
            <w:pPr>
              <w:pStyle w:val="12"/>
              <w:spacing w:line="240" w:lineRule="atLeast"/>
              <w:ind w:left="1080" w:leftChars="257" w:hanging="540"/>
              <w:rPr>
                <w:rFonts w:hint="eastAsia" w:ascii="仿宋_GB2312" w:eastAsia="仿宋_GB2312"/>
                <w:sz w:val="24"/>
              </w:rPr>
            </w:pPr>
          </w:p>
        </w:tc>
        <w:tc>
          <w:tcPr>
            <w:tcW w:w="900" w:type="dxa"/>
            <w:noWrap w:val="0"/>
            <w:vAlign w:val="top"/>
          </w:tcPr>
          <w:p w14:paraId="4C124531">
            <w:pPr>
              <w:pStyle w:val="12"/>
              <w:spacing w:line="240" w:lineRule="atLeast"/>
              <w:ind w:left="1080" w:leftChars="257" w:hanging="540"/>
              <w:rPr>
                <w:rFonts w:hint="eastAsia" w:ascii="仿宋_GB2312" w:eastAsia="仿宋_GB2312"/>
                <w:sz w:val="24"/>
              </w:rPr>
            </w:pPr>
          </w:p>
        </w:tc>
      </w:tr>
      <w:tr w14:paraId="57550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5A839FA1">
            <w:pPr>
              <w:pStyle w:val="12"/>
              <w:spacing w:line="240" w:lineRule="atLeast"/>
              <w:ind w:left="1080" w:leftChars="257" w:hanging="540"/>
              <w:rPr>
                <w:rFonts w:hint="eastAsia" w:ascii="仿宋_GB2312" w:eastAsia="仿宋_GB2312"/>
                <w:sz w:val="24"/>
              </w:rPr>
            </w:pPr>
          </w:p>
        </w:tc>
        <w:tc>
          <w:tcPr>
            <w:tcW w:w="1260" w:type="dxa"/>
            <w:noWrap w:val="0"/>
            <w:vAlign w:val="top"/>
          </w:tcPr>
          <w:p w14:paraId="5B8737E7">
            <w:pPr>
              <w:pStyle w:val="12"/>
              <w:spacing w:line="240" w:lineRule="atLeast"/>
              <w:ind w:left="1080" w:leftChars="257" w:hanging="540"/>
              <w:rPr>
                <w:rFonts w:hint="eastAsia" w:ascii="仿宋_GB2312" w:eastAsia="仿宋_GB2312"/>
                <w:sz w:val="24"/>
              </w:rPr>
            </w:pPr>
          </w:p>
        </w:tc>
        <w:tc>
          <w:tcPr>
            <w:tcW w:w="2340" w:type="dxa"/>
            <w:noWrap w:val="0"/>
            <w:vAlign w:val="top"/>
          </w:tcPr>
          <w:p w14:paraId="01BBCDA3">
            <w:pPr>
              <w:pStyle w:val="12"/>
              <w:spacing w:line="240" w:lineRule="atLeast"/>
              <w:ind w:left="1080" w:leftChars="257" w:hanging="540"/>
              <w:rPr>
                <w:rFonts w:hint="eastAsia" w:ascii="仿宋_GB2312" w:eastAsia="仿宋_GB2312"/>
                <w:sz w:val="24"/>
              </w:rPr>
            </w:pPr>
          </w:p>
        </w:tc>
        <w:tc>
          <w:tcPr>
            <w:tcW w:w="1260" w:type="dxa"/>
            <w:noWrap w:val="0"/>
            <w:vAlign w:val="top"/>
          </w:tcPr>
          <w:p w14:paraId="1836F0D9">
            <w:pPr>
              <w:pStyle w:val="12"/>
              <w:spacing w:line="240" w:lineRule="atLeast"/>
              <w:ind w:left="1080" w:leftChars="257" w:hanging="540"/>
              <w:rPr>
                <w:rFonts w:hint="eastAsia" w:ascii="仿宋_GB2312" w:eastAsia="仿宋_GB2312"/>
                <w:sz w:val="24"/>
              </w:rPr>
            </w:pPr>
          </w:p>
        </w:tc>
        <w:tc>
          <w:tcPr>
            <w:tcW w:w="1260" w:type="dxa"/>
            <w:noWrap w:val="0"/>
            <w:vAlign w:val="top"/>
          </w:tcPr>
          <w:p w14:paraId="14D1666F">
            <w:pPr>
              <w:pStyle w:val="12"/>
              <w:spacing w:line="240" w:lineRule="atLeast"/>
              <w:ind w:left="1080" w:leftChars="257" w:hanging="540"/>
              <w:rPr>
                <w:rFonts w:hint="eastAsia" w:ascii="仿宋_GB2312" w:eastAsia="仿宋_GB2312"/>
                <w:sz w:val="24"/>
              </w:rPr>
            </w:pPr>
          </w:p>
        </w:tc>
        <w:tc>
          <w:tcPr>
            <w:tcW w:w="900" w:type="dxa"/>
            <w:noWrap w:val="0"/>
            <w:vAlign w:val="top"/>
          </w:tcPr>
          <w:p w14:paraId="55DC9240">
            <w:pPr>
              <w:pStyle w:val="12"/>
              <w:spacing w:line="240" w:lineRule="atLeast"/>
              <w:ind w:left="1080" w:leftChars="257" w:hanging="540"/>
              <w:rPr>
                <w:rFonts w:hint="eastAsia" w:ascii="仿宋_GB2312" w:eastAsia="仿宋_GB2312"/>
                <w:sz w:val="24"/>
              </w:rPr>
            </w:pPr>
          </w:p>
        </w:tc>
        <w:tc>
          <w:tcPr>
            <w:tcW w:w="900" w:type="dxa"/>
            <w:noWrap w:val="0"/>
            <w:vAlign w:val="top"/>
          </w:tcPr>
          <w:p w14:paraId="26CCC643">
            <w:pPr>
              <w:pStyle w:val="12"/>
              <w:spacing w:line="240" w:lineRule="atLeast"/>
              <w:ind w:left="1080" w:leftChars="257" w:hanging="540"/>
              <w:rPr>
                <w:rFonts w:hint="eastAsia" w:ascii="仿宋_GB2312" w:eastAsia="仿宋_GB2312"/>
                <w:sz w:val="24"/>
              </w:rPr>
            </w:pPr>
          </w:p>
        </w:tc>
      </w:tr>
      <w:tr w14:paraId="78483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46E5C18F">
            <w:pPr>
              <w:pStyle w:val="12"/>
              <w:spacing w:line="240" w:lineRule="atLeast"/>
              <w:ind w:left="1080" w:leftChars="257" w:hanging="540"/>
              <w:rPr>
                <w:rFonts w:hint="eastAsia" w:ascii="仿宋_GB2312" w:eastAsia="仿宋_GB2312"/>
                <w:sz w:val="24"/>
              </w:rPr>
            </w:pPr>
          </w:p>
        </w:tc>
        <w:tc>
          <w:tcPr>
            <w:tcW w:w="1260" w:type="dxa"/>
            <w:noWrap w:val="0"/>
            <w:vAlign w:val="top"/>
          </w:tcPr>
          <w:p w14:paraId="4453CE8D">
            <w:pPr>
              <w:pStyle w:val="12"/>
              <w:spacing w:line="240" w:lineRule="atLeast"/>
              <w:ind w:left="1080" w:leftChars="257" w:hanging="540"/>
              <w:rPr>
                <w:rFonts w:hint="eastAsia" w:ascii="仿宋_GB2312" w:eastAsia="仿宋_GB2312"/>
                <w:sz w:val="24"/>
              </w:rPr>
            </w:pPr>
          </w:p>
        </w:tc>
        <w:tc>
          <w:tcPr>
            <w:tcW w:w="2340" w:type="dxa"/>
            <w:noWrap w:val="0"/>
            <w:vAlign w:val="top"/>
          </w:tcPr>
          <w:p w14:paraId="10F6D9E6">
            <w:pPr>
              <w:pStyle w:val="12"/>
              <w:spacing w:line="240" w:lineRule="atLeast"/>
              <w:ind w:left="1080" w:leftChars="257" w:hanging="540"/>
              <w:rPr>
                <w:rFonts w:hint="eastAsia" w:ascii="仿宋_GB2312" w:eastAsia="仿宋_GB2312"/>
                <w:sz w:val="24"/>
              </w:rPr>
            </w:pPr>
          </w:p>
        </w:tc>
        <w:tc>
          <w:tcPr>
            <w:tcW w:w="1260" w:type="dxa"/>
            <w:noWrap w:val="0"/>
            <w:vAlign w:val="top"/>
          </w:tcPr>
          <w:p w14:paraId="1179CA14">
            <w:pPr>
              <w:pStyle w:val="12"/>
              <w:spacing w:line="240" w:lineRule="atLeast"/>
              <w:ind w:left="1080" w:leftChars="257" w:hanging="540"/>
              <w:rPr>
                <w:rFonts w:hint="eastAsia" w:ascii="仿宋_GB2312" w:eastAsia="仿宋_GB2312"/>
                <w:sz w:val="24"/>
              </w:rPr>
            </w:pPr>
          </w:p>
        </w:tc>
        <w:tc>
          <w:tcPr>
            <w:tcW w:w="1260" w:type="dxa"/>
            <w:noWrap w:val="0"/>
            <w:vAlign w:val="top"/>
          </w:tcPr>
          <w:p w14:paraId="79A0ABA9">
            <w:pPr>
              <w:pStyle w:val="12"/>
              <w:spacing w:line="240" w:lineRule="atLeast"/>
              <w:ind w:left="1080" w:leftChars="257" w:hanging="540"/>
              <w:rPr>
                <w:rFonts w:hint="eastAsia" w:ascii="仿宋_GB2312" w:eastAsia="仿宋_GB2312"/>
                <w:sz w:val="24"/>
              </w:rPr>
            </w:pPr>
          </w:p>
        </w:tc>
        <w:tc>
          <w:tcPr>
            <w:tcW w:w="900" w:type="dxa"/>
            <w:noWrap w:val="0"/>
            <w:vAlign w:val="top"/>
          </w:tcPr>
          <w:p w14:paraId="68B07B26">
            <w:pPr>
              <w:pStyle w:val="12"/>
              <w:spacing w:line="240" w:lineRule="atLeast"/>
              <w:ind w:left="1080" w:leftChars="257" w:hanging="540"/>
              <w:rPr>
                <w:rFonts w:hint="eastAsia" w:ascii="仿宋_GB2312" w:eastAsia="仿宋_GB2312"/>
                <w:sz w:val="24"/>
              </w:rPr>
            </w:pPr>
          </w:p>
        </w:tc>
        <w:tc>
          <w:tcPr>
            <w:tcW w:w="900" w:type="dxa"/>
            <w:noWrap w:val="0"/>
            <w:vAlign w:val="top"/>
          </w:tcPr>
          <w:p w14:paraId="43C64900">
            <w:pPr>
              <w:pStyle w:val="12"/>
              <w:spacing w:line="240" w:lineRule="atLeast"/>
              <w:ind w:left="1080" w:leftChars="257" w:hanging="540"/>
              <w:rPr>
                <w:rFonts w:hint="eastAsia" w:ascii="仿宋_GB2312" w:eastAsia="仿宋_GB2312"/>
                <w:sz w:val="24"/>
              </w:rPr>
            </w:pPr>
          </w:p>
        </w:tc>
      </w:tr>
    </w:tbl>
    <w:p w14:paraId="293A19E7">
      <w:pPr>
        <w:pStyle w:val="12"/>
        <w:spacing w:line="240" w:lineRule="atLeast"/>
        <w:ind w:left="1080" w:leftChars="257" w:hanging="540"/>
        <w:rPr>
          <w:rFonts w:hint="eastAsia" w:ascii="仿宋_GB2312" w:eastAsia="仿宋_GB2312"/>
          <w:sz w:val="24"/>
        </w:rPr>
      </w:pPr>
    </w:p>
    <w:p w14:paraId="6B952379">
      <w:pPr>
        <w:pStyle w:val="12"/>
        <w:spacing w:line="240" w:lineRule="atLeast"/>
        <w:ind w:left="1080" w:leftChars="257" w:hanging="540"/>
        <w:rPr>
          <w:rFonts w:hint="eastAsia" w:ascii="仿宋_GB2312" w:eastAsia="仿宋_GB2312"/>
          <w:sz w:val="24"/>
        </w:rPr>
      </w:pPr>
    </w:p>
    <w:p w14:paraId="43ADB68B">
      <w:pPr>
        <w:pStyle w:val="12"/>
        <w:spacing w:line="240" w:lineRule="atLeast"/>
        <w:ind w:left="1080" w:leftChars="257" w:hanging="540"/>
        <w:rPr>
          <w:rFonts w:hint="eastAsia" w:ascii="仿宋_GB2312" w:eastAsia="仿宋_GB2312"/>
          <w:sz w:val="24"/>
        </w:rPr>
      </w:pPr>
      <w:r>
        <w:rPr>
          <w:rFonts w:hint="eastAsia" w:ascii="仿宋_GB2312" w:eastAsia="仿宋_GB2312"/>
          <w:sz w:val="24"/>
        </w:rPr>
        <w:t>法定代表人或其委托代理人签字:</w:t>
      </w:r>
      <w:r>
        <w:rPr>
          <w:rFonts w:hint="eastAsia" w:ascii="仿宋_GB2312" w:hAnsi="宋体" w:eastAsia="仿宋_GB2312"/>
          <w:sz w:val="24"/>
          <w:u w:val="single"/>
        </w:rPr>
        <w:t xml:space="preserve"> </w:t>
      </w:r>
      <w:r>
        <w:rPr>
          <w:rFonts w:ascii="仿宋_GB2312" w:hAnsi="宋体" w:eastAsia="仿宋_GB2312"/>
          <w:sz w:val="24"/>
          <w:u w:val="single"/>
        </w:rPr>
        <w:tab/>
      </w:r>
      <w:r>
        <w:rPr>
          <w:rFonts w:hint="eastAsia" w:ascii="仿宋_GB2312" w:hAnsi="宋体" w:eastAsia="仿宋_GB2312"/>
          <w:sz w:val="24"/>
          <w:u w:val="single"/>
        </w:rPr>
        <w:t xml:space="preserve">                 </w:t>
      </w:r>
    </w:p>
    <w:p w14:paraId="62D8959B">
      <w:pPr>
        <w:pStyle w:val="12"/>
        <w:tabs>
          <w:tab w:val="left" w:pos="5370"/>
        </w:tabs>
        <w:spacing w:line="240" w:lineRule="atLeast"/>
        <w:ind w:left="1080" w:leftChars="257" w:hanging="540"/>
        <w:rPr>
          <w:rFonts w:hint="eastAsia" w:ascii="仿宋_GB2312" w:hAnsi="宋体" w:eastAsia="仿宋_GB2312"/>
          <w:sz w:val="24"/>
          <w:u w:val="single"/>
        </w:rPr>
      </w:pPr>
      <w:r>
        <w:rPr>
          <w:rFonts w:hint="eastAsia" w:ascii="仿宋_GB2312" w:hAnsi="宋体" w:eastAsia="仿宋_GB2312"/>
          <w:sz w:val="24"/>
        </w:rPr>
        <w:t>投标人(盖单位章):</w:t>
      </w:r>
      <w:r>
        <w:rPr>
          <w:rFonts w:ascii="仿宋_GB2312" w:hAnsi="宋体" w:eastAsia="仿宋_GB2312"/>
          <w:sz w:val="24"/>
          <w:u w:val="single"/>
        </w:rPr>
        <w:tab/>
      </w:r>
    </w:p>
    <w:p w14:paraId="18FF73F6">
      <w:pPr>
        <w:pStyle w:val="12"/>
        <w:tabs>
          <w:tab w:val="left" w:pos="5580"/>
        </w:tabs>
        <w:spacing w:line="240" w:lineRule="atLeast"/>
        <w:ind w:left="1080" w:leftChars="257" w:hanging="540"/>
        <w:rPr>
          <w:rFonts w:hint="eastAsia" w:ascii="仿宋_GB2312" w:eastAsia="仿宋_GB2312"/>
          <w:sz w:val="24"/>
        </w:rPr>
      </w:pPr>
      <w:r>
        <w:rPr>
          <w:rFonts w:ascii="仿宋_GB2312" w:hAnsi="宋体" w:eastAsia="仿宋_GB2312"/>
          <w:sz w:val="24"/>
          <w:u w:val="single"/>
        </w:rPr>
        <w:br w:type="page"/>
      </w:r>
    </w:p>
    <w:p w14:paraId="670978A7">
      <w:pPr>
        <w:pStyle w:val="3"/>
        <w:spacing w:before="0" w:line="240" w:lineRule="atLeast"/>
        <w:ind w:left="1080" w:leftChars="257" w:hanging="540"/>
        <w:rPr>
          <w:rFonts w:hint="eastAsia" w:ascii="仿宋_GB2312" w:eastAsia="仿宋_GB2312"/>
          <w:sz w:val="24"/>
        </w:rPr>
      </w:pPr>
      <w:bookmarkStart w:id="342" w:name="_Toc216582818"/>
      <w:bookmarkStart w:id="343" w:name="_Toc1980"/>
      <w:bookmarkStart w:id="344" w:name="_Toc23"/>
      <w:bookmarkStart w:id="345" w:name="_Toc28374"/>
      <w:bookmarkStart w:id="346" w:name="_Toc515647821"/>
      <w:r>
        <w:rPr>
          <w:rFonts w:ascii="仿宋_GB2312" w:eastAsia="仿宋_GB2312"/>
          <w:sz w:val="24"/>
        </w:rPr>
        <w:t>6</w:t>
      </w:r>
      <w:r>
        <w:rPr>
          <w:rFonts w:hint="eastAsia" w:ascii="仿宋_GB2312" w:eastAsia="仿宋_GB2312"/>
          <w:sz w:val="24"/>
        </w:rPr>
        <w:t xml:space="preserve">   商务条款偏离表</w:t>
      </w:r>
      <w:bookmarkEnd w:id="342"/>
      <w:r>
        <w:rPr>
          <w:rFonts w:hint="eastAsia" w:ascii="仿宋_GB2312" w:eastAsia="仿宋_GB2312"/>
          <w:sz w:val="24"/>
        </w:rPr>
        <w:t>（</w:t>
      </w:r>
      <w:r>
        <w:rPr>
          <w:rFonts w:ascii="仿宋_GB2312" w:eastAsia="仿宋_GB2312"/>
          <w:sz w:val="24"/>
        </w:rPr>
        <w:t>投标文件</w:t>
      </w:r>
      <w:r>
        <w:rPr>
          <w:rFonts w:hint="eastAsia" w:ascii="仿宋_GB2312" w:eastAsia="仿宋_GB2312"/>
          <w:sz w:val="24"/>
        </w:rPr>
        <w:t>格式十）</w:t>
      </w:r>
      <w:bookmarkEnd w:id="343"/>
      <w:bookmarkEnd w:id="344"/>
      <w:bookmarkEnd w:id="345"/>
      <w:bookmarkEnd w:id="346"/>
    </w:p>
    <w:p w14:paraId="1FFA0E9C">
      <w:pPr>
        <w:pStyle w:val="12"/>
        <w:spacing w:line="240" w:lineRule="atLeast"/>
        <w:ind w:left="1080" w:leftChars="257" w:hanging="540"/>
        <w:rPr>
          <w:rFonts w:hint="eastAsia" w:ascii="仿宋_GB2312" w:eastAsia="仿宋_GB2312"/>
          <w:sz w:val="24"/>
        </w:rPr>
      </w:pPr>
    </w:p>
    <w:p w14:paraId="57886B05">
      <w:pPr>
        <w:pStyle w:val="12"/>
        <w:spacing w:line="240" w:lineRule="atLeast"/>
        <w:ind w:left="1080" w:leftChars="257" w:hanging="540"/>
        <w:rPr>
          <w:rFonts w:hint="eastAsia" w:ascii="仿宋_GB2312" w:eastAsia="仿宋_GB2312"/>
          <w:sz w:val="24"/>
        </w:rPr>
      </w:pPr>
    </w:p>
    <w:p w14:paraId="339BEC92">
      <w:pPr>
        <w:pStyle w:val="12"/>
        <w:spacing w:line="240" w:lineRule="atLeast"/>
        <w:ind w:left="1080" w:leftChars="257" w:hanging="540"/>
        <w:rPr>
          <w:rFonts w:hint="eastAsia" w:ascii="仿宋_GB2312" w:eastAsia="仿宋_GB2312"/>
          <w:sz w:val="24"/>
        </w:rPr>
      </w:pPr>
      <w:r>
        <w:rPr>
          <w:rFonts w:hint="eastAsia" w:ascii="仿宋_GB2312" w:eastAsia="仿宋_GB2312"/>
          <w:sz w:val="24"/>
        </w:rPr>
        <w:t>项目名称:                      招标编号:             包号:</w:t>
      </w:r>
    </w:p>
    <w:p w14:paraId="083FC081">
      <w:pPr>
        <w:pStyle w:val="12"/>
        <w:spacing w:line="240" w:lineRule="atLeast"/>
        <w:ind w:left="1080" w:leftChars="257" w:hanging="540"/>
        <w:rPr>
          <w:rFonts w:hint="eastAsia" w:ascii="仿宋_GB2312" w:eastAsia="仿宋_GB2312"/>
          <w:sz w:val="24"/>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14:paraId="4DEF5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AA31BD2">
            <w:pPr>
              <w:pStyle w:val="12"/>
              <w:spacing w:line="240" w:lineRule="atLeast"/>
              <w:jc w:val="center"/>
              <w:rPr>
                <w:rFonts w:hint="eastAsia" w:ascii="仿宋_GB2312" w:eastAsia="仿宋_GB2312"/>
                <w:sz w:val="24"/>
              </w:rPr>
            </w:pPr>
            <w:r>
              <w:rPr>
                <w:rFonts w:hint="eastAsia" w:ascii="仿宋_GB2312" w:eastAsia="仿宋_GB2312"/>
                <w:sz w:val="24"/>
              </w:rPr>
              <w:t>序号</w:t>
            </w:r>
          </w:p>
        </w:tc>
        <w:tc>
          <w:tcPr>
            <w:tcW w:w="2040" w:type="dxa"/>
            <w:noWrap w:val="0"/>
            <w:vAlign w:val="top"/>
          </w:tcPr>
          <w:p w14:paraId="7B9A9BBC">
            <w:pPr>
              <w:pStyle w:val="12"/>
              <w:spacing w:line="240" w:lineRule="atLeast"/>
              <w:jc w:val="center"/>
              <w:rPr>
                <w:rFonts w:hint="eastAsia" w:ascii="仿宋_GB2312" w:eastAsia="仿宋_GB2312"/>
                <w:sz w:val="24"/>
              </w:rPr>
            </w:pPr>
            <w:r>
              <w:rPr>
                <w:rFonts w:hint="eastAsia" w:ascii="仿宋_GB2312" w:eastAsia="仿宋_GB2312"/>
                <w:sz w:val="24"/>
              </w:rPr>
              <w:t>招标文件条款号</w:t>
            </w:r>
          </w:p>
        </w:tc>
        <w:tc>
          <w:tcPr>
            <w:tcW w:w="2520" w:type="dxa"/>
            <w:noWrap w:val="0"/>
            <w:vAlign w:val="top"/>
          </w:tcPr>
          <w:p w14:paraId="6F141161">
            <w:pPr>
              <w:pStyle w:val="12"/>
              <w:spacing w:line="240" w:lineRule="atLeast"/>
              <w:jc w:val="center"/>
              <w:rPr>
                <w:rFonts w:hint="eastAsia" w:ascii="仿宋_GB2312" w:eastAsia="仿宋_GB2312"/>
                <w:sz w:val="24"/>
              </w:rPr>
            </w:pPr>
            <w:r>
              <w:rPr>
                <w:rFonts w:hint="eastAsia" w:ascii="仿宋_GB2312" w:eastAsia="仿宋_GB2312"/>
                <w:sz w:val="24"/>
              </w:rPr>
              <w:t>招标文件的商务条款</w:t>
            </w:r>
          </w:p>
        </w:tc>
        <w:tc>
          <w:tcPr>
            <w:tcW w:w="2520" w:type="dxa"/>
            <w:noWrap w:val="0"/>
            <w:vAlign w:val="top"/>
          </w:tcPr>
          <w:p w14:paraId="5711327B">
            <w:pPr>
              <w:pStyle w:val="12"/>
              <w:spacing w:line="240" w:lineRule="atLeast"/>
              <w:jc w:val="center"/>
              <w:rPr>
                <w:rFonts w:hint="eastAsia" w:ascii="仿宋_GB2312" w:eastAsia="仿宋_GB2312"/>
                <w:sz w:val="24"/>
              </w:rPr>
            </w:pPr>
            <w:r>
              <w:rPr>
                <w:rFonts w:hint="eastAsia" w:ascii="仿宋_GB2312" w:eastAsia="仿宋_GB2312"/>
                <w:sz w:val="24"/>
              </w:rPr>
              <w:t>投标文件的商务条款</w:t>
            </w:r>
          </w:p>
        </w:tc>
        <w:tc>
          <w:tcPr>
            <w:tcW w:w="900" w:type="dxa"/>
            <w:noWrap w:val="0"/>
            <w:vAlign w:val="top"/>
          </w:tcPr>
          <w:p w14:paraId="7772A5EE">
            <w:pPr>
              <w:pStyle w:val="12"/>
              <w:spacing w:line="240" w:lineRule="atLeast"/>
              <w:jc w:val="center"/>
              <w:rPr>
                <w:rFonts w:hint="eastAsia" w:ascii="仿宋_GB2312" w:eastAsia="仿宋_GB2312"/>
                <w:sz w:val="24"/>
              </w:rPr>
            </w:pPr>
            <w:r>
              <w:rPr>
                <w:rFonts w:hint="eastAsia" w:ascii="仿宋_GB2312" w:eastAsia="仿宋_GB2312"/>
                <w:sz w:val="24"/>
              </w:rPr>
              <w:t>说明</w:t>
            </w:r>
          </w:p>
        </w:tc>
      </w:tr>
      <w:tr w14:paraId="7EFC4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1388C7F">
            <w:pPr>
              <w:pStyle w:val="12"/>
              <w:spacing w:line="240" w:lineRule="atLeast"/>
              <w:ind w:left="1080" w:leftChars="257" w:hanging="540"/>
              <w:rPr>
                <w:rFonts w:hint="eastAsia" w:ascii="仿宋_GB2312" w:eastAsia="仿宋_GB2312"/>
                <w:sz w:val="24"/>
              </w:rPr>
            </w:pPr>
          </w:p>
        </w:tc>
        <w:tc>
          <w:tcPr>
            <w:tcW w:w="2040" w:type="dxa"/>
            <w:noWrap w:val="0"/>
            <w:vAlign w:val="top"/>
          </w:tcPr>
          <w:p w14:paraId="2F27C9E3">
            <w:pPr>
              <w:pStyle w:val="12"/>
              <w:spacing w:line="240" w:lineRule="atLeast"/>
              <w:ind w:left="1080" w:leftChars="257" w:hanging="540"/>
              <w:rPr>
                <w:rFonts w:hint="eastAsia" w:ascii="仿宋_GB2312" w:eastAsia="仿宋_GB2312"/>
                <w:sz w:val="24"/>
              </w:rPr>
            </w:pPr>
          </w:p>
        </w:tc>
        <w:tc>
          <w:tcPr>
            <w:tcW w:w="2520" w:type="dxa"/>
            <w:noWrap w:val="0"/>
            <w:vAlign w:val="top"/>
          </w:tcPr>
          <w:p w14:paraId="2843E0FA">
            <w:pPr>
              <w:pStyle w:val="12"/>
              <w:spacing w:line="240" w:lineRule="atLeast"/>
              <w:ind w:left="1080" w:leftChars="257" w:hanging="540"/>
              <w:jc w:val="center"/>
              <w:rPr>
                <w:rFonts w:hint="eastAsia" w:ascii="仿宋_GB2312" w:eastAsia="仿宋_GB2312"/>
                <w:sz w:val="24"/>
              </w:rPr>
            </w:pPr>
          </w:p>
        </w:tc>
        <w:tc>
          <w:tcPr>
            <w:tcW w:w="2520" w:type="dxa"/>
            <w:noWrap w:val="0"/>
            <w:vAlign w:val="top"/>
          </w:tcPr>
          <w:p w14:paraId="1EF245DC">
            <w:pPr>
              <w:pStyle w:val="12"/>
              <w:spacing w:line="240" w:lineRule="atLeast"/>
              <w:ind w:left="1080" w:leftChars="257" w:hanging="540"/>
              <w:jc w:val="center"/>
              <w:rPr>
                <w:rFonts w:hint="eastAsia" w:ascii="仿宋_GB2312" w:eastAsia="仿宋_GB2312"/>
                <w:sz w:val="24"/>
              </w:rPr>
            </w:pPr>
          </w:p>
        </w:tc>
        <w:tc>
          <w:tcPr>
            <w:tcW w:w="900" w:type="dxa"/>
            <w:noWrap w:val="0"/>
            <w:vAlign w:val="top"/>
          </w:tcPr>
          <w:p w14:paraId="70FE7E4D">
            <w:pPr>
              <w:pStyle w:val="12"/>
              <w:spacing w:line="240" w:lineRule="atLeast"/>
              <w:ind w:left="1080" w:leftChars="257" w:hanging="540"/>
              <w:rPr>
                <w:rFonts w:hint="eastAsia" w:ascii="仿宋_GB2312" w:eastAsia="仿宋_GB2312"/>
                <w:sz w:val="24"/>
              </w:rPr>
            </w:pPr>
          </w:p>
        </w:tc>
      </w:tr>
      <w:tr w14:paraId="3B320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972F974">
            <w:pPr>
              <w:pStyle w:val="12"/>
              <w:spacing w:line="240" w:lineRule="atLeast"/>
              <w:ind w:left="1080" w:leftChars="257" w:hanging="540"/>
              <w:rPr>
                <w:rFonts w:hint="eastAsia" w:ascii="仿宋_GB2312" w:eastAsia="仿宋_GB2312"/>
                <w:sz w:val="24"/>
              </w:rPr>
            </w:pPr>
          </w:p>
        </w:tc>
        <w:tc>
          <w:tcPr>
            <w:tcW w:w="2040" w:type="dxa"/>
            <w:noWrap w:val="0"/>
            <w:vAlign w:val="top"/>
          </w:tcPr>
          <w:p w14:paraId="44C2D427">
            <w:pPr>
              <w:pStyle w:val="12"/>
              <w:spacing w:line="240" w:lineRule="atLeast"/>
              <w:ind w:left="1080" w:leftChars="257" w:hanging="540"/>
              <w:rPr>
                <w:rFonts w:hint="eastAsia" w:ascii="仿宋_GB2312" w:eastAsia="仿宋_GB2312"/>
                <w:sz w:val="24"/>
              </w:rPr>
            </w:pPr>
          </w:p>
        </w:tc>
        <w:tc>
          <w:tcPr>
            <w:tcW w:w="2520" w:type="dxa"/>
            <w:noWrap w:val="0"/>
            <w:vAlign w:val="top"/>
          </w:tcPr>
          <w:p w14:paraId="273C6C32">
            <w:pPr>
              <w:pStyle w:val="12"/>
              <w:spacing w:line="240" w:lineRule="atLeast"/>
              <w:ind w:left="1080" w:leftChars="257" w:hanging="540"/>
              <w:rPr>
                <w:rFonts w:hint="eastAsia" w:ascii="仿宋_GB2312" w:eastAsia="仿宋_GB2312"/>
                <w:sz w:val="24"/>
              </w:rPr>
            </w:pPr>
          </w:p>
        </w:tc>
        <w:tc>
          <w:tcPr>
            <w:tcW w:w="2520" w:type="dxa"/>
            <w:noWrap w:val="0"/>
            <w:vAlign w:val="top"/>
          </w:tcPr>
          <w:p w14:paraId="6423CFD8">
            <w:pPr>
              <w:pStyle w:val="12"/>
              <w:spacing w:line="240" w:lineRule="atLeast"/>
              <w:ind w:left="1080" w:leftChars="257" w:hanging="540"/>
              <w:rPr>
                <w:rFonts w:hint="eastAsia" w:ascii="仿宋_GB2312" w:eastAsia="仿宋_GB2312"/>
                <w:sz w:val="24"/>
              </w:rPr>
            </w:pPr>
          </w:p>
        </w:tc>
        <w:tc>
          <w:tcPr>
            <w:tcW w:w="900" w:type="dxa"/>
            <w:noWrap w:val="0"/>
            <w:vAlign w:val="top"/>
          </w:tcPr>
          <w:p w14:paraId="4ECEF805">
            <w:pPr>
              <w:pStyle w:val="12"/>
              <w:spacing w:line="240" w:lineRule="atLeast"/>
              <w:ind w:left="1080" w:leftChars="257" w:hanging="540"/>
              <w:rPr>
                <w:rFonts w:hint="eastAsia" w:ascii="仿宋_GB2312" w:eastAsia="仿宋_GB2312"/>
                <w:sz w:val="24"/>
              </w:rPr>
            </w:pPr>
          </w:p>
        </w:tc>
      </w:tr>
      <w:tr w14:paraId="0E87B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F9FFAF3">
            <w:pPr>
              <w:pStyle w:val="12"/>
              <w:spacing w:line="240" w:lineRule="atLeast"/>
              <w:ind w:left="1080" w:leftChars="257" w:hanging="540"/>
              <w:rPr>
                <w:rFonts w:hint="eastAsia" w:ascii="仿宋_GB2312" w:eastAsia="仿宋_GB2312"/>
                <w:sz w:val="24"/>
              </w:rPr>
            </w:pPr>
          </w:p>
        </w:tc>
        <w:tc>
          <w:tcPr>
            <w:tcW w:w="2040" w:type="dxa"/>
            <w:noWrap w:val="0"/>
            <w:vAlign w:val="top"/>
          </w:tcPr>
          <w:p w14:paraId="39ACCDCA">
            <w:pPr>
              <w:pStyle w:val="12"/>
              <w:spacing w:line="240" w:lineRule="atLeast"/>
              <w:ind w:left="1080" w:leftChars="257" w:hanging="540"/>
              <w:rPr>
                <w:rFonts w:hint="eastAsia" w:ascii="仿宋_GB2312" w:eastAsia="仿宋_GB2312"/>
                <w:sz w:val="24"/>
              </w:rPr>
            </w:pPr>
          </w:p>
        </w:tc>
        <w:tc>
          <w:tcPr>
            <w:tcW w:w="2520" w:type="dxa"/>
            <w:noWrap w:val="0"/>
            <w:vAlign w:val="top"/>
          </w:tcPr>
          <w:p w14:paraId="0E8F183E">
            <w:pPr>
              <w:pStyle w:val="12"/>
              <w:spacing w:line="240" w:lineRule="atLeast"/>
              <w:ind w:left="1080" w:leftChars="257" w:hanging="540"/>
              <w:rPr>
                <w:rFonts w:hint="eastAsia" w:ascii="仿宋_GB2312" w:eastAsia="仿宋_GB2312"/>
                <w:sz w:val="24"/>
              </w:rPr>
            </w:pPr>
          </w:p>
        </w:tc>
        <w:tc>
          <w:tcPr>
            <w:tcW w:w="2520" w:type="dxa"/>
            <w:noWrap w:val="0"/>
            <w:vAlign w:val="top"/>
          </w:tcPr>
          <w:p w14:paraId="2AA2F7C9">
            <w:pPr>
              <w:pStyle w:val="12"/>
              <w:spacing w:line="240" w:lineRule="atLeast"/>
              <w:ind w:left="1080" w:leftChars="257" w:hanging="540"/>
              <w:rPr>
                <w:rFonts w:hint="eastAsia" w:ascii="仿宋_GB2312" w:eastAsia="仿宋_GB2312"/>
                <w:sz w:val="24"/>
              </w:rPr>
            </w:pPr>
          </w:p>
        </w:tc>
        <w:tc>
          <w:tcPr>
            <w:tcW w:w="900" w:type="dxa"/>
            <w:noWrap w:val="0"/>
            <w:vAlign w:val="top"/>
          </w:tcPr>
          <w:p w14:paraId="69959A1C">
            <w:pPr>
              <w:pStyle w:val="12"/>
              <w:spacing w:line="240" w:lineRule="atLeast"/>
              <w:ind w:left="1080" w:leftChars="257" w:hanging="540"/>
              <w:rPr>
                <w:rFonts w:hint="eastAsia" w:ascii="仿宋_GB2312" w:eastAsia="仿宋_GB2312"/>
                <w:sz w:val="24"/>
              </w:rPr>
            </w:pPr>
          </w:p>
        </w:tc>
      </w:tr>
      <w:tr w14:paraId="62626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jc w:val="center"/>
        </w:trPr>
        <w:tc>
          <w:tcPr>
            <w:tcW w:w="948" w:type="dxa"/>
            <w:noWrap w:val="0"/>
            <w:vAlign w:val="top"/>
          </w:tcPr>
          <w:p w14:paraId="597AC4A0">
            <w:pPr>
              <w:pStyle w:val="12"/>
              <w:spacing w:line="240" w:lineRule="atLeast"/>
              <w:ind w:left="1080" w:leftChars="257" w:hanging="540"/>
              <w:rPr>
                <w:rFonts w:hint="eastAsia" w:ascii="仿宋_GB2312" w:eastAsia="仿宋_GB2312"/>
                <w:sz w:val="24"/>
              </w:rPr>
            </w:pPr>
          </w:p>
        </w:tc>
        <w:tc>
          <w:tcPr>
            <w:tcW w:w="2040" w:type="dxa"/>
            <w:noWrap w:val="0"/>
            <w:vAlign w:val="top"/>
          </w:tcPr>
          <w:p w14:paraId="573ACF4A">
            <w:pPr>
              <w:pStyle w:val="12"/>
              <w:spacing w:line="240" w:lineRule="atLeast"/>
              <w:ind w:left="1080" w:leftChars="257" w:hanging="540"/>
              <w:rPr>
                <w:rFonts w:hint="eastAsia" w:ascii="仿宋_GB2312" w:eastAsia="仿宋_GB2312"/>
                <w:sz w:val="24"/>
              </w:rPr>
            </w:pPr>
          </w:p>
        </w:tc>
        <w:tc>
          <w:tcPr>
            <w:tcW w:w="2520" w:type="dxa"/>
            <w:noWrap w:val="0"/>
            <w:vAlign w:val="top"/>
          </w:tcPr>
          <w:p w14:paraId="4E1DD202">
            <w:pPr>
              <w:pStyle w:val="12"/>
              <w:spacing w:line="240" w:lineRule="atLeast"/>
              <w:ind w:left="1080" w:leftChars="257" w:hanging="540"/>
              <w:rPr>
                <w:rFonts w:hint="eastAsia" w:ascii="仿宋_GB2312" w:eastAsia="仿宋_GB2312"/>
                <w:sz w:val="24"/>
              </w:rPr>
            </w:pPr>
          </w:p>
        </w:tc>
        <w:tc>
          <w:tcPr>
            <w:tcW w:w="2520" w:type="dxa"/>
            <w:noWrap w:val="0"/>
            <w:vAlign w:val="top"/>
          </w:tcPr>
          <w:p w14:paraId="611DEE57">
            <w:pPr>
              <w:pStyle w:val="12"/>
              <w:spacing w:line="240" w:lineRule="atLeast"/>
              <w:ind w:left="1080" w:leftChars="257" w:hanging="540"/>
              <w:rPr>
                <w:rFonts w:hint="eastAsia" w:ascii="仿宋_GB2312" w:eastAsia="仿宋_GB2312"/>
                <w:sz w:val="24"/>
              </w:rPr>
            </w:pPr>
          </w:p>
        </w:tc>
        <w:tc>
          <w:tcPr>
            <w:tcW w:w="900" w:type="dxa"/>
            <w:noWrap w:val="0"/>
            <w:vAlign w:val="top"/>
          </w:tcPr>
          <w:p w14:paraId="3CC5B5A9">
            <w:pPr>
              <w:pStyle w:val="12"/>
              <w:spacing w:line="240" w:lineRule="atLeast"/>
              <w:ind w:left="1080" w:leftChars="257" w:hanging="540"/>
              <w:rPr>
                <w:rFonts w:hint="eastAsia" w:ascii="仿宋_GB2312" w:eastAsia="仿宋_GB2312"/>
                <w:sz w:val="24"/>
              </w:rPr>
            </w:pPr>
          </w:p>
        </w:tc>
      </w:tr>
      <w:tr w14:paraId="48178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04B2D93">
            <w:pPr>
              <w:pStyle w:val="12"/>
              <w:spacing w:line="240" w:lineRule="atLeast"/>
              <w:ind w:left="1080" w:leftChars="257" w:hanging="540"/>
              <w:rPr>
                <w:rFonts w:hint="eastAsia" w:ascii="仿宋_GB2312" w:eastAsia="仿宋_GB2312"/>
                <w:sz w:val="24"/>
              </w:rPr>
            </w:pPr>
          </w:p>
        </w:tc>
        <w:tc>
          <w:tcPr>
            <w:tcW w:w="2040" w:type="dxa"/>
            <w:noWrap w:val="0"/>
            <w:vAlign w:val="top"/>
          </w:tcPr>
          <w:p w14:paraId="2B33F723">
            <w:pPr>
              <w:pStyle w:val="12"/>
              <w:spacing w:line="240" w:lineRule="atLeast"/>
              <w:ind w:left="1080" w:leftChars="257" w:hanging="540"/>
              <w:rPr>
                <w:rFonts w:hint="eastAsia" w:ascii="仿宋_GB2312" w:eastAsia="仿宋_GB2312"/>
                <w:sz w:val="24"/>
              </w:rPr>
            </w:pPr>
          </w:p>
        </w:tc>
        <w:tc>
          <w:tcPr>
            <w:tcW w:w="2520" w:type="dxa"/>
            <w:noWrap w:val="0"/>
            <w:vAlign w:val="top"/>
          </w:tcPr>
          <w:p w14:paraId="4C96FDD7">
            <w:pPr>
              <w:pStyle w:val="12"/>
              <w:spacing w:line="240" w:lineRule="atLeast"/>
              <w:ind w:left="1080" w:leftChars="257" w:hanging="540"/>
              <w:rPr>
                <w:rFonts w:hint="eastAsia" w:ascii="仿宋_GB2312" w:eastAsia="仿宋_GB2312"/>
                <w:sz w:val="24"/>
              </w:rPr>
            </w:pPr>
          </w:p>
        </w:tc>
        <w:tc>
          <w:tcPr>
            <w:tcW w:w="2520" w:type="dxa"/>
            <w:noWrap w:val="0"/>
            <w:vAlign w:val="top"/>
          </w:tcPr>
          <w:p w14:paraId="524B8FF8">
            <w:pPr>
              <w:pStyle w:val="12"/>
              <w:spacing w:line="240" w:lineRule="atLeast"/>
              <w:ind w:left="1080" w:leftChars="257" w:hanging="540"/>
              <w:rPr>
                <w:rFonts w:hint="eastAsia" w:ascii="仿宋_GB2312" w:eastAsia="仿宋_GB2312"/>
                <w:sz w:val="24"/>
              </w:rPr>
            </w:pPr>
          </w:p>
        </w:tc>
        <w:tc>
          <w:tcPr>
            <w:tcW w:w="900" w:type="dxa"/>
            <w:noWrap w:val="0"/>
            <w:vAlign w:val="top"/>
          </w:tcPr>
          <w:p w14:paraId="32FDA615">
            <w:pPr>
              <w:pStyle w:val="12"/>
              <w:spacing w:line="240" w:lineRule="atLeast"/>
              <w:ind w:left="1080" w:leftChars="257" w:hanging="540"/>
              <w:rPr>
                <w:rFonts w:hint="eastAsia" w:ascii="仿宋_GB2312" w:eastAsia="仿宋_GB2312"/>
                <w:sz w:val="24"/>
              </w:rPr>
            </w:pPr>
          </w:p>
        </w:tc>
      </w:tr>
      <w:tr w14:paraId="5AE0B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4FDA696">
            <w:pPr>
              <w:pStyle w:val="12"/>
              <w:spacing w:line="240" w:lineRule="atLeast"/>
              <w:ind w:left="1080" w:leftChars="257" w:hanging="540"/>
              <w:rPr>
                <w:rFonts w:hint="eastAsia" w:ascii="仿宋_GB2312" w:eastAsia="仿宋_GB2312"/>
                <w:sz w:val="24"/>
              </w:rPr>
            </w:pPr>
          </w:p>
        </w:tc>
        <w:tc>
          <w:tcPr>
            <w:tcW w:w="2040" w:type="dxa"/>
            <w:noWrap w:val="0"/>
            <w:vAlign w:val="top"/>
          </w:tcPr>
          <w:p w14:paraId="782B9ADF">
            <w:pPr>
              <w:pStyle w:val="12"/>
              <w:spacing w:line="240" w:lineRule="atLeast"/>
              <w:ind w:left="1080" w:leftChars="257" w:hanging="540"/>
              <w:rPr>
                <w:rFonts w:hint="eastAsia" w:ascii="仿宋_GB2312" w:eastAsia="仿宋_GB2312"/>
                <w:sz w:val="24"/>
              </w:rPr>
            </w:pPr>
          </w:p>
        </w:tc>
        <w:tc>
          <w:tcPr>
            <w:tcW w:w="2520" w:type="dxa"/>
            <w:noWrap w:val="0"/>
            <w:vAlign w:val="top"/>
          </w:tcPr>
          <w:p w14:paraId="07EF8C7D">
            <w:pPr>
              <w:pStyle w:val="12"/>
              <w:spacing w:line="240" w:lineRule="atLeast"/>
              <w:ind w:left="1080" w:leftChars="257" w:hanging="540"/>
              <w:rPr>
                <w:rFonts w:hint="eastAsia" w:ascii="仿宋_GB2312" w:eastAsia="仿宋_GB2312"/>
                <w:sz w:val="24"/>
              </w:rPr>
            </w:pPr>
          </w:p>
        </w:tc>
        <w:tc>
          <w:tcPr>
            <w:tcW w:w="2520" w:type="dxa"/>
            <w:noWrap w:val="0"/>
            <w:vAlign w:val="top"/>
          </w:tcPr>
          <w:p w14:paraId="58F6E9E1">
            <w:pPr>
              <w:pStyle w:val="12"/>
              <w:spacing w:line="240" w:lineRule="atLeast"/>
              <w:ind w:left="1080" w:leftChars="257" w:hanging="540"/>
              <w:rPr>
                <w:rFonts w:hint="eastAsia" w:ascii="仿宋_GB2312" w:eastAsia="仿宋_GB2312"/>
                <w:sz w:val="24"/>
              </w:rPr>
            </w:pPr>
          </w:p>
        </w:tc>
        <w:tc>
          <w:tcPr>
            <w:tcW w:w="900" w:type="dxa"/>
            <w:noWrap w:val="0"/>
            <w:vAlign w:val="top"/>
          </w:tcPr>
          <w:p w14:paraId="5A847F6D">
            <w:pPr>
              <w:pStyle w:val="12"/>
              <w:spacing w:line="240" w:lineRule="atLeast"/>
              <w:ind w:left="1080" w:leftChars="257" w:hanging="540"/>
              <w:rPr>
                <w:rFonts w:hint="eastAsia" w:ascii="仿宋_GB2312" w:eastAsia="仿宋_GB2312"/>
                <w:sz w:val="24"/>
              </w:rPr>
            </w:pPr>
          </w:p>
        </w:tc>
      </w:tr>
      <w:tr w14:paraId="2591D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ADB8392">
            <w:pPr>
              <w:pStyle w:val="12"/>
              <w:spacing w:line="240" w:lineRule="atLeast"/>
              <w:ind w:left="1080" w:leftChars="257" w:hanging="540"/>
              <w:rPr>
                <w:rFonts w:hint="eastAsia" w:ascii="仿宋_GB2312" w:eastAsia="仿宋_GB2312"/>
                <w:sz w:val="24"/>
              </w:rPr>
            </w:pPr>
          </w:p>
        </w:tc>
        <w:tc>
          <w:tcPr>
            <w:tcW w:w="2040" w:type="dxa"/>
            <w:noWrap w:val="0"/>
            <w:vAlign w:val="top"/>
          </w:tcPr>
          <w:p w14:paraId="4696ACA1">
            <w:pPr>
              <w:pStyle w:val="12"/>
              <w:spacing w:line="240" w:lineRule="atLeast"/>
              <w:ind w:left="1080" w:leftChars="257" w:hanging="540"/>
              <w:rPr>
                <w:rFonts w:hint="eastAsia" w:ascii="仿宋_GB2312" w:eastAsia="仿宋_GB2312"/>
                <w:sz w:val="24"/>
              </w:rPr>
            </w:pPr>
          </w:p>
        </w:tc>
        <w:tc>
          <w:tcPr>
            <w:tcW w:w="2520" w:type="dxa"/>
            <w:noWrap w:val="0"/>
            <w:vAlign w:val="top"/>
          </w:tcPr>
          <w:p w14:paraId="4BFFF399">
            <w:pPr>
              <w:pStyle w:val="12"/>
              <w:spacing w:line="240" w:lineRule="atLeast"/>
              <w:ind w:left="1080" w:leftChars="257" w:hanging="540"/>
              <w:rPr>
                <w:rFonts w:hint="eastAsia" w:ascii="仿宋_GB2312" w:eastAsia="仿宋_GB2312"/>
                <w:sz w:val="24"/>
              </w:rPr>
            </w:pPr>
          </w:p>
        </w:tc>
        <w:tc>
          <w:tcPr>
            <w:tcW w:w="2520" w:type="dxa"/>
            <w:noWrap w:val="0"/>
            <w:vAlign w:val="top"/>
          </w:tcPr>
          <w:p w14:paraId="7A85156D">
            <w:pPr>
              <w:pStyle w:val="12"/>
              <w:spacing w:line="240" w:lineRule="atLeast"/>
              <w:ind w:left="1080" w:leftChars="257" w:hanging="540"/>
              <w:rPr>
                <w:rFonts w:hint="eastAsia" w:ascii="仿宋_GB2312" w:eastAsia="仿宋_GB2312"/>
                <w:sz w:val="24"/>
              </w:rPr>
            </w:pPr>
          </w:p>
        </w:tc>
        <w:tc>
          <w:tcPr>
            <w:tcW w:w="900" w:type="dxa"/>
            <w:noWrap w:val="0"/>
            <w:vAlign w:val="top"/>
          </w:tcPr>
          <w:p w14:paraId="0E33CFCD">
            <w:pPr>
              <w:pStyle w:val="12"/>
              <w:spacing w:line="240" w:lineRule="atLeast"/>
              <w:ind w:left="1080" w:leftChars="257" w:hanging="540"/>
              <w:rPr>
                <w:rFonts w:hint="eastAsia" w:ascii="仿宋_GB2312" w:eastAsia="仿宋_GB2312"/>
                <w:sz w:val="24"/>
              </w:rPr>
            </w:pPr>
          </w:p>
        </w:tc>
      </w:tr>
      <w:tr w14:paraId="7E686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5FF8647">
            <w:pPr>
              <w:pStyle w:val="12"/>
              <w:spacing w:line="240" w:lineRule="atLeast"/>
              <w:ind w:left="1080" w:leftChars="257" w:hanging="540"/>
              <w:rPr>
                <w:rFonts w:hint="eastAsia" w:ascii="仿宋_GB2312" w:eastAsia="仿宋_GB2312"/>
                <w:sz w:val="24"/>
              </w:rPr>
            </w:pPr>
          </w:p>
        </w:tc>
        <w:tc>
          <w:tcPr>
            <w:tcW w:w="2040" w:type="dxa"/>
            <w:noWrap w:val="0"/>
            <w:vAlign w:val="top"/>
          </w:tcPr>
          <w:p w14:paraId="5F96376C">
            <w:pPr>
              <w:pStyle w:val="12"/>
              <w:spacing w:line="240" w:lineRule="atLeast"/>
              <w:ind w:left="1080" w:leftChars="257" w:hanging="540"/>
              <w:rPr>
                <w:rFonts w:hint="eastAsia" w:ascii="仿宋_GB2312" w:eastAsia="仿宋_GB2312"/>
                <w:sz w:val="24"/>
              </w:rPr>
            </w:pPr>
          </w:p>
        </w:tc>
        <w:tc>
          <w:tcPr>
            <w:tcW w:w="2520" w:type="dxa"/>
            <w:noWrap w:val="0"/>
            <w:vAlign w:val="top"/>
          </w:tcPr>
          <w:p w14:paraId="606CE657">
            <w:pPr>
              <w:pStyle w:val="12"/>
              <w:spacing w:line="240" w:lineRule="atLeast"/>
              <w:ind w:left="1080" w:leftChars="257" w:hanging="540"/>
              <w:rPr>
                <w:rFonts w:hint="eastAsia" w:ascii="仿宋_GB2312" w:eastAsia="仿宋_GB2312"/>
                <w:sz w:val="24"/>
              </w:rPr>
            </w:pPr>
          </w:p>
        </w:tc>
        <w:tc>
          <w:tcPr>
            <w:tcW w:w="2520" w:type="dxa"/>
            <w:noWrap w:val="0"/>
            <w:vAlign w:val="top"/>
          </w:tcPr>
          <w:p w14:paraId="008AEC47">
            <w:pPr>
              <w:pStyle w:val="12"/>
              <w:spacing w:line="240" w:lineRule="atLeast"/>
              <w:ind w:left="1080" w:leftChars="257" w:hanging="540"/>
              <w:rPr>
                <w:rFonts w:hint="eastAsia" w:ascii="仿宋_GB2312" w:eastAsia="仿宋_GB2312"/>
                <w:sz w:val="24"/>
              </w:rPr>
            </w:pPr>
          </w:p>
        </w:tc>
        <w:tc>
          <w:tcPr>
            <w:tcW w:w="900" w:type="dxa"/>
            <w:noWrap w:val="0"/>
            <w:vAlign w:val="top"/>
          </w:tcPr>
          <w:p w14:paraId="3ADCFF90">
            <w:pPr>
              <w:pStyle w:val="12"/>
              <w:spacing w:line="240" w:lineRule="atLeast"/>
              <w:ind w:left="1080" w:leftChars="257" w:hanging="540"/>
              <w:rPr>
                <w:rFonts w:hint="eastAsia" w:ascii="仿宋_GB2312" w:eastAsia="仿宋_GB2312"/>
                <w:sz w:val="24"/>
              </w:rPr>
            </w:pPr>
          </w:p>
        </w:tc>
      </w:tr>
      <w:tr w14:paraId="0D267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E3999FB">
            <w:pPr>
              <w:pStyle w:val="12"/>
              <w:spacing w:line="240" w:lineRule="atLeast"/>
              <w:ind w:left="1080" w:leftChars="257" w:hanging="540"/>
              <w:rPr>
                <w:rFonts w:hint="eastAsia" w:ascii="仿宋_GB2312" w:eastAsia="仿宋_GB2312"/>
                <w:sz w:val="24"/>
              </w:rPr>
            </w:pPr>
          </w:p>
        </w:tc>
        <w:tc>
          <w:tcPr>
            <w:tcW w:w="2040" w:type="dxa"/>
            <w:noWrap w:val="0"/>
            <w:vAlign w:val="top"/>
          </w:tcPr>
          <w:p w14:paraId="3670F5B4">
            <w:pPr>
              <w:pStyle w:val="12"/>
              <w:spacing w:line="240" w:lineRule="atLeast"/>
              <w:ind w:left="1080" w:leftChars="257" w:hanging="540"/>
              <w:rPr>
                <w:rFonts w:hint="eastAsia" w:ascii="仿宋_GB2312" w:eastAsia="仿宋_GB2312"/>
                <w:sz w:val="24"/>
              </w:rPr>
            </w:pPr>
          </w:p>
        </w:tc>
        <w:tc>
          <w:tcPr>
            <w:tcW w:w="2520" w:type="dxa"/>
            <w:noWrap w:val="0"/>
            <w:vAlign w:val="top"/>
          </w:tcPr>
          <w:p w14:paraId="32D3B87A">
            <w:pPr>
              <w:pStyle w:val="12"/>
              <w:spacing w:line="240" w:lineRule="atLeast"/>
              <w:ind w:left="1080" w:leftChars="257" w:hanging="540"/>
              <w:rPr>
                <w:rFonts w:hint="eastAsia" w:ascii="仿宋_GB2312" w:eastAsia="仿宋_GB2312"/>
                <w:sz w:val="24"/>
              </w:rPr>
            </w:pPr>
          </w:p>
        </w:tc>
        <w:tc>
          <w:tcPr>
            <w:tcW w:w="2520" w:type="dxa"/>
            <w:noWrap w:val="0"/>
            <w:vAlign w:val="top"/>
          </w:tcPr>
          <w:p w14:paraId="740DB7A2">
            <w:pPr>
              <w:pStyle w:val="12"/>
              <w:spacing w:line="240" w:lineRule="atLeast"/>
              <w:ind w:left="1080" w:leftChars="257" w:hanging="540"/>
              <w:rPr>
                <w:rFonts w:hint="eastAsia" w:ascii="仿宋_GB2312" w:eastAsia="仿宋_GB2312"/>
                <w:sz w:val="24"/>
              </w:rPr>
            </w:pPr>
          </w:p>
        </w:tc>
        <w:tc>
          <w:tcPr>
            <w:tcW w:w="900" w:type="dxa"/>
            <w:noWrap w:val="0"/>
            <w:vAlign w:val="top"/>
          </w:tcPr>
          <w:p w14:paraId="08764839">
            <w:pPr>
              <w:pStyle w:val="12"/>
              <w:spacing w:line="240" w:lineRule="atLeast"/>
              <w:ind w:left="1080" w:leftChars="257" w:hanging="540"/>
              <w:rPr>
                <w:rFonts w:hint="eastAsia" w:ascii="仿宋_GB2312" w:eastAsia="仿宋_GB2312"/>
                <w:sz w:val="24"/>
              </w:rPr>
            </w:pPr>
          </w:p>
        </w:tc>
      </w:tr>
      <w:tr w14:paraId="6632C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C47AC29">
            <w:pPr>
              <w:pStyle w:val="12"/>
              <w:spacing w:line="240" w:lineRule="atLeast"/>
              <w:ind w:left="1080" w:leftChars="257" w:hanging="540"/>
              <w:rPr>
                <w:rFonts w:hint="eastAsia" w:ascii="仿宋_GB2312" w:eastAsia="仿宋_GB2312"/>
                <w:sz w:val="24"/>
              </w:rPr>
            </w:pPr>
          </w:p>
        </w:tc>
        <w:tc>
          <w:tcPr>
            <w:tcW w:w="2040" w:type="dxa"/>
            <w:noWrap w:val="0"/>
            <w:vAlign w:val="top"/>
          </w:tcPr>
          <w:p w14:paraId="1B9AEF5F">
            <w:pPr>
              <w:pStyle w:val="12"/>
              <w:spacing w:line="240" w:lineRule="atLeast"/>
              <w:ind w:left="1080" w:leftChars="257" w:hanging="540"/>
              <w:rPr>
                <w:rFonts w:hint="eastAsia" w:ascii="仿宋_GB2312" w:eastAsia="仿宋_GB2312"/>
                <w:sz w:val="24"/>
              </w:rPr>
            </w:pPr>
          </w:p>
        </w:tc>
        <w:tc>
          <w:tcPr>
            <w:tcW w:w="2520" w:type="dxa"/>
            <w:noWrap w:val="0"/>
            <w:vAlign w:val="top"/>
          </w:tcPr>
          <w:p w14:paraId="6D7C54ED">
            <w:pPr>
              <w:pStyle w:val="12"/>
              <w:spacing w:line="240" w:lineRule="atLeast"/>
              <w:ind w:left="1080" w:leftChars="257" w:hanging="540"/>
              <w:rPr>
                <w:rFonts w:hint="eastAsia" w:ascii="仿宋_GB2312" w:eastAsia="仿宋_GB2312"/>
                <w:sz w:val="24"/>
              </w:rPr>
            </w:pPr>
          </w:p>
        </w:tc>
        <w:tc>
          <w:tcPr>
            <w:tcW w:w="2520" w:type="dxa"/>
            <w:noWrap w:val="0"/>
            <w:vAlign w:val="top"/>
          </w:tcPr>
          <w:p w14:paraId="1F199D9E">
            <w:pPr>
              <w:pStyle w:val="12"/>
              <w:spacing w:line="240" w:lineRule="atLeast"/>
              <w:ind w:left="1080" w:leftChars="257" w:hanging="540"/>
              <w:rPr>
                <w:rFonts w:hint="eastAsia" w:ascii="仿宋_GB2312" w:eastAsia="仿宋_GB2312"/>
                <w:sz w:val="24"/>
              </w:rPr>
            </w:pPr>
          </w:p>
        </w:tc>
        <w:tc>
          <w:tcPr>
            <w:tcW w:w="900" w:type="dxa"/>
            <w:noWrap w:val="0"/>
            <w:vAlign w:val="top"/>
          </w:tcPr>
          <w:p w14:paraId="740FB521">
            <w:pPr>
              <w:pStyle w:val="12"/>
              <w:spacing w:line="240" w:lineRule="atLeast"/>
              <w:ind w:left="1080" w:leftChars="257" w:hanging="540"/>
              <w:rPr>
                <w:rFonts w:hint="eastAsia" w:ascii="仿宋_GB2312" w:eastAsia="仿宋_GB2312"/>
                <w:sz w:val="24"/>
              </w:rPr>
            </w:pPr>
          </w:p>
        </w:tc>
      </w:tr>
      <w:tr w14:paraId="32F4F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44E8B43">
            <w:pPr>
              <w:pStyle w:val="12"/>
              <w:spacing w:line="240" w:lineRule="atLeast"/>
              <w:ind w:left="1080" w:leftChars="257" w:hanging="540"/>
              <w:rPr>
                <w:rFonts w:hint="eastAsia" w:ascii="仿宋_GB2312" w:eastAsia="仿宋_GB2312"/>
                <w:sz w:val="24"/>
              </w:rPr>
            </w:pPr>
          </w:p>
        </w:tc>
        <w:tc>
          <w:tcPr>
            <w:tcW w:w="2040" w:type="dxa"/>
            <w:noWrap w:val="0"/>
            <w:vAlign w:val="top"/>
          </w:tcPr>
          <w:p w14:paraId="03EAE07C">
            <w:pPr>
              <w:pStyle w:val="12"/>
              <w:spacing w:line="240" w:lineRule="atLeast"/>
              <w:ind w:left="1080" w:leftChars="257" w:hanging="540"/>
              <w:rPr>
                <w:rFonts w:hint="eastAsia" w:ascii="仿宋_GB2312" w:eastAsia="仿宋_GB2312"/>
                <w:sz w:val="24"/>
              </w:rPr>
            </w:pPr>
          </w:p>
        </w:tc>
        <w:tc>
          <w:tcPr>
            <w:tcW w:w="2520" w:type="dxa"/>
            <w:noWrap w:val="0"/>
            <w:vAlign w:val="top"/>
          </w:tcPr>
          <w:p w14:paraId="204C3247">
            <w:pPr>
              <w:pStyle w:val="12"/>
              <w:spacing w:line="240" w:lineRule="atLeast"/>
              <w:ind w:left="1080" w:leftChars="257" w:hanging="540"/>
              <w:rPr>
                <w:rFonts w:hint="eastAsia" w:ascii="仿宋_GB2312" w:eastAsia="仿宋_GB2312"/>
                <w:sz w:val="24"/>
              </w:rPr>
            </w:pPr>
          </w:p>
        </w:tc>
        <w:tc>
          <w:tcPr>
            <w:tcW w:w="2520" w:type="dxa"/>
            <w:noWrap w:val="0"/>
            <w:vAlign w:val="top"/>
          </w:tcPr>
          <w:p w14:paraId="5228A0BC">
            <w:pPr>
              <w:pStyle w:val="12"/>
              <w:spacing w:line="240" w:lineRule="atLeast"/>
              <w:ind w:left="1080" w:leftChars="257" w:hanging="540"/>
              <w:rPr>
                <w:rFonts w:hint="eastAsia" w:ascii="仿宋_GB2312" w:eastAsia="仿宋_GB2312"/>
                <w:sz w:val="24"/>
              </w:rPr>
            </w:pPr>
          </w:p>
        </w:tc>
        <w:tc>
          <w:tcPr>
            <w:tcW w:w="900" w:type="dxa"/>
            <w:noWrap w:val="0"/>
            <w:vAlign w:val="top"/>
          </w:tcPr>
          <w:p w14:paraId="21B51B72">
            <w:pPr>
              <w:pStyle w:val="12"/>
              <w:spacing w:line="240" w:lineRule="atLeast"/>
              <w:ind w:left="1080" w:leftChars="257" w:hanging="540"/>
              <w:rPr>
                <w:rFonts w:hint="eastAsia" w:ascii="仿宋_GB2312" w:eastAsia="仿宋_GB2312"/>
                <w:sz w:val="24"/>
              </w:rPr>
            </w:pPr>
          </w:p>
        </w:tc>
      </w:tr>
      <w:tr w14:paraId="4F8B6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64BFDAD">
            <w:pPr>
              <w:pStyle w:val="12"/>
              <w:spacing w:line="240" w:lineRule="atLeast"/>
              <w:ind w:left="1080" w:leftChars="257" w:hanging="540"/>
              <w:rPr>
                <w:rFonts w:hint="eastAsia" w:ascii="仿宋_GB2312" w:eastAsia="仿宋_GB2312"/>
                <w:sz w:val="24"/>
              </w:rPr>
            </w:pPr>
          </w:p>
        </w:tc>
        <w:tc>
          <w:tcPr>
            <w:tcW w:w="2040" w:type="dxa"/>
            <w:noWrap w:val="0"/>
            <w:vAlign w:val="top"/>
          </w:tcPr>
          <w:p w14:paraId="20FA352F">
            <w:pPr>
              <w:pStyle w:val="12"/>
              <w:spacing w:line="240" w:lineRule="atLeast"/>
              <w:ind w:left="1080" w:leftChars="257" w:hanging="540"/>
              <w:rPr>
                <w:rFonts w:hint="eastAsia" w:ascii="仿宋_GB2312" w:eastAsia="仿宋_GB2312"/>
                <w:sz w:val="24"/>
              </w:rPr>
            </w:pPr>
          </w:p>
        </w:tc>
        <w:tc>
          <w:tcPr>
            <w:tcW w:w="2520" w:type="dxa"/>
            <w:noWrap w:val="0"/>
            <w:vAlign w:val="top"/>
          </w:tcPr>
          <w:p w14:paraId="7A5059CE">
            <w:pPr>
              <w:pStyle w:val="12"/>
              <w:spacing w:line="240" w:lineRule="atLeast"/>
              <w:ind w:left="1080" w:leftChars="257" w:hanging="540"/>
              <w:rPr>
                <w:rFonts w:hint="eastAsia" w:ascii="仿宋_GB2312" w:eastAsia="仿宋_GB2312"/>
                <w:sz w:val="24"/>
              </w:rPr>
            </w:pPr>
          </w:p>
        </w:tc>
        <w:tc>
          <w:tcPr>
            <w:tcW w:w="2520" w:type="dxa"/>
            <w:noWrap w:val="0"/>
            <w:vAlign w:val="top"/>
          </w:tcPr>
          <w:p w14:paraId="557FD951">
            <w:pPr>
              <w:pStyle w:val="12"/>
              <w:spacing w:line="240" w:lineRule="atLeast"/>
              <w:ind w:left="1080" w:leftChars="257" w:hanging="540"/>
              <w:rPr>
                <w:rFonts w:hint="eastAsia" w:ascii="仿宋_GB2312" w:eastAsia="仿宋_GB2312"/>
                <w:sz w:val="24"/>
              </w:rPr>
            </w:pPr>
          </w:p>
        </w:tc>
        <w:tc>
          <w:tcPr>
            <w:tcW w:w="900" w:type="dxa"/>
            <w:noWrap w:val="0"/>
            <w:vAlign w:val="top"/>
          </w:tcPr>
          <w:p w14:paraId="6F8A3BAF">
            <w:pPr>
              <w:pStyle w:val="12"/>
              <w:spacing w:line="240" w:lineRule="atLeast"/>
              <w:ind w:left="1080" w:leftChars="257" w:hanging="540"/>
              <w:rPr>
                <w:rFonts w:hint="eastAsia" w:ascii="仿宋_GB2312" w:eastAsia="仿宋_GB2312"/>
                <w:sz w:val="24"/>
              </w:rPr>
            </w:pPr>
          </w:p>
        </w:tc>
      </w:tr>
      <w:tr w14:paraId="37E28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70CC361">
            <w:pPr>
              <w:pStyle w:val="12"/>
              <w:spacing w:line="240" w:lineRule="atLeast"/>
              <w:ind w:left="1080" w:leftChars="257" w:hanging="540"/>
              <w:rPr>
                <w:rFonts w:hint="eastAsia" w:ascii="仿宋_GB2312" w:eastAsia="仿宋_GB2312"/>
                <w:sz w:val="24"/>
              </w:rPr>
            </w:pPr>
          </w:p>
        </w:tc>
        <w:tc>
          <w:tcPr>
            <w:tcW w:w="2040" w:type="dxa"/>
            <w:noWrap w:val="0"/>
            <w:vAlign w:val="top"/>
          </w:tcPr>
          <w:p w14:paraId="3A425B9D">
            <w:pPr>
              <w:pStyle w:val="12"/>
              <w:spacing w:line="240" w:lineRule="atLeast"/>
              <w:ind w:left="1080" w:leftChars="257" w:hanging="540"/>
              <w:rPr>
                <w:rFonts w:hint="eastAsia" w:ascii="仿宋_GB2312" w:eastAsia="仿宋_GB2312"/>
                <w:sz w:val="24"/>
              </w:rPr>
            </w:pPr>
          </w:p>
        </w:tc>
        <w:tc>
          <w:tcPr>
            <w:tcW w:w="2520" w:type="dxa"/>
            <w:noWrap w:val="0"/>
            <w:vAlign w:val="top"/>
          </w:tcPr>
          <w:p w14:paraId="5C26DCFF">
            <w:pPr>
              <w:pStyle w:val="12"/>
              <w:spacing w:line="240" w:lineRule="atLeast"/>
              <w:ind w:left="1080" w:leftChars="257" w:hanging="540"/>
              <w:rPr>
                <w:rFonts w:hint="eastAsia" w:ascii="仿宋_GB2312" w:eastAsia="仿宋_GB2312"/>
                <w:sz w:val="24"/>
              </w:rPr>
            </w:pPr>
          </w:p>
        </w:tc>
        <w:tc>
          <w:tcPr>
            <w:tcW w:w="2520" w:type="dxa"/>
            <w:noWrap w:val="0"/>
            <w:vAlign w:val="top"/>
          </w:tcPr>
          <w:p w14:paraId="04613282">
            <w:pPr>
              <w:pStyle w:val="12"/>
              <w:spacing w:line="240" w:lineRule="atLeast"/>
              <w:ind w:left="1080" w:leftChars="257" w:hanging="540"/>
              <w:rPr>
                <w:rFonts w:hint="eastAsia" w:ascii="仿宋_GB2312" w:eastAsia="仿宋_GB2312"/>
                <w:sz w:val="24"/>
              </w:rPr>
            </w:pPr>
          </w:p>
        </w:tc>
        <w:tc>
          <w:tcPr>
            <w:tcW w:w="900" w:type="dxa"/>
            <w:noWrap w:val="0"/>
            <w:vAlign w:val="top"/>
          </w:tcPr>
          <w:p w14:paraId="47878FB3">
            <w:pPr>
              <w:pStyle w:val="12"/>
              <w:spacing w:line="240" w:lineRule="atLeast"/>
              <w:ind w:left="1080" w:leftChars="257" w:hanging="540"/>
              <w:rPr>
                <w:rFonts w:hint="eastAsia" w:ascii="仿宋_GB2312" w:eastAsia="仿宋_GB2312"/>
                <w:sz w:val="24"/>
              </w:rPr>
            </w:pPr>
          </w:p>
        </w:tc>
      </w:tr>
      <w:tr w14:paraId="19956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81B6E35">
            <w:pPr>
              <w:pStyle w:val="12"/>
              <w:spacing w:line="240" w:lineRule="atLeast"/>
              <w:ind w:left="1080" w:leftChars="257" w:hanging="540"/>
              <w:rPr>
                <w:rFonts w:hint="eastAsia" w:ascii="仿宋_GB2312" w:eastAsia="仿宋_GB2312"/>
                <w:sz w:val="24"/>
              </w:rPr>
            </w:pPr>
          </w:p>
        </w:tc>
        <w:tc>
          <w:tcPr>
            <w:tcW w:w="2040" w:type="dxa"/>
            <w:noWrap w:val="0"/>
            <w:vAlign w:val="top"/>
          </w:tcPr>
          <w:p w14:paraId="0966580B">
            <w:pPr>
              <w:pStyle w:val="12"/>
              <w:spacing w:line="240" w:lineRule="atLeast"/>
              <w:ind w:left="1080" w:leftChars="257" w:hanging="540"/>
              <w:rPr>
                <w:rFonts w:hint="eastAsia" w:ascii="仿宋_GB2312" w:eastAsia="仿宋_GB2312"/>
                <w:sz w:val="24"/>
              </w:rPr>
            </w:pPr>
          </w:p>
        </w:tc>
        <w:tc>
          <w:tcPr>
            <w:tcW w:w="2520" w:type="dxa"/>
            <w:noWrap w:val="0"/>
            <w:vAlign w:val="top"/>
          </w:tcPr>
          <w:p w14:paraId="1045BA36">
            <w:pPr>
              <w:pStyle w:val="12"/>
              <w:spacing w:line="240" w:lineRule="atLeast"/>
              <w:ind w:left="1080" w:leftChars="257" w:hanging="540"/>
              <w:rPr>
                <w:rFonts w:hint="eastAsia" w:ascii="仿宋_GB2312" w:eastAsia="仿宋_GB2312"/>
                <w:sz w:val="24"/>
              </w:rPr>
            </w:pPr>
          </w:p>
        </w:tc>
        <w:tc>
          <w:tcPr>
            <w:tcW w:w="2520" w:type="dxa"/>
            <w:noWrap w:val="0"/>
            <w:vAlign w:val="top"/>
          </w:tcPr>
          <w:p w14:paraId="02E25DED">
            <w:pPr>
              <w:pStyle w:val="12"/>
              <w:spacing w:line="240" w:lineRule="atLeast"/>
              <w:ind w:left="1080" w:leftChars="257" w:hanging="540"/>
              <w:rPr>
                <w:rFonts w:hint="eastAsia" w:ascii="仿宋_GB2312" w:eastAsia="仿宋_GB2312"/>
                <w:sz w:val="24"/>
              </w:rPr>
            </w:pPr>
          </w:p>
        </w:tc>
        <w:tc>
          <w:tcPr>
            <w:tcW w:w="900" w:type="dxa"/>
            <w:noWrap w:val="0"/>
            <w:vAlign w:val="top"/>
          </w:tcPr>
          <w:p w14:paraId="69116D64">
            <w:pPr>
              <w:pStyle w:val="12"/>
              <w:spacing w:line="240" w:lineRule="atLeast"/>
              <w:ind w:left="1080" w:leftChars="257" w:hanging="540"/>
              <w:rPr>
                <w:rFonts w:hint="eastAsia" w:ascii="仿宋_GB2312" w:eastAsia="仿宋_GB2312"/>
                <w:sz w:val="24"/>
              </w:rPr>
            </w:pPr>
          </w:p>
        </w:tc>
      </w:tr>
      <w:tr w14:paraId="6F2AD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70E7CE3">
            <w:pPr>
              <w:pStyle w:val="12"/>
              <w:spacing w:line="240" w:lineRule="atLeast"/>
              <w:ind w:left="1080" w:leftChars="257" w:hanging="540"/>
              <w:rPr>
                <w:rFonts w:hint="eastAsia" w:ascii="仿宋_GB2312" w:eastAsia="仿宋_GB2312"/>
                <w:sz w:val="24"/>
              </w:rPr>
            </w:pPr>
          </w:p>
        </w:tc>
        <w:tc>
          <w:tcPr>
            <w:tcW w:w="2040" w:type="dxa"/>
            <w:noWrap w:val="0"/>
            <w:vAlign w:val="top"/>
          </w:tcPr>
          <w:p w14:paraId="4276DA48">
            <w:pPr>
              <w:pStyle w:val="12"/>
              <w:spacing w:line="240" w:lineRule="atLeast"/>
              <w:ind w:left="1080" w:leftChars="257" w:hanging="540"/>
              <w:rPr>
                <w:rFonts w:hint="eastAsia" w:ascii="仿宋_GB2312" w:eastAsia="仿宋_GB2312"/>
                <w:sz w:val="24"/>
              </w:rPr>
            </w:pPr>
          </w:p>
        </w:tc>
        <w:tc>
          <w:tcPr>
            <w:tcW w:w="2520" w:type="dxa"/>
            <w:noWrap w:val="0"/>
            <w:vAlign w:val="top"/>
          </w:tcPr>
          <w:p w14:paraId="62F80947">
            <w:pPr>
              <w:pStyle w:val="12"/>
              <w:spacing w:line="240" w:lineRule="atLeast"/>
              <w:ind w:left="1080" w:leftChars="257" w:hanging="540"/>
              <w:rPr>
                <w:rFonts w:hint="eastAsia" w:ascii="仿宋_GB2312" w:eastAsia="仿宋_GB2312"/>
                <w:sz w:val="24"/>
              </w:rPr>
            </w:pPr>
          </w:p>
        </w:tc>
        <w:tc>
          <w:tcPr>
            <w:tcW w:w="2520" w:type="dxa"/>
            <w:noWrap w:val="0"/>
            <w:vAlign w:val="top"/>
          </w:tcPr>
          <w:p w14:paraId="483AE7CC">
            <w:pPr>
              <w:pStyle w:val="12"/>
              <w:spacing w:line="240" w:lineRule="atLeast"/>
              <w:ind w:left="1080" w:leftChars="257" w:hanging="540"/>
              <w:rPr>
                <w:rFonts w:hint="eastAsia" w:ascii="仿宋_GB2312" w:eastAsia="仿宋_GB2312"/>
                <w:sz w:val="24"/>
              </w:rPr>
            </w:pPr>
          </w:p>
        </w:tc>
        <w:tc>
          <w:tcPr>
            <w:tcW w:w="900" w:type="dxa"/>
            <w:noWrap w:val="0"/>
            <w:vAlign w:val="top"/>
          </w:tcPr>
          <w:p w14:paraId="61BA72C0">
            <w:pPr>
              <w:pStyle w:val="12"/>
              <w:spacing w:line="240" w:lineRule="atLeast"/>
              <w:ind w:left="1080" w:leftChars="257" w:hanging="540"/>
              <w:rPr>
                <w:rFonts w:hint="eastAsia" w:ascii="仿宋_GB2312" w:eastAsia="仿宋_GB2312"/>
                <w:sz w:val="24"/>
              </w:rPr>
            </w:pPr>
          </w:p>
        </w:tc>
      </w:tr>
      <w:tr w14:paraId="2C9F0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2632678">
            <w:pPr>
              <w:pStyle w:val="12"/>
              <w:spacing w:line="240" w:lineRule="atLeast"/>
              <w:ind w:left="1080" w:leftChars="257" w:hanging="540"/>
              <w:rPr>
                <w:rFonts w:hint="eastAsia" w:ascii="仿宋_GB2312" w:eastAsia="仿宋_GB2312"/>
                <w:sz w:val="24"/>
              </w:rPr>
            </w:pPr>
          </w:p>
        </w:tc>
        <w:tc>
          <w:tcPr>
            <w:tcW w:w="2040" w:type="dxa"/>
            <w:noWrap w:val="0"/>
            <w:vAlign w:val="top"/>
          </w:tcPr>
          <w:p w14:paraId="338ED80B">
            <w:pPr>
              <w:pStyle w:val="12"/>
              <w:spacing w:line="240" w:lineRule="atLeast"/>
              <w:ind w:left="1080" w:leftChars="257" w:hanging="540"/>
              <w:rPr>
                <w:rFonts w:hint="eastAsia" w:ascii="仿宋_GB2312" w:eastAsia="仿宋_GB2312"/>
                <w:sz w:val="24"/>
              </w:rPr>
            </w:pPr>
          </w:p>
        </w:tc>
        <w:tc>
          <w:tcPr>
            <w:tcW w:w="2520" w:type="dxa"/>
            <w:noWrap w:val="0"/>
            <w:vAlign w:val="top"/>
          </w:tcPr>
          <w:p w14:paraId="0252E3D5">
            <w:pPr>
              <w:pStyle w:val="12"/>
              <w:spacing w:line="240" w:lineRule="atLeast"/>
              <w:ind w:left="1080" w:leftChars="257" w:hanging="540"/>
              <w:rPr>
                <w:rFonts w:hint="eastAsia" w:ascii="仿宋_GB2312" w:eastAsia="仿宋_GB2312"/>
                <w:sz w:val="24"/>
              </w:rPr>
            </w:pPr>
          </w:p>
        </w:tc>
        <w:tc>
          <w:tcPr>
            <w:tcW w:w="2520" w:type="dxa"/>
            <w:noWrap w:val="0"/>
            <w:vAlign w:val="top"/>
          </w:tcPr>
          <w:p w14:paraId="67A1AE52">
            <w:pPr>
              <w:pStyle w:val="12"/>
              <w:spacing w:line="240" w:lineRule="atLeast"/>
              <w:ind w:left="1080" w:leftChars="257" w:hanging="540"/>
              <w:rPr>
                <w:rFonts w:hint="eastAsia" w:ascii="仿宋_GB2312" w:eastAsia="仿宋_GB2312"/>
                <w:sz w:val="24"/>
              </w:rPr>
            </w:pPr>
          </w:p>
        </w:tc>
        <w:tc>
          <w:tcPr>
            <w:tcW w:w="900" w:type="dxa"/>
            <w:noWrap w:val="0"/>
            <w:vAlign w:val="top"/>
          </w:tcPr>
          <w:p w14:paraId="1A952B63">
            <w:pPr>
              <w:pStyle w:val="12"/>
              <w:spacing w:line="240" w:lineRule="atLeast"/>
              <w:ind w:left="1080" w:leftChars="257" w:hanging="540"/>
              <w:rPr>
                <w:rFonts w:hint="eastAsia" w:ascii="仿宋_GB2312" w:eastAsia="仿宋_GB2312"/>
                <w:sz w:val="24"/>
              </w:rPr>
            </w:pPr>
          </w:p>
        </w:tc>
      </w:tr>
      <w:tr w14:paraId="2D56D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5463B67">
            <w:pPr>
              <w:pStyle w:val="12"/>
              <w:spacing w:line="240" w:lineRule="atLeast"/>
              <w:ind w:left="1080" w:leftChars="257" w:hanging="540"/>
              <w:rPr>
                <w:rFonts w:hint="eastAsia" w:ascii="仿宋_GB2312" w:eastAsia="仿宋_GB2312"/>
                <w:sz w:val="24"/>
              </w:rPr>
            </w:pPr>
          </w:p>
        </w:tc>
        <w:tc>
          <w:tcPr>
            <w:tcW w:w="2040" w:type="dxa"/>
            <w:noWrap w:val="0"/>
            <w:vAlign w:val="top"/>
          </w:tcPr>
          <w:p w14:paraId="2A01B203">
            <w:pPr>
              <w:pStyle w:val="12"/>
              <w:spacing w:line="240" w:lineRule="atLeast"/>
              <w:ind w:left="1080" w:leftChars="257" w:hanging="540"/>
              <w:rPr>
                <w:rFonts w:hint="eastAsia" w:ascii="仿宋_GB2312" w:eastAsia="仿宋_GB2312"/>
                <w:sz w:val="24"/>
              </w:rPr>
            </w:pPr>
          </w:p>
        </w:tc>
        <w:tc>
          <w:tcPr>
            <w:tcW w:w="2520" w:type="dxa"/>
            <w:noWrap w:val="0"/>
            <w:vAlign w:val="top"/>
          </w:tcPr>
          <w:p w14:paraId="1BF4B5FA">
            <w:pPr>
              <w:pStyle w:val="12"/>
              <w:spacing w:line="240" w:lineRule="atLeast"/>
              <w:ind w:left="1080" w:leftChars="257" w:hanging="540"/>
              <w:rPr>
                <w:rFonts w:hint="eastAsia" w:ascii="仿宋_GB2312" w:eastAsia="仿宋_GB2312"/>
                <w:sz w:val="24"/>
              </w:rPr>
            </w:pPr>
          </w:p>
        </w:tc>
        <w:tc>
          <w:tcPr>
            <w:tcW w:w="2520" w:type="dxa"/>
            <w:noWrap w:val="0"/>
            <w:vAlign w:val="top"/>
          </w:tcPr>
          <w:p w14:paraId="301FCFC8">
            <w:pPr>
              <w:pStyle w:val="12"/>
              <w:spacing w:line="240" w:lineRule="atLeast"/>
              <w:ind w:left="1080" w:leftChars="257" w:hanging="540"/>
              <w:rPr>
                <w:rFonts w:hint="eastAsia" w:ascii="仿宋_GB2312" w:eastAsia="仿宋_GB2312"/>
                <w:sz w:val="24"/>
              </w:rPr>
            </w:pPr>
          </w:p>
        </w:tc>
        <w:tc>
          <w:tcPr>
            <w:tcW w:w="900" w:type="dxa"/>
            <w:noWrap w:val="0"/>
            <w:vAlign w:val="top"/>
          </w:tcPr>
          <w:p w14:paraId="33BE1B47">
            <w:pPr>
              <w:pStyle w:val="12"/>
              <w:spacing w:line="240" w:lineRule="atLeast"/>
              <w:ind w:left="1080" w:leftChars="257" w:hanging="540"/>
              <w:rPr>
                <w:rFonts w:hint="eastAsia" w:ascii="仿宋_GB2312" w:eastAsia="仿宋_GB2312"/>
                <w:sz w:val="24"/>
              </w:rPr>
            </w:pPr>
          </w:p>
        </w:tc>
      </w:tr>
    </w:tbl>
    <w:p w14:paraId="17D528E2">
      <w:pPr>
        <w:pStyle w:val="12"/>
        <w:spacing w:line="240" w:lineRule="atLeast"/>
        <w:ind w:left="1080" w:leftChars="257" w:hanging="540"/>
        <w:rPr>
          <w:rFonts w:hint="eastAsia" w:ascii="仿宋_GB2312" w:eastAsia="仿宋_GB2312"/>
          <w:sz w:val="24"/>
        </w:rPr>
      </w:pPr>
    </w:p>
    <w:p w14:paraId="370016A5">
      <w:pPr>
        <w:pStyle w:val="12"/>
        <w:spacing w:line="240" w:lineRule="atLeast"/>
        <w:ind w:left="1080" w:leftChars="257" w:hanging="540"/>
        <w:rPr>
          <w:rFonts w:hint="eastAsia" w:ascii="仿宋_GB2312" w:eastAsia="仿宋_GB2312"/>
          <w:sz w:val="24"/>
        </w:rPr>
      </w:pPr>
    </w:p>
    <w:p w14:paraId="4C574399">
      <w:pPr>
        <w:pStyle w:val="12"/>
        <w:spacing w:line="240" w:lineRule="atLeast"/>
        <w:ind w:left="1080" w:leftChars="257" w:hanging="540"/>
        <w:rPr>
          <w:rFonts w:hint="eastAsia" w:ascii="仿宋_GB2312" w:eastAsia="仿宋_GB2312"/>
          <w:sz w:val="24"/>
        </w:rPr>
      </w:pPr>
      <w:r>
        <w:rPr>
          <w:rFonts w:hint="eastAsia" w:ascii="仿宋_GB2312" w:eastAsia="仿宋_GB2312"/>
          <w:sz w:val="24"/>
        </w:rPr>
        <w:t>法定代表人或其委托代理人签字:</w:t>
      </w:r>
      <w:r>
        <w:rPr>
          <w:rFonts w:hint="eastAsia" w:ascii="仿宋_GB2312" w:hAnsi="宋体" w:eastAsia="仿宋_GB2312"/>
          <w:sz w:val="24"/>
          <w:u w:val="single"/>
        </w:rPr>
        <w:t xml:space="preserve"> </w:t>
      </w:r>
      <w:r>
        <w:rPr>
          <w:rFonts w:ascii="仿宋_GB2312" w:hAnsi="宋体" w:eastAsia="仿宋_GB2312"/>
          <w:sz w:val="24"/>
          <w:u w:val="single"/>
        </w:rPr>
        <w:tab/>
      </w:r>
      <w:r>
        <w:rPr>
          <w:rFonts w:hint="eastAsia" w:ascii="仿宋_GB2312" w:hAnsi="宋体" w:eastAsia="仿宋_GB2312"/>
          <w:sz w:val="24"/>
          <w:u w:val="single"/>
        </w:rPr>
        <w:t xml:space="preserve">                 </w:t>
      </w:r>
    </w:p>
    <w:p w14:paraId="0CFC6C28">
      <w:pPr>
        <w:pStyle w:val="12"/>
        <w:tabs>
          <w:tab w:val="left" w:pos="5370"/>
        </w:tabs>
        <w:spacing w:line="240" w:lineRule="atLeast"/>
        <w:ind w:left="1080" w:leftChars="257" w:hanging="540"/>
        <w:rPr>
          <w:rFonts w:hint="eastAsia" w:ascii="仿宋_GB2312" w:hAnsi="宋体" w:eastAsia="仿宋_GB2312"/>
          <w:sz w:val="24"/>
          <w:u w:val="single"/>
        </w:rPr>
      </w:pPr>
      <w:r>
        <w:rPr>
          <w:rFonts w:hint="eastAsia" w:ascii="仿宋_GB2312" w:hAnsi="宋体" w:eastAsia="仿宋_GB2312"/>
          <w:sz w:val="24"/>
        </w:rPr>
        <w:t>投标人(盖单位章):</w:t>
      </w:r>
      <w:r>
        <w:rPr>
          <w:rFonts w:ascii="仿宋_GB2312" w:hAnsi="宋体" w:eastAsia="仿宋_GB2312"/>
          <w:sz w:val="24"/>
          <w:u w:val="single"/>
        </w:rPr>
        <w:tab/>
      </w:r>
    </w:p>
    <w:p w14:paraId="0DB347F2">
      <w:pPr>
        <w:pStyle w:val="12"/>
        <w:spacing w:line="240" w:lineRule="atLeast"/>
        <w:ind w:left="1080" w:leftChars="257" w:hanging="540"/>
        <w:rPr>
          <w:rFonts w:hint="eastAsia" w:ascii="仿宋_GB2312" w:hAnsi="宋体" w:eastAsia="仿宋_GB2312"/>
          <w:sz w:val="24"/>
        </w:rPr>
      </w:pPr>
      <w:r>
        <w:rPr>
          <w:rFonts w:ascii="仿宋_GB2312" w:hAnsi="宋体" w:eastAsia="仿宋_GB2312"/>
          <w:sz w:val="24"/>
          <w:u w:val="single"/>
        </w:rPr>
        <w:br w:type="page"/>
      </w:r>
    </w:p>
    <w:p w14:paraId="681AE02A">
      <w:pPr>
        <w:pStyle w:val="3"/>
        <w:spacing w:before="0" w:line="240" w:lineRule="atLeast"/>
        <w:ind w:firstLine="2168" w:firstLineChars="900"/>
        <w:jc w:val="both"/>
        <w:rPr>
          <w:rFonts w:hint="eastAsia" w:ascii="仿宋_GB2312" w:eastAsia="仿宋_GB2312"/>
          <w:b w:val="0"/>
          <w:sz w:val="24"/>
        </w:rPr>
      </w:pPr>
      <w:bookmarkStart w:id="347" w:name="_Hlt520343000"/>
      <w:bookmarkEnd w:id="347"/>
      <w:bookmarkStart w:id="348" w:name="_Hlt520350918"/>
      <w:bookmarkEnd w:id="348"/>
      <w:bookmarkStart w:id="349" w:name="_Hlt520273711"/>
      <w:bookmarkEnd w:id="349"/>
      <w:bookmarkStart w:id="350" w:name="_Hlt520274393"/>
      <w:bookmarkEnd w:id="350"/>
      <w:bookmarkStart w:id="351" w:name="_Hlt520343392"/>
      <w:bookmarkEnd w:id="351"/>
      <w:bookmarkStart w:id="352" w:name="_Hlt520274911"/>
      <w:bookmarkEnd w:id="352"/>
      <w:bookmarkStart w:id="353" w:name="_Hlt520274407"/>
      <w:bookmarkEnd w:id="353"/>
      <w:bookmarkStart w:id="354" w:name="_Hlt520350957"/>
      <w:bookmarkEnd w:id="354"/>
      <w:bookmarkStart w:id="355" w:name="_Hlt520273973"/>
      <w:bookmarkEnd w:id="355"/>
      <w:bookmarkStart w:id="356" w:name="_Hlt520274065"/>
      <w:bookmarkEnd w:id="356"/>
      <w:bookmarkStart w:id="357" w:name="_Hlt520271212"/>
      <w:bookmarkEnd w:id="357"/>
      <w:bookmarkStart w:id="358" w:name="_Toc25347"/>
      <w:bookmarkStart w:id="359" w:name="_Toc21312"/>
      <w:bookmarkStart w:id="360" w:name="_Toc10725"/>
      <w:bookmarkStart w:id="361" w:name="_Toc515647823"/>
      <w:r>
        <w:rPr>
          <w:rFonts w:ascii="仿宋_GB2312" w:eastAsia="仿宋_GB2312"/>
          <w:sz w:val="24"/>
        </w:rPr>
        <w:t xml:space="preserve">7-1 </w:t>
      </w:r>
      <w:r>
        <w:rPr>
          <w:rFonts w:ascii="仿宋_GB2312" w:eastAsia="仿宋_GB2312"/>
          <w:b w:val="0"/>
          <w:sz w:val="24"/>
        </w:rPr>
        <w:t xml:space="preserve"> </w:t>
      </w:r>
      <w:r>
        <w:rPr>
          <w:rFonts w:ascii="仿宋_GB2312" w:eastAsia="仿宋_GB2312"/>
          <w:sz w:val="24"/>
        </w:rPr>
        <w:t>投标人企业</w:t>
      </w:r>
      <w:r>
        <w:rPr>
          <w:rFonts w:hint="eastAsia" w:ascii="仿宋_GB2312" w:eastAsia="仿宋_GB2312"/>
          <w:sz w:val="24"/>
        </w:rPr>
        <w:t>（单位）</w:t>
      </w:r>
      <w:r>
        <w:rPr>
          <w:rFonts w:ascii="仿宋_GB2312" w:eastAsia="仿宋_GB2312"/>
          <w:sz w:val="24"/>
        </w:rPr>
        <w:t>类型声明函</w:t>
      </w:r>
      <w:r>
        <w:rPr>
          <w:rFonts w:hint="eastAsia" w:ascii="仿宋_GB2312" w:eastAsia="仿宋_GB2312"/>
          <w:sz w:val="24"/>
        </w:rPr>
        <w:t>（</w:t>
      </w:r>
      <w:r>
        <w:rPr>
          <w:rFonts w:ascii="仿宋_GB2312" w:eastAsia="仿宋_GB2312"/>
          <w:sz w:val="24"/>
        </w:rPr>
        <w:t>投标文件</w:t>
      </w:r>
      <w:r>
        <w:rPr>
          <w:rFonts w:hint="eastAsia" w:ascii="仿宋_GB2312" w:eastAsia="仿宋_GB2312"/>
          <w:sz w:val="24"/>
        </w:rPr>
        <w:t>格式十一）</w:t>
      </w:r>
      <w:bookmarkEnd w:id="358"/>
      <w:bookmarkEnd w:id="359"/>
      <w:bookmarkEnd w:id="360"/>
      <w:bookmarkEnd w:id="361"/>
    </w:p>
    <w:p w14:paraId="37660992">
      <w:pPr>
        <w:spacing w:line="240" w:lineRule="atLeast"/>
        <w:ind w:left="1080" w:leftChars="257" w:hanging="540"/>
        <w:jc w:val="center"/>
        <w:rPr>
          <w:rFonts w:hint="eastAsia" w:ascii="仿宋_GB2312" w:hAnsi="Arial" w:eastAsia="仿宋_GB2312"/>
          <w:b/>
          <w:kern w:val="0"/>
          <w:sz w:val="24"/>
          <w:szCs w:val="20"/>
        </w:rPr>
      </w:pPr>
    </w:p>
    <w:p w14:paraId="521817E6">
      <w:pPr>
        <w:pStyle w:val="6"/>
        <w:rPr>
          <w:rFonts w:hint="eastAsia"/>
        </w:rPr>
      </w:pPr>
    </w:p>
    <w:p w14:paraId="608F9B4A">
      <w:pPr>
        <w:widowControl/>
        <w:spacing w:before="100" w:beforeAutospacing="1" w:after="100" w:afterAutospacing="1" w:line="330" w:lineRule="atLeast"/>
        <w:ind w:firstLine="480" w:firstLineChars="200"/>
        <w:jc w:val="left"/>
        <w:rPr>
          <w:rFonts w:hint="eastAsia" w:ascii="仿宋" w:hAnsi="仿宋" w:eastAsia="仿宋" w:cs="宋体"/>
          <w:kern w:val="0"/>
          <w:sz w:val="24"/>
        </w:rPr>
      </w:pPr>
      <w:r>
        <w:rPr>
          <w:rFonts w:ascii="仿宋" w:hAnsi="仿宋" w:eastAsia="仿宋" w:cs="宋体"/>
          <w:kern w:val="0"/>
          <w:sz w:val="24"/>
        </w:rPr>
        <w:t>本</w:t>
      </w:r>
      <w:r>
        <w:rPr>
          <w:rFonts w:hint="eastAsia" w:ascii="仿宋" w:hAnsi="仿宋" w:eastAsia="仿宋" w:cs="宋体"/>
          <w:kern w:val="0"/>
          <w:sz w:val="24"/>
        </w:rPr>
        <w:t>企业（单位）</w:t>
      </w:r>
      <w:r>
        <w:rPr>
          <w:rFonts w:ascii="仿宋" w:hAnsi="仿宋" w:eastAsia="仿宋" w:cs="宋体"/>
          <w:kern w:val="0"/>
          <w:sz w:val="24"/>
        </w:rPr>
        <w:t>郑重声明</w:t>
      </w:r>
      <w:r>
        <w:rPr>
          <w:rFonts w:hint="eastAsia" w:ascii="仿宋" w:hAnsi="仿宋" w:eastAsia="仿宋" w:cs="宋体"/>
          <w:kern w:val="0"/>
          <w:sz w:val="24"/>
        </w:rPr>
        <w:t>下列事项（按照实际情况勾选或填空）：</w:t>
      </w:r>
    </w:p>
    <w:p w14:paraId="6EC1CEE1">
      <w:pPr>
        <w:widowControl/>
        <w:spacing w:before="100" w:beforeAutospacing="1" w:after="100" w:afterAutospacing="1" w:line="330" w:lineRule="atLeast"/>
        <w:ind w:firstLine="420"/>
        <w:jc w:val="left"/>
        <w:rPr>
          <w:rFonts w:hint="eastAsia" w:ascii="仿宋" w:hAnsi="仿宋" w:eastAsia="仿宋" w:cs="宋体"/>
          <w:kern w:val="0"/>
          <w:sz w:val="24"/>
        </w:rPr>
      </w:pPr>
      <w:r>
        <w:rPr>
          <w:rFonts w:hint="eastAsia" w:ascii="仿宋" w:hAnsi="仿宋" w:eastAsia="仿宋" w:cs="宋体"/>
          <w:kern w:val="0"/>
          <w:sz w:val="24"/>
        </w:rPr>
        <w:t>1、□本企业（单位）为直接投标人</w:t>
      </w:r>
      <w:r>
        <w:rPr>
          <w:rFonts w:ascii="仿宋" w:hAnsi="仿宋" w:eastAsia="仿宋" w:cs="宋体"/>
          <w:kern w:val="0"/>
          <w:sz w:val="24"/>
        </w:rPr>
        <w:t>提供本企业</w:t>
      </w:r>
      <w:r>
        <w:rPr>
          <w:rFonts w:hint="eastAsia" w:ascii="仿宋" w:hAnsi="仿宋" w:eastAsia="仿宋" w:cs="宋体"/>
          <w:kern w:val="0"/>
          <w:sz w:val="24"/>
        </w:rPr>
        <w:t>（单位）</w:t>
      </w:r>
      <w:r>
        <w:rPr>
          <w:rFonts w:ascii="仿宋" w:hAnsi="仿宋" w:eastAsia="仿宋" w:cs="宋体"/>
          <w:kern w:val="0"/>
          <w:sz w:val="24"/>
        </w:rPr>
        <w:t>制造的货物</w:t>
      </w:r>
      <w:r>
        <w:rPr>
          <w:rFonts w:hint="eastAsia" w:ascii="仿宋" w:hAnsi="仿宋" w:eastAsia="仿宋" w:cs="宋体"/>
          <w:kern w:val="0"/>
          <w:sz w:val="24"/>
        </w:rPr>
        <w:t>。</w:t>
      </w:r>
    </w:p>
    <w:p w14:paraId="39C0F1BD">
      <w:pPr>
        <w:widowControl/>
        <w:numPr>
          <w:ilvl w:val="0"/>
          <w:numId w:val="6"/>
        </w:numPr>
        <w:spacing w:before="100" w:beforeAutospacing="1" w:after="100" w:afterAutospacing="1" w:line="330" w:lineRule="atLeast"/>
        <w:ind w:firstLine="420"/>
        <w:jc w:val="left"/>
        <w:rPr>
          <w:rFonts w:ascii="仿宋" w:hAnsi="仿宋" w:eastAsia="仿宋" w:cs="宋体"/>
          <w:kern w:val="0"/>
          <w:sz w:val="24"/>
        </w:rPr>
      </w:pPr>
      <w:r>
        <w:rPr>
          <w:rFonts w:ascii="仿宋" w:hAnsi="仿宋" w:eastAsia="仿宋" w:cs="宋体"/>
          <w:kern w:val="0"/>
          <w:sz w:val="24"/>
        </w:rPr>
        <w:t>根据《工业和信息化部、国家统计局、国家发展和改革委员会、财政部关于印发中小企业划型标准规定的通知》（工信部联企业[2011]300号）规定的划分标准，本</w:t>
      </w:r>
      <w:r>
        <w:rPr>
          <w:rFonts w:hint="eastAsia" w:ascii="仿宋" w:hAnsi="仿宋" w:eastAsia="仿宋" w:cs="宋体"/>
          <w:kern w:val="0"/>
          <w:sz w:val="24"/>
        </w:rPr>
        <w:t>企业</w:t>
      </w:r>
      <w:r>
        <w:rPr>
          <w:rFonts w:ascii="仿宋" w:hAnsi="仿宋" w:eastAsia="仿宋" w:cs="宋体"/>
          <w:kern w:val="0"/>
          <w:sz w:val="24"/>
        </w:rPr>
        <w:t>为______（请填写：中型、小型、微型）企业。</w:t>
      </w:r>
    </w:p>
    <w:p w14:paraId="54548E8C">
      <w:pPr>
        <w:widowControl/>
        <w:spacing w:before="100" w:beforeAutospacing="1" w:after="100" w:afterAutospacing="1" w:line="330" w:lineRule="atLeast"/>
        <w:ind w:firstLine="420"/>
        <w:jc w:val="left"/>
        <w:rPr>
          <w:rFonts w:hint="eastAsia" w:ascii="仿宋" w:hAnsi="仿宋" w:eastAsia="仿宋" w:cs="宋体"/>
          <w:kern w:val="0"/>
          <w:sz w:val="24"/>
        </w:rPr>
      </w:pPr>
      <w:r>
        <w:rPr>
          <w:rFonts w:hint="eastAsia" w:ascii="仿宋" w:hAnsi="仿宋" w:eastAsia="仿宋" w:cs="宋体"/>
          <w:kern w:val="0"/>
          <w:sz w:val="24"/>
        </w:rPr>
        <w:t>（</w:t>
      </w:r>
      <w:r>
        <w:rPr>
          <w:rFonts w:ascii="仿宋" w:hAnsi="仿宋" w:eastAsia="仿宋" w:cs="宋体"/>
          <w:kern w:val="0"/>
          <w:sz w:val="24"/>
        </w:rPr>
        <w:t>2</w:t>
      </w:r>
      <w:r>
        <w:rPr>
          <w:rFonts w:hint="eastAsia" w:ascii="仿宋" w:hAnsi="仿宋" w:eastAsia="仿宋" w:cs="宋体"/>
          <w:kern w:val="0"/>
          <w:sz w:val="24"/>
        </w:rPr>
        <w:t>） 本企业</w:t>
      </w:r>
      <w:r>
        <w:rPr>
          <w:rFonts w:hint="eastAsia" w:ascii="仿宋" w:hAnsi="仿宋" w:eastAsia="仿宋" w:cs="宋体"/>
          <w:kern w:val="0"/>
          <w:sz w:val="24"/>
          <w:u w:val="single"/>
        </w:rPr>
        <w:t xml:space="preserve">        </w:t>
      </w:r>
      <w:r>
        <w:rPr>
          <w:rFonts w:ascii="仿宋" w:hAnsi="仿宋" w:eastAsia="仿宋" w:cs="宋体"/>
          <w:kern w:val="0"/>
          <w:sz w:val="24"/>
        </w:rPr>
        <w:t>（请填写：</w:t>
      </w:r>
      <w:r>
        <w:rPr>
          <w:rFonts w:hint="eastAsia" w:ascii="仿宋" w:hAnsi="仿宋" w:eastAsia="仿宋" w:cs="宋体"/>
          <w:kern w:val="0"/>
          <w:sz w:val="24"/>
        </w:rPr>
        <w:t>是、不是</w:t>
      </w:r>
      <w:r>
        <w:rPr>
          <w:rFonts w:ascii="仿宋" w:hAnsi="仿宋" w:eastAsia="仿宋" w:cs="宋体"/>
          <w:kern w:val="0"/>
          <w:sz w:val="24"/>
        </w:rPr>
        <w:t>）监狱企业。</w:t>
      </w:r>
      <w:r>
        <w:rPr>
          <w:rFonts w:hint="eastAsia" w:ascii="仿宋" w:hAnsi="仿宋" w:eastAsia="仿宋" w:cs="宋体"/>
          <w:kern w:val="0"/>
          <w:sz w:val="24"/>
        </w:rPr>
        <w:t>后附省级以上监狱管理局、戒毒管理局（含新疆生产建设兵团）出具的属于监狱企业的证明文件。</w:t>
      </w:r>
    </w:p>
    <w:p w14:paraId="5DB7C405">
      <w:pPr>
        <w:widowControl/>
        <w:spacing w:before="100" w:beforeAutospacing="1" w:after="100" w:afterAutospacing="1" w:line="330" w:lineRule="atLeast"/>
        <w:ind w:firstLine="420"/>
        <w:jc w:val="left"/>
        <w:rPr>
          <w:rFonts w:hint="eastAsia" w:ascii="仿宋" w:hAnsi="仿宋" w:eastAsia="仿宋" w:cs="宋体"/>
          <w:kern w:val="0"/>
          <w:sz w:val="24"/>
        </w:rPr>
      </w:pPr>
      <w:r>
        <w:rPr>
          <w:rFonts w:hint="eastAsia" w:ascii="仿宋" w:hAnsi="仿宋" w:eastAsia="仿宋" w:cs="宋体"/>
          <w:kern w:val="0"/>
          <w:sz w:val="24"/>
        </w:rPr>
        <w:t>（3）</w:t>
      </w:r>
      <w:r>
        <w:rPr>
          <w:rFonts w:hint="eastAsia" w:ascii="华文中宋" w:hAnsi="华文中宋" w:eastAsia="华文中宋"/>
          <w:sz w:val="30"/>
          <w:szCs w:val="30"/>
        </w:rPr>
        <w:t xml:space="preserve"> </w:t>
      </w:r>
      <w:r>
        <w:rPr>
          <w:rFonts w:hint="eastAsia" w:ascii="仿宋" w:hAnsi="仿宋" w:eastAsia="仿宋" w:cs="宋体"/>
          <w:kern w:val="0"/>
          <w:sz w:val="24"/>
        </w:rPr>
        <w:t>根据</w:t>
      </w:r>
      <w:r>
        <w:rPr>
          <w:rFonts w:ascii="仿宋" w:hAnsi="仿宋" w:eastAsia="仿宋" w:cs="宋体"/>
          <w:kern w:val="0"/>
          <w:sz w:val="24"/>
        </w:rPr>
        <w:t>《</w:t>
      </w:r>
      <w:r>
        <w:rPr>
          <w:rFonts w:hint="eastAsia" w:ascii="仿宋" w:hAnsi="仿宋" w:eastAsia="仿宋" w:cs="宋体"/>
          <w:kern w:val="0"/>
          <w:sz w:val="24"/>
        </w:rPr>
        <w:t>关于促进残疾人就业政府采购政策的通知</w:t>
      </w:r>
      <w:r>
        <w:rPr>
          <w:rFonts w:ascii="仿宋" w:hAnsi="仿宋" w:eastAsia="仿宋" w:cs="宋体"/>
          <w:kern w:val="0"/>
          <w:sz w:val="24"/>
        </w:rPr>
        <w:t>》</w:t>
      </w:r>
      <w:r>
        <w:rPr>
          <w:rFonts w:hint="eastAsia" w:ascii="仿宋" w:hAnsi="仿宋" w:eastAsia="仿宋" w:cs="宋体"/>
          <w:kern w:val="0"/>
          <w:sz w:val="24"/>
        </w:rPr>
        <w:t>（财库〔2017〕141号）。本单位</w:t>
      </w:r>
      <w:r>
        <w:rPr>
          <w:rFonts w:hint="eastAsia" w:ascii="仿宋" w:hAnsi="仿宋" w:eastAsia="仿宋" w:cs="宋体"/>
          <w:kern w:val="0"/>
          <w:sz w:val="24"/>
          <w:u w:val="single"/>
        </w:rPr>
        <w:t xml:space="preserve">        </w:t>
      </w:r>
      <w:r>
        <w:rPr>
          <w:rFonts w:ascii="仿宋" w:hAnsi="仿宋" w:eastAsia="仿宋" w:cs="宋体"/>
          <w:kern w:val="0"/>
          <w:sz w:val="24"/>
        </w:rPr>
        <w:t>（请填写：</w:t>
      </w:r>
      <w:r>
        <w:rPr>
          <w:rFonts w:hint="eastAsia" w:ascii="仿宋" w:hAnsi="仿宋" w:eastAsia="仿宋" w:cs="宋体"/>
          <w:kern w:val="0"/>
          <w:sz w:val="24"/>
        </w:rPr>
        <w:t>是、不是</w:t>
      </w:r>
      <w:r>
        <w:rPr>
          <w:rFonts w:ascii="仿宋" w:hAnsi="仿宋" w:eastAsia="仿宋" w:cs="宋体"/>
          <w:kern w:val="0"/>
          <w:sz w:val="24"/>
        </w:rPr>
        <w:t>）</w:t>
      </w:r>
      <w:r>
        <w:rPr>
          <w:rFonts w:hint="eastAsia" w:ascii="仿宋" w:hAnsi="仿宋" w:eastAsia="仿宋" w:cs="宋体"/>
          <w:kern w:val="0"/>
          <w:sz w:val="24"/>
        </w:rPr>
        <w:t>残疾人福利性单位。</w:t>
      </w:r>
    </w:p>
    <w:p w14:paraId="3343C86D">
      <w:pPr>
        <w:widowControl/>
        <w:spacing w:before="100" w:beforeAutospacing="1" w:after="100" w:afterAutospacing="1" w:line="330" w:lineRule="atLeast"/>
        <w:ind w:firstLine="420"/>
        <w:jc w:val="left"/>
        <w:rPr>
          <w:rFonts w:hint="eastAsia" w:ascii="仿宋" w:hAnsi="仿宋" w:eastAsia="仿宋" w:cs="宋体"/>
          <w:kern w:val="0"/>
          <w:sz w:val="24"/>
        </w:rPr>
      </w:pPr>
      <w:r>
        <w:rPr>
          <w:rFonts w:hint="eastAsia" w:ascii="仿宋" w:hAnsi="仿宋" w:eastAsia="仿宋" w:cs="宋体"/>
          <w:kern w:val="0"/>
          <w:sz w:val="24"/>
        </w:rPr>
        <w:t>2、□本企业（单位）为代理商，</w:t>
      </w:r>
      <w:r>
        <w:rPr>
          <w:rFonts w:ascii="仿宋" w:hAnsi="仿宋" w:eastAsia="仿宋" w:cs="宋体"/>
          <w:kern w:val="0"/>
          <w:sz w:val="24"/>
        </w:rPr>
        <w:t>提供其他______（请填写：中型、小型、微型）企业</w:t>
      </w:r>
      <w:r>
        <w:rPr>
          <w:rFonts w:hint="eastAsia" w:ascii="仿宋" w:hAnsi="仿宋" w:eastAsia="仿宋" w:cs="宋体"/>
          <w:kern w:val="0"/>
          <w:sz w:val="24"/>
        </w:rPr>
        <w:t>、</w:t>
      </w:r>
      <w:r>
        <w:rPr>
          <w:rFonts w:ascii="仿宋" w:hAnsi="仿宋" w:eastAsia="仿宋" w:cs="宋体"/>
          <w:kern w:val="0"/>
          <w:sz w:val="24"/>
        </w:rPr>
        <w:t>监狱企业</w:t>
      </w:r>
      <w:r>
        <w:rPr>
          <w:rFonts w:hint="eastAsia" w:ascii="仿宋" w:hAnsi="仿宋" w:eastAsia="仿宋" w:cs="宋体"/>
          <w:kern w:val="0"/>
          <w:sz w:val="24"/>
        </w:rPr>
        <w:t>或残疾人福利性单位</w:t>
      </w:r>
      <w:r>
        <w:rPr>
          <w:rFonts w:ascii="仿宋" w:hAnsi="仿宋" w:eastAsia="仿宋" w:cs="宋体"/>
          <w:kern w:val="0"/>
          <w:sz w:val="24"/>
        </w:rPr>
        <w:t>制造的货物。本条所称货物不包括使用大型企业注册商标的货物。</w:t>
      </w:r>
      <w:r>
        <w:rPr>
          <w:rFonts w:hint="eastAsia" w:ascii="仿宋" w:hAnsi="仿宋" w:eastAsia="仿宋" w:cs="宋体"/>
          <w:kern w:val="0"/>
          <w:sz w:val="24"/>
        </w:rPr>
        <w:t>（后附制造商</w:t>
      </w:r>
      <w:r>
        <w:rPr>
          <w:rFonts w:ascii="仿宋" w:hAnsi="仿宋" w:eastAsia="仿宋" w:cs="宋体"/>
          <w:kern w:val="0"/>
          <w:sz w:val="24"/>
        </w:rPr>
        <w:t>企业</w:t>
      </w:r>
      <w:r>
        <w:rPr>
          <w:rFonts w:hint="eastAsia" w:ascii="仿宋" w:hAnsi="仿宋" w:eastAsia="仿宋" w:cs="宋体"/>
          <w:kern w:val="0"/>
          <w:sz w:val="24"/>
        </w:rPr>
        <w:t>（单位）</w:t>
      </w:r>
      <w:r>
        <w:rPr>
          <w:rFonts w:ascii="仿宋" w:hAnsi="仿宋" w:eastAsia="仿宋" w:cs="宋体"/>
          <w:kern w:val="0"/>
          <w:sz w:val="24"/>
        </w:rPr>
        <w:t>类型声明函</w:t>
      </w:r>
      <w:r>
        <w:rPr>
          <w:rFonts w:hint="eastAsia" w:ascii="仿宋" w:hAnsi="仿宋" w:eastAsia="仿宋" w:cs="宋体"/>
          <w:kern w:val="0"/>
          <w:sz w:val="24"/>
        </w:rPr>
        <w:t>）</w:t>
      </w:r>
    </w:p>
    <w:p w14:paraId="4536ADFD">
      <w:pPr>
        <w:widowControl/>
        <w:spacing w:before="100" w:beforeAutospacing="1" w:after="100" w:afterAutospacing="1" w:line="330" w:lineRule="atLeast"/>
        <w:ind w:firstLine="420"/>
        <w:jc w:val="left"/>
        <w:rPr>
          <w:rFonts w:hint="eastAsia" w:ascii="仿宋" w:hAnsi="仿宋" w:eastAsia="仿宋" w:cs="宋体"/>
          <w:kern w:val="0"/>
          <w:sz w:val="24"/>
        </w:rPr>
      </w:pPr>
      <w:r>
        <w:rPr>
          <w:rFonts w:hint="eastAsia" w:ascii="仿宋" w:hAnsi="仿宋" w:eastAsia="仿宋" w:cs="宋体"/>
          <w:kern w:val="0"/>
          <w:sz w:val="24"/>
        </w:rPr>
        <w:t>3、□本企业（单位）为联合体一方，</w:t>
      </w:r>
      <w:r>
        <w:rPr>
          <w:rFonts w:ascii="仿宋" w:hAnsi="仿宋" w:eastAsia="仿宋" w:cs="宋体"/>
          <w:kern w:val="0"/>
          <w:sz w:val="24"/>
        </w:rPr>
        <w:t>提供本企业</w:t>
      </w:r>
      <w:r>
        <w:rPr>
          <w:rFonts w:hint="eastAsia" w:ascii="仿宋" w:hAnsi="仿宋" w:eastAsia="仿宋" w:cs="宋体"/>
          <w:kern w:val="0"/>
          <w:sz w:val="24"/>
        </w:rPr>
        <w:t>（单位）</w:t>
      </w:r>
      <w:r>
        <w:rPr>
          <w:rFonts w:ascii="仿宋" w:hAnsi="仿宋" w:eastAsia="仿宋" w:cs="宋体"/>
          <w:kern w:val="0"/>
          <w:sz w:val="24"/>
        </w:rPr>
        <w:t>制造的货物，由本企业</w:t>
      </w:r>
      <w:r>
        <w:rPr>
          <w:rFonts w:hint="eastAsia" w:ascii="仿宋" w:hAnsi="仿宋" w:eastAsia="仿宋" w:cs="宋体"/>
          <w:kern w:val="0"/>
          <w:sz w:val="24"/>
        </w:rPr>
        <w:t>（单位）</w:t>
      </w:r>
      <w:r>
        <w:rPr>
          <w:rFonts w:ascii="仿宋" w:hAnsi="仿宋" w:eastAsia="仿宋" w:cs="宋体"/>
          <w:kern w:val="0"/>
          <w:sz w:val="24"/>
        </w:rPr>
        <w:t>承担工程、提供服务</w:t>
      </w:r>
      <w:r>
        <w:rPr>
          <w:rFonts w:hint="eastAsia" w:ascii="仿宋" w:hAnsi="仿宋" w:eastAsia="仿宋" w:cs="宋体"/>
          <w:kern w:val="0"/>
          <w:sz w:val="24"/>
        </w:rPr>
        <w:t>。本企业（单位）提供</w:t>
      </w:r>
      <w:r>
        <w:rPr>
          <w:rFonts w:ascii="仿宋" w:hAnsi="仿宋" w:eastAsia="仿宋" w:cs="宋体"/>
          <w:kern w:val="0"/>
          <w:sz w:val="24"/>
        </w:rPr>
        <w:t>协议合同金额占到</w:t>
      </w:r>
      <w:r>
        <w:rPr>
          <w:rFonts w:hint="eastAsia" w:ascii="仿宋" w:hAnsi="仿宋" w:eastAsia="仿宋" w:cs="宋体"/>
          <w:kern w:val="0"/>
          <w:sz w:val="24"/>
        </w:rPr>
        <w:t>共同投标</w:t>
      </w:r>
      <w:r>
        <w:rPr>
          <w:rFonts w:ascii="仿宋" w:hAnsi="仿宋" w:eastAsia="仿宋" w:cs="宋体"/>
          <w:kern w:val="0"/>
          <w:sz w:val="24"/>
        </w:rPr>
        <w:t>协议合同总金额</w:t>
      </w:r>
      <w:r>
        <w:rPr>
          <w:rFonts w:hint="eastAsia" w:ascii="仿宋" w:hAnsi="仿宋" w:eastAsia="仿宋" w:cs="宋体"/>
          <w:kern w:val="0"/>
          <w:sz w:val="24"/>
        </w:rPr>
        <w:t>的比例为</w:t>
      </w:r>
      <w:r>
        <w:rPr>
          <w:rFonts w:hint="eastAsia" w:ascii="仿宋" w:hAnsi="仿宋" w:eastAsia="仿宋" w:cs="宋体"/>
          <w:kern w:val="0"/>
          <w:sz w:val="24"/>
          <w:u w:val="single"/>
        </w:rPr>
        <w:t xml:space="preserve">       </w:t>
      </w:r>
      <w:r>
        <w:rPr>
          <w:rFonts w:hint="eastAsia" w:ascii="仿宋" w:hAnsi="仿宋" w:eastAsia="仿宋" w:cs="宋体"/>
          <w:kern w:val="0"/>
          <w:sz w:val="24"/>
        </w:rPr>
        <w:t>。</w:t>
      </w:r>
    </w:p>
    <w:p w14:paraId="29A832F4">
      <w:pPr>
        <w:widowControl/>
        <w:spacing w:before="100" w:beforeAutospacing="1" w:after="100" w:afterAutospacing="1" w:line="330" w:lineRule="atLeast"/>
        <w:jc w:val="left"/>
        <w:rPr>
          <w:rFonts w:ascii="仿宋" w:hAnsi="仿宋" w:eastAsia="仿宋" w:cs="宋体"/>
          <w:kern w:val="0"/>
          <w:sz w:val="24"/>
        </w:rPr>
      </w:pPr>
      <w:r>
        <w:rPr>
          <w:rFonts w:ascii="仿宋" w:hAnsi="仿宋" w:eastAsia="仿宋" w:cs="宋体"/>
          <w:kern w:val="0"/>
          <w:sz w:val="24"/>
        </w:rPr>
        <w:t>　　本</w:t>
      </w:r>
      <w:r>
        <w:rPr>
          <w:rFonts w:hint="eastAsia" w:ascii="仿宋" w:hAnsi="仿宋" w:eastAsia="仿宋" w:cs="宋体"/>
          <w:kern w:val="0"/>
          <w:sz w:val="24"/>
        </w:rPr>
        <w:t>企业（单位）</w:t>
      </w:r>
      <w:r>
        <w:rPr>
          <w:rFonts w:ascii="仿宋" w:hAnsi="仿宋" w:eastAsia="仿宋" w:cs="宋体"/>
          <w:kern w:val="0"/>
          <w:sz w:val="24"/>
        </w:rPr>
        <w:t>对上述声明的真实性负责。如有虚假，将依法承担相应责任。</w:t>
      </w:r>
    </w:p>
    <w:p w14:paraId="32779EE1">
      <w:pPr>
        <w:widowControl/>
        <w:spacing w:before="100" w:beforeAutospacing="1" w:after="100" w:afterAutospacing="1" w:line="330" w:lineRule="atLeast"/>
        <w:ind w:firstLine="3120" w:firstLineChars="1300"/>
        <w:jc w:val="left"/>
        <w:rPr>
          <w:rFonts w:ascii="仿宋" w:hAnsi="仿宋" w:eastAsia="仿宋" w:cs="宋体"/>
          <w:kern w:val="0"/>
          <w:sz w:val="24"/>
        </w:rPr>
      </w:pPr>
      <w:r>
        <w:rPr>
          <w:rFonts w:hint="eastAsia" w:ascii="仿宋" w:hAnsi="仿宋" w:eastAsia="仿宋" w:cs="宋体"/>
          <w:kern w:val="0"/>
          <w:sz w:val="24"/>
        </w:rPr>
        <w:t>投标人</w:t>
      </w:r>
      <w:r>
        <w:rPr>
          <w:rFonts w:ascii="仿宋" w:hAnsi="仿宋" w:eastAsia="仿宋" w:cs="宋体"/>
          <w:kern w:val="0"/>
          <w:sz w:val="24"/>
        </w:rPr>
        <w:t>名称（盖</w:t>
      </w:r>
      <w:r>
        <w:rPr>
          <w:rFonts w:hint="eastAsia" w:ascii="仿宋" w:hAnsi="仿宋" w:eastAsia="仿宋" w:cs="宋体"/>
          <w:kern w:val="0"/>
          <w:sz w:val="24"/>
        </w:rPr>
        <w:t>单位</w:t>
      </w:r>
      <w:r>
        <w:rPr>
          <w:rFonts w:ascii="仿宋" w:hAnsi="仿宋" w:eastAsia="仿宋" w:cs="宋体"/>
          <w:kern w:val="0"/>
          <w:sz w:val="24"/>
        </w:rPr>
        <w:t>章）：</w:t>
      </w:r>
      <w:r>
        <w:rPr>
          <w:rFonts w:hint="eastAsia" w:ascii="仿宋" w:hAnsi="仿宋" w:eastAsia="仿宋" w:cs="宋体"/>
          <w:kern w:val="0"/>
          <w:sz w:val="24"/>
        </w:rPr>
        <w:t>___________   ___</w:t>
      </w:r>
      <w:r>
        <w:rPr>
          <w:rFonts w:ascii="仿宋" w:hAnsi="仿宋" w:eastAsia="仿宋" w:cs="宋体"/>
          <w:kern w:val="0"/>
          <w:sz w:val="24"/>
        </w:rPr>
        <w:t xml:space="preserve"> </w:t>
      </w:r>
    </w:p>
    <w:p w14:paraId="698A6507">
      <w:pPr>
        <w:widowControl/>
        <w:spacing w:before="100" w:beforeAutospacing="1" w:after="100" w:afterAutospacing="1" w:line="330" w:lineRule="atLeast"/>
        <w:ind w:firstLine="3120" w:firstLineChars="1300"/>
        <w:jc w:val="left"/>
        <w:rPr>
          <w:rFonts w:hint="eastAsia" w:ascii="仿宋" w:hAnsi="仿宋" w:eastAsia="仿宋" w:cs="宋体"/>
          <w:kern w:val="0"/>
          <w:sz w:val="24"/>
        </w:rPr>
      </w:pPr>
      <w:r>
        <w:rPr>
          <w:rFonts w:ascii="仿宋" w:hAnsi="仿宋" w:eastAsia="仿宋" w:cs="宋体"/>
          <w:kern w:val="0"/>
          <w:sz w:val="24"/>
        </w:rPr>
        <w:t>日　期：</w:t>
      </w:r>
      <w:r>
        <w:rPr>
          <w:rFonts w:hint="eastAsia" w:ascii="仿宋" w:hAnsi="仿宋" w:eastAsia="仿宋" w:cs="宋体"/>
          <w:kern w:val="0"/>
          <w:sz w:val="24"/>
        </w:rPr>
        <w:t xml:space="preserve">____________                     </w:t>
      </w:r>
    </w:p>
    <w:p w14:paraId="38E85359">
      <w:pPr>
        <w:widowControl/>
        <w:spacing w:before="100" w:beforeAutospacing="1" w:after="100" w:afterAutospacing="1" w:line="330" w:lineRule="atLeast"/>
        <w:ind w:firstLine="420"/>
        <w:jc w:val="left"/>
        <w:rPr>
          <w:rFonts w:hint="eastAsia" w:ascii="仿宋" w:hAnsi="仿宋" w:eastAsia="仿宋" w:cs="宋体"/>
          <w:kern w:val="0"/>
          <w:sz w:val="24"/>
        </w:rPr>
      </w:pPr>
    </w:p>
    <w:p w14:paraId="70413441">
      <w:pPr>
        <w:spacing w:after="60" w:afterLines="25" w:line="300" w:lineRule="auto"/>
        <w:ind w:firstLine="422" w:firstLineChars="200"/>
        <w:rPr>
          <w:rFonts w:ascii="宋体" w:hAnsi="宋体"/>
          <w:color w:val="auto"/>
          <w:highlight w:val="none"/>
        </w:rPr>
      </w:pPr>
      <w:r>
        <w:rPr>
          <w:rFonts w:hint="eastAsia" w:ascii="宋体" w:hAnsi="宋体"/>
          <w:b/>
          <w:color w:val="auto"/>
          <w:highlight w:val="none"/>
        </w:rPr>
        <w:t>说明：</w:t>
      </w:r>
      <w:r>
        <w:rPr>
          <w:rFonts w:hint="eastAsia" w:ascii="宋体" w:hAnsi="宋体"/>
          <w:color w:val="auto"/>
          <w:highlight w:val="none"/>
        </w:rPr>
        <w:t>对中小企业</w:t>
      </w:r>
      <w:r>
        <w:rPr>
          <w:rFonts w:hint="eastAsia" w:ascii="宋体" w:hAnsi="宋体" w:eastAsia="宋体" w:cs="Times New Roman"/>
          <w:color w:val="auto"/>
          <w:highlight w:val="none"/>
        </w:rPr>
        <w:t>的认定，由</w:t>
      </w:r>
      <w:r>
        <w:rPr>
          <w:rFonts w:hint="eastAsia" w:ascii="宋体" w:hAnsi="宋体" w:eastAsia="宋体" w:cs="Times New Roman"/>
          <w:color w:val="auto"/>
          <w:highlight w:val="none"/>
          <w:lang w:val="en-US" w:eastAsia="zh-CN"/>
        </w:rPr>
        <w:t>投标供应商</w:t>
      </w:r>
      <w:r>
        <w:rPr>
          <w:rFonts w:hint="eastAsia" w:ascii="宋体" w:hAnsi="宋体" w:eastAsia="宋体" w:cs="Times New Roman"/>
          <w:color w:val="auto"/>
          <w:highlight w:val="none"/>
        </w:rPr>
        <w:t>注册登记所在地的县级以上人民政府中小企业主管部门负责。如因供应商提供的《投标人企业（单位）类型声明函》引</w:t>
      </w:r>
      <w:r>
        <w:rPr>
          <w:rFonts w:hint="eastAsia" w:ascii="宋体" w:hAnsi="宋体"/>
          <w:color w:val="auto"/>
          <w:highlight w:val="none"/>
        </w:rPr>
        <w:t>起的质疑、投诉、信访或其他方式情况反映等，供应商须自行澄清，并提供由中小企业主管部门出具的企业划型证明。对于不能出具企业划型证明的供应商，自行承担由此产生的一切后果，包括声明内容视为无效、不享受相关政府采购优惠政策等。</w:t>
      </w:r>
    </w:p>
    <w:p w14:paraId="1AE9E592">
      <w:pPr>
        <w:pStyle w:val="6"/>
        <w:rPr>
          <w:rFonts w:hint="eastAsia"/>
        </w:rPr>
      </w:pPr>
    </w:p>
    <w:p w14:paraId="4C57B2E7">
      <w:pPr>
        <w:spacing w:line="240" w:lineRule="atLeast"/>
        <w:ind w:left="1080" w:leftChars="257" w:hanging="540"/>
        <w:jc w:val="center"/>
        <w:rPr>
          <w:rFonts w:ascii="仿宋_GB2312" w:hAnsi="Arial" w:eastAsia="仿宋_GB2312"/>
          <w:b/>
          <w:kern w:val="0"/>
          <w:sz w:val="24"/>
          <w:szCs w:val="20"/>
        </w:rPr>
      </w:pPr>
      <w:r>
        <w:rPr>
          <w:rFonts w:ascii="仿宋_GB2312" w:hAnsi="Arial" w:eastAsia="仿宋_GB2312"/>
          <w:b/>
          <w:kern w:val="0"/>
          <w:sz w:val="24"/>
          <w:szCs w:val="20"/>
        </w:rPr>
        <w:t>　</w:t>
      </w:r>
    </w:p>
    <w:p w14:paraId="2574A648">
      <w:pPr>
        <w:pStyle w:val="3"/>
        <w:spacing w:before="0" w:line="240" w:lineRule="atLeast"/>
        <w:ind w:firstLine="2160" w:firstLineChars="900"/>
        <w:jc w:val="both"/>
        <w:rPr>
          <w:rFonts w:hint="eastAsia" w:ascii="仿宋_GB2312" w:eastAsia="仿宋_GB2312"/>
          <w:b w:val="0"/>
          <w:sz w:val="24"/>
        </w:rPr>
      </w:pPr>
      <w:r>
        <w:rPr>
          <w:rFonts w:ascii="仿宋_GB2312" w:eastAsia="仿宋_GB2312"/>
          <w:b w:val="0"/>
          <w:sz w:val="24"/>
        </w:rPr>
        <w:br w:type="page"/>
      </w:r>
      <w:bookmarkStart w:id="362" w:name="_Toc515647824"/>
      <w:bookmarkStart w:id="363" w:name="_Toc10977"/>
      <w:bookmarkStart w:id="364" w:name="_Toc11803"/>
      <w:bookmarkStart w:id="365" w:name="_Toc13776"/>
      <w:r>
        <w:rPr>
          <w:rFonts w:ascii="仿宋_GB2312" w:eastAsia="仿宋_GB2312"/>
          <w:sz w:val="24"/>
        </w:rPr>
        <w:t xml:space="preserve">7-2   </w:t>
      </w:r>
      <w:r>
        <w:rPr>
          <w:rFonts w:hint="eastAsia" w:ascii="仿宋_GB2312" w:eastAsia="仿宋_GB2312"/>
          <w:sz w:val="24"/>
        </w:rPr>
        <w:t>制造商</w:t>
      </w:r>
      <w:r>
        <w:rPr>
          <w:rFonts w:ascii="仿宋_GB2312" w:eastAsia="仿宋_GB2312"/>
          <w:sz w:val="24"/>
        </w:rPr>
        <w:t>企业</w:t>
      </w:r>
      <w:r>
        <w:rPr>
          <w:rFonts w:hint="eastAsia" w:ascii="仿宋_GB2312" w:eastAsia="仿宋_GB2312"/>
          <w:sz w:val="24"/>
        </w:rPr>
        <w:t>（单位）</w:t>
      </w:r>
      <w:r>
        <w:rPr>
          <w:rFonts w:ascii="仿宋_GB2312" w:eastAsia="仿宋_GB2312"/>
          <w:sz w:val="24"/>
        </w:rPr>
        <w:t>类型声明函</w:t>
      </w:r>
      <w:r>
        <w:rPr>
          <w:rFonts w:hint="eastAsia" w:ascii="仿宋_GB2312" w:eastAsia="仿宋_GB2312"/>
          <w:sz w:val="24"/>
        </w:rPr>
        <w:t>（</w:t>
      </w:r>
      <w:r>
        <w:rPr>
          <w:rFonts w:ascii="仿宋_GB2312" w:eastAsia="仿宋_GB2312"/>
          <w:sz w:val="24"/>
        </w:rPr>
        <w:t>投标文件</w:t>
      </w:r>
      <w:r>
        <w:rPr>
          <w:rFonts w:hint="eastAsia" w:ascii="仿宋_GB2312" w:eastAsia="仿宋_GB2312"/>
          <w:sz w:val="24"/>
        </w:rPr>
        <w:t>格式十二）</w:t>
      </w:r>
      <w:bookmarkEnd w:id="362"/>
      <w:bookmarkEnd w:id="363"/>
      <w:bookmarkEnd w:id="364"/>
      <w:bookmarkEnd w:id="365"/>
    </w:p>
    <w:p w14:paraId="7E8FAD1B">
      <w:pPr>
        <w:spacing w:line="240" w:lineRule="atLeast"/>
        <w:ind w:left="1080" w:leftChars="257" w:hanging="540"/>
        <w:jc w:val="center"/>
        <w:rPr>
          <w:rFonts w:hint="eastAsia" w:ascii="仿宋_GB2312" w:hAnsi="Arial" w:eastAsia="仿宋_GB2312"/>
          <w:b/>
          <w:kern w:val="0"/>
          <w:sz w:val="24"/>
          <w:szCs w:val="20"/>
        </w:rPr>
      </w:pPr>
    </w:p>
    <w:p w14:paraId="7DC1F4B8">
      <w:pPr>
        <w:widowControl/>
        <w:spacing w:before="100" w:beforeAutospacing="1" w:after="100" w:afterAutospacing="1" w:line="330" w:lineRule="atLeast"/>
        <w:ind w:firstLine="420"/>
        <w:jc w:val="left"/>
        <w:rPr>
          <w:rFonts w:hint="eastAsia" w:ascii="仿宋" w:hAnsi="仿宋" w:eastAsia="仿宋" w:cs="宋体"/>
          <w:kern w:val="0"/>
          <w:sz w:val="24"/>
        </w:rPr>
      </w:pPr>
      <w:r>
        <w:rPr>
          <w:rFonts w:ascii="仿宋" w:hAnsi="仿宋" w:eastAsia="仿宋" w:cs="宋体"/>
          <w:kern w:val="0"/>
          <w:sz w:val="24"/>
        </w:rPr>
        <w:t>本</w:t>
      </w:r>
      <w:r>
        <w:rPr>
          <w:rFonts w:hint="eastAsia" w:ascii="仿宋" w:hAnsi="仿宋" w:eastAsia="仿宋" w:cs="宋体"/>
          <w:kern w:val="0"/>
          <w:sz w:val="24"/>
        </w:rPr>
        <w:t>企业（单位）作</w:t>
      </w:r>
      <w:r>
        <w:rPr>
          <w:rFonts w:ascii="仿宋" w:hAnsi="仿宋" w:eastAsia="仿宋" w:cs="宋体"/>
          <w:kern w:val="0"/>
          <w:sz w:val="24"/>
        </w:rPr>
        <w:t>为______单位的______</w:t>
      </w:r>
      <w:r>
        <w:rPr>
          <w:rFonts w:hint="eastAsia" w:ascii="仿宋" w:hAnsi="仿宋" w:eastAsia="仿宋" w:cs="宋体"/>
          <w:kern w:val="0"/>
          <w:sz w:val="24"/>
        </w:rPr>
        <w:t xml:space="preserve"> 项目的设备制造商，参加政府采购活动。根据《政府采购促进中小企业发展管理办法》的规定，《工业和信息化部、国家统计局、国家发展和改革委员会、财政部关于印发中小企业划型标准规定的通知》（工信部联企业[2011]300号）、《财政部、司法部关于政府采购支持监狱企业发展有关问题的通知》（财库〔2014〕68号）以及</w:t>
      </w:r>
      <w:r>
        <w:rPr>
          <w:rFonts w:ascii="仿宋" w:hAnsi="仿宋" w:eastAsia="仿宋" w:cs="宋体"/>
          <w:kern w:val="0"/>
          <w:sz w:val="24"/>
        </w:rPr>
        <w:t>《</w:t>
      </w:r>
      <w:r>
        <w:rPr>
          <w:rFonts w:hint="eastAsia" w:ascii="仿宋" w:hAnsi="仿宋" w:eastAsia="仿宋" w:cs="宋体"/>
          <w:kern w:val="0"/>
          <w:sz w:val="24"/>
        </w:rPr>
        <w:t>关于促进残疾人就业政府采购政策的通知</w:t>
      </w:r>
      <w:r>
        <w:rPr>
          <w:rFonts w:ascii="仿宋" w:hAnsi="仿宋" w:eastAsia="仿宋" w:cs="宋体"/>
          <w:kern w:val="0"/>
          <w:sz w:val="24"/>
        </w:rPr>
        <w:t>》</w:t>
      </w:r>
      <w:r>
        <w:rPr>
          <w:rFonts w:hint="eastAsia" w:ascii="仿宋" w:hAnsi="仿宋" w:eastAsia="仿宋" w:cs="宋体"/>
          <w:kern w:val="0"/>
          <w:sz w:val="24"/>
        </w:rPr>
        <w:t>（财库〔2017〕141号）的有关</w:t>
      </w:r>
      <w:r>
        <w:rPr>
          <w:rFonts w:ascii="仿宋" w:hAnsi="仿宋" w:eastAsia="仿宋" w:cs="宋体"/>
          <w:kern w:val="0"/>
          <w:sz w:val="24"/>
        </w:rPr>
        <w:t>规定，</w:t>
      </w:r>
      <w:r>
        <w:rPr>
          <w:rFonts w:hint="eastAsia" w:ascii="仿宋" w:hAnsi="仿宋" w:eastAsia="仿宋" w:cs="宋体"/>
          <w:kern w:val="0"/>
          <w:sz w:val="24"/>
        </w:rPr>
        <w:t>作出如下声明：</w:t>
      </w:r>
    </w:p>
    <w:p w14:paraId="37A712B5">
      <w:pPr>
        <w:widowControl/>
        <w:spacing w:before="100" w:beforeAutospacing="1" w:after="100" w:afterAutospacing="1" w:line="330" w:lineRule="atLeast"/>
        <w:ind w:firstLine="420"/>
        <w:jc w:val="left"/>
        <w:rPr>
          <w:rFonts w:ascii="仿宋" w:hAnsi="仿宋" w:eastAsia="仿宋" w:cs="宋体"/>
          <w:kern w:val="0"/>
          <w:sz w:val="24"/>
        </w:rPr>
      </w:pPr>
      <w:r>
        <w:rPr>
          <w:rFonts w:ascii="仿宋" w:hAnsi="仿宋" w:eastAsia="仿宋" w:cs="宋体"/>
          <w:kern w:val="0"/>
          <w:sz w:val="24"/>
        </w:rPr>
        <w:t>本</w:t>
      </w:r>
      <w:r>
        <w:rPr>
          <w:rFonts w:hint="eastAsia" w:ascii="仿宋" w:hAnsi="仿宋" w:eastAsia="仿宋" w:cs="宋体"/>
          <w:kern w:val="0"/>
          <w:sz w:val="24"/>
        </w:rPr>
        <w:t>企业</w:t>
      </w:r>
      <w:r>
        <w:rPr>
          <w:rFonts w:ascii="仿宋" w:hAnsi="仿宋" w:eastAsia="仿宋" w:cs="宋体"/>
          <w:kern w:val="0"/>
          <w:sz w:val="24"/>
        </w:rPr>
        <w:t>为______（请填写：中型、小型、微型）企业。</w:t>
      </w:r>
    </w:p>
    <w:p w14:paraId="272F7D83">
      <w:pPr>
        <w:widowControl/>
        <w:spacing w:before="100" w:beforeAutospacing="1" w:after="100" w:afterAutospacing="1" w:line="330" w:lineRule="atLeast"/>
        <w:ind w:firstLine="420"/>
        <w:jc w:val="left"/>
        <w:rPr>
          <w:rFonts w:hint="eastAsia" w:ascii="仿宋" w:hAnsi="仿宋" w:eastAsia="仿宋" w:cs="宋体"/>
          <w:kern w:val="0"/>
          <w:sz w:val="24"/>
        </w:rPr>
      </w:pPr>
      <w:r>
        <w:rPr>
          <w:rFonts w:hint="eastAsia" w:ascii="仿宋" w:hAnsi="仿宋" w:eastAsia="仿宋" w:cs="宋体"/>
          <w:kern w:val="0"/>
          <w:sz w:val="24"/>
        </w:rPr>
        <w:t>本企业</w:t>
      </w:r>
      <w:r>
        <w:rPr>
          <w:rFonts w:hint="eastAsia" w:ascii="仿宋" w:hAnsi="仿宋" w:eastAsia="仿宋" w:cs="宋体"/>
          <w:kern w:val="0"/>
          <w:sz w:val="24"/>
          <w:u w:val="single"/>
        </w:rPr>
        <w:t xml:space="preserve">        </w:t>
      </w:r>
      <w:r>
        <w:rPr>
          <w:rFonts w:ascii="仿宋" w:hAnsi="仿宋" w:eastAsia="仿宋" w:cs="宋体"/>
          <w:kern w:val="0"/>
          <w:sz w:val="24"/>
        </w:rPr>
        <w:t>（请填写：</w:t>
      </w:r>
      <w:r>
        <w:rPr>
          <w:rFonts w:hint="eastAsia" w:ascii="仿宋" w:hAnsi="仿宋" w:eastAsia="仿宋" w:cs="宋体"/>
          <w:kern w:val="0"/>
          <w:sz w:val="24"/>
        </w:rPr>
        <w:t>是、不是</w:t>
      </w:r>
      <w:r>
        <w:rPr>
          <w:rFonts w:ascii="仿宋" w:hAnsi="仿宋" w:eastAsia="仿宋" w:cs="宋体"/>
          <w:kern w:val="0"/>
          <w:sz w:val="24"/>
        </w:rPr>
        <w:t>）监狱企业。</w:t>
      </w:r>
      <w:r>
        <w:rPr>
          <w:rFonts w:hint="eastAsia" w:ascii="仿宋" w:hAnsi="仿宋" w:eastAsia="仿宋" w:cs="宋体"/>
          <w:kern w:val="0"/>
          <w:sz w:val="24"/>
        </w:rPr>
        <w:t>后附省级以上监狱管理局、戒毒管理局（含新疆生产建设兵团）出具的属于监狱企业的证明文件。</w:t>
      </w:r>
    </w:p>
    <w:p w14:paraId="2322DC17">
      <w:pPr>
        <w:widowControl/>
        <w:spacing w:before="100" w:beforeAutospacing="1" w:after="100" w:afterAutospacing="1" w:line="330" w:lineRule="atLeast"/>
        <w:ind w:firstLine="420"/>
        <w:jc w:val="left"/>
        <w:rPr>
          <w:rFonts w:hint="eastAsia" w:ascii="仿宋" w:hAnsi="仿宋" w:eastAsia="仿宋" w:cs="宋体"/>
          <w:kern w:val="0"/>
          <w:sz w:val="24"/>
        </w:rPr>
      </w:pPr>
      <w:r>
        <w:rPr>
          <w:rFonts w:hint="eastAsia" w:ascii="仿宋" w:hAnsi="仿宋" w:eastAsia="仿宋" w:cs="宋体"/>
          <w:kern w:val="0"/>
          <w:sz w:val="24"/>
        </w:rPr>
        <w:t>本单位为</w:t>
      </w:r>
      <w:r>
        <w:rPr>
          <w:rFonts w:hint="eastAsia" w:ascii="仿宋" w:hAnsi="仿宋" w:eastAsia="仿宋" w:cs="宋体"/>
          <w:kern w:val="0"/>
          <w:sz w:val="24"/>
          <w:u w:val="single"/>
        </w:rPr>
        <w:t xml:space="preserve">        </w:t>
      </w:r>
      <w:r>
        <w:rPr>
          <w:rFonts w:ascii="仿宋" w:hAnsi="仿宋" w:eastAsia="仿宋" w:cs="宋体"/>
          <w:kern w:val="0"/>
          <w:sz w:val="24"/>
        </w:rPr>
        <w:t>（请填写：</w:t>
      </w:r>
      <w:r>
        <w:rPr>
          <w:rFonts w:hint="eastAsia" w:ascii="仿宋" w:hAnsi="仿宋" w:eastAsia="仿宋" w:cs="宋体"/>
          <w:kern w:val="0"/>
          <w:sz w:val="24"/>
        </w:rPr>
        <w:t>是、不是</w:t>
      </w:r>
      <w:r>
        <w:rPr>
          <w:rFonts w:ascii="仿宋" w:hAnsi="仿宋" w:eastAsia="仿宋" w:cs="宋体"/>
          <w:kern w:val="0"/>
          <w:sz w:val="24"/>
        </w:rPr>
        <w:t>）</w:t>
      </w:r>
      <w:r>
        <w:rPr>
          <w:rFonts w:hint="eastAsia" w:ascii="仿宋" w:hAnsi="仿宋" w:eastAsia="仿宋" w:cs="宋体"/>
          <w:kern w:val="0"/>
          <w:sz w:val="24"/>
        </w:rPr>
        <w:t>残疾人福利性单位。</w:t>
      </w:r>
    </w:p>
    <w:p w14:paraId="080E7BEA">
      <w:pPr>
        <w:widowControl/>
        <w:spacing w:before="100" w:beforeAutospacing="1" w:after="100" w:afterAutospacing="1" w:line="330" w:lineRule="atLeast"/>
        <w:ind w:firstLine="420"/>
        <w:jc w:val="left"/>
        <w:rPr>
          <w:rFonts w:ascii="仿宋" w:hAnsi="仿宋" w:eastAsia="仿宋" w:cs="宋体"/>
          <w:kern w:val="0"/>
          <w:sz w:val="24"/>
        </w:rPr>
      </w:pPr>
      <w:r>
        <w:rPr>
          <w:rFonts w:hint="eastAsia" w:ascii="仿宋" w:hAnsi="仿宋" w:eastAsia="仿宋" w:cs="宋体"/>
          <w:kern w:val="0"/>
          <w:sz w:val="24"/>
        </w:rPr>
        <w:t>本企业（单位）</w:t>
      </w:r>
      <w:r>
        <w:rPr>
          <w:rFonts w:ascii="仿宋" w:hAnsi="仿宋" w:eastAsia="仿宋" w:cs="宋体"/>
          <w:kern w:val="0"/>
          <w:sz w:val="24"/>
        </w:rPr>
        <w:t>提供本</w:t>
      </w:r>
      <w:r>
        <w:rPr>
          <w:rFonts w:hint="eastAsia" w:ascii="仿宋" w:hAnsi="仿宋" w:eastAsia="仿宋" w:cs="宋体"/>
          <w:kern w:val="0"/>
          <w:sz w:val="24"/>
        </w:rPr>
        <w:t>企业（单位）</w:t>
      </w:r>
      <w:r>
        <w:rPr>
          <w:rFonts w:ascii="仿宋" w:hAnsi="仿宋" w:eastAsia="仿宋" w:cs="宋体"/>
          <w:kern w:val="0"/>
          <w:sz w:val="24"/>
        </w:rPr>
        <w:t>制造的货物</w:t>
      </w:r>
      <w:r>
        <w:rPr>
          <w:rFonts w:hint="eastAsia" w:ascii="仿宋" w:hAnsi="仿宋" w:eastAsia="仿宋" w:cs="宋体"/>
          <w:kern w:val="0"/>
          <w:sz w:val="24"/>
        </w:rPr>
        <w:t>。</w:t>
      </w:r>
    </w:p>
    <w:p w14:paraId="7FB35727">
      <w:pPr>
        <w:widowControl/>
        <w:spacing w:before="100" w:beforeAutospacing="1" w:after="100" w:afterAutospacing="1" w:line="330" w:lineRule="atLeast"/>
        <w:ind w:firstLine="420"/>
        <w:jc w:val="left"/>
        <w:rPr>
          <w:rFonts w:ascii="仿宋" w:hAnsi="仿宋" w:eastAsia="仿宋" w:cs="宋体"/>
          <w:kern w:val="0"/>
          <w:sz w:val="24"/>
        </w:rPr>
      </w:pPr>
      <w:r>
        <w:rPr>
          <w:rFonts w:ascii="仿宋" w:hAnsi="仿宋" w:eastAsia="仿宋" w:cs="宋体"/>
          <w:kern w:val="0"/>
          <w:sz w:val="24"/>
        </w:rPr>
        <w:t>本</w:t>
      </w:r>
      <w:r>
        <w:rPr>
          <w:rFonts w:hint="eastAsia" w:ascii="仿宋" w:hAnsi="仿宋" w:eastAsia="仿宋" w:cs="宋体"/>
          <w:kern w:val="0"/>
          <w:sz w:val="24"/>
        </w:rPr>
        <w:t>企业（单位）</w:t>
      </w:r>
      <w:r>
        <w:rPr>
          <w:rFonts w:ascii="仿宋" w:hAnsi="仿宋" w:eastAsia="仿宋" w:cs="宋体"/>
          <w:kern w:val="0"/>
          <w:sz w:val="24"/>
        </w:rPr>
        <w:t>对上述声明的真实性负责。如有虚假，将依法承担相应责任。</w:t>
      </w:r>
    </w:p>
    <w:p w14:paraId="6684CC2E">
      <w:pPr>
        <w:widowControl/>
        <w:spacing w:before="100" w:beforeAutospacing="1" w:after="100" w:afterAutospacing="1" w:line="330" w:lineRule="atLeast"/>
        <w:ind w:firstLine="420"/>
        <w:jc w:val="left"/>
        <w:rPr>
          <w:rFonts w:hint="eastAsia" w:ascii="仿宋" w:hAnsi="仿宋" w:eastAsia="仿宋" w:cs="宋体"/>
          <w:kern w:val="0"/>
          <w:sz w:val="24"/>
          <w:u w:val="single" w:color="FFFFFF"/>
        </w:rPr>
      </w:pPr>
      <w:r>
        <w:rPr>
          <w:rFonts w:hint="eastAsia" w:ascii="仿宋" w:hAnsi="仿宋" w:eastAsia="仿宋" w:cs="宋体"/>
          <w:kern w:val="0"/>
          <w:sz w:val="24"/>
          <w:u w:val="single" w:color="FFFFFF"/>
        </w:rPr>
        <w:t>本声明函经制造商和投标人共同盖章生效。</w:t>
      </w:r>
    </w:p>
    <w:p w14:paraId="0569EE8B">
      <w:pPr>
        <w:widowControl/>
        <w:spacing w:before="100" w:beforeAutospacing="1" w:after="100" w:afterAutospacing="1" w:line="330" w:lineRule="atLeast"/>
        <w:ind w:firstLine="5160" w:firstLineChars="2150"/>
        <w:jc w:val="left"/>
        <w:rPr>
          <w:rFonts w:hint="eastAsia" w:ascii="宋体" w:hAnsi="宋体" w:cs="宋体"/>
          <w:kern w:val="0"/>
          <w:sz w:val="24"/>
        </w:rPr>
      </w:pPr>
    </w:p>
    <w:p w14:paraId="114B255E">
      <w:pPr>
        <w:widowControl/>
        <w:spacing w:before="100" w:beforeAutospacing="1" w:after="100" w:afterAutospacing="1" w:line="330" w:lineRule="atLeast"/>
        <w:ind w:firstLine="5160" w:firstLineChars="2150"/>
        <w:jc w:val="left"/>
        <w:rPr>
          <w:rFonts w:hint="eastAsia" w:ascii="宋体" w:hAnsi="宋体" w:cs="宋体"/>
          <w:kern w:val="0"/>
          <w:sz w:val="24"/>
        </w:rPr>
      </w:pPr>
    </w:p>
    <w:p w14:paraId="483AAE81">
      <w:pPr>
        <w:widowControl/>
        <w:spacing w:before="100" w:beforeAutospacing="1" w:after="100" w:afterAutospacing="1" w:line="330" w:lineRule="atLeast"/>
        <w:ind w:firstLine="5160" w:firstLineChars="2150"/>
        <w:jc w:val="left"/>
        <w:rPr>
          <w:rFonts w:hint="eastAsia" w:ascii="宋体" w:hAnsi="宋体" w:cs="宋体"/>
          <w:kern w:val="0"/>
          <w:sz w:val="24"/>
        </w:rPr>
      </w:pPr>
    </w:p>
    <w:p w14:paraId="69C5249B">
      <w:pPr>
        <w:widowControl/>
        <w:spacing w:before="100" w:beforeAutospacing="1" w:after="100" w:afterAutospacing="1" w:line="330" w:lineRule="atLeast"/>
        <w:ind w:firstLine="5160" w:firstLineChars="2150"/>
        <w:jc w:val="left"/>
        <w:rPr>
          <w:rFonts w:hint="eastAsia" w:ascii="宋体" w:hAnsi="宋体" w:cs="宋体"/>
          <w:kern w:val="0"/>
          <w:sz w:val="24"/>
        </w:rPr>
      </w:pPr>
    </w:p>
    <w:p w14:paraId="1255B9AC">
      <w:pPr>
        <w:widowControl/>
        <w:spacing w:before="100" w:beforeAutospacing="1" w:after="100" w:afterAutospacing="1" w:line="330" w:lineRule="atLeast"/>
        <w:jc w:val="left"/>
        <w:rPr>
          <w:rFonts w:hint="eastAsia" w:ascii="宋体" w:hAnsi="宋体" w:cs="宋体"/>
          <w:kern w:val="0"/>
          <w:sz w:val="24"/>
        </w:rPr>
      </w:pPr>
    </w:p>
    <w:p w14:paraId="42AFDF1D">
      <w:pPr>
        <w:widowControl/>
        <w:spacing w:before="100" w:beforeAutospacing="1" w:after="100" w:afterAutospacing="1" w:line="330" w:lineRule="atLeast"/>
        <w:ind w:firstLine="3120" w:firstLineChars="1300"/>
        <w:jc w:val="left"/>
        <w:rPr>
          <w:rFonts w:hint="eastAsia" w:ascii="仿宋" w:hAnsi="仿宋" w:eastAsia="仿宋" w:cs="宋体"/>
          <w:kern w:val="0"/>
          <w:sz w:val="24"/>
        </w:rPr>
      </w:pPr>
      <w:r>
        <w:rPr>
          <w:rFonts w:hint="eastAsia" w:ascii="仿宋" w:hAnsi="仿宋" w:eastAsia="仿宋" w:cs="宋体"/>
          <w:kern w:val="0"/>
          <w:sz w:val="24"/>
          <w:u w:val="single" w:color="FFFFFF"/>
        </w:rPr>
        <w:t>制造商名称（盖单位章）</w:t>
      </w:r>
      <w:r>
        <w:rPr>
          <w:rFonts w:hint="eastAsia" w:ascii="仿宋" w:hAnsi="仿宋" w:eastAsia="仿宋" w:cs="宋体"/>
          <w:kern w:val="0"/>
          <w:sz w:val="24"/>
        </w:rPr>
        <w:t xml:space="preserve">：                 </w:t>
      </w:r>
    </w:p>
    <w:p w14:paraId="0ECDD969">
      <w:pPr>
        <w:widowControl/>
        <w:spacing w:before="100" w:beforeAutospacing="1" w:after="100" w:afterAutospacing="1" w:line="330" w:lineRule="atLeast"/>
        <w:ind w:firstLine="3120" w:firstLineChars="1300"/>
        <w:jc w:val="left"/>
        <w:rPr>
          <w:rFonts w:ascii="仿宋" w:hAnsi="仿宋" w:eastAsia="仿宋" w:cs="宋体"/>
          <w:kern w:val="0"/>
          <w:sz w:val="24"/>
        </w:rPr>
      </w:pPr>
      <w:r>
        <w:rPr>
          <w:rFonts w:hint="eastAsia" w:ascii="仿宋" w:hAnsi="仿宋" w:eastAsia="仿宋" w:cs="宋体"/>
          <w:kern w:val="0"/>
          <w:sz w:val="24"/>
        </w:rPr>
        <w:t>投标人</w:t>
      </w:r>
      <w:r>
        <w:rPr>
          <w:rFonts w:ascii="仿宋" w:hAnsi="仿宋" w:eastAsia="仿宋" w:cs="宋体"/>
          <w:kern w:val="0"/>
          <w:sz w:val="24"/>
        </w:rPr>
        <w:t>名称（盖</w:t>
      </w:r>
      <w:r>
        <w:rPr>
          <w:rFonts w:hint="eastAsia" w:ascii="仿宋" w:hAnsi="仿宋" w:eastAsia="仿宋" w:cs="宋体"/>
          <w:kern w:val="0"/>
          <w:sz w:val="24"/>
        </w:rPr>
        <w:t>单位</w:t>
      </w:r>
      <w:r>
        <w:rPr>
          <w:rFonts w:ascii="仿宋" w:hAnsi="仿宋" w:eastAsia="仿宋" w:cs="宋体"/>
          <w:kern w:val="0"/>
          <w:sz w:val="24"/>
        </w:rPr>
        <w:t>章）：</w:t>
      </w:r>
      <w:r>
        <w:rPr>
          <w:rFonts w:hint="eastAsia" w:ascii="仿宋" w:hAnsi="仿宋" w:eastAsia="仿宋" w:cs="宋体"/>
          <w:kern w:val="0"/>
          <w:sz w:val="24"/>
        </w:rPr>
        <w:t>___________   ___</w:t>
      </w:r>
      <w:r>
        <w:rPr>
          <w:rFonts w:ascii="仿宋" w:hAnsi="仿宋" w:eastAsia="仿宋" w:cs="宋体"/>
          <w:kern w:val="0"/>
          <w:sz w:val="24"/>
        </w:rPr>
        <w:t xml:space="preserve"> </w:t>
      </w:r>
    </w:p>
    <w:p w14:paraId="7B9DB76B">
      <w:pPr>
        <w:widowControl/>
        <w:spacing w:before="100" w:beforeAutospacing="1" w:after="100" w:afterAutospacing="1" w:line="330" w:lineRule="atLeast"/>
        <w:ind w:firstLine="3120" w:firstLineChars="1300"/>
        <w:jc w:val="left"/>
        <w:rPr>
          <w:rFonts w:hint="eastAsia" w:ascii="仿宋" w:hAnsi="仿宋" w:eastAsia="仿宋" w:cs="宋体"/>
          <w:kern w:val="0"/>
          <w:sz w:val="24"/>
        </w:rPr>
      </w:pPr>
      <w:r>
        <w:rPr>
          <w:rFonts w:ascii="仿宋" w:hAnsi="仿宋" w:eastAsia="仿宋" w:cs="宋体"/>
          <w:kern w:val="0"/>
          <w:sz w:val="24"/>
        </w:rPr>
        <w:t>日　期：</w:t>
      </w:r>
      <w:r>
        <w:rPr>
          <w:rFonts w:hint="eastAsia" w:ascii="仿宋" w:hAnsi="仿宋" w:eastAsia="仿宋" w:cs="宋体"/>
          <w:kern w:val="0"/>
          <w:sz w:val="24"/>
        </w:rPr>
        <w:t xml:space="preserve">____________                     </w:t>
      </w:r>
    </w:p>
    <w:p w14:paraId="7F3E5EBE">
      <w:pPr>
        <w:widowControl/>
        <w:spacing w:before="100" w:beforeAutospacing="1" w:after="100" w:afterAutospacing="1" w:line="330" w:lineRule="atLeast"/>
        <w:ind w:firstLine="420"/>
        <w:jc w:val="left"/>
        <w:rPr>
          <w:rFonts w:hint="eastAsia" w:ascii="仿宋" w:hAnsi="仿宋" w:eastAsia="仿宋" w:cs="宋体"/>
          <w:kern w:val="0"/>
          <w:szCs w:val="21"/>
        </w:rPr>
      </w:pPr>
    </w:p>
    <w:p w14:paraId="49E4F1FE"/>
    <w:p w14:paraId="2AD9AE8E">
      <w:pPr>
        <w:widowControl/>
        <w:spacing w:before="100" w:beforeAutospacing="1" w:after="100" w:afterAutospacing="1" w:line="330" w:lineRule="atLeast"/>
        <w:ind w:firstLine="630" w:firstLineChars="300"/>
        <w:jc w:val="left"/>
      </w:pPr>
    </w:p>
    <w:p w14:paraId="28CF1248">
      <w:pPr>
        <w:widowControl/>
        <w:spacing w:before="100" w:beforeAutospacing="1" w:after="100" w:afterAutospacing="1" w:line="330" w:lineRule="atLeast"/>
        <w:ind w:firstLine="630" w:firstLineChars="300"/>
        <w:jc w:val="left"/>
      </w:pPr>
    </w:p>
    <w:p w14:paraId="058FFE4F">
      <w:pPr>
        <w:pStyle w:val="3"/>
        <w:spacing w:before="0" w:line="240" w:lineRule="atLeast"/>
        <w:ind w:firstLine="2168" w:firstLineChars="900"/>
        <w:jc w:val="both"/>
        <w:rPr>
          <w:rFonts w:hint="eastAsia" w:ascii="仿宋_GB2312" w:hAnsi="Arial" w:eastAsia="仿宋_GB2312" w:cs="Times New Roman"/>
          <w:b/>
          <w:sz w:val="24"/>
        </w:rPr>
      </w:pPr>
      <w:r>
        <w:rPr>
          <w:rFonts w:hint="eastAsia" w:ascii="仿宋_GB2312" w:hAnsi="Arial" w:eastAsia="仿宋_GB2312" w:cs="Times New Roman"/>
          <w:b/>
          <w:sz w:val="24"/>
          <w:lang w:val="en-US" w:eastAsia="zh-CN"/>
        </w:rPr>
        <w:t xml:space="preserve">7-3  </w:t>
      </w:r>
      <w:r>
        <w:rPr>
          <w:rFonts w:hint="eastAsia" w:ascii="仿宋_GB2312" w:hAnsi="Arial" w:eastAsia="仿宋_GB2312" w:cs="Times New Roman"/>
          <w:b/>
          <w:sz w:val="24"/>
        </w:rPr>
        <w:t>中小企业声明函</w:t>
      </w:r>
      <w:r>
        <w:rPr>
          <w:rFonts w:hint="eastAsia" w:ascii="仿宋_GB2312" w:eastAsia="仿宋_GB2312"/>
          <w:sz w:val="24"/>
        </w:rPr>
        <w:t>（</w:t>
      </w:r>
      <w:r>
        <w:rPr>
          <w:rFonts w:ascii="仿宋_GB2312" w:eastAsia="仿宋_GB2312"/>
          <w:sz w:val="24"/>
        </w:rPr>
        <w:t>投标文件</w:t>
      </w:r>
      <w:r>
        <w:rPr>
          <w:rFonts w:hint="eastAsia" w:ascii="仿宋_GB2312" w:eastAsia="仿宋_GB2312"/>
          <w:sz w:val="24"/>
        </w:rPr>
        <w:t>格式十</w:t>
      </w:r>
      <w:r>
        <w:rPr>
          <w:rFonts w:hint="eastAsia" w:ascii="仿宋_GB2312" w:eastAsia="仿宋_GB2312"/>
          <w:sz w:val="24"/>
          <w:lang w:val="en-US" w:eastAsia="zh-CN"/>
        </w:rPr>
        <w:t>三</w:t>
      </w:r>
      <w:r>
        <w:rPr>
          <w:rFonts w:hint="eastAsia" w:ascii="仿宋_GB2312" w:eastAsia="仿宋_GB2312"/>
          <w:sz w:val="24"/>
        </w:rPr>
        <w:t>）</w:t>
      </w:r>
    </w:p>
    <w:p w14:paraId="131D4C04">
      <w:pPr>
        <w:pStyle w:val="8"/>
        <w:ind w:left="0"/>
        <w:rPr>
          <w:rFonts w:ascii="宋体"/>
          <w:b/>
          <w:sz w:val="20"/>
        </w:rPr>
      </w:pPr>
    </w:p>
    <w:p w14:paraId="01C5FBA8">
      <w:pPr>
        <w:pStyle w:val="27"/>
        <w:keepNext w:val="0"/>
        <w:keepLines w:val="0"/>
        <w:widowControl/>
        <w:suppressLineNumbers w:val="0"/>
        <w:spacing w:line="420" w:lineRule="atLeast"/>
        <w:ind w:left="0" w:firstLine="420"/>
        <w:jc w:val="center"/>
        <w:rPr>
          <w:rStyle w:val="35"/>
          <w:rFonts w:hint="eastAsia" w:ascii="微软雅黑" w:hAnsi="微软雅黑" w:eastAsia="微软雅黑" w:cs="微软雅黑"/>
          <w:i w:val="0"/>
          <w:iCs w:val="0"/>
          <w:caps w:val="0"/>
          <w:color w:val="000000"/>
          <w:spacing w:val="0"/>
          <w:sz w:val="21"/>
          <w:szCs w:val="21"/>
        </w:rPr>
      </w:pPr>
      <w:r>
        <w:rPr>
          <w:rStyle w:val="35"/>
          <w:rFonts w:hint="eastAsia" w:ascii="微软雅黑" w:hAnsi="微软雅黑" w:eastAsia="微软雅黑" w:cs="微软雅黑"/>
          <w:i w:val="0"/>
          <w:iCs w:val="0"/>
          <w:caps w:val="0"/>
          <w:color w:val="000000"/>
          <w:spacing w:val="0"/>
          <w:sz w:val="21"/>
          <w:szCs w:val="21"/>
        </w:rPr>
        <w:t>中小企业声明函(货物）</w:t>
      </w:r>
    </w:p>
    <w:p w14:paraId="58F67A78">
      <w:pPr>
        <w:pStyle w:val="27"/>
        <w:keepNext w:val="0"/>
        <w:keepLines w:val="0"/>
        <w:widowControl/>
        <w:suppressLineNumbers w:val="0"/>
        <w:spacing w:line="420" w:lineRule="atLeast"/>
        <w:ind w:lef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本公司（联合体）郑重声明，根据《政府采购促进中小企业发展管理办法》（财库〔2020〕[2020]46号）的规定，本公司（联合体）参加（单位名称）的（项目名称）采购活动，提供的货物全部由符合政策要求的中小企业制造。相关企业（含联合体中的中小企业、签订分包意向协议的中小企业）的具体情况如下：</w:t>
      </w:r>
    </w:p>
    <w:p w14:paraId="05688A82">
      <w:pPr>
        <w:pStyle w:val="27"/>
        <w:keepNext w:val="0"/>
        <w:keepLines w:val="0"/>
        <w:widowControl/>
        <w:suppressLineNumbers w:val="0"/>
        <w:spacing w:line="420" w:lineRule="atLeast"/>
        <w:ind w:lef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w:t>
      </w:r>
      <w:r>
        <w:rPr>
          <w:rFonts w:hint="eastAsia" w:ascii="宋体" w:hAnsi="宋体" w:eastAsia="宋体" w:cs="宋体"/>
          <w:i w:val="0"/>
          <w:iCs w:val="0"/>
          <w:caps w:val="0"/>
          <w:color w:val="000000"/>
          <w:spacing w:val="0"/>
          <w:sz w:val="24"/>
          <w:szCs w:val="24"/>
          <w:u w:val="single"/>
        </w:rPr>
        <w:t>（标的名称）</w:t>
      </w:r>
      <w:r>
        <w:rPr>
          <w:rFonts w:hint="eastAsia" w:ascii="宋体" w:hAnsi="宋体" w:eastAsia="宋体" w:cs="宋体"/>
          <w:i w:val="0"/>
          <w:iCs w:val="0"/>
          <w:caps w:val="0"/>
          <w:color w:val="000000"/>
          <w:spacing w:val="0"/>
          <w:sz w:val="24"/>
          <w:szCs w:val="24"/>
        </w:rPr>
        <w:t>，属于</w:t>
      </w:r>
      <w:r>
        <w:rPr>
          <w:rFonts w:hint="eastAsia" w:ascii="宋体" w:hAnsi="宋体" w:eastAsia="宋体" w:cs="宋体"/>
          <w:i w:val="0"/>
          <w:iCs w:val="0"/>
          <w:caps w:val="0"/>
          <w:color w:val="000000"/>
          <w:spacing w:val="0"/>
          <w:sz w:val="24"/>
          <w:szCs w:val="24"/>
          <w:u w:val="single"/>
        </w:rPr>
        <w:t>（采购文件中明确的所属行业）</w:t>
      </w:r>
      <w:r>
        <w:rPr>
          <w:rFonts w:hint="eastAsia" w:ascii="宋体" w:hAnsi="宋体" w:eastAsia="宋体" w:cs="宋体"/>
          <w:i w:val="0"/>
          <w:iCs w:val="0"/>
          <w:caps w:val="0"/>
          <w:color w:val="000000"/>
          <w:spacing w:val="0"/>
          <w:sz w:val="24"/>
          <w:szCs w:val="24"/>
        </w:rPr>
        <w:t>；制造商为</w:t>
      </w:r>
      <w:r>
        <w:rPr>
          <w:rFonts w:hint="eastAsia" w:ascii="宋体" w:hAnsi="宋体" w:eastAsia="宋体" w:cs="宋体"/>
          <w:i w:val="0"/>
          <w:iCs w:val="0"/>
          <w:caps w:val="0"/>
          <w:color w:val="000000"/>
          <w:spacing w:val="0"/>
          <w:sz w:val="24"/>
          <w:szCs w:val="24"/>
          <w:u w:val="single"/>
        </w:rPr>
        <w:t>（企业名称）</w:t>
      </w:r>
      <w:r>
        <w:rPr>
          <w:rFonts w:hint="eastAsia" w:ascii="宋体" w:hAnsi="宋体" w:eastAsia="宋体" w:cs="宋体"/>
          <w:i w:val="0"/>
          <w:iCs w:val="0"/>
          <w:caps w:val="0"/>
          <w:color w:val="000000"/>
          <w:spacing w:val="0"/>
          <w:sz w:val="24"/>
          <w:szCs w:val="24"/>
        </w:rPr>
        <w:t>，从业人员</w:t>
      </w:r>
      <w:r>
        <w:rPr>
          <w:rFonts w:hint="eastAsia" w:ascii="宋体" w:hAnsi="宋体" w:eastAsia="宋体" w:cs="宋体"/>
          <w:i w:val="0"/>
          <w:iCs w:val="0"/>
          <w:caps w:val="0"/>
          <w:color w:val="000000"/>
          <w:spacing w:val="0"/>
          <w:sz w:val="24"/>
          <w:szCs w:val="24"/>
          <w:u w:val="single"/>
          <w:lang w:val="en-US" w:eastAsia="zh-CN"/>
        </w:rPr>
        <w:t xml:space="preserve">   </w:t>
      </w:r>
      <w:r>
        <w:rPr>
          <w:rFonts w:hint="eastAsia" w:ascii="宋体" w:hAnsi="宋体" w:eastAsia="宋体" w:cs="宋体"/>
          <w:i w:val="0"/>
          <w:iCs w:val="0"/>
          <w:caps w:val="0"/>
          <w:color w:val="000000"/>
          <w:spacing w:val="0"/>
          <w:sz w:val="24"/>
          <w:szCs w:val="24"/>
        </w:rPr>
        <w:t>人，营业收入为</w:t>
      </w:r>
      <w:r>
        <w:rPr>
          <w:rFonts w:hint="eastAsia" w:ascii="宋体" w:hAnsi="宋体" w:eastAsia="宋体" w:cs="宋体"/>
          <w:i w:val="0"/>
          <w:iCs w:val="0"/>
          <w:caps w:val="0"/>
          <w:color w:val="000000"/>
          <w:spacing w:val="0"/>
          <w:sz w:val="24"/>
          <w:szCs w:val="24"/>
          <w:u w:val="single"/>
          <w:lang w:val="en-US" w:eastAsia="zh-CN"/>
        </w:rPr>
        <w:t xml:space="preserve">   </w:t>
      </w:r>
      <w:r>
        <w:rPr>
          <w:rFonts w:hint="eastAsia" w:ascii="宋体" w:hAnsi="宋体" w:eastAsia="宋体" w:cs="宋体"/>
          <w:i w:val="0"/>
          <w:iCs w:val="0"/>
          <w:caps w:val="0"/>
          <w:color w:val="000000"/>
          <w:spacing w:val="0"/>
          <w:sz w:val="24"/>
          <w:szCs w:val="24"/>
        </w:rPr>
        <w:t>万元，资产总额为</w:t>
      </w:r>
      <w:r>
        <w:rPr>
          <w:rFonts w:hint="eastAsia" w:ascii="宋体" w:hAnsi="宋体" w:eastAsia="宋体" w:cs="宋体"/>
          <w:i w:val="0"/>
          <w:iCs w:val="0"/>
          <w:caps w:val="0"/>
          <w:color w:val="000000"/>
          <w:spacing w:val="0"/>
          <w:sz w:val="24"/>
          <w:szCs w:val="24"/>
          <w:u w:val="single"/>
          <w:lang w:val="en-US" w:eastAsia="zh-CN"/>
        </w:rPr>
        <w:t xml:space="preserve">   </w:t>
      </w:r>
      <w:r>
        <w:rPr>
          <w:rFonts w:hint="eastAsia" w:ascii="宋体" w:hAnsi="宋体" w:eastAsia="宋体" w:cs="宋体"/>
          <w:i w:val="0"/>
          <w:iCs w:val="0"/>
          <w:caps w:val="0"/>
          <w:color w:val="000000"/>
          <w:spacing w:val="0"/>
          <w:sz w:val="24"/>
          <w:szCs w:val="24"/>
        </w:rPr>
        <w:t>万元，属于（中型企业、小型企业、微型企业）；</w:t>
      </w:r>
    </w:p>
    <w:p w14:paraId="08688E23">
      <w:pPr>
        <w:pStyle w:val="27"/>
        <w:keepNext w:val="0"/>
        <w:keepLines w:val="0"/>
        <w:widowControl/>
        <w:suppressLineNumbers w:val="0"/>
        <w:spacing w:line="420" w:lineRule="atLeast"/>
        <w:ind w:lef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w:t>
      </w:r>
      <w:r>
        <w:rPr>
          <w:rFonts w:hint="eastAsia" w:ascii="宋体" w:hAnsi="宋体" w:eastAsia="宋体" w:cs="宋体"/>
          <w:i w:val="0"/>
          <w:iCs w:val="0"/>
          <w:caps w:val="0"/>
          <w:color w:val="000000"/>
          <w:spacing w:val="0"/>
          <w:sz w:val="24"/>
          <w:szCs w:val="24"/>
          <w:u w:val="single"/>
        </w:rPr>
        <w:t>（标的名称）</w:t>
      </w:r>
      <w:r>
        <w:rPr>
          <w:rFonts w:hint="eastAsia" w:ascii="宋体" w:hAnsi="宋体" w:eastAsia="宋体" w:cs="宋体"/>
          <w:i w:val="0"/>
          <w:iCs w:val="0"/>
          <w:caps w:val="0"/>
          <w:color w:val="000000"/>
          <w:spacing w:val="0"/>
          <w:sz w:val="24"/>
          <w:szCs w:val="24"/>
        </w:rPr>
        <w:t>，属于</w:t>
      </w:r>
      <w:r>
        <w:rPr>
          <w:rFonts w:hint="eastAsia" w:ascii="宋体" w:hAnsi="宋体" w:eastAsia="宋体" w:cs="宋体"/>
          <w:i w:val="0"/>
          <w:iCs w:val="0"/>
          <w:caps w:val="0"/>
          <w:color w:val="000000"/>
          <w:spacing w:val="0"/>
          <w:sz w:val="24"/>
          <w:szCs w:val="24"/>
          <w:u w:val="single"/>
        </w:rPr>
        <w:t>（采购文件中明确的所属行业）</w:t>
      </w:r>
      <w:r>
        <w:rPr>
          <w:rFonts w:hint="eastAsia" w:ascii="宋体" w:hAnsi="宋体" w:eastAsia="宋体" w:cs="宋体"/>
          <w:i w:val="0"/>
          <w:iCs w:val="0"/>
          <w:caps w:val="0"/>
          <w:color w:val="000000"/>
          <w:spacing w:val="0"/>
          <w:sz w:val="24"/>
          <w:szCs w:val="24"/>
        </w:rPr>
        <w:t>；制造商为</w:t>
      </w:r>
      <w:r>
        <w:rPr>
          <w:rFonts w:hint="eastAsia" w:ascii="宋体" w:hAnsi="宋体" w:eastAsia="宋体" w:cs="宋体"/>
          <w:i w:val="0"/>
          <w:iCs w:val="0"/>
          <w:caps w:val="0"/>
          <w:color w:val="000000"/>
          <w:spacing w:val="0"/>
          <w:sz w:val="24"/>
          <w:szCs w:val="24"/>
          <w:u w:val="single"/>
        </w:rPr>
        <w:t>（企业名称）</w:t>
      </w:r>
      <w:r>
        <w:rPr>
          <w:rFonts w:hint="eastAsia" w:ascii="宋体" w:hAnsi="宋体" w:eastAsia="宋体" w:cs="宋体"/>
          <w:i w:val="0"/>
          <w:iCs w:val="0"/>
          <w:caps w:val="0"/>
          <w:color w:val="000000"/>
          <w:spacing w:val="0"/>
          <w:sz w:val="24"/>
          <w:szCs w:val="24"/>
        </w:rPr>
        <w:t>，从业人员</w:t>
      </w:r>
      <w:r>
        <w:rPr>
          <w:rFonts w:hint="eastAsia" w:ascii="宋体" w:hAnsi="宋体" w:eastAsia="宋体" w:cs="宋体"/>
          <w:i w:val="0"/>
          <w:iCs w:val="0"/>
          <w:caps w:val="0"/>
          <w:color w:val="000000"/>
          <w:spacing w:val="0"/>
          <w:sz w:val="24"/>
          <w:szCs w:val="24"/>
          <w:u w:val="single"/>
          <w:lang w:val="en-US" w:eastAsia="zh-CN"/>
        </w:rPr>
        <w:t xml:space="preserve">   </w:t>
      </w:r>
      <w:r>
        <w:rPr>
          <w:rFonts w:hint="eastAsia" w:ascii="宋体" w:hAnsi="宋体" w:eastAsia="宋体" w:cs="宋体"/>
          <w:i w:val="0"/>
          <w:iCs w:val="0"/>
          <w:caps w:val="0"/>
          <w:color w:val="000000"/>
          <w:spacing w:val="0"/>
          <w:sz w:val="24"/>
          <w:szCs w:val="24"/>
        </w:rPr>
        <w:t>人，营业收入为</w:t>
      </w:r>
      <w:r>
        <w:rPr>
          <w:rFonts w:hint="eastAsia" w:ascii="宋体" w:hAnsi="宋体" w:eastAsia="宋体" w:cs="宋体"/>
          <w:i w:val="0"/>
          <w:iCs w:val="0"/>
          <w:caps w:val="0"/>
          <w:color w:val="000000"/>
          <w:spacing w:val="0"/>
          <w:sz w:val="24"/>
          <w:szCs w:val="24"/>
          <w:u w:val="single"/>
          <w:lang w:val="en-US" w:eastAsia="zh-CN"/>
        </w:rPr>
        <w:t xml:space="preserve">   </w:t>
      </w:r>
      <w:r>
        <w:rPr>
          <w:rFonts w:hint="eastAsia" w:ascii="宋体" w:hAnsi="宋体" w:eastAsia="宋体" w:cs="宋体"/>
          <w:i w:val="0"/>
          <w:iCs w:val="0"/>
          <w:caps w:val="0"/>
          <w:color w:val="000000"/>
          <w:spacing w:val="0"/>
          <w:sz w:val="24"/>
          <w:szCs w:val="24"/>
        </w:rPr>
        <w:t>万元，资产总额为</w:t>
      </w:r>
      <w:r>
        <w:rPr>
          <w:rFonts w:hint="eastAsia" w:ascii="宋体" w:hAnsi="宋体" w:eastAsia="宋体" w:cs="宋体"/>
          <w:i w:val="0"/>
          <w:iCs w:val="0"/>
          <w:caps w:val="0"/>
          <w:color w:val="000000"/>
          <w:spacing w:val="0"/>
          <w:sz w:val="24"/>
          <w:szCs w:val="24"/>
          <w:u w:val="single"/>
          <w:lang w:val="en-US" w:eastAsia="zh-CN"/>
        </w:rPr>
        <w:t xml:space="preserve">   </w:t>
      </w:r>
      <w:r>
        <w:rPr>
          <w:rFonts w:hint="eastAsia" w:ascii="宋体" w:hAnsi="宋体" w:eastAsia="宋体" w:cs="宋体"/>
          <w:i w:val="0"/>
          <w:iCs w:val="0"/>
          <w:caps w:val="0"/>
          <w:color w:val="000000"/>
          <w:spacing w:val="0"/>
          <w:sz w:val="24"/>
          <w:szCs w:val="24"/>
        </w:rPr>
        <w:t>万元，属于（中型企业、小型企业、微型企业）；</w:t>
      </w:r>
    </w:p>
    <w:p w14:paraId="2EC1231E">
      <w:pPr>
        <w:pStyle w:val="27"/>
        <w:keepNext w:val="0"/>
        <w:keepLines w:val="0"/>
        <w:widowControl/>
        <w:suppressLineNumbers w:val="0"/>
        <w:spacing w:line="420" w:lineRule="atLeast"/>
        <w:ind w:lef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w:t>
      </w:r>
    </w:p>
    <w:p w14:paraId="23DEB4A2">
      <w:pPr>
        <w:pStyle w:val="27"/>
        <w:keepNext w:val="0"/>
        <w:keepLines w:val="0"/>
        <w:widowControl/>
        <w:suppressLineNumbers w:val="0"/>
        <w:spacing w:line="420" w:lineRule="atLeast"/>
        <w:ind w:lef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以上企业，不属于大企业的分支机构，不存在控股股东为大企业的情形，也不存在与大企业的负责人为同一人的情形。</w:t>
      </w:r>
    </w:p>
    <w:p w14:paraId="11477049">
      <w:pPr>
        <w:pStyle w:val="27"/>
        <w:keepNext w:val="0"/>
        <w:keepLines w:val="0"/>
        <w:widowControl/>
        <w:suppressLineNumbers w:val="0"/>
        <w:spacing w:line="420" w:lineRule="atLeast"/>
        <w:ind w:lef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本企业对上述声明内容的真实性负责。如有虚假，将依法承担相应责任。</w:t>
      </w:r>
    </w:p>
    <w:p w14:paraId="52282518">
      <w:pPr>
        <w:pStyle w:val="27"/>
        <w:keepNext w:val="0"/>
        <w:keepLines w:val="0"/>
        <w:widowControl/>
        <w:suppressLineNumbers w:val="0"/>
        <w:spacing w:before="0" w:beforeAutospacing="0" w:after="0" w:afterAutospacing="0"/>
        <w:ind w:left="0" w:leftChars="0" w:right="0" w:firstLine="420" w:firstLineChars="175"/>
      </w:pPr>
    </w:p>
    <w:p w14:paraId="310620EF">
      <w:pPr>
        <w:pStyle w:val="27"/>
        <w:keepNext w:val="0"/>
        <w:keepLines w:val="0"/>
        <w:widowControl/>
        <w:suppressLineNumbers w:val="0"/>
        <w:spacing w:before="0" w:beforeAutospacing="0" w:after="0" w:afterAutospacing="0"/>
        <w:ind w:left="0" w:leftChars="0" w:right="0" w:firstLine="420" w:firstLineChars="175"/>
      </w:pPr>
    </w:p>
    <w:p w14:paraId="57A85A97">
      <w:pPr>
        <w:pStyle w:val="27"/>
        <w:keepNext w:val="0"/>
        <w:keepLines w:val="0"/>
        <w:widowControl/>
        <w:suppressLineNumbers w:val="0"/>
        <w:spacing w:before="0" w:beforeAutospacing="0" w:after="0" w:afterAutospacing="0"/>
        <w:ind w:left="0" w:leftChars="0" w:right="0" w:firstLine="4418" w:firstLineChars="1841"/>
      </w:pPr>
      <w:r>
        <w:t>投标人名称（公章）</w:t>
      </w:r>
    </w:p>
    <w:p w14:paraId="19903344">
      <w:pPr>
        <w:pStyle w:val="27"/>
        <w:keepNext w:val="0"/>
        <w:keepLines w:val="0"/>
        <w:widowControl/>
        <w:suppressLineNumbers w:val="0"/>
        <w:spacing w:before="0" w:beforeAutospacing="0" w:after="0" w:afterAutospacing="0"/>
        <w:ind w:left="0" w:leftChars="0" w:right="0" w:firstLine="4418" w:firstLineChars="1841"/>
      </w:pPr>
      <w:r>
        <w:t>法定代表人（签字</w:t>
      </w:r>
      <w:r>
        <w:rPr>
          <w:rFonts w:hint="eastAsia"/>
          <w:lang w:val="en-US" w:eastAsia="zh-CN"/>
        </w:rPr>
        <w:t>及</w:t>
      </w:r>
      <w:r>
        <w:t>盖章）∶</w:t>
      </w:r>
    </w:p>
    <w:p w14:paraId="2F38F3CF">
      <w:pPr>
        <w:pStyle w:val="27"/>
        <w:keepNext w:val="0"/>
        <w:keepLines w:val="0"/>
        <w:widowControl/>
        <w:suppressLineNumbers w:val="0"/>
        <w:spacing w:before="0" w:beforeAutospacing="0" w:after="0" w:afterAutospacing="0"/>
        <w:ind w:left="0" w:leftChars="0" w:right="0" w:firstLine="4418" w:firstLineChars="1841"/>
      </w:pPr>
      <w:r>
        <w:t>日期</w:t>
      </w:r>
      <w:r>
        <w:rPr>
          <w:rFonts w:hint="eastAsia"/>
          <w:lang w:eastAsia="zh-CN"/>
        </w:rPr>
        <w:t>：</w:t>
      </w:r>
      <w:r>
        <w:rPr>
          <w:rFonts w:hint="eastAsia"/>
          <w:lang w:val="en-US" w:eastAsia="zh-CN"/>
        </w:rPr>
        <w:t xml:space="preserve">  </w:t>
      </w:r>
      <w:r>
        <w:t>年 月 日</w:t>
      </w:r>
    </w:p>
    <w:p w14:paraId="231763C2">
      <w:pPr>
        <w:pStyle w:val="27"/>
        <w:keepNext w:val="0"/>
        <w:keepLines w:val="0"/>
        <w:widowControl/>
        <w:suppressLineNumbers w:val="0"/>
        <w:spacing w:before="0" w:beforeAutospacing="0" w:after="0" w:afterAutospacing="0"/>
        <w:ind w:left="0" w:leftChars="0" w:right="0" w:firstLine="420" w:firstLineChars="175"/>
      </w:pPr>
    </w:p>
    <w:p w14:paraId="0697ADE1">
      <w:pPr>
        <w:pStyle w:val="27"/>
        <w:keepNext w:val="0"/>
        <w:keepLines w:val="0"/>
        <w:widowControl/>
        <w:suppressLineNumbers w:val="0"/>
        <w:spacing w:before="0" w:beforeAutospacing="0" w:after="0" w:afterAutospacing="0"/>
        <w:ind w:left="0" w:leftChars="0" w:right="0" w:firstLine="420" w:firstLineChars="175"/>
      </w:pPr>
    </w:p>
    <w:p w14:paraId="1C77E10E">
      <w:pPr>
        <w:pStyle w:val="27"/>
        <w:keepNext w:val="0"/>
        <w:keepLines w:val="0"/>
        <w:widowControl/>
        <w:suppressLineNumbers w:val="0"/>
        <w:spacing w:before="0" w:beforeAutospacing="0" w:after="0" w:afterAutospacing="0"/>
        <w:ind w:left="0" w:leftChars="0" w:right="0" w:firstLine="420" w:firstLineChars="175"/>
      </w:pPr>
    </w:p>
    <w:p w14:paraId="57D524ED">
      <w:pPr>
        <w:pStyle w:val="27"/>
        <w:keepNext w:val="0"/>
        <w:keepLines w:val="0"/>
        <w:widowControl/>
        <w:suppressLineNumbers w:val="0"/>
        <w:spacing w:before="0" w:beforeAutospacing="0" w:after="0" w:afterAutospacing="0"/>
        <w:ind w:left="0" w:leftChars="0" w:right="0" w:firstLine="420" w:firstLineChars="175"/>
        <w:rPr>
          <w:rFonts w:ascii="Times New Roman" w:hAnsi="Times New Roman" w:eastAsia="宋体" w:cs="Times New Roman"/>
        </w:rPr>
      </w:pPr>
      <w:r>
        <w:rPr>
          <w:rFonts w:hint="eastAsia" w:ascii="Times New Roman" w:hAnsi="Times New Roman" w:eastAsia="宋体" w:cs="Times New Roman"/>
          <w:lang w:val="en-US" w:eastAsia="zh-CN"/>
        </w:rPr>
        <w:t>注：1、</w:t>
      </w:r>
      <w:r>
        <w:rPr>
          <w:rFonts w:ascii="Times New Roman" w:hAnsi="Times New Roman" w:eastAsia="宋体" w:cs="Times New Roman"/>
        </w:rPr>
        <w:t>从业人员、营业收入、资产总额填报上一年度数据，无上一年度数据的新成立企业可不填报。</w:t>
      </w:r>
    </w:p>
    <w:p w14:paraId="00D3EB65">
      <w:pPr>
        <w:spacing w:after="60" w:afterLines="25" w:line="300" w:lineRule="auto"/>
        <w:ind w:firstLine="422" w:firstLineChars="200"/>
        <w:rPr>
          <w:rFonts w:hint="eastAsia" w:ascii="宋体" w:hAnsi="宋体"/>
          <w:b/>
          <w:color w:val="auto"/>
          <w:highlight w:val="none"/>
        </w:rPr>
      </w:pPr>
    </w:p>
    <w:p w14:paraId="0A53C59B">
      <w:pPr>
        <w:spacing w:after="60" w:afterLines="25" w:line="300" w:lineRule="auto"/>
        <w:ind w:firstLine="422" w:firstLineChars="200"/>
        <w:rPr>
          <w:rFonts w:ascii="宋体" w:hAnsi="宋体"/>
          <w:color w:val="auto"/>
          <w:highlight w:val="none"/>
        </w:rPr>
      </w:pPr>
      <w:r>
        <w:rPr>
          <w:rFonts w:hint="eastAsia" w:ascii="宋体" w:hAnsi="宋体"/>
          <w:b/>
          <w:color w:val="auto"/>
          <w:highlight w:val="none"/>
        </w:rPr>
        <w:t>说明：</w:t>
      </w:r>
      <w:r>
        <w:rPr>
          <w:rFonts w:hint="eastAsia" w:ascii="宋体" w:hAnsi="宋体"/>
          <w:color w:val="auto"/>
          <w:highlight w:val="none"/>
        </w:rPr>
        <w:t>对中小企业的认定，由货物制造商或者工程、服务供应商注册登记所在地的县级以上人民政府中小企业主管部门负责。如因供应商提供的《中小企业声明函》引起的质疑、投诉、信访或其他方式情况反映等，供应商须自行澄清，并提供由中小企业主管部门出具的企业划型证明。对于不能出具企业划型证明的供应商，自行承担由此产生的一切后果，包括声明内容视为无效、不享受相关政府采购优惠政策等。</w:t>
      </w:r>
    </w:p>
    <w:p w14:paraId="22139E92">
      <w:pPr>
        <w:widowControl/>
        <w:spacing w:before="100" w:beforeAutospacing="1" w:after="100" w:afterAutospacing="1" w:line="330" w:lineRule="atLeast"/>
        <w:ind w:firstLine="630" w:firstLineChars="300"/>
        <w:jc w:val="left"/>
      </w:pPr>
    </w:p>
    <w:p w14:paraId="1214D291">
      <w:pPr>
        <w:pStyle w:val="3"/>
        <w:spacing w:before="0" w:line="240" w:lineRule="atLeast"/>
        <w:ind w:firstLine="2168" w:firstLineChars="900"/>
        <w:jc w:val="both"/>
        <w:rPr>
          <w:rFonts w:ascii="仿宋_GB2312" w:eastAsia="仿宋_GB2312"/>
          <w:sz w:val="24"/>
        </w:rPr>
      </w:pPr>
      <w:bookmarkStart w:id="366" w:name="_Toc23068"/>
      <w:bookmarkStart w:id="367" w:name="_Toc515647825"/>
      <w:bookmarkStart w:id="368" w:name="_Toc19284"/>
      <w:bookmarkStart w:id="369" w:name="_Toc24603"/>
      <w:bookmarkStart w:id="370" w:name="OLE_LINK14"/>
      <w:bookmarkStart w:id="371" w:name="OLE_LINK13"/>
      <w:r>
        <w:rPr>
          <w:rFonts w:ascii="仿宋_GB2312" w:eastAsia="仿宋_GB2312"/>
          <w:sz w:val="24"/>
        </w:rPr>
        <w:t>7-</w:t>
      </w:r>
      <w:r>
        <w:rPr>
          <w:rFonts w:hint="eastAsia" w:ascii="仿宋_GB2312" w:eastAsia="仿宋_GB2312"/>
          <w:sz w:val="24"/>
          <w:lang w:val="en-US" w:eastAsia="zh-CN"/>
        </w:rPr>
        <w:t>4</w:t>
      </w:r>
      <w:r>
        <w:rPr>
          <w:rFonts w:ascii="仿宋_GB2312" w:eastAsia="仿宋_GB2312"/>
          <w:sz w:val="24"/>
        </w:rPr>
        <w:t xml:space="preserve">   </w:t>
      </w:r>
      <w:r>
        <w:rPr>
          <w:rFonts w:hint="eastAsia" w:ascii="仿宋_GB2312" w:eastAsia="仿宋_GB2312"/>
          <w:sz w:val="24"/>
        </w:rPr>
        <w:t>残疾人福利性单位声明函（</w:t>
      </w:r>
      <w:r>
        <w:rPr>
          <w:rFonts w:ascii="仿宋_GB2312" w:eastAsia="仿宋_GB2312"/>
          <w:sz w:val="24"/>
        </w:rPr>
        <w:t>投标文件</w:t>
      </w:r>
      <w:r>
        <w:rPr>
          <w:rFonts w:hint="eastAsia" w:ascii="仿宋_GB2312" w:eastAsia="仿宋_GB2312"/>
          <w:sz w:val="24"/>
        </w:rPr>
        <w:t>格式十</w:t>
      </w:r>
      <w:r>
        <w:rPr>
          <w:rFonts w:hint="eastAsia" w:ascii="仿宋_GB2312" w:eastAsia="仿宋_GB2312"/>
          <w:sz w:val="24"/>
          <w:lang w:val="en-US" w:eastAsia="zh-CN"/>
        </w:rPr>
        <w:t>四</w:t>
      </w:r>
      <w:r>
        <w:rPr>
          <w:rFonts w:hint="eastAsia" w:ascii="仿宋_GB2312" w:eastAsia="仿宋_GB2312"/>
          <w:sz w:val="24"/>
        </w:rPr>
        <w:t>）</w:t>
      </w:r>
      <w:bookmarkEnd w:id="366"/>
      <w:bookmarkEnd w:id="367"/>
      <w:bookmarkEnd w:id="368"/>
      <w:bookmarkEnd w:id="369"/>
    </w:p>
    <w:bookmarkEnd w:id="370"/>
    <w:bookmarkEnd w:id="371"/>
    <w:p w14:paraId="6F668379">
      <w:pPr>
        <w:spacing w:line="240" w:lineRule="atLeast"/>
        <w:ind w:left="1080" w:leftChars="257" w:hanging="540"/>
        <w:jc w:val="center"/>
        <w:rPr>
          <w:rFonts w:ascii="仿宋_GB2312" w:hAnsi="Arial" w:eastAsia="仿宋_GB2312"/>
          <w:kern w:val="0"/>
          <w:sz w:val="24"/>
          <w:szCs w:val="20"/>
        </w:rPr>
      </w:pPr>
    </w:p>
    <w:p w14:paraId="76B111FB">
      <w:pPr>
        <w:spacing w:line="240" w:lineRule="atLeast"/>
        <w:ind w:firstLine="567"/>
        <w:rPr>
          <w:rFonts w:ascii="仿宋_GB2312" w:hAnsi="Arial" w:eastAsia="仿宋_GB2312"/>
          <w:kern w:val="0"/>
          <w:sz w:val="24"/>
          <w:szCs w:val="20"/>
        </w:rPr>
      </w:pPr>
      <w:r>
        <w:rPr>
          <w:rFonts w:hint="eastAsia" w:ascii="仿宋_GB2312" w:hAnsi="Arial" w:eastAsia="仿宋_GB2312"/>
          <w:kern w:val="0"/>
          <w:sz w:val="24"/>
          <w:szCs w:val="20"/>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07C08C6E">
      <w:pPr>
        <w:spacing w:line="240" w:lineRule="atLeast"/>
        <w:ind w:left="1080" w:leftChars="257" w:hanging="540"/>
        <w:rPr>
          <w:rFonts w:ascii="仿宋_GB2312" w:hAnsi="Arial" w:eastAsia="仿宋_GB2312"/>
          <w:kern w:val="0"/>
          <w:sz w:val="24"/>
          <w:szCs w:val="20"/>
        </w:rPr>
      </w:pPr>
      <w:r>
        <w:rPr>
          <w:rFonts w:hint="eastAsia" w:ascii="仿宋_GB2312" w:hAnsi="Arial" w:eastAsia="仿宋_GB2312"/>
          <w:kern w:val="0"/>
          <w:sz w:val="24"/>
          <w:szCs w:val="20"/>
        </w:rPr>
        <w:t>本单位对上述声明的真实性负责。如有虚假，将依法承担相应责任。</w:t>
      </w:r>
    </w:p>
    <w:p w14:paraId="287E5968">
      <w:pPr>
        <w:spacing w:line="240" w:lineRule="atLeast"/>
        <w:ind w:left="1080" w:leftChars="257" w:hanging="540"/>
        <w:jc w:val="center"/>
        <w:rPr>
          <w:rFonts w:ascii="仿宋_GB2312" w:hAnsi="Arial" w:eastAsia="仿宋_GB2312"/>
          <w:kern w:val="0"/>
          <w:sz w:val="24"/>
          <w:szCs w:val="20"/>
        </w:rPr>
      </w:pPr>
    </w:p>
    <w:p w14:paraId="10EF8AEA">
      <w:pPr>
        <w:spacing w:line="240" w:lineRule="atLeast"/>
        <w:ind w:left="1080" w:leftChars="257" w:hanging="540"/>
        <w:jc w:val="center"/>
        <w:rPr>
          <w:rFonts w:ascii="仿宋_GB2312" w:hAnsi="Arial" w:eastAsia="仿宋_GB2312"/>
          <w:kern w:val="0"/>
          <w:sz w:val="24"/>
          <w:szCs w:val="20"/>
        </w:rPr>
      </w:pPr>
    </w:p>
    <w:p w14:paraId="613501A2">
      <w:pPr>
        <w:spacing w:line="240" w:lineRule="atLeast"/>
        <w:ind w:left="1080" w:leftChars="257" w:hanging="540"/>
        <w:jc w:val="center"/>
        <w:rPr>
          <w:rFonts w:hint="eastAsia" w:ascii="仿宋_GB2312" w:hAnsi="Arial" w:eastAsia="仿宋_GB2312"/>
          <w:kern w:val="0"/>
          <w:sz w:val="24"/>
          <w:szCs w:val="20"/>
        </w:rPr>
      </w:pPr>
      <w:r>
        <w:rPr>
          <w:rFonts w:hint="eastAsia" w:ascii="仿宋_GB2312" w:hAnsi="Arial" w:eastAsia="仿宋_GB2312"/>
          <w:kern w:val="0"/>
          <w:sz w:val="24"/>
          <w:szCs w:val="20"/>
        </w:rPr>
        <w:t xml:space="preserve">              残疾人福利性单位名称（盖单位章）：______________</w:t>
      </w:r>
    </w:p>
    <w:p w14:paraId="76230853">
      <w:pPr>
        <w:spacing w:line="240" w:lineRule="atLeast"/>
        <w:ind w:left="1080" w:leftChars="257" w:hanging="540"/>
        <w:jc w:val="center"/>
        <w:rPr>
          <w:rFonts w:hint="eastAsia" w:ascii="仿宋_GB2312" w:hAnsi="Arial" w:eastAsia="仿宋_GB2312"/>
          <w:kern w:val="0"/>
          <w:sz w:val="24"/>
          <w:szCs w:val="20"/>
        </w:rPr>
      </w:pPr>
      <w:r>
        <w:rPr>
          <w:rFonts w:hint="eastAsia" w:ascii="仿宋_GB2312" w:hAnsi="Arial" w:eastAsia="仿宋_GB2312"/>
          <w:kern w:val="0"/>
          <w:sz w:val="24"/>
          <w:szCs w:val="20"/>
        </w:rPr>
        <w:t xml:space="preserve">  </w:t>
      </w:r>
      <w:r>
        <w:rPr>
          <w:rFonts w:hint="eastAsia" w:ascii="仿宋_GB2312" w:hAnsi="Arial" w:eastAsia="仿宋_GB2312"/>
          <w:kern w:val="0"/>
          <w:sz w:val="24"/>
          <w:szCs w:val="20"/>
          <w:u w:val="single" w:color="FFFFFF"/>
        </w:rPr>
        <w:t xml:space="preserve">       </w:t>
      </w:r>
      <w:r>
        <w:rPr>
          <w:rFonts w:hint="eastAsia" w:ascii="仿宋_GB2312" w:hAnsi="Arial" w:eastAsia="仿宋_GB2312"/>
          <w:kern w:val="0"/>
          <w:sz w:val="24"/>
          <w:szCs w:val="20"/>
        </w:rPr>
        <w:t>日  期：_____________________________________________</w:t>
      </w:r>
    </w:p>
    <w:p w14:paraId="60F41352">
      <w:pPr>
        <w:spacing w:line="240" w:lineRule="atLeast"/>
        <w:ind w:left="1080" w:leftChars="257" w:hanging="540"/>
        <w:jc w:val="center"/>
        <w:rPr>
          <w:rFonts w:ascii="仿宋_GB2312" w:hAnsi="Arial" w:eastAsia="仿宋_GB2312"/>
          <w:b/>
          <w:kern w:val="0"/>
          <w:sz w:val="24"/>
          <w:szCs w:val="20"/>
        </w:rPr>
      </w:pPr>
    </w:p>
    <w:p w14:paraId="2E5BDD6F">
      <w:pPr>
        <w:spacing w:line="240" w:lineRule="atLeast"/>
        <w:ind w:left="1080" w:leftChars="257" w:hanging="540"/>
        <w:jc w:val="center"/>
        <w:rPr>
          <w:rFonts w:ascii="仿宋_GB2312" w:hAnsi="Arial" w:eastAsia="仿宋_GB2312"/>
          <w:b/>
          <w:kern w:val="0"/>
          <w:sz w:val="24"/>
          <w:szCs w:val="20"/>
        </w:rPr>
      </w:pPr>
    </w:p>
    <w:p w14:paraId="6E28BE7D">
      <w:pPr>
        <w:spacing w:line="240" w:lineRule="atLeast"/>
        <w:ind w:left="1080" w:leftChars="257" w:hanging="540"/>
        <w:jc w:val="center"/>
        <w:rPr>
          <w:rFonts w:ascii="仿宋_GB2312" w:hAnsi="Arial" w:eastAsia="仿宋_GB2312"/>
          <w:b/>
          <w:kern w:val="0"/>
          <w:sz w:val="24"/>
          <w:szCs w:val="20"/>
        </w:rPr>
      </w:pPr>
    </w:p>
    <w:p w14:paraId="127D8872">
      <w:pPr>
        <w:spacing w:line="240" w:lineRule="atLeast"/>
        <w:ind w:left="1080" w:leftChars="257" w:hanging="540"/>
        <w:jc w:val="center"/>
        <w:rPr>
          <w:rFonts w:ascii="仿宋_GB2312" w:hAnsi="Arial" w:eastAsia="仿宋_GB2312"/>
          <w:b/>
          <w:kern w:val="0"/>
          <w:sz w:val="24"/>
          <w:szCs w:val="20"/>
        </w:rPr>
      </w:pPr>
    </w:p>
    <w:p w14:paraId="0A0EB871">
      <w:pPr>
        <w:spacing w:line="240" w:lineRule="atLeast"/>
        <w:ind w:left="1080" w:leftChars="257" w:hanging="540"/>
        <w:jc w:val="center"/>
        <w:rPr>
          <w:rFonts w:ascii="仿宋_GB2312" w:hAnsi="Arial" w:eastAsia="仿宋_GB2312"/>
          <w:b/>
          <w:kern w:val="0"/>
          <w:sz w:val="24"/>
          <w:szCs w:val="20"/>
        </w:rPr>
      </w:pPr>
    </w:p>
    <w:p w14:paraId="10745891">
      <w:pPr>
        <w:spacing w:line="240" w:lineRule="atLeast"/>
        <w:ind w:left="1080" w:leftChars="257" w:hanging="540"/>
        <w:jc w:val="center"/>
        <w:rPr>
          <w:rFonts w:ascii="仿宋_GB2312" w:hAnsi="Arial" w:eastAsia="仿宋_GB2312"/>
          <w:b/>
          <w:kern w:val="0"/>
          <w:sz w:val="24"/>
          <w:szCs w:val="20"/>
        </w:rPr>
      </w:pPr>
    </w:p>
    <w:p w14:paraId="220376CC">
      <w:pPr>
        <w:spacing w:line="240" w:lineRule="atLeast"/>
        <w:ind w:left="1080" w:leftChars="257" w:hanging="540"/>
        <w:jc w:val="center"/>
        <w:rPr>
          <w:rFonts w:ascii="仿宋_GB2312" w:hAnsi="Arial" w:eastAsia="仿宋_GB2312"/>
          <w:b/>
          <w:kern w:val="0"/>
          <w:sz w:val="24"/>
          <w:szCs w:val="20"/>
        </w:rPr>
      </w:pPr>
    </w:p>
    <w:p w14:paraId="11FAE872">
      <w:pPr>
        <w:spacing w:line="240" w:lineRule="atLeast"/>
        <w:ind w:left="1080" w:leftChars="257" w:hanging="540"/>
        <w:jc w:val="center"/>
        <w:rPr>
          <w:rFonts w:ascii="仿宋_GB2312" w:hAnsi="Arial" w:eastAsia="仿宋_GB2312"/>
          <w:b/>
          <w:kern w:val="0"/>
          <w:sz w:val="24"/>
          <w:szCs w:val="20"/>
        </w:rPr>
      </w:pPr>
    </w:p>
    <w:p w14:paraId="33D0E05B">
      <w:pPr>
        <w:spacing w:line="240" w:lineRule="atLeast"/>
        <w:ind w:left="1080" w:leftChars="257" w:hanging="540"/>
        <w:jc w:val="center"/>
        <w:rPr>
          <w:rFonts w:ascii="仿宋_GB2312" w:hAnsi="Arial" w:eastAsia="仿宋_GB2312"/>
          <w:b/>
          <w:kern w:val="0"/>
          <w:sz w:val="24"/>
          <w:szCs w:val="20"/>
        </w:rPr>
      </w:pPr>
    </w:p>
    <w:p w14:paraId="734BE77F">
      <w:pPr>
        <w:spacing w:line="240" w:lineRule="atLeast"/>
        <w:ind w:left="1080" w:leftChars="257" w:hanging="540"/>
        <w:jc w:val="center"/>
        <w:rPr>
          <w:rFonts w:ascii="仿宋_GB2312" w:hAnsi="Arial" w:eastAsia="仿宋_GB2312"/>
          <w:b/>
          <w:kern w:val="0"/>
          <w:sz w:val="24"/>
          <w:szCs w:val="20"/>
        </w:rPr>
      </w:pPr>
    </w:p>
    <w:p w14:paraId="09FB2A00">
      <w:pPr>
        <w:spacing w:line="240" w:lineRule="atLeast"/>
        <w:ind w:left="1080" w:leftChars="257" w:hanging="540"/>
        <w:jc w:val="center"/>
        <w:rPr>
          <w:rFonts w:ascii="仿宋_GB2312" w:hAnsi="Arial" w:eastAsia="仿宋_GB2312"/>
          <w:b/>
          <w:kern w:val="0"/>
          <w:sz w:val="24"/>
          <w:szCs w:val="20"/>
        </w:rPr>
      </w:pPr>
    </w:p>
    <w:p w14:paraId="2EB3670F">
      <w:pPr>
        <w:spacing w:line="240" w:lineRule="atLeast"/>
        <w:ind w:left="1080" w:leftChars="257" w:hanging="540"/>
        <w:jc w:val="center"/>
        <w:rPr>
          <w:rFonts w:ascii="仿宋_GB2312" w:hAnsi="Arial" w:eastAsia="仿宋_GB2312"/>
          <w:b/>
          <w:kern w:val="0"/>
          <w:sz w:val="24"/>
          <w:szCs w:val="20"/>
        </w:rPr>
      </w:pPr>
    </w:p>
    <w:p w14:paraId="4990E3F3">
      <w:pPr>
        <w:spacing w:line="240" w:lineRule="atLeast"/>
        <w:ind w:left="1080" w:leftChars="257" w:hanging="540"/>
        <w:jc w:val="center"/>
        <w:rPr>
          <w:rFonts w:ascii="仿宋_GB2312" w:hAnsi="Arial" w:eastAsia="仿宋_GB2312"/>
          <w:b/>
          <w:kern w:val="0"/>
          <w:sz w:val="24"/>
          <w:szCs w:val="20"/>
        </w:rPr>
      </w:pPr>
    </w:p>
    <w:p w14:paraId="1E971221">
      <w:pPr>
        <w:spacing w:line="240" w:lineRule="atLeast"/>
        <w:ind w:left="1080" w:leftChars="257" w:hanging="540"/>
        <w:jc w:val="center"/>
        <w:rPr>
          <w:rFonts w:ascii="仿宋_GB2312" w:hAnsi="Arial" w:eastAsia="仿宋_GB2312"/>
          <w:b/>
          <w:kern w:val="0"/>
          <w:sz w:val="24"/>
          <w:szCs w:val="20"/>
        </w:rPr>
      </w:pPr>
    </w:p>
    <w:p w14:paraId="71F8CC08">
      <w:pPr>
        <w:spacing w:line="240" w:lineRule="atLeast"/>
        <w:ind w:left="1080" w:leftChars="257" w:hanging="540"/>
        <w:jc w:val="center"/>
        <w:rPr>
          <w:rFonts w:ascii="仿宋_GB2312" w:hAnsi="Arial" w:eastAsia="仿宋_GB2312"/>
          <w:b/>
          <w:kern w:val="0"/>
          <w:sz w:val="24"/>
          <w:szCs w:val="20"/>
        </w:rPr>
      </w:pPr>
    </w:p>
    <w:p w14:paraId="1C66AFE6">
      <w:pPr>
        <w:spacing w:line="240" w:lineRule="atLeast"/>
        <w:ind w:left="1080" w:leftChars="257" w:hanging="540"/>
        <w:jc w:val="center"/>
        <w:rPr>
          <w:rFonts w:ascii="仿宋_GB2312" w:hAnsi="Arial" w:eastAsia="仿宋_GB2312"/>
          <w:b/>
          <w:kern w:val="0"/>
          <w:sz w:val="24"/>
          <w:szCs w:val="20"/>
        </w:rPr>
      </w:pPr>
    </w:p>
    <w:p w14:paraId="533C43D8">
      <w:pPr>
        <w:spacing w:line="240" w:lineRule="atLeast"/>
        <w:ind w:left="1080" w:leftChars="257" w:hanging="540"/>
        <w:jc w:val="center"/>
        <w:rPr>
          <w:rFonts w:ascii="仿宋_GB2312" w:hAnsi="Arial" w:eastAsia="仿宋_GB2312"/>
          <w:b/>
          <w:kern w:val="0"/>
          <w:sz w:val="24"/>
          <w:szCs w:val="20"/>
        </w:rPr>
      </w:pPr>
    </w:p>
    <w:p w14:paraId="484B96C5">
      <w:pPr>
        <w:spacing w:line="240" w:lineRule="atLeast"/>
        <w:ind w:left="1080" w:leftChars="257" w:hanging="540"/>
        <w:jc w:val="center"/>
        <w:rPr>
          <w:rFonts w:ascii="仿宋_GB2312" w:hAnsi="Arial" w:eastAsia="仿宋_GB2312"/>
          <w:b/>
          <w:kern w:val="0"/>
          <w:sz w:val="24"/>
          <w:szCs w:val="20"/>
        </w:rPr>
      </w:pPr>
    </w:p>
    <w:p w14:paraId="62E2B4D6">
      <w:pPr>
        <w:spacing w:line="240" w:lineRule="atLeast"/>
        <w:ind w:left="1080" w:leftChars="257" w:hanging="540"/>
        <w:jc w:val="center"/>
        <w:rPr>
          <w:rFonts w:ascii="仿宋_GB2312" w:hAnsi="Arial" w:eastAsia="仿宋_GB2312"/>
          <w:b/>
          <w:kern w:val="0"/>
          <w:sz w:val="24"/>
          <w:szCs w:val="20"/>
        </w:rPr>
      </w:pPr>
    </w:p>
    <w:p w14:paraId="2EC69AE0">
      <w:pPr>
        <w:spacing w:line="240" w:lineRule="atLeast"/>
        <w:ind w:left="1080" w:leftChars="257" w:hanging="540"/>
        <w:jc w:val="center"/>
        <w:rPr>
          <w:rFonts w:ascii="仿宋_GB2312" w:hAnsi="Arial" w:eastAsia="仿宋_GB2312"/>
          <w:b/>
          <w:kern w:val="0"/>
          <w:sz w:val="24"/>
          <w:szCs w:val="20"/>
        </w:rPr>
      </w:pPr>
    </w:p>
    <w:p w14:paraId="13BBD625">
      <w:pPr>
        <w:spacing w:line="240" w:lineRule="atLeast"/>
        <w:ind w:left="1080" w:leftChars="257" w:hanging="540"/>
        <w:jc w:val="center"/>
        <w:rPr>
          <w:rFonts w:ascii="仿宋_GB2312" w:hAnsi="Arial" w:eastAsia="仿宋_GB2312"/>
          <w:b/>
          <w:kern w:val="0"/>
          <w:sz w:val="24"/>
          <w:szCs w:val="20"/>
        </w:rPr>
      </w:pPr>
    </w:p>
    <w:p w14:paraId="63167C3F">
      <w:pPr>
        <w:spacing w:line="240" w:lineRule="atLeast"/>
        <w:ind w:left="1080" w:leftChars="257" w:hanging="540"/>
        <w:jc w:val="center"/>
        <w:rPr>
          <w:rFonts w:ascii="仿宋_GB2312" w:hAnsi="Arial" w:eastAsia="仿宋_GB2312"/>
          <w:b/>
          <w:kern w:val="0"/>
          <w:sz w:val="24"/>
          <w:szCs w:val="20"/>
        </w:rPr>
      </w:pPr>
    </w:p>
    <w:p w14:paraId="1A925CA8">
      <w:pPr>
        <w:spacing w:line="240" w:lineRule="atLeast"/>
        <w:ind w:left="1080" w:leftChars="257" w:hanging="540"/>
        <w:jc w:val="center"/>
        <w:rPr>
          <w:rFonts w:ascii="仿宋_GB2312" w:hAnsi="Arial" w:eastAsia="仿宋_GB2312"/>
          <w:b/>
          <w:kern w:val="0"/>
          <w:sz w:val="24"/>
          <w:szCs w:val="20"/>
        </w:rPr>
      </w:pPr>
    </w:p>
    <w:p w14:paraId="26E06E74">
      <w:pPr>
        <w:spacing w:line="240" w:lineRule="atLeast"/>
        <w:ind w:left="1080" w:leftChars="257" w:hanging="540"/>
        <w:jc w:val="center"/>
        <w:rPr>
          <w:rFonts w:ascii="仿宋_GB2312" w:hAnsi="Arial" w:eastAsia="仿宋_GB2312"/>
          <w:b/>
          <w:kern w:val="0"/>
          <w:sz w:val="24"/>
          <w:szCs w:val="20"/>
        </w:rPr>
      </w:pPr>
    </w:p>
    <w:p w14:paraId="33ADDE7A">
      <w:pPr>
        <w:spacing w:line="240" w:lineRule="atLeast"/>
        <w:ind w:left="1080" w:leftChars="257" w:hanging="540"/>
        <w:jc w:val="center"/>
        <w:rPr>
          <w:rFonts w:ascii="仿宋_GB2312" w:hAnsi="Arial" w:eastAsia="仿宋_GB2312"/>
          <w:b/>
          <w:kern w:val="0"/>
          <w:sz w:val="24"/>
          <w:szCs w:val="20"/>
        </w:rPr>
      </w:pPr>
    </w:p>
    <w:p w14:paraId="3ADB35AE">
      <w:pPr>
        <w:spacing w:line="240" w:lineRule="atLeast"/>
        <w:ind w:left="1080" w:leftChars="257" w:hanging="540"/>
        <w:jc w:val="center"/>
        <w:rPr>
          <w:rFonts w:ascii="仿宋_GB2312" w:hAnsi="Arial" w:eastAsia="仿宋_GB2312"/>
          <w:b/>
          <w:kern w:val="0"/>
          <w:sz w:val="24"/>
          <w:szCs w:val="20"/>
        </w:rPr>
      </w:pPr>
    </w:p>
    <w:p w14:paraId="2845EDEF">
      <w:pPr>
        <w:spacing w:line="240" w:lineRule="atLeast"/>
        <w:ind w:left="1080" w:leftChars="257" w:hanging="540"/>
        <w:jc w:val="center"/>
        <w:rPr>
          <w:rFonts w:ascii="仿宋_GB2312" w:hAnsi="Arial" w:eastAsia="仿宋_GB2312"/>
          <w:b/>
          <w:kern w:val="0"/>
          <w:sz w:val="24"/>
          <w:szCs w:val="20"/>
        </w:rPr>
      </w:pPr>
    </w:p>
    <w:p w14:paraId="0E95A5B5">
      <w:pPr>
        <w:spacing w:line="240" w:lineRule="atLeast"/>
        <w:ind w:left="1080" w:leftChars="257" w:hanging="540"/>
        <w:jc w:val="center"/>
        <w:rPr>
          <w:rFonts w:ascii="仿宋_GB2312" w:hAnsi="Arial" w:eastAsia="仿宋_GB2312"/>
          <w:b/>
          <w:kern w:val="0"/>
          <w:sz w:val="24"/>
          <w:szCs w:val="20"/>
        </w:rPr>
      </w:pPr>
    </w:p>
    <w:p w14:paraId="7C9351CC">
      <w:pPr>
        <w:spacing w:line="240" w:lineRule="atLeast"/>
        <w:ind w:left="1080" w:leftChars="257" w:hanging="540"/>
        <w:jc w:val="center"/>
        <w:rPr>
          <w:rFonts w:ascii="仿宋_GB2312" w:hAnsi="Arial" w:eastAsia="仿宋_GB2312"/>
          <w:b/>
          <w:kern w:val="0"/>
          <w:sz w:val="24"/>
          <w:szCs w:val="20"/>
        </w:rPr>
      </w:pPr>
    </w:p>
    <w:p w14:paraId="280C0707">
      <w:pPr>
        <w:spacing w:line="240" w:lineRule="atLeast"/>
        <w:ind w:left="1080" w:leftChars="257" w:hanging="540"/>
        <w:jc w:val="center"/>
        <w:rPr>
          <w:rFonts w:ascii="仿宋_GB2312" w:hAnsi="Arial" w:eastAsia="仿宋_GB2312"/>
          <w:b/>
          <w:kern w:val="0"/>
          <w:sz w:val="24"/>
          <w:szCs w:val="20"/>
        </w:rPr>
      </w:pPr>
    </w:p>
    <w:p w14:paraId="6B41EECE">
      <w:pPr>
        <w:spacing w:line="240" w:lineRule="atLeast"/>
        <w:ind w:left="1080" w:leftChars="257" w:hanging="540"/>
        <w:jc w:val="center"/>
        <w:rPr>
          <w:rFonts w:ascii="仿宋_GB2312" w:hAnsi="Arial" w:eastAsia="仿宋_GB2312"/>
          <w:b/>
          <w:kern w:val="0"/>
          <w:sz w:val="24"/>
          <w:szCs w:val="20"/>
        </w:rPr>
      </w:pPr>
    </w:p>
    <w:p w14:paraId="02064FA1">
      <w:pPr>
        <w:spacing w:line="240" w:lineRule="atLeast"/>
        <w:ind w:left="1080" w:leftChars="257" w:hanging="540"/>
        <w:jc w:val="center"/>
        <w:rPr>
          <w:rFonts w:ascii="仿宋_GB2312" w:hAnsi="Arial" w:eastAsia="仿宋_GB2312"/>
          <w:b/>
          <w:kern w:val="0"/>
          <w:sz w:val="24"/>
          <w:szCs w:val="20"/>
        </w:rPr>
      </w:pPr>
    </w:p>
    <w:p w14:paraId="5D0FA250">
      <w:pPr>
        <w:pStyle w:val="6"/>
      </w:pPr>
    </w:p>
    <w:p w14:paraId="7EA689C7">
      <w:pPr>
        <w:pStyle w:val="3"/>
        <w:spacing w:before="0" w:line="240" w:lineRule="atLeast"/>
        <w:ind w:left="1080" w:leftChars="257" w:hanging="540"/>
        <w:rPr>
          <w:rFonts w:hint="eastAsia" w:ascii="仿宋_GB2312" w:hAnsi="宋体" w:eastAsia="仿宋_GB2312"/>
          <w:sz w:val="24"/>
        </w:rPr>
      </w:pPr>
      <w:bookmarkStart w:id="372" w:name="_Toc515647827"/>
      <w:bookmarkStart w:id="373" w:name="_Toc10002"/>
      <w:bookmarkStart w:id="374" w:name="_Toc28099"/>
      <w:bookmarkStart w:id="375" w:name="_Toc30795"/>
      <w:r>
        <w:rPr>
          <w:rFonts w:ascii="仿宋_GB2312" w:hAnsi="宋体" w:eastAsia="仿宋_GB2312"/>
          <w:sz w:val="24"/>
        </w:rPr>
        <w:t>8</w:t>
      </w:r>
      <w:r>
        <w:rPr>
          <w:rFonts w:hint="eastAsia" w:ascii="仿宋_GB2312" w:hAnsi="宋体" w:eastAsia="仿宋_GB2312"/>
          <w:sz w:val="24"/>
        </w:rPr>
        <w:t xml:space="preserve">   </w:t>
      </w:r>
      <w:r>
        <w:rPr>
          <w:rFonts w:ascii="仿宋_GB2312" w:hAnsi="宋体" w:eastAsia="仿宋_GB2312"/>
          <w:sz w:val="24"/>
        </w:rPr>
        <w:t>投标人关联单位的说明</w:t>
      </w:r>
      <w:bookmarkEnd w:id="372"/>
      <w:bookmarkEnd w:id="373"/>
      <w:bookmarkEnd w:id="374"/>
      <w:bookmarkEnd w:id="375"/>
    </w:p>
    <w:p w14:paraId="31159B32">
      <w:pPr>
        <w:pStyle w:val="6"/>
        <w:jc w:val="center"/>
      </w:pPr>
    </w:p>
    <w:p w14:paraId="31068461">
      <w:pPr>
        <w:pStyle w:val="6"/>
        <w:ind w:firstLine="480" w:firstLineChars="200"/>
        <w:rPr>
          <w:rFonts w:ascii="仿宋_GB2312" w:hAnsi="宋体" w:eastAsia="仿宋_GB2312"/>
        </w:rPr>
      </w:pPr>
      <w:r>
        <w:rPr>
          <w:rFonts w:hint="eastAsia" w:ascii="仿宋_GB2312" w:hAnsi="宋体" w:eastAsia="仿宋_GB2312"/>
        </w:rPr>
        <w:t>说明</w:t>
      </w:r>
      <w:r>
        <w:rPr>
          <w:rFonts w:ascii="仿宋_GB2312" w:hAnsi="宋体" w:eastAsia="仿宋_GB2312"/>
        </w:rPr>
        <w:t>：投标人应当如实披露与本单位存在下列关联关系的单位名称</w:t>
      </w:r>
      <w:r>
        <w:rPr>
          <w:rFonts w:hint="eastAsia" w:ascii="仿宋_GB2312" w:hAnsi="宋体" w:eastAsia="仿宋_GB2312"/>
        </w:rPr>
        <w:t>：</w:t>
      </w:r>
    </w:p>
    <w:p w14:paraId="30B3F696">
      <w:pPr>
        <w:pStyle w:val="6"/>
        <w:ind w:firstLine="480" w:firstLineChars="200"/>
        <w:rPr>
          <w:rFonts w:hint="eastAsia" w:ascii="仿宋_GB2312" w:hAnsi="宋体" w:eastAsia="仿宋_GB2312"/>
          <w:lang w:eastAsia="zh-CN"/>
        </w:rPr>
      </w:pPr>
      <w:r>
        <w:rPr>
          <w:rFonts w:ascii="仿宋_GB2312" w:hAnsi="宋体" w:eastAsia="仿宋_GB2312"/>
        </w:rPr>
        <w:t>（1）与投标人单位负责人为同一人的其他</w:t>
      </w:r>
      <w:r>
        <w:rPr>
          <w:rFonts w:hint="eastAsia" w:ascii="仿宋_GB2312" w:hAnsi="宋体" w:eastAsia="仿宋_GB2312"/>
        </w:rPr>
        <w:t>单位</w:t>
      </w:r>
      <w:r>
        <w:rPr>
          <w:rFonts w:ascii="仿宋_GB2312" w:hAnsi="宋体" w:eastAsia="仿宋_GB2312"/>
        </w:rPr>
        <w:t>；</w:t>
      </w:r>
    </w:p>
    <w:p w14:paraId="059EE2DB">
      <w:pPr>
        <w:pStyle w:val="6"/>
        <w:ind w:firstLine="480" w:firstLineChars="200"/>
        <w:rPr>
          <w:rFonts w:hint="eastAsia"/>
        </w:rPr>
      </w:pPr>
      <w:r>
        <w:rPr>
          <w:rFonts w:ascii="仿宋_GB2312" w:hAnsi="宋体" w:eastAsia="仿宋_GB2312"/>
        </w:rPr>
        <w:t xml:space="preserve">    （2）与投标人存在直接控股、管理关系的其他单位</w:t>
      </w:r>
      <w:r>
        <w:rPr>
          <w:rFonts w:hint="eastAsia" w:ascii="仿宋_GB2312" w:hAnsi="宋体" w:eastAsia="仿宋_GB2312"/>
        </w:rPr>
        <w:t>。</w:t>
      </w:r>
    </w:p>
    <w:p w14:paraId="588CA292">
      <w:pPr>
        <w:pStyle w:val="6"/>
        <w:rPr>
          <w:rFonts w:ascii="仿宋_GB2312" w:hAnsi="Arial" w:eastAsia="仿宋_GB2312"/>
          <w:b/>
          <w:kern w:val="0"/>
          <w:sz w:val="24"/>
          <w:szCs w:val="20"/>
        </w:rPr>
      </w:pPr>
      <w:r>
        <w:br w:type="page"/>
      </w:r>
    </w:p>
    <w:p w14:paraId="18B06443">
      <w:pPr>
        <w:pStyle w:val="3"/>
        <w:spacing w:before="0" w:line="240" w:lineRule="atLeast"/>
        <w:ind w:left="1080" w:leftChars="257" w:hanging="540"/>
        <w:rPr>
          <w:rFonts w:ascii="仿宋_GB2312" w:hAnsi="宋体" w:eastAsia="仿宋_GB2312"/>
          <w:sz w:val="24"/>
        </w:rPr>
      </w:pPr>
      <w:bookmarkStart w:id="376" w:name="_Toc515647828"/>
      <w:bookmarkStart w:id="377" w:name="_Toc17333"/>
      <w:bookmarkStart w:id="378" w:name="_Toc14039"/>
      <w:bookmarkStart w:id="379" w:name="_Toc7414"/>
      <w:r>
        <w:rPr>
          <w:rFonts w:ascii="仿宋_GB2312" w:hAnsi="宋体" w:eastAsia="仿宋_GB2312"/>
          <w:sz w:val="24"/>
        </w:rPr>
        <w:t>9</w:t>
      </w:r>
      <w:r>
        <w:rPr>
          <w:rFonts w:hint="eastAsia" w:ascii="仿宋_GB2312" w:hAnsi="宋体" w:eastAsia="仿宋_GB2312"/>
          <w:sz w:val="24"/>
        </w:rPr>
        <w:t xml:space="preserve">   投标文件还应包括投标人须知第10条的所有技术文件</w:t>
      </w:r>
      <w:bookmarkEnd w:id="376"/>
      <w:bookmarkEnd w:id="377"/>
      <w:bookmarkEnd w:id="378"/>
      <w:bookmarkEnd w:id="379"/>
    </w:p>
    <w:p w14:paraId="12CED429">
      <w:pPr>
        <w:spacing w:line="240" w:lineRule="atLeast"/>
        <w:ind w:left="1080" w:leftChars="257" w:hanging="540"/>
        <w:jc w:val="center"/>
        <w:rPr>
          <w:rFonts w:ascii="仿宋_GB2312" w:hAnsi="宋体" w:eastAsia="仿宋_GB2312"/>
          <w:sz w:val="24"/>
        </w:rPr>
      </w:pPr>
    </w:p>
    <w:p w14:paraId="41F19984">
      <w:pPr>
        <w:spacing w:line="240" w:lineRule="atLeast"/>
        <w:ind w:left="1080" w:leftChars="257" w:hanging="540"/>
        <w:jc w:val="center"/>
        <w:rPr>
          <w:rFonts w:ascii="仿宋_GB2312" w:hAnsi="宋体" w:eastAsia="仿宋_GB2312"/>
          <w:sz w:val="24"/>
        </w:rPr>
      </w:pPr>
    </w:p>
    <w:p w14:paraId="2D1455CB">
      <w:pPr>
        <w:pStyle w:val="6"/>
        <w:rPr>
          <w:rFonts w:hint="eastAsia" w:ascii="宋体" w:hAnsi="宋体" w:eastAsia="宋体" w:cs="宋体"/>
          <w:sz w:val="24"/>
        </w:rPr>
      </w:pPr>
    </w:p>
    <w:p w14:paraId="567AF49B">
      <w:pPr>
        <w:pStyle w:val="3"/>
        <w:spacing w:before="0" w:line="240" w:lineRule="atLeast"/>
        <w:ind w:left="1080" w:leftChars="257" w:hanging="540"/>
        <w:jc w:val="left"/>
        <w:rPr>
          <w:rFonts w:hint="eastAsia" w:ascii="仿宋_GB2312" w:hAnsi="宋体" w:eastAsia="仿宋_GB2312" w:cs="Times New Roman"/>
          <w:b/>
          <w:sz w:val="24"/>
        </w:rPr>
      </w:pPr>
      <w:r>
        <w:rPr>
          <w:rFonts w:hint="eastAsia" w:ascii="仿宋_GB2312" w:hAnsi="宋体" w:eastAsia="仿宋_GB2312" w:cs="Times New Roman"/>
          <w:b/>
          <w:sz w:val="24"/>
        </w:rPr>
        <w:t>10</w:t>
      </w:r>
      <w:r>
        <w:rPr>
          <w:rFonts w:hint="eastAsia" w:ascii="仿宋_GB2312" w:hAnsi="宋体" w:eastAsia="仿宋_GB2312" w:cs="Times New Roman"/>
          <w:b/>
          <w:sz w:val="24"/>
          <w:lang w:eastAsia="zh-CN"/>
        </w:rPr>
        <w:t>、</w:t>
      </w:r>
      <w:r>
        <w:rPr>
          <w:rFonts w:hint="eastAsia" w:ascii="仿宋_GB2312" w:hAnsi="宋体" w:eastAsia="仿宋_GB2312" w:cs="Times New Roman"/>
          <w:b/>
          <w:sz w:val="24"/>
        </w:rPr>
        <w:t>投标文件</w:t>
      </w:r>
      <w:r>
        <w:rPr>
          <w:rFonts w:hint="eastAsia" w:ascii="仿宋_GB2312" w:hAnsi="宋体" w:eastAsia="仿宋_GB2312" w:cs="Times New Roman"/>
          <w:b/>
          <w:sz w:val="24"/>
          <w:lang w:val="en-US" w:eastAsia="zh-CN"/>
        </w:rPr>
        <w:t>封面</w:t>
      </w:r>
      <w:r>
        <w:rPr>
          <w:rFonts w:hint="eastAsia" w:ascii="仿宋_GB2312" w:hAnsi="宋体" w:eastAsia="仿宋_GB2312" w:cs="Times New Roman"/>
          <w:b/>
          <w:sz w:val="24"/>
        </w:rPr>
        <w:t>格式</w:t>
      </w:r>
    </w:p>
    <w:tbl>
      <w:tblPr>
        <w:tblStyle w:val="32"/>
        <w:tblpPr w:leftFromText="180" w:rightFromText="180" w:vertAnchor="text" w:horzAnchor="page" w:tblpX="1380" w:tblpY="440"/>
        <w:tblOverlap w:val="never"/>
        <w:tblW w:w="5000" w:type="pct"/>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autofit"/>
        <w:tblCellMar>
          <w:top w:w="0" w:type="dxa"/>
          <w:left w:w="108" w:type="dxa"/>
          <w:bottom w:w="0" w:type="dxa"/>
          <w:right w:w="108" w:type="dxa"/>
        </w:tblCellMar>
      </w:tblPr>
      <w:tblGrid>
        <w:gridCol w:w="9288"/>
      </w:tblGrid>
      <w:tr w14:paraId="136B347A">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CellMar>
            <w:top w:w="0" w:type="dxa"/>
            <w:left w:w="108" w:type="dxa"/>
            <w:bottom w:w="0" w:type="dxa"/>
            <w:right w:w="108" w:type="dxa"/>
          </w:tblCellMar>
        </w:tblPrEx>
        <w:trPr>
          <w:trHeight w:val="11132" w:hRule="atLeast"/>
        </w:trPr>
        <w:tc>
          <w:tcPr>
            <w:tcW w:w="5000" w:type="pct"/>
            <w:shd w:val="clear" w:color="auto" w:fill="FCFEEA"/>
            <w:noWrap w:val="0"/>
            <w:vAlign w:val="top"/>
          </w:tcPr>
          <w:p w14:paraId="6839FFB9">
            <w:pPr>
              <w:pStyle w:val="8"/>
              <w:jc w:val="center"/>
              <w:rPr>
                <w:rFonts w:hint="eastAsia" w:cs="宋体"/>
                <w:b/>
                <w:bCs/>
                <w:color w:val="auto"/>
                <w:sz w:val="28"/>
                <w:szCs w:val="28"/>
                <w:highlight w:val="none"/>
                <w:lang w:val="en-US" w:eastAsia="zh-CN"/>
              </w:rPr>
            </w:pPr>
            <w:r>
              <w:rPr>
                <w:rFonts w:hint="eastAsia" w:cs="宋体"/>
                <w:b/>
                <w:bCs/>
                <w:color w:val="auto"/>
                <w:sz w:val="28"/>
                <w:szCs w:val="28"/>
                <w:highlight w:val="none"/>
                <w:lang w:val="en-US" w:eastAsia="zh-CN"/>
              </w:rPr>
              <w:t xml:space="preserve">                                                （正本/副本）</w:t>
            </w:r>
          </w:p>
          <w:p w14:paraId="58211799">
            <w:pPr>
              <w:pStyle w:val="8"/>
              <w:ind w:firstLine="4216" w:firstLineChars="1500"/>
              <w:rPr>
                <w:rFonts w:hint="eastAsia" w:cs="宋体"/>
                <w:b/>
                <w:bCs/>
                <w:color w:val="auto"/>
                <w:sz w:val="28"/>
                <w:szCs w:val="28"/>
                <w:highlight w:val="none"/>
                <w:lang w:val="en-US" w:eastAsia="zh-CN"/>
              </w:rPr>
            </w:pPr>
          </w:p>
          <w:p w14:paraId="5CA8631D">
            <w:pPr>
              <w:pStyle w:val="8"/>
              <w:ind w:firstLine="4216" w:firstLineChars="1500"/>
              <w:rPr>
                <w:rFonts w:hint="eastAsia" w:cs="宋体"/>
                <w:b/>
                <w:bCs/>
                <w:color w:val="auto"/>
                <w:sz w:val="28"/>
                <w:szCs w:val="28"/>
                <w:highlight w:val="none"/>
                <w:lang w:val="en-US" w:eastAsia="zh-CN"/>
              </w:rPr>
            </w:pPr>
          </w:p>
          <w:p w14:paraId="7AA17548">
            <w:pPr>
              <w:pStyle w:val="8"/>
              <w:rPr>
                <w:rFonts w:hint="eastAsia" w:cs="宋体"/>
                <w:b/>
                <w:bCs/>
                <w:color w:val="auto"/>
                <w:sz w:val="28"/>
                <w:szCs w:val="28"/>
                <w:highlight w:val="none"/>
                <w:lang w:val="en-US" w:eastAsia="zh-CN"/>
              </w:rPr>
            </w:pPr>
          </w:p>
          <w:p w14:paraId="4758B6CA">
            <w:pPr>
              <w:pStyle w:val="8"/>
              <w:ind w:firstLine="2530" w:firstLineChars="900"/>
              <w:rPr>
                <w:rFonts w:hint="eastAsia" w:cs="宋体"/>
                <w:b/>
                <w:bCs/>
                <w:color w:val="auto"/>
                <w:sz w:val="28"/>
                <w:szCs w:val="28"/>
                <w:highlight w:val="none"/>
                <w:lang w:val="en-US" w:eastAsia="zh-CN"/>
              </w:rPr>
            </w:pPr>
            <w:r>
              <w:rPr>
                <w:rFonts w:hint="eastAsia" w:cs="宋体"/>
                <w:b/>
                <w:bCs/>
                <w:color w:val="auto"/>
                <w:sz w:val="28"/>
                <w:szCs w:val="28"/>
                <w:highlight w:val="none"/>
                <w:lang w:val="en-US" w:eastAsia="zh-CN"/>
              </w:rPr>
              <w:t>***** *** *** *** ***   项目</w:t>
            </w:r>
          </w:p>
          <w:p w14:paraId="30EB3D4B">
            <w:pPr>
              <w:pStyle w:val="8"/>
              <w:jc w:val="center"/>
              <w:rPr>
                <w:rFonts w:hint="eastAsia" w:cs="宋体"/>
                <w:b/>
                <w:bCs/>
                <w:color w:val="auto"/>
                <w:sz w:val="21"/>
                <w:szCs w:val="21"/>
                <w:highlight w:val="none"/>
                <w:lang w:val="en-US" w:eastAsia="zh-CN"/>
              </w:rPr>
            </w:pPr>
          </w:p>
          <w:p w14:paraId="1A1F33AC">
            <w:pPr>
              <w:pStyle w:val="8"/>
              <w:ind w:firstLine="3162" w:firstLineChars="1500"/>
              <w:rPr>
                <w:rFonts w:hint="eastAsia" w:cs="宋体"/>
                <w:b/>
                <w:bCs/>
                <w:color w:val="auto"/>
                <w:sz w:val="21"/>
                <w:szCs w:val="21"/>
                <w:highlight w:val="none"/>
                <w:lang w:val="en-US" w:eastAsia="zh-CN"/>
              </w:rPr>
            </w:pPr>
            <w:r>
              <w:rPr>
                <w:rFonts w:hint="eastAsia" w:cs="宋体"/>
                <w:b/>
                <w:bCs/>
                <w:color w:val="auto"/>
                <w:sz w:val="21"/>
                <w:szCs w:val="21"/>
                <w:highlight w:val="none"/>
                <w:lang w:val="en-US" w:eastAsia="zh-CN"/>
              </w:rPr>
              <w:t>编号 ＊＊＊</w:t>
            </w:r>
          </w:p>
          <w:p w14:paraId="1C9BC6C7">
            <w:pPr>
              <w:pStyle w:val="8"/>
              <w:jc w:val="center"/>
              <w:rPr>
                <w:rFonts w:hint="eastAsia" w:cs="宋体"/>
                <w:b/>
                <w:bCs/>
                <w:color w:val="auto"/>
                <w:sz w:val="28"/>
                <w:szCs w:val="28"/>
                <w:highlight w:val="none"/>
                <w:lang w:val="en-US" w:eastAsia="zh-CN"/>
              </w:rPr>
            </w:pPr>
            <w:r>
              <w:rPr>
                <w:rFonts w:hint="eastAsia" w:cs="宋体"/>
                <w:b/>
                <w:bCs/>
                <w:color w:val="auto"/>
                <w:sz w:val="21"/>
                <w:szCs w:val="21"/>
                <w:highlight w:val="none"/>
                <w:lang w:val="en-US" w:eastAsia="zh-CN"/>
              </w:rPr>
              <w:t>包号：（如有）</w:t>
            </w:r>
          </w:p>
          <w:p w14:paraId="473C97DA">
            <w:pPr>
              <w:pStyle w:val="8"/>
              <w:jc w:val="center"/>
              <w:rPr>
                <w:rFonts w:hint="eastAsia" w:cs="宋体"/>
                <w:b/>
                <w:bCs/>
                <w:color w:val="auto"/>
                <w:sz w:val="48"/>
                <w:highlight w:val="none"/>
                <w:lang w:val="en-US" w:eastAsia="zh-CN"/>
              </w:rPr>
            </w:pPr>
          </w:p>
          <w:p w14:paraId="6251C6AB">
            <w:pPr>
              <w:pStyle w:val="8"/>
              <w:jc w:val="center"/>
              <w:rPr>
                <w:rFonts w:hint="eastAsia" w:ascii="宋体" w:hAnsi="宋体" w:cs="宋体"/>
                <w:b/>
                <w:color w:val="auto"/>
                <w:sz w:val="32"/>
                <w:highlight w:val="none"/>
              </w:rPr>
            </w:pPr>
            <w:r>
              <w:rPr>
                <w:rFonts w:hint="eastAsia" w:cs="宋体"/>
                <w:b/>
                <w:bCs/>
                <w:color w:val="auto"/>
                <w:sz w:val="48"/>
                <w:highlight w:val="none"/>
                <w:lang w:val="en-US" w:eastAsia="zh-CN"/>
              </w:rPr>
              <w:t>投 标 文 件</w:t>
            </w:r>
          </w:p>
          <w:p w14:paraId="48A0ECF0">
            <w:pPr>
              <w:pStyle w:val="6"/>
              <w:ind w:left="0" w:leftChars="0" w:firstLine="0" w:firstLineChars="0"/>
              <w:rPr>
                <w:rFonts w:hint="eastAsia" w:hAnsi="宋体" w:cs="宋体"/>
                <w:b/>
                <w:color w:val="auto"/>
                <w:sz w:val="32"/>
                <w:highlight w:val="none"/>
              </w:rPr>
            </w:pPr>
          </w:p>
          <w:p w14:paraId="2EE2E302">
            <w:pPr>
              <w:pStyle w:val="6"/>
              <w:rPr>
                <w:rFonts w:hint="eastAsia" w:hAnsi="宋体" w:cs="宋体"/>
                <w:b/>
                <w:color w:val="auto"/>
                <w:sz w:val="32"/>
                <w:highlight w:val="none"/>
              </w:rPr>
            </w:pPr>
          </w:p>
          <w:p w14:paraId="2D3E0B99">
            <w:pPr>
              <w:pStyle w:val="6"/>
              <w:rPr>
                <w:rFonts w:hint="eastAsia" w:hAnsi="宋体" w:cs="宋体"/>
                <w:b/>
                <w:color w:val="auto"/>
                <w:sz w:val="32"/>
                <w:highlight w:val="none"/>
              </w:rPr>
            </w:pPr>
          </w:p>
          <w:p w14:paraId="118A4826">
            <w:pPr>
              <w:spacing w:line="360" w:lineRule="auto"/>
              <w:ind w:left="176" w:leftChars="84" w:firstLine="840" w:firstLineChars="400"/>
              <w:rPr>
                <w:rFonts w:hint="eastAsia" w:ascii="宋体" w:hAnsi="宋体" w:cs="宋体"/>
                <w:color w:val="auto"/>
                <w:szCs w:val="21"/>
                <w:highlight w:val="none"/>
              </w:rPr>
            </w:pPr>
            <w:r>
              <w:rPr>
                <w:rFonts w:hint="eastAsia" w:ascii="宋体" w:hAnsi="宋体" w:cs="宋体"/>
                <w:color w:val="auto"/>
                <w:szCs w:val="21"/>
                <w:highlight w:val="none"/>
              </w:rPr>
              <w:t>投标单位：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（公章）</w:t>
            </w:r>
          </w:p>
          <w:p w14:paraId="3F510203">
            <w:pPr>
              <w:spacing w:line="360" w:lineRule="auto"/>
              <w:ind w:left="176" w:leftChars="84" w:firstLine="840" w:firstLineChars="400"/>
              <w:rPr>
                <w:rFonts w:hint="eastAsia" w:ascii="宋体" w:hAnsi="宋体" w:cs="宋体"/>
                <w:color w:val="auto"/>
                <w:szCs w:val="21"/>
                <w:highlight w:val="none"/>
                <w:u w:val="singl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p>
          <w:p w14:paraId="5E71103A">
            <w:pPr>
              <w:spacing w:line="360" w:lineRule="auto"/>
              <w:ind w:left="176" w:leftChars="84" w:firstLine="840" w:firstLineChars="400"/>
              <w:rPr>
                <w:rFonts w:hint="eastAsia" w:ascii="宋体" w:hAnsi="宋体" w:cs="宋体"/>
                <w:color w:val="auto"/>
                <w:szCs w:val="21"/>
                <w:highlight w:val="none"/>
                <w:u w:val="single"/>
              </w:rPr>
            </w:pP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p>
          <w:p w14:paraId="2F81CDAE">
            <w:pPr>
              <w:spacing w:line="360" w:lineRule="auto"/>
              <w:ind w:left="176" w:leftChars="84" w:firstLine="840" w:firstLineChars="400"/>
              <w:rPr>
                <w:rFonts w:hint="eastAsia" w:ascii="宋体" w:hAnsi="宋体" w:cs="宋体"/>
                <w:color w:val="auto"/>
                <w:szCs w:val="21"/>
                <w:highlight w:val="none"/>
                <w:u w:val="single"/>
              </w:rPr>
            </w:pPr>
            <w:r>
              <w:rPr>
                <w:rFonts w:hint="eastAsia" w:ascii="宋体" w:hAnsi="宋体" w:cs="宋体"/>
                <w:color w:val="auto"/>
                <w:szCs w:val="21"/>
                <w:highlight w:val="none"/>
              </w:rPr>
              <w:t>联 系 人：</w:t>
            </w:r>
            <w:r>
              <w:rPr>
                <w:rFonts w:hint="eastAsia" w:ascii="宋体" w:hAnsi="宋体" w:cs="宋体"/>
                <w:color w:val="auto"/>
                <w:szCs w:val="21"/>
                <w:highlight w:val="none"/>
                <w:u w:val="single"/>
              </w:rPr>
              <w:t xml:space="preserve">                                        </w:t>
            </w:r>
          </w:p>
          <w:p w14:paraId="71B83116">
            <w:pPr>
              <w:spacing w:line="360" w:lineRule="auto"/>
              <w:ind w:left="176" w:leftChars="84" w:firstLine="840" w:firstLineChars="400"/>
              <w:rPr>
                <w:rFonts w:hint="eastAsia"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p>
          <w:p w14:paraId="1CA839FC">
            <w:pPr>
              <w:spacing w:line="360" w:lineRule="auto"/>
              <w:ind w:left="176" w:leftChars="84" w:firstLine="840" w:firstLineChars="400"/>
              <w:rPr>
                <w:rFonts w:hint="eastAsia"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14:paraId="467C49D0">
            <w:pPr>
              <w:spacing w:line="360" w:lineRule="auto"/>
              <w:ind w:left="176" w:leftChars="84" w:firstLine="960" w:firstLineChars="400"/>
              <w:rPr>
                <w:rFonts w:hint="eastAsia" w:ascii="宋体" w:hAnsi="宋体" w:cs="宋体"/>
                <w:color w:val="auto"/>
                <w:sz w:val="24"/>
                <w:highlight w:val="none"/>
              </w:rPr>
            </w:pPr>
          </w:p>
          <w:p w14:paraId="32DB87FC">
            <w:pPr>
              <w:jc w:val="center"/>
              <w:rPr>
                <w:rFonts w:hint="eastAsia" w:ascii="宋体" w:hAnsi="宋体" w:cs="宋体"/>
                <w:b/>
                <w:bCs/>
                <w:color w:val="auto"/>
                <w:highlight w:val="none"/>
              </w:rPr>
            </w:pPr>
          </w:p>
          <w:p w14:paraId="225AFD02">
            <w:pPr>
              <w:jc w:val="center"/>
              <w:rPr>
                <w:rFonts w:hint="eastAsia" w:ascii="宋体" w:hAnsi="宋体" w:cs="宋体"/>
                <w:b/>
                <w:bCs/>
                <w:color w:val="auto"/>
                <w:highlight w:val="none"/>
              </w:rPr>
            </w:pPr>
          </w:p>
          <w:p w14:paraId="5037FC24">
            <w:pPr>
              <w:jc w:val="center"/>
              <w:rPr>
                <w:rFonts w:hint="eastAsia" w:ascii="宋体" w:hAnsi="宋体" w:cs="宋体"/>
                <w:b/>
                <w:bCs/>
                <w:color w:val="auto"/>
                <w:highlight w:val="none"/>
              </w:rPr>
            </w:pPr>
          </w:p>
          <w:p w14:paraId="7DCE33B9">
            <w:pPr>
              <w:jc w:val="center"/>
              <w:rPr>
                <w:rFonts w:hint="eastAsia" w:ascii="宋体" w:hAnsi="宋体" w:cs="宋体"/>
                <w:b/>
                <w:bCs/>
                <w:color w:val="auto"/>
                <w:highlight w:val="none"/>
              </w:rPr>
            </w:pPr>
            <w:r>
              <w:rPr>
                <w:rFonts w:hint="eastAsia" w:ascii="宋体" w:hAnsi="宋体" w:cs="宋体"/>
                <w:b/>
                <w:bCs/>
                <w:color w:val="auto"/>
                <w:highlight w:val="none"/>
              </w:rPr>
              <w:t>注：   在202X年   月  日 上午</w:t>
            </w:r>
            <w:r>
              <w:rPr>
                <w:rFonts w:hint="eastAsia" w:ascii="宋体" w:hAnsi="宋体" w:cs="宋体"/>
                <w:color w:val="auto"/>
                <w:kern w:val="0"/>
                <w:szCs w:val="21"/>
                <w:highlight w:val="none"/>
                <w:lang w:bidi="ar"/>
              </w:rPr>
              <w:t>XX</w:t>
            </w:r>
            <w:r>
              <w:rPr>
                <w:rFonts w:hint="eastAsia" w:ascii="宋体" w:hAnsi="宋体" w:cs="宋体"/>
                <w:b/>
                <w:bCs/>
                <w:color w:val="auto"/>
                <w:highlight w:val="none"/>
              </w:rPr>
              <w:t>之前不得启封</w:t>
            </w:r>
          </w:p>
          <w:p w14:paraId="7FC0D4BB">
            <w:pPr>
              <w:jc w:val="center"/>
              <w:rPr>
                <w:rFonts w:hint="eastAsia" w:ascii="宋体" w:hAnsi="宋体" w:cs="宋体"/>
                <w:b/>
                <w:bCs/>
                <w:color w:val="auto"/>
                <w:highlight w:val="none"/>
              </w:rPr>
            </w:pPr>
          </w:p>
        </w:tc>
      </w:tr>
    </w:tbl>
    <w:p w14:paraId="4F7CEEE9">
      <w:pPr>
        <w:pStyle w:val="6"/>
        <w:rPr>
          <w:rFonts w:hint="eastAsia" w:ascii="宋体" w:hAnsi="宋体" w:eastAsia="宋体" w:cs="宋体"/>
          <w:sz w:val="24"/>
        </w:rPr>
      </w:pPr>
    </w:p>
    <w:p w14:paraId="24CF85C9">
      <w:pPr>
        <w:rPr>
          <w:rFonts w:hint="eastAsia" w:ascii="宋体" w:hAnsi="宋体" w:eastAsia="宋体" w:cs="宋体"/>
          <w:sz w:val="24"/>
        </w:rPr>
      </w:pPr>
    </w:p>
    <w:p w14:paraId="2CADA7E7">
      <w:pPr>
        <w:pStyle w:val="6"/>
        <w:rPr>
          <w:rFonts w:ascii="仿宋_GB2312" w:hAnsi="宋体" w:eastAsia="仿宋_GB2312"/>
          <w:sz w:val="24"/>
        </w:rPr>
      </w:pPr>
    </w:p>
    <w:p w14:paraId="461813DA">
      <w:pPr>
        <w:pStyle w:val="3"/>
        <w:spacing w:before="0" w:line="240" w:lineRule="atLeast"/>
        <w:ind w:left="1080" w:leftChars="257" w:hanging="540"/>
        <w:jc w:val="left"/>
        <w:rPr>
          <w:rFonts w:hint="eastAsia" w:ascii="仿宋_GB2312" w:hAnsi="宋体" w:eastAsia="仿宋_GB2312" w:cs="Times New Roman"/>
          <w:b/>
          <w:sz w:val="24"/>
        </w:rPr>
      </w:pPr>
      <w:r>
        <w:rPr>
          <w:rFonts w:hint="eastAsia" w:ascii="仿宋_GB2312" w:hAnsi="宋体" w:eastAsia="仿宋_GB2312" w:cs="Times New Roman"/>
          <w:b/>
          <w:sz w:val="24"/>
          <w:lang w:val="en-US" w:eastAsia="zh-CN"/>
        </w:rPr>
        <w:t>附件：</w:t>
      </w:r>
      <w:r>
        <w:rPr>
          <w:rFonts w:hint="eastAsia" w:ascii="仿宋_GB2312" w:hAnsi="宋体" w:eastAsia="仿宋_GB2312" w:cs="Times New Roman"/>
          <w:b/>
          <w:sz w:val="24"/>
        </w:rPr>
        <w:t>中小企业划型标准规定</w:t>
      </w:r>
    </w:p>
    <w:p w14:paraId="2CB8A706">
      <w:pPr>
        <w:pStyle w:val="27"/>
        <w:keepNext w:val="0"/>
        <w:keepLines w:val="0"/>
        <w:widowControl/>
        <w:suppressLineNumbers w:val="0"/>
        <w:spacing w:line="420" w:lineRule="atLeast"/>
        <w:ind w:left="0" w:firstLine="42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中小企业划型标准规定</w:t>
      </w:r>
    </w:p>
    <w:p w14:paraId="6B8E7B79">
      <w:pPr>
        <w:pStyle w:val="27"/>
        <w:keepNext w:val="0"/>
        <w:keepLines w:val="0"/>
        <w:widowControl/>
        <w:suppressLineNumbers w:val="0"/>
        <w:spacing w:line="420" w:lineRule="atLeast"/>
        <w:ind w:left="0" w:firstLine="420"/>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rPr>
        <w:t>一、根据《中华人民共和国中小企业促进法》和《国务院关于进一步促进中小企业发展的若干意见》(（国发〔2009〕[2009]36号)，制定本规定。</w:t>
      </w:r>
    </w:p>
    <w:p w14:paraId="73A094C6">
      <w:pPr>
        <w:pStyle w:val="27"/>
        <w:keepNext w:val="0"/>
        <w:keepLines w:val="0"/>
        <w:widowControl/>
        <w:suppressLineNumbers w:val="0"/>
        <w:spacing w:line="420" w:lineRule="atLeast"/>
        <w:ind w:left="0" w:firstLine="420"/>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rPr>
        <w:t>　　二、中小企业划分为中型、小型、微型三种类型，具体标准根据企业从业人员、营业收入、资产总额等指标，结合行业特点制定。</w:t>
      </w:r>
    </w:p>
    <w:p w14:paraId="795CF27B">
      <w:pPr>
        <w:pStyle w:val="27"/>
        <w:keepNext w:val="0"/>
        <w:keepLines w:val="0"/>
        <w:widowControl/>
        <w:suppressLineNumbers w:val="0"/>
        <w:spacing w:line="420" w:lineRule="atLeast"/>
        <w:ind w:left="0" w:firstLine="420"/>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794CEDA">
      <w:pPr>
        <w:pStyle w:val="27"/>
        <w:keepNext w:val="0"/>
        <w:keepLines w:val="0"/>
        <w:widowControl/>
        <w:suppressLineNumbers w:val="0"/>
        <w:spacing w:line="420" w:lineRule="atLeast"/>
        <w:ind w:left="0" w:firstLine="420"/>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rPr>
        <w:t>　　四、各行业划型标准为：</w:t>
      </w:r>
    </w:p>
    <w:p w14:paraId="46ECC9D4">
      <w:pPr>
        <w:pStyle w:val="27"/>
        <w:keepNext w:val="0"/>
        <w:keepLines w:val="0"/>
        <w:widowControl/>
        <w:suppressLineNumbers w:val="0"/>
        <w:spacing w:line="420" w:lineRule="atLeast"/>
        <w:ind w:left="0" w:firstLine="420"/>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rPr>
        <w:t>　　（一）农、林、牧、渔业。营业收入20000万元以下的为中小微型企业。其中，营业收入500万元及以上的为中型企业，营业收入50万元及以上的为小型企业，营业收入50万元以下的为微型企业。</w:t>
      </w:r>
    </w:p>
    <w:p w14:paraId="46A2B522">
      <w:pPr>
        <w:pStyle w:val="27"/>
        <w:keepNext w:val="0"/>
        <w:keepLines w:val="0"/>
        <w:widowControl/>
        <w:suppressLineNumbers w:val="0"/>
        <w:spacing w:line="420" w:lineRule="atLeast"/>
        <w:ind w:left="0" w:firstLine="420"/>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CF9C103">
      <w:pPr>
        <w:pStyle w:val="27"/>
        <w:keepNext w:val="0"/>
        <w:keepLines w:val="0"/>
        <w:widowControl/>
        <w:suppressLineNumbers w:val="0"/>
        <w:spacing w:line="420" w:lineRule="atLeast"/>
        <w:ind w:left="0" w:firstLine="420"/>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245D030">
      <w:pPr>
        <w:pStyle w:val="27"/>
        <w:keepNext w:val="0"/>
        <w:keepLines w:val="0"/>
        <w:widowControl/>
        <w:suppressLineNumbers w:val="0"/>
        <w:spacing w:line="420" w:lineRule="atLeast"/>
        <w:ind w:left="0" w:firstLine="420"/>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E233080">
      <w:pPr>
        <w:pStyle w:val="27"/>
        <w:keepNext w:val="0"/>
        <w:keepLines w:val="0"/>
        <w:widowControl/>
        <w:suppressLineNumbers w:val="0"/>
        <w:spacing w:line="420" w:lineRule="atLeast"/>
        <w:ind w:left="0" w:firstLine="420"/>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8E33EF5">
      <w:pPr>
        <w:pStyle w:val="27"/>
        <w:keepNext w:val="0"/>
        <w:keepLines w:val="0"/>
        <w:widowControl/>
        <w:suppressLineNumbers w:val="0"/>
        <w:spacing w:line="420" w:lineRule="atLeast"/>
        <w:ind w:left="0" w:firstLine="420"/>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D1DF12E">
      <w:pPr>
        <w:pStyle w:val="27"/>
        <w:keepNext w:val="0"/>
        <w:keepLines w:val="0"/>
        <w:widowControl/>
        <w:suppressLineNumbers w:val="0"/>
        <w:spacing w:line="420" w:lineRule="atLeast"/>
        <w:ind w:left="0" w:firstLine="420"/>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99B69AC">
      <w:pPr>
        <w:pStyle w:val="27"/>
        <w:keepNext w:val="0"/>
        <w:keepLines w:val="0"/>
        <w:widowControl/>
        <w:suppressLineNumbers w:val="0"/>
        <w:spacing w:line="420" w:lineRule="atLeast"/>
        <w:ind w:left="0" w:firstLine="420"/>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DF04DB5">
      <w:pPr>
        <w:pStyle w:val="27"/>
        <w:keepNext w:val="0"/>
        <w:keepLines w:val="0"/>
        <w:widowControl/>
        <w:suppressLineNumbers w:val="0"/>
        <w:spacing w:line="420" w:lineRule="atLeast"/>
        <w:ind w:left="0" w:firstLine="420"/>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DED1EFD">
      <w:pPr>
        <w:pStyle w:val="27"/>
        <w:keepNext w:val="0"/>
        <w:keepLines w:val="0"/>
        <w:widowControl/>
        <w:suppressLineNumbers w:val="0"/>
        <w:spacing w:line="420" w:lineRule="atLeast"/>
        <w:ind w:left="0" w:firstLine="420"/>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C1A9E2C">
      <w:pPr>
        <w:pStyle w:val="27"/>
        <w:keepNext w:val="0"/>
        <w:keepLines w:val="0"/>
        <w:widowControl/>
        <w:suppressLineNumbers w:val="0"/>
        <w:spacing w:line="420" w:lineRule="atLeast"/>
        <w:ind w:left="0" w:firstLine="420"/>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B2F562E">
      <w:pPr>
        <w:pStyle w:val="27"/>
        <w:keepNext w:val="0"/>
        <w:keepLines w:val="0"/>
        <w:widowControl/>
        <w:suppressLineNumbers w:val="0"/>
        <w:spacing w:line="420" w:lineRule="atLeast"/>
        <w:ind w:left="0" w:firstLine="420"/>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3936409">
      <w:pPr>
        <w:pStyle w:val="27"/>
        <w:keepNext w:val="0"/>
        <w:keepLines w:val="0"/>
        <w:widowControl/>
        <w:suppressLineNumbers w:val="0"/>
        <w:spacing w:line="420" w:lineRule="atLeast"/>
        <w:ind w:left="0" w:firstLine="420"/>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65D5D15">
      <w:pPr>
        <w:pStyle w:val="27"/>
        <w:keepNext w:val="0"/>
        <w:keepLines w:val="0"/>
        <w:widowControl/>
        <w:suppressLineNumbers w:val="0"/>
        <w:spacing w:line="420" w:lineRule="atLeast"/>
        <w:ind w:left="0" w:firstLine="420"/>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116F52E">
      <w:pPr>
        <w:pStyle w:val="27"/>
        <w:keepNext w:val="0"/>
        <w:keepLines w:val="0"/>
        <w:widowControl/>
        <w:suppressLineNumbers w:val="0"/>
        <w:spacing w:line="420" w:lineRule="atLeast"/>
        <w:ind w:left="0" w:firstLine="420"/>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583D2B0">
      <w:pPr>
        <w:pStyle w:val="27"/>
        <w:keepNext w:val="0"/>
        <w:keepLines w:val="0"/>
        <w:widowControl/>
        <w:suppressLineNumbers w:val="0"/>
        <w:spacing w:line="420" w:lineRule="atLeast"/>
        <w:ind w:left="0" w:firstLine="420"/>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rPr>
        <w:t>　　（十六）其他未列明行业。从业人员300人以下的为中小微型企业。其中，从业人员100人及以上的为中型企业；从业人员10人及以上的为小型企业；从业人员10人以下的为微型企业。</w:t>
      </w:r>
    </w:p>
    <w:p w14:paraId="4348796E">
      <w:pPr>
        <w:pStyle w:val="27"/>
        <w:keepNext w:val="0"/>
        <w:keepLines w:val="0"/>
        <w:widowControl/>
        <w:suppressLineNumbers w:val="0"/>
        <w:spacing w:line="420" w:lineRule="atLeast"/>
        <w:ind w:left="0" w:firstLine="420"/>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rPr>
        <w:t>　　五、企业类型的划分以统计部门的统计数据为依据。</w:t>
      </w:r>
    </w:p>
    <w:p w14:paraId="124CBE65">
      <w:pPr>
        <w:pStyle w:val="27"/>
        <w:keepNext w:val="0"/>
        <w:keepLines w:val="0"/>
        <w:widowControl/>
        <w:suppressLineNumbers w:val="0"/>
        <w:spacing w:line="420" w:lineRule="atLeast"/>
        <w:ind w:left="0" w:firstLine="420"/>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rPr>
        <w:t>　　六、本规定适用于在中华人民共和国境内依法设立的各类所有制和各种组织形式的企业。个体工商户和本规定以外的行业，参照本规定进行划型。</w:t>
      </w:r>
    </w:p>
    <w:p w14:paraId="59393B9F">
      <w:pPr>
        <w:pStyle w:val="27"/>
        <w:keepNext w:val="0"/>
        <w:keepLines w:val="0"/>
        <w:widowControl/>
        <w:suppressLineNumbers w:val="0"/>
        <w:spacing w:line="420" w:lineRule="atLeast"/>
        <w:ind w:left="0" w:firstLine="420"/>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rPr>
        <w:t>　　七、本规定的中型企业标准上限即为大型企业标准的下限，国家统计部门据此制定大中小微型企业的统计分类。国务院有关部门据此进行相关数据分析，不得制定与本规定不一致的企业划型标准。</w:t>
      </w:r>
    </w:p>
    <w:p w14:paraId="49B0AD7C">
      <w:pPr>
        <w:pStyle w:val="27"/>
        <w:keepNext w:val="0"/>
        <w:keepLines w:val="0"/>
        <w:widowControl/>
        <w:suppressLineNumbers w:val="0"/>
        <w:spacing w:line="420" w:lineRule="atLeast"/>
        <w:ind w:left="0" w:firstLine="420"/>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rPr>
        <w:t>　　八、本规定由工业和信息化部、国家统计局会同有关部门根据《国民经济行业分类》修订情况和企业发展变化情况适时修订。</w:t>
      </w:r>
    </w:p>
    <w:p w14:paraId="149DE7DA">
      <w:pPr>
        <w:pStyle w:val="27"/>
        <w:keepNext w:val="0"/>
        <w:keepLines w:val="0"/>
        <w:widowControl/>
        <w:suppressLineNumbers w:val="0"/>
        <w:spacing w:line="420" w:lineRule="atLeast"/>
        <w:ind w:left="0" w:firstLine="420"/>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rPr>
        <w:t>　　九、本规定由工业和信息化部、国家统计局会同有关部门负责解释。</w:t>
      </w:r>
    </w:p>
    <w:p w14:paraId="233A59F8">
      <w:pPr>
        <w:pStyle w:val="27"/>
        <w:keepNext w:val="0"/>
        <w:keepLines w:val="0"/>
        <w:widowControl/>
        <w:suppressLineNumbers w:val="0"/>
        <w:spacing w:line="420" w:lineRule="atLeast"/>
        <w:ind w:left="0" w:firstLine="420"/>
        <w:rPr>
          <w:rFonts w:hint="eastAsia"/>
        </w:rPr>
      </w:pPr>
      <w:r>
        <w:rPr>
          <w:rFonts w:hint="eastAsia" w:ascii="微软雅黑" w:hAnsi="微软雅黑" w:eastAsia="微软雅黑" w:cs="微软雅黑"/>
          <w:i w:val="0"/>
          <w:iCs w:val="0"/>
          <w:caps w:val="0"/>
          <w:color w:val="000000"/>
          <w:spacing w:val="0"/>
          <w:sz w:val="27"/>
          <w:szCs w:val="27"/>
        </w:rPr>
        <w:t>　　十、本规定自发布之日起执行，原国家经贸委、原国家计委、财政部和国家统计局2003年颁布的《中小企业标准暂行规定》同时废止。</w:t>
      </w:r>
    </w:p>
    <w:p w14:paraId="641F2861">
      <w:pPr>
        <w:spacing w:line="240" w:lineRule="atLeast"/>
        <w:ind w:left="1080" w:leftChars="257" w:hanging="540"/>
        <w:jc w:val="center"/>
        <w:rPr>
          <w:rFonts w:hint="eastAsia" w:ascii="仿宋_GB2312" w:eastAsia="仿宋_GB2312"/>
          <w:b/>
          <w:sz w:val="30"/>
          <w:szCs w:val="30"/>
        </w:rPr>
      </w:pPr>
      <w:r>
        <w:rPr>
          <w:rFonts w:ascii="仿宋_GB2312" w:hAnsi="宋体" w:eastAsia="仿宋_GB2312"/>
          <w:sz w:val="24"/>
        </w:rPr>
        <w:br w:type="page"/>
      </w:r>
    </w:p>
    <w:p w14:paraId="272CFC7C">
      <w:pPr>
        <w:pStyle w:val="6"/>
        <w:rPr>
          <w:rFonts w:hint="eastAsia"/>
        </w:rPr>
      </w:pPr>
    </w:p>
    <w:p w14:paraId="10B9B5A6">
      <w:pPr>
        <w:spacing w:line="240" w:lineRule="atLeast"/>
        <w:ind w:left="-1" w:leftChars="0" w:firstLine="0" w:firstLineChars="0"/>
        <w:jc w:val="center"/>
        <w:rPr>
          <w:rFonts w:hint="eastAsia" w:ascii="黑体" w:hAnsi="黑体" w:eastAsia="黑体" w:cs="黑体"/>
          <w:bCs/>
          <w:sz w:val="56"/>
          <w:szCs w:val="56"/>
          <w:lang w:val="en-US" w:eastAsia="zh-CN"/>
        </w:rPr>
      </w:pPr>
    </w:p>
    <w:p w14:paraId="5CD0D6EA">
      <w:pPr>
        <w:pStyle w:val="6"/>
        <w:jc w:val="center"/>
      </w:pPr>
      <w:r>
        <w:rPr>
          <w:rFonts w:hint="eastAsia" w:ascii="黑体" w:hAnsi="黑体" w:eastAsia="黑体" w:cs="黑体"/>
          <w:bCs/>
          <w:sz w:val="56"/>
          <w:szCs w:val="56"/>
          <w:lang w:val="en-US" w:eastAsia="zh-CN"/>
        </w:rPr>
        <w:t>叶城县边防巡逻执勤车辆采购项目</w:t>
      </w:r>
    </w:p>
    <w:p w14:paraId="6CE63244"/>
    <w:p w14:paraId="570A0301">
      <w:pPr>
        <w:pStyle w:val="6"/>
      </w:pPr>
    </w:p>
    <w:p w14:paraId="1766E8A7"/>
    <w:p w14:paraId="6A4CBC68">
      <w:pPr>
        <w:pStyle w:val="6"/>
      </w:pPr>
    </w:p>
    <w:p w14:paraId="3FD469E7"/>
    <w:p w14:paraId="0B0E101F">
      <w:pPr>
        <w:spacing w:line="240" w:lineRule="atLeast"/>
        <w:ind w:left="1080" w:leftChars="257" w:hanging="540"/>
        <w:jc w:val="center"/>
        <w:rPr>
          <w:rFonts w:hint="eastAsia" w:ascii="华文中宋" w:hAnsi="华文中宋" w:eastAsia="华文中宋" w:cs="华文中宋"/>
          <w:bCs/>
          <w:sz w:val="52"/>
          <w:szCs w:val="52"/>
        </w:rPr>
      </w:pPr>
      <w:r>
        <w:rPr>
          <w:rFonts w:hint="eastAsia" w:ascii="华文中宋" w:hAnsi="华文中宋" w:eastAsia="华文中宋" w:cs="华文中宋"/>
          <w:bCs/>
          <w:sz w:val="52"/>
          <w:szCs w:val="52"/>
        </w:rPr>
        <w:t>货物类政府采购公开招标文件</w:t>
      </w:r>
    </w:p>
    <w:p w14:paraId="6DE89AC4">
      <w:pPr>
        <w:spacing w:line="240" w:lineRule="atLeast"/>
        <w:ind w:left="0" w:leftChars="0" w:hanging="18" w:firstLineChars="0"/>
        <w:jc w:val="center"/>
        <w:rPr>
          <w:rFonts w:hint="eastAsia" w:ascii="黑体" w:eastAsia="黑体"/>
          <w:sz w:val="28"/>
        </w:rPr>
      </w:pPr>
    </w:p>
    <w:p w14:paraId="76962ECD">
      <w:pPr>
        <w:spacing w:line="240" w:lineRule="atLeast"/>
        <w:ind w:left="0" w:leftChars="0" w:hanging="18" w:firstLineChars="0"/>
        <w:jc w:val="center"/>
        <w:rPr>
          <w:rFonts w:hint="eastAsia" w:ascii="黑体" w:eastAsia="黑体"/>
          <w:sz w:val="28"/>
        </w:rPr>
      </w:pPr>
    </w:p>
    <w:p w14:paraId="7D14180D">
      <w:pPr>
        <w:spacing w:line="240" w:lineRule="atLeast"/>
        <w:ind w:left="0" w:leftChars="0" w:hanging="18" w:firstLineChars="0"/>
        <w:jc w:val="center"/>
        <w:rPr>
          <w:rFonts w:hint="default" w:ascii="仿宋_GB2312" w:eastAsia="黑体"/>
          <w:b/>
          <w:sz w:val="28"/>
          <w:highlight w:val="yellow"/>
          <w:lang w:val="en-US" w:eastAsia="zh-CN"/>
        </w:rPr>
      </w:pPr>
      <w:r>
        <w:rPr>
          <w:rFonts w:hint="eastAsia" w:ascii="黑体" w:hAnsi="黑体" w:eastAsia="黑体" w:cs="黑体"/>
          <w:sz w:val="32"/>
          <w:szCs w:val="40"/>
          <w:highlight w:val="none"/>
          <w:lang w:val="en-US" w:eastAsia="zh-CN"/>
        </w:rPr>
        <w:t>项目编号：HZYZKS(GK)2025-21号</w:t>
      </w:r>
    </w:p>
    <w:p w14:paraId="1196ED3B">
      <w:pPr>
        <w:spacing w:line="240" w:lineRule="atLeast"/>
        <w:ind w:left="1080" w:leftChars="257" w:hanging="540"/>
        <w:jc w:val="center"/>
        <w:rPr>
          <w:rFonts w:hint="eastAsia" w:ascii="仿宋_GB2312" w:eastAsia="仿宋_GB2312"/>
          <w:b/>
          <w:sz w:val="52"/>
        </w:rPr>
      </w:pPr>
    </w:p>
    <w:p w14:paraId="551AD3A7">
      <w:pPr>
        <w:pStyle w:val="6"/>
        <w:rPr>
          <w:rFonts w:hint="eastAsia" w:ascii="仿宋_GB2312" w:eastAsia="仿宋_GB2312"/>
          <w:b/>
          <w:sz w:val="52"/>
        </w:rPr>
      </w:pPr>
    </w:p>
    <w:p w14:paraId="411BBAA5">
      <w:pPr>
        <w:rPr>
          <w:rFonts w:hint="eastAsia"/>
        </w:rPr>
      </w:pPr>
    </w:p>
    <w:p w14:paraId="3231FA78">
      <w:pPr>
        <w:pStyle w:val="6"/>
        <w:rPr>
          <w:rFonts w:hint="eastAsia"/>
        </w:rPr>
      </w:pPr>
    </w:p>
    <w:p w14:paraId="7E68741F">
      <w:pPr>
        <w:rPr>
          <w:rFonts w:hint="eastAsia"/>
        </w:rPr>
      </w:pPr>
    </w:p>
    <w:p w14:paraId="04FA0641">
      <w:pPr>
        <w:jc w:val="center"/>
        <w:rPr>
          <w:rFonts w:hint="default" w:ascii="仿宋_GB2312" w:eastAsia="仿宋_GB2312"/>
          <w:b/>
          <w:sz w:val="52"/>
          <w:lang w:val="en-US" w:eastAsia="zh-CN"/>
        </w:rPr>
      </w:pPr>
      <w:r>
        <w:rPr>
          <w:rFonts w:hint="eastAsia" w:ascii="仿宋_GB2312" w:eastAsia="仿宋_GB2312"/>
          <w:b/>
          <w:sz w:val="52"/>
          <w:lang w:val="en-US" w:eastAsia="zh-CN"/>
        </w:rPr>
        <w:t>第二册</w:t>
      </w:r>
    </w:p>
    <w:p w14:paraId="37F52F22">
      <w:pPr>
        <w:pStyle w:val="6"/>
        <w:rPr>
          <w:rFonts w:hint="eastAsia" w:ascii="仿宋_GB2312" w:eastAsia="仿宋_GB2312"/>
          <w:b/>
          <w:sz w:val="52"/>
        </w:rPr>
      </w:pPr>
    </w:p>
    <w:p w14:paraId="6CB7BD60">
      <w:pPr>
        <w:rPr>
          <w:rFonts w:hint="eastAsia" w:ascii="仿宋_GB2312" w:eastAsia="仿宋_GB2312"/>
          <w:b/>
          <w:sz w:val="52"/>
        </w:rPr>
      </w:pPr>
    </w:p>
    <w:p w14:paraId="69EF05CA">
      <w:pPr>
        <w:pStyle w:val="6"/>
        <w:rPr>
          <w:rFonts w:hint="eastAsia" w:ascii="仿宋_GB2312" w:eastAsia="仿宋_GB2312"/>
          <w:b/>
          <w:sz w:val="52"/>
        </w:rPr>
      </w:pPr>
    </w:p>
    <w:p w14:paraId="21610444">
      <w:pPr>
        <w:rPr>
          <w:rFonts w:hint="eastAsia" w:ascii="仿宋_GB2312" w:eastAsia="仿宋_GB2312"/>
          <w:b/>
          <w:sz w:val="52"/>
        </w:rPr>
      </w:pPr>
    </w:p>
    <w:p w14:paraId="3515484D">
      <w:pPr>
        <w:pStyle w:val="6"/>
        <w:rPr>
          <w:rFonts w:hint="eastAsia" w:ascii="仿宋_GB2312" w:eastAsia="仿宋_GB2312"/>
          <w:b/>
          <w:sz w:val="52"/>
        </w:rPr>
      </w:pPr>
    </w:p>
    <w:p w14:paraId="3F113EEF">
      <w:pPr>
        <w:rPr>
          <w:rFonts w:hint="eastAsia"/>
        </w:rPr>
      </w:pPr>
    </w:p>
    <w:p w14:paraId="013274A9">
      <w:pPr>
        <w:rPr>
          <w:rFonts w:hint="eastAsia"/>
        </w:rPr>
      </w:pPr>
    </w:p>
    <w:p w14:paraId="5505A6EC">
      <w:pPr>
        <w:rPr>
          <w:rFonts w:hint="eastAsia"/>
        </w:rPr>
      </w:pPr>
    </w:p>
    <w:p w14:paraId="1C1942FD">
      <w:pPr>
        <w:rPr>
          <w:rFonts w:hint="eastAsia" w:ascii="仿宋_GB2312" w:eastAsia="仿宋_GB2312"/>
          <w:b/>
          <w:sz w:val="52"/>
        </w:rPr>
      </w:pPr>
    </w:p>
    <w:p w14:paraId="74746290">
      <w:pPr>
        <w:pStyle w:val="17"/>
        <w:rPr>
          <w:rFonts w:hint="eastAsia"/>
        </w:rPr>
      </w:pPr>
    </w:p>
    <w:p w14:paraId="3A97A019">
      <w:pPr>
        <w:pStyle w:val="17"/>
        <w:rPr>
          <w:rFonts w:hint="eastAsia"/>
        </w:rPr>
      </w:pPr>
    </w:p>
    <w:p w14:paraId="4B6EF1A4">
      <w:pPr>
        <w:pStyle w:val="17"/>
        <w:rPr>
          <w:rFonts w:hint="eastAsia"/>
        </w:rPr>
      </w:pPr>
    </w:p>
    <w:p w14:paraId="443241D1">
      <w:pPr>
        <w:pStyle w:val="17"/>
        <w:rPr>
          <w:rFonts w:hint="eastAsia"/>
        </w:rPr>
      </w:pPr>
    </w:p>
    <w:p w14:paraId="6928606B">
      <w:pPr>
        <w:pStyle w:val="6"/>
        <w:rPr>
          <w:rFonts w:hint="eastAsia" w:ascii="仿宋_GB2312" w:eastAsia="仿宋_GB2312"/>
          <w:b/>
          <w:sz w:val="52"/>
        </w:rPr>
      </w:pPr>
    </w:p>
    <w:p w14:paraId="2AAF94CE">
      <w:pPr>
        <w:pStyle w:val="2"/>
        <w:numPr>
          <w:ilvl w:val="0"/>
          <w:numId w:val="0"/>
        </w:numPr>
        <w:tabs>
          <w:tab w:val="left" w:pos="0"/>
        </w:tabs>
        <w:spacing w:before="0" w:after="0" w:line="240" w:lineRule="atLeast"/>
        <w:ind w:left="3134" w:leftChars="0" w:hanging="3134" w:firstLineChars="0"/>
        <w:rPr>
          <w:rFonts w:hint="eastAsia" w:ascii="仿宋_GB2312" w:eastAsia="仿宋_GB2312"/>
        </w:rPr>
      </w:pPr>
      <w:bookmarkStart w:id="380" w:name="_Toc16370"/>
      <w:bookmarkStart w:id="381" w:name="_Toc507399902"/>
      <w:bookmarkStart w:id="382" w:name="_Toc28765"/>
      <w:bookmarkStart w:id="383" w:name="_Toc216582822"/>
      <w:bookmarkStart w:id="384" w:name="_Toc218935350"/>
      <w:bookmarkStart w:id="385" w:name="_Toc30462"/>
      <w:bookmarkStart w:id="386" w:name="_Toc515647829"/>
      <w:bookmarkStart w:id="387" w:name="_Toc219175634"/>
      <w:r>
        <w:rPr>
          <w:rFonts w:hint="default" w:ascii="仿宋_GB2312" w:hAnsi="Times New Roman" w:eastAsia="仿宋_GB2312" w:cs="Times New Roman"/>
          <w:b/>
          <w:kern w:val="44"/>
          <w:sz w:val="32"/>
          <w:szCs w:val="20"/>
          <w:lang w:val="en-US" w:eastAsia="zh-CN" w:bidi="ar-SA"/>
        </w:rPr>
        <w:t>第</w:t>
      </w:r>
      <w:r>
        <w:rPr>
          <w:rFonts w:hint="eastAsia" w:ascii="仿宋_GB2312" w:eastAsia="仿宋_GB2312" w:cs="Times New Roman"/>
          <w:b/>
          <w:kern w:val="44"/>
          <w:sz w:val="32"/>
          <w:szCs w:val="20"/>
          <w:lang w:val="en-US" w:eastAsia="zh-CN" w:bidi="ar-SA"/>
        </w:rPr>
        <w:t>3</w:t>
      </w:r>
      <w:r>
        <w:rPr>
          <w:rFonts w:hint="default" w:ascii="仿宋_GB2312" w:hAnsi="Times New Roman" w:eastAsia="仿宋_GB2312" w:cs="Times New Roman"/>
          <w:b/>
          <w:kern w:val="44"/>
          <w:sz w:val="32"/>
          <w:szCs w:val="20"/>
          <w:lang w:val="en-US" w:eastAsia="zh-CN" w:bidi="ar-SA"/>
        </w:rPr>
        <w:t>章</w:t>
      </w:r>
      <w:r>
        <w:rPr>
          <w:rFonts w:hint="eastAsia" w:ascii="仿宋_GB2312" w:eastAsia="仿宋_GB2312"/>
        </w:rPr>
        <w:t>投标邀请</w:t>
      </w:r>
      <w:bookmarkEnd w:id="380"/>
      <w:bookmarkEnd w:id="381"/>
      <w:bookmarkEnd w:id="382"/>
      <w:bookmarkEnd w:id="383"/>
      <w:bookmarkEnd w:id="384"/>
      <w:bookmarkEnd w:id="385"/>
      <w:bookmarkEnd w:id="386"/>
      <w:bookmarkEnd w:id="387"/>
    </w:p>
    <w:p w14:paraId="4E05742E">
      <w:pPr>
        <w:rPr>
          <w:rFonts w:hint="eastAsia"/>
        </w:rPr>
      </w:pPr>
    </w:p>
    <w:p w14:paraId="10675DF9">
      <w:pPr>
        <w:pageBreakBefore w:val="0"/>
        <w:kinsoku/>
        <w:wordWrap/>
        <w:overflowPunct/>
        <w:topLinePunct w:val="0"/>
        <w:bidi w:val="0"/>
        <w:snapToGrid/>
        <w:spacing w:line="400" w:lineRule="exact"/>
        <w:jc w:val="center"/>
        <w:textAlignment w:val="auto"/>
        <w:rPr>
          <w:rFonts w:hint="eastAsia" w:ascii="宋体" w:hAnsi="宋体" w:eastAsia="宋体" w:cs="宋体"/>
          <w:b/>
          <w:bCs/>
          <w:sz w:val="32"/>
          <w:szCs w:val="36"/>
          <w:highlight w:val="none"/>
        </w:rPr>
      </w:pPr>
      <w:r>
        <w:rPr>
          <w:rFonts w:hint="eastAsia" w:ascii="宋体" w:hAnsi="宋体" w:cs="宋体"/>
          <w:b/>
          <w:bCs/>
          <w:sz w:val="32"/>
          <w:szCs w:val="36"/>
          <w:highlight w:val="none"/>
          <w:lang w:val="en-US" w:eastAsia="zh-CN"/>
        </w:rPr>
        <w:t>叶城县边防巡逻执勤车辆采购项目</w:t>
      </w:r>
      <w:r>
        <w:rPr>
          <w:rFonts w:hint="eastAsia" w:ascii="宋体" w:hAnsi="宋体" w:eastAsia="宋体" w:cs="宋体"/>
          <w:b/>
          <w:bCs/>
          <w:sz w:val="32"/>
          <w:szCs w:val="36"/>
          <w:highlight w:val="none"/>
        </w:rPr>
        <w:t>公开招标公告</w:t>
      </w:r>
    </w:p>
    <w:p w14:paraId="78AC46C7">
      <w:pPr>
        <w:pageBreakBefore w:val="0"/>
        <w:kinsoku/>
        <w:wordWrap/>
        <w:overflowPunct/>
        <w:topLinePunct w:val="0"/>
        <w:bidi w:val="0"/>
        <w:snapToGrid/>
        <w:spacing w:before="4" w:line="400" w:lineRule="exact"/>
        <w:ind w:left="0" w:right="297" w:firstLine="0"/>
        <w:jc w:val="center"/>
        <w:textAlignment w:val="auto"/>
        <w:rPr>
          <w:rFonts w:hint="eastAsia" w:ascii="宋体" w:hAnsi="宋体" w:eastAsia="宋体" w:cs="宋体"/>
          <w:sz w:val="28"/>
          <w:highlight w:val="yellow"/>
        </w:rPr>
      </w:pPr>
      <w:r>
        <w:rPr>
          <w:rFonts w:hint="eastAsia" w:ascii="宋体" w:hAnsi="宋体" w:eastAsia="宋体" w:cs="宋体"/>
          <w:sz w:val="28"/>
          <w:highlight w:val="none"/>
        </w:rPr>
        <w:t>项目编号：</w:t>
      </w:r>
      <w:r>
        <w:rPr>
          <w:rFonts w:hint="eastAsia" w:ascii="宋体" w:hAnsi="宋体" w:eastAsia="宋体" w:cs="宋体"/>
          <w:sz w:val="28"/>
          <w:highlight w:val="none"/>
          <w:lang w:val="en-US" w:eastAsia="zh-CN"/>
        </w:rPr>
        <w:t>HZYZKS(GK)2025-21号</w:t>
      </w:r>
    </w:p>
    <w:p w14:paraId="6A809B90">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5AB9E4CC">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cs="宋体"/>
          <w:color w:val="auto"/>
          <w:sz w:val="24"/>
          <w:szCs w:val="24"/>
          <w:highlight w:val="none"/>
          <w:u w:val="single"/>
          <w:lang w:val="en-US" w:eastAsia="zh-CN"/>
        </w:rPr>
        <w:t>叶城县边防巡逻执勤车辆采购项目</w:t>
      </w:r>
      <w:r>
        <w:rPr>
          <w:rFonts w:hint="eastAsia" w:ascii="宋体" w:hAnsi="宋体" w:eastAsia="宋体" w:cs="宋体"/>
          <w:color w:val="auto"/>
          <w:sz w:val="24"/>
          <w:szCs w:val="24"/>
          <w:highlight w:val="none"/>
        </w:rPr>
        <w:t>招标项目的潜在投标人应在</w:t>
      </w:r>
      <w:r>
        <w:rPr>
          <w:rFonts w:hint="eastAsia" w:ascii="宋体" w:hAnsi="宋体" w:eastAsia="宋体" w:cs="宋体"/>
          <w:color w:val="auto"/>
          <w:sz w:val="24"/>
          <w:szCs w:val="24"/>
          <w:highlight w:val="none"/>
          <w:u w:val="single"/>
          <w:lang w:val="en-US" w:eastAsia="zh-CN"/>
        </w:rPr>
        <w:t>线上下载</w:t>
      </w:r>
      <w:r>
        <w:rPr>
          <w:rFonts w:hint="eastAsia" w:ascii="宋体" w:hAnsi="宋体" w:eastAsia="宋体" w:cs="宋体"/>
          <w:color w:val="auto"/>
          <w:sz w:val="24"/>
          <w:szCs w:val="24"/>
          <w:highlight w:val="none"/>
        </w:rPr>
        <w:t>获取招标文件，并于</w:t>
      </w:r>
      <w:r>
        <w:rPr>
          <w:rFonts w:hint="eastAsia" w:ascii="宋体" w:hAnsi="宋体" w:cs="宋体"/>
          <w:color w:val="auto"/>
          <w:sz w:val="24"/>
          <w:szCs w:val="24"/>
          <w:highlight w:val="yellow"/>
          <w:u w:val="single"/>
          <w:lang w:val="en-US" w:eastAsia="zh-CN"/>
        </w:rPr>
        <w:t>2025</w:t>
      </w:r>
      <w:r>
        <w:rPr>
          <w:rFonts w:hint="eastAsia" w:ascii="宋体" w:hAnsi="宋体" w:eastAsia="宋体" w:cs="宋体"/>
          <w:color w:val="auto"/>
          <w:sz w:val="24"/>
          <w:szCs w:val="24"/>
          <w:highlight w:val="yellow"/>
          <w:u w:val="single"/>
          <w:lang w:eastAsia="zh-CN"/>
        </w:rPr>
        <w:t>年</w:t>
      </w:r>
      <w:r>
        <w:rPr>
          <w:rFonts w:hint="eastAsia" w:ascii="宋体" w:hAnsi="宋体" w:cs="宋体"/>
          <w:color w:val="auto"/>
          <w:sz w:val="24"/>
          <w:szCs w:val="24"/>
          <w:highlight w:val="yellow"/>
          <w:u w:val="single"/>
          <w:lang w:val="en-US" w:eastAsia="zh-CN"/>
        </w:rPr>
        <w:t>07</w:t>
      </w:r>
      <w:r>
        <w:rPr>
          <w:rFonts w:hint="eastAsia" w:ascii="宋体" w:hAnsi="宋体" w:eastAsia="宋体" w:cs="宋体"/>
          <w:color w:val="auto"/>
          <w:sz w:val="24"/>
          <w:szCs w:val="24"/>
          <w:highlight w:val="yellow"/>
          <w:u w:val="single"/>
          <w:lang w:eastAsia="zh-CN"/>
        </w:rPr>
        <w:t>月</w:t>
      </w:r>
      <w:r>
        <w:rPr>
          <w:rFonts w:hint="eastAsia" w:ascii="宋体" w:hAnsi="宋体" w:cs="宋体"/>
          <w:color w:val="auto"/>
          <w:sz w:val="24"/>
          <w:szCs w:val="24"/>
          <w:highlight w:val="yellow"/>
          <w:u w:val="single"/>
          <w:lang w:val="en-US" w:eastAsia="zh-CN"/>
        </w:rPr>
        <w:t>10</w:t>
      </w:r>
      <w:r>
        <w:rPr>
          <w:rFonts w:hint="eastAsia" w:ascii="宋体" w:hAnsi="宋体" w:eastAsia="宋体" w:cs="宋体"/>
          <w:color w:val="auto"/>
          <w:sz w:val="24"/>
          <w:szCs w:val="24"/>
          <w:highlight w:val="none"/>
          <w:u w:val="single"/>
          <w:lang w:eastAsia="zh-CN"/>
        </w:rPr>
        <w:t>日</w:t>
      </w:r>
      <w:r>
        <w:rPr>
          <w:rFonts w:hint="eastAsia" w:ascii="宋体" w:hAnsi="宋体" w:cs="宋体"/>
          <w:color w:val="auto"/>
          <w:sz w:val="24"/>
          <w:szCs w:val="24"/>
          <w:highlight w:val="none"/>
          <w:u w:val="single"/>
          <w:lang w:val="en-US" w:eastAsia="zh-CN"/>
        </w:rPr>
        <w:t>12</w:t>
      </w:r>
      <w:r>
        <w:rPr>
          <w:rFonts w:hint="eastAsia" w:ascii="宋体" w:hAnsi="宋体" w:eastAsia="宋体" w:cs="宋体"/>
          <w:color w:val="auto"/>
          <w:sz w:val="24"/>
          <w:szCs w:val="24"/>
          <w:highlight w:val="none"/>
          <w:u w:val="single"/>
          <w:lang w:eastAsia="zh-CN"/>
        </w:rPr>
        <w:t>点</w:t>
      </w:r>
      <w:r>
        <w:rPr>
          <w:rFonts w:hint="eastAsia" w:ascii="宋体" w:hAnsi="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lang w:eastAsia="zh-CN"/>
        </w:rPr>
        <w:t>分</w:t>
      </w:r>
      <w:r>
        <w:rPr>
          <w:rFonts w:hint="eastAsia" w:ascii="宋体" w:hAnsi="宋体" w:eastAsia="宋体" w:cs="宋体"/>
          <w:color w:val="auto"/>
          <w:sz w:val="24"/>
          <w:szCs w:val="24"/>
          <w:highlight w:val="none"/>
          <w:u w:val="none"/>
          <w:lang w:eastAsia="zh-CN"/>
        </w:rPr>
        <w:t>（</w:t>
      </w:r>
      <w:r>
        <w:rPr>
          <w:rFonts w:hint="eastAsia" w:ascii="宋体" w:hAnsi="宋体" w:eastAsia="宋体" w:cs="宋体"/>
          <w:bCs/>
          <w:color w:val="auto"/>
          <w:sz w:val="24"/>
          <w:szCs w:val="24"/>
          <w:highlight w:val="none"/>
        </w:rPr>
        <w:t>北京时</w:t>
      </w:r>
      <w:r>
        <w:rPr>
          <w:rFonts w:hint="eastAsia" w:ascii="宋体" w:hAnsi="宋体" w:eastAsia="宋体" w:cs="宋体"/>
          <w:bCs/>
          <w:sz w:val="24"/>
          <w:szCs w:val="24"/>
        </w:rPr>
        <w:t>间）前递交投标文件</w:t>
      </w:r>
      <w:r>
        <w:rPr>
          <w:rFonts w:hint="eastAsia" w:ascii="宋体" w:hAnsi="宋体" w:eastAsia="宋体" w:cs="宋体"/>
          <w:sz w:val="24"/>
          <w:szCs w:val="24"/>
        </w:rPr>
        <w:t>。</w:t>
      </w:r>
    </w:p>
    <w:p w14:paraId="0240EE0F">
      <w:pPr>
        <w:pStyle w:val="3"/>
        <w:pageBreakBefore w:val="0"/>
        <w:kinsoku/>
        <w:wordWrap/>
        <w:overflowPunct/>
        <w:topLinePunct w:val="0"/>
        <w:bidi w:val="0"/>
        <w:snapToGrid/>
        <w:spacing w:line="400" w:lineRule="exact"/>
        <w:jc w:val="left"/>
        <w:textAlignment w:val="auto"/>
        <w:rPr>
          <w:rFonts w:hint="eastAsia" w:ascii="宋体" w:hAnsi="宋体" w:eastAsia="宋体" w:cs="宋体"/>
          <w:b/>
          <w:bCs/>
          <w:sz w:val="24"/>
          <w:szCs w:val="24"/>
        </w:rPr>
      </w:pPr>
      <w:bookmarkStart w:id="388" w:name="_Toc28359079"/>
      <w:bookmarkStart w:id="389" w:name="_Toc35393621"/>
      <w:bookmarkStart w:id="390" w:name="_Toc35393790"/>
      <w:bookmarkStart w:id="391" w:name="_Toc28359002"/>
      <w:bookmarkStart w:id="392" w:name="_Hlk24379207"/>
      <w:r>
        <w:rPr>
          <w:rFonts w:hint="eastAsia" w:ascii="宋体" w:hAnsi="宋体" w:eastAsia="宋体" w:cs="宋体"/>
          <w:b/>
          <w:bCs/>
          <w:sz w:val="24"/>
          <w:szCs w:val="24"/>
        </w:rPr>
        <w:t>一、项目基本情况</w:t>
      </w:r>
      <w:bookmarkEnd w:id="388"/>
      <w:bookmarkEnd w:id="389"/>
      <w:bookmarkEnd w:id="390"/>
      <w:bookmarkEnd w:id="391"/>
    </w:p>
    <w:p w14:paraId="72C572B0">
      <w:pPr>
        <w:pageBreakBefore w:val="0"/>
        <w:kinsoku/>
        <w:wordWrap/>
        <w:overflowPunct/>
        <w:topLinePunct w:val="0"/>
        <w:bidi w:val="0"/>
        <w:snapToGrid/>
        <w:spacing w:line="400" w:lineRule="exact"/>
        <w:ind w:left="0" w:leftChars="0" w:firstLine="547" w:firstLineChars="228"/>
        <w:textAlignment w:val="auto"/>
        <w:rPr>
          <w:rFonts w:hint="default"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政府采购计划编号：</w:t>
      </w:r>
      <w:r>
        <w:rPr>
          <w:rFonts w:hint="eastAsia" w:ascii="宋体" w:hAnsi="宋体" w:eastAsia="宋体" w:cs="宋体"/>
          <w:sz w:val="24"/>
          <w:szCs w:val="24"/>
          <w:highlight w:val="yellow"/>
          <w:lang w:val="en-US" w:eastAsia="zh-CN"/>
        </w:rPr>
        <w:fldChar w:fldCharType="begin"/>
      </w:r>
      <w:r>
        <w:rPr>
          <w:rFonts w:hint="eastAsia" w:ascii="宋体" w:hAnsi="宋体" w:eastAsia="宋体" w:cs="宋体"/>
          <w:sz w:val="24"/>
          <w:szCs w:val="24"/>
          <w:highlight w:val="yellow"/>
          <w:lang w:val="en-US" w:eastAsia="zh-CN"/>
        </w:rPr>
        <w:instrText xml:space="preserve"> HYPERLINK "https://pay.zcygov.cn/purchaseplan_front/" \l "/plan/list/view?id=1000000000016038766&amp;_app_=zcy.procurement" \t "https://www.zcygov.cn/delegation-order/_procurement_/order/_blank" </w:instrText>
      </w:r>
      <w:r>
        <w:rPr>
          <w:rFonts w:hint="eastAsia" w:ascii="宋体" w:hAnsi="宋体" w:eastAsia="宋体" w:cs="宋体"/>
          <w:sz w:val="24"/>
          <w:szCs w:val="24"/>
          <w:highlight w:val="yellow"/>
          <w:lang w:val="en-US" w:eastAsia="zh-CN"/>
        </w:rPr>
        <w:fldChar w:fldCharType="separate"/>
      </w:r>
      <w:r>
        <w:rPr>
          <w:rFonts w:hint="eastAsia" w:ascii="宋体" w:hAnsi="宋体" w:eastAsia="宋体" w:cs="宋体"/>
          <w:sz w:val="24"/>
          <w:szCs w:val="24"/>
          <w:highlight w:val="yellow"/>
          <w:lang w:val="en-US" w:eastAsia="zh-CN"/>
        </w:rPr>
        <w:t>[2025]4471号</w:t>
      </w:r>
      <w:r>
        <w:rPr>
          <w:rFonts w:hint="eastAsia" w:ascii="宋体" w:hAnsi="宋体" w:eastAsia="宋体" w:cs="宋体"/>
          <w:sz w:val="24"/>
          <w:szCs w:val="24"/>
          <w:highlight w:val="yellow"/>
          <w:lang w:val="en-US" w:eastAsia="zh-CN"/>
        </w:rPr>
        <w:fldChar w:fldCharType="end"/>
      </w:r>
    </w:p>
    <w:p w14:paraId="64E6D9B3">
      <w:pPr>
        <w:pageBreakBefore w:val="0"/>
        <w:kinsoku/>
        <w:wordWrap/>
        <w:overflowPunct/>
        <w:topLinePunct w:val="0"/>
        <w:bidi w:val="0"/>
        <w:snapToGrid/>
        <w:spacing w:line="400" w:lineRule="exact"/>
        <w:ind w:left="0" w:leftChars="0" w:firstLine="547" w:firstLineChars="228"/>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yellow"/>
        </w:rPr>
        <w:t>项目编号</w:t>
      </w:r>
      <w:r>
        <w:rPr>
          <w:rFonts w:hint="eastAsia" w:ascii="宋体" w:hAnsi="宋体" w:eastAsia="宋体" w:cs="宋体"/>
          <w:sz w:val="24"/>
          <w:szCs w:val="24"/>
          <w:highlight w:val="yellow"/>
          <w:lang w:eastAsia="zh-CN"/>
        </w:rPr>
        <w:t>：</w:t>
      </w:r>
      <w:r>
        <w:rPr>
          <w:rFonts w:hint="eastAsia" w:ascii="宋体" w:hAnsi="宋体" w:eastAsia="宋体" w:cs="宋体"/>
          <w:sz w:val="24"/>
          <w:szCs w:val="24"/>
          <w:highlight w:val="yellow"/>
          <w:lang w:val="en-US" w:eastAsia="zh-CN"/>
        </w:rPr>
        <w:t>HZYZKS(GK)2025-21号</w:t>
      </w:r>
    </w:p>
    <w:p w14:paraId="2AC08901">
      <w:pPr>
        <w:pageBreakBefore w:val="0"/>
        <w:kinsoku/>
        <w:wordWrap/>
        <w:overflowPunct/>
        <w:topLinePunct w:val="0"/>
        <w:bidi w:val="0"/>
        <w:snapToGrid/>
        <w:spacing w:line="400" w:lineRule="exact"/>
        <w:ind w:left="0" w:leftChars="0" w:firstLine="547" w:firstLineChars="228"/>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项目名称：</w:t>
      </w:r>
      <w:bookmarkEnd w:id="392"/>
      <w:r>
        <w:rPr>
          <w:rFonts w:hint="eastAsia" w:ascii="宋体" w:hAnsi="宋体" w:cs="宋体"/>
          <w:sz w:val="24"/>
          <w:szCs w:val="24"/>
          <w:highlight w:val="none"/>
          <w:lang w:val="en-US" w:eastAsia="zh-CN"/>
        </w:rPr>
        <w:t>叶城县边防巡逻执勤车辆采购项目</w:t>
      </w:r>
    </w:p>
    <w:p w14:paraId="5EFF8D22">
      <w:pPr>
        <w:pageBreakBefore w:val="0"/>
        <w:kinsoku/>
        <w:wordWrap/>
        <w:overflowPunct/>
        <w:topLinePunct w:val="0"/>
        <w:bidi w:val="0"/>
        <w:snapToGrid/>
        <w:spacing w:line="400" w:lineRule="exact"/>
        <w:ind w:left="0" w:leftChars="0" w:firstLine="547" w:firstLineChars="228"/>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预算金额：</w:t>
      </w:r>
      <w:r>
        <w:rPr>
          <w:rFonts w:hint="eastAsia" w:ascii="宋体" w:hAnsi="宋体" w:cs="宋体"/>
          <w:sz w:val="24"/>
          <w:szCs w:val="24"/>
          <w:highlight w:val="yellow"/>
          <w:lang w:val="en-US" w:eastAsia="zh-CN"/>
        </w:rPr>
        <w:t>800万</w:t>
      </w:r>
      <w:r>
        <w:rPr>
          <w:rFonts w:hint="eastAsia" w:ascii="宋体" w:hAnsi="宋体" w:eastAsia="宋体" w:cs="宋体"/>
          <w:sz w:val="24"/>
          <w:szCs w:val="24"/>
          <w:highlight w:val="yellow"/>
          <w:lang w:val="en-US" w:eastAsia="zh-CN"/>
        </w:rPr>
        <w:t>元。</w:t>
      </w:r>
    </w:p>
    <w:p w14:paraId="358E6AF7">
      <w:pPr>
        <w:pageBreakBefore w:val="0"/>
        <w:kinsoku/>
        <w:wordWrap/>
        <w:overflowPunct/>
        <w:topLinePunct w:val="0"/>
        <w:bidi w:val="0"/>
        <w:snapToGrid/>
        <w:spacing w:line="400" w:lineRule="exact"/>
        <w:ind w:left="0" w:leftChars="0" w:firstLine="547" w:firstLineChars="228"/>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最高限价：</w:t>
      </w:r>
      <w:r>
        <w:rPr>
          <w:rFonts w:hint="eastAsia" w:ascii="宋体" w:hAnsi="宋体" w:cs="宋体"/>
          <w:sz w:val="24"/>
          <w:szCs w:val="24"/>
          <w:highlight w:val="yellow"/>
          <w:lang w:val="en-US" w:eastAsia="zh-CN"/>
        </w:rPr>
        <w:t>800万</w:t>
      </w:r>
      <w:r>
        <w:rPr>
          <w:rFonts w:hint="eastAsia" w:ascii="宋体" w:hAnsi="宋体" w:eastAsia="宋体" w:cs="宋体"/>
          <w:sz w:val="24"/>
          <w:szCs w:val="24"/>
          <w:highlight w:val="yellow"/>
          <w:lang w:val="en-US" w:eastAsia="zh-CN"/>
        </w:rPr>
        <w:t>元。</w:t>
      </w:r>
    </w:p>
    <w:p w14:paraId="4CD45A65">
      <w:pPr>
        <w:pageBreakBefore w:val="0"/>
        <w:kinsoku/>
        <w:wordWrap/>
        <w:overflowPunct/>
        <w:topLinePunct w:val="0"/>
        <w:bidi w:val="0"/>
        <w:snapToGrid/>
        <w:spacing w:line="400" w:lineRule="exact"/>
        <w:ind w:left="0" w:leftChars="0" w:firstLine="547" w:firstLineChars="228"/>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采购需求：为边境地区护边站采购800辆巡逻摩托车（具体详见招标文件）</w:t>
      </w:r>
    </w:p>
    <w:p w14:paraId="2FD05FFC">
      <w:pPr>
        <w:pageBreakBefore w:val="0"/>
        <w:kinsoku/>
        <w:wordWrap/>
        <w:overflowPunct/>
        <w:topLinePunct w:val="0"/>
        <w:bidi w:val="0"/>
        <w:snapToGrid/>
        <w:spacing w:line="400" w:lineRule="exact"/>
        <w:ind w:left="0" w:leftChars="0" w:firstLine="547" w:firstLineChars="228"/>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合同履行期限</w:t>
      </w:r>
      <w:r>
        <w:rPr>
          <w:rFonts w:hint="eastAsia" w:ascii="宋体" w:hAnsi="宋体" w:eastAsia="宋体" w:cs="宋体"/>
          <w:sz w:val="24"/>
          <w:szCs w:val="24"/>
          <w:highlight w:val="yellow"/>
          <w:lang w:val="en-US" w:eastAsia="zh-CN"/>
        </w:rPr>
        <w:t>：</w:t>
      </w:r>
      <w:r>
        <w:rPr>
          <w:rFonts w:hint="eastAsia" w:ascii="宋体" w:hAnsi="宋体" w:cs="宋体"/>
          <w:b w:val="0"/>
          <w:bCs/>
          <w:color w:val="auto"/>
          <w:kern w:val="0"/>
          <w:sz w:val="24"/>
          <w:szCs w:val="24"/>
          <w:highlight w:val="yellow"/>
          <w:lang w:val="en-US" w:eastAsia="zh-CN" w:bidi="ar"/>
        </w:rPr>
        <w:t>45</w:t>
      </w:r>
      <w:r>
        <w:rPr>
          <w:rFonts w:hint="eastAsia" w:ascii="宋体" w:hAnsi="宋体" w:eastAsia="宋体" w:cs="宋体"/>
          <w:b w:val="0"/>
          <w:bCs/>
          <w:color w:val="auto"/>
          <w:kern w:val="0"/>
          <w:sz w:val="24"/>
          <w:szCs w:val="24"/>
          <w:highlight w:val="yellow"/>
          <w:lang w:val="en-US" w:eastAsia="zh-CN" w:bidi="ar"/>
        </w:rPr>
        <w:t>日内完成供货</w:t>
      </w:r>
      <w:r>
        <w:rPr>
          <w:rFonts w:hint="eastAsia" w:ascii="宋体" w:hAnsi="宋体" w:eastAsia="宋体" w:cs="宋体"/>
          <w:sz w:val="24"/>
          <w:szCs w:val="24"/>
          <w:highlight w:val="yellow"/>
          <w:lang w:eastAsia="zh-CN"/>
        </w:rPr>
        <w:t>。</w:t>
      </w:r>
    </w:p>
    <w:p w14:paraId="293F4212">
      <w:pPr>
        <w:pageBreakBefore w:val="0"/>
        <w:kinsoku/>
        <w:wordWrap/>
        <w:overflowPunct/>
        <w:topLinePunct w:val="0"/>
        <w:bidi w:val="0"/>
        <w:snapToGrid/>
        <w:spacing w:line="400" w:lineRule="exact"/>
        <w:ind w:left="0" w:leftChars="0" w:firstLine="547" w:firstLineChars="228"/>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w:t>
      </w:r>
      <w:r>
        <w:rPr>
          <w:rFonts w:hint="eastAsia" w:ascii="宋体" w:hAnsi="宋体" w:eastAsia="宋体" w:cs="宋体"/>
          <w:sz w:val="24"/>
          <w:szCs w:val="24"/>
          <w:highlight w:val="none"/>
          <w:lang w:eastAsia="zh-CN"/>
        </w:rPr>
        <w:t>不</w:t>
      </w:r>
      <w:r>
        <w:rPr>
          <w:rFonts w:hint="eastAsia" w:ascii="宋体" w:hAnsi="宋体" w:eastAsia="宋体" w:cs="宋体"/>
          <w:sz w:val="24"/>
          <w:szCs w:val="24"/>
          <w:highlight w:val="none"/>
        </w:rPr>
        <w:t>接受联合体投标。</w:t>
      </w:r>
    </w:p>
    <w:p w14:paraId="2E42C109">
      <w:pPr>
        <w:pStyle w:val="3"/>
        <w:pageBreakBefore w:val="0"/>
        <w:kinsoku/>
        <w:wordWrap/>
        <w:overflowPunct/>
        <w:topLinePunct w:val="0"/>
        <w:bidi w:val="0"/>
        <w:snapToGrid/>
        <w:spacing w:line="400" w:lineRule="exact"/>
        <w:jc w:val="left"/>
        <w:textAlignment w:val="auto"/>
        <w:rPr>
          <w:rFonts w:hint="eastAsia" w:ascii="宋体" w:hAnsi="宋体" w:eastAsia="宋体" w:cs="宋体"/>
          <w:b/>
          <w:bCs/>
          <w:sz w:val="24"/>
          <w:szCs w:val="24"/>
          <w:highlight w:val="none"/>
        </w:rPr>
      </w:pPr>
      <w:bookmarkStart w:id="393" w:name="_Toc35393791"/>
      <w:bookmarkStart w:id="394" w:name="_Toc28359003"/>
      <w:bookmarkStart w:id="395" w:name="_Toc28359080"/>
      <w:bookmarkStart w:id="396" w:name="_Toc35393622"/>
      <w:r>
        <w:rPr>
          <w:rFonts w:hint="eastAsia" w:ascii="宋体" w:hAnsi="宋体" w:eastAsia="宋体" w:cs="宋体"/>
          <w:b/>
          <w:bCs/>
          <w:sz w:val="24"/>
          <w:szCs w:val="24"/>
          <w:highlight w:val="none"/>
        </w:rPr>
        <w:t>二、申请人的资格要求：</w:t>
      </w:r>
      <w:bookmarkEnd w:id="393"/>
      <w:bookmarkEnd w:id="394"/>
      <w:bookmarkEnd w:id="395"/>
      <w:bookmarkEnd w:id="396"/>
    </w:p>
    <w:p w14:paraId="1CC8BA51">
      <w:pPr>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符合《中华人民共和国政府采购法》第二十二条的规定,</w:t>
      </w:r>
    </w:p>
    <w:p w14:paraId="0DD54FC9">
      <w:pPr>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r>
        <w:rPr>
          <w:rFonts w:hint="eastAsia" w:ascii="宋体" w:hAnsi="宋体" w:eastAsia="宋体" w:cs="宋体"/>
          <w:sz w:val="24"/>
          <w:szCs w:val="24"/>
          <w:lang w:val="en-US" w:eastAsia="zh-CN"/>
        </w:rPr>
        <w:t>本</w:t>
      </w:r>
      <w:r>
        <w:rPr>
          <w:rFonts w:hint="eastAsia" w:ascii="宋体" w:hAnsi="宋体" w:eastAsia="宋体" w:cs="宋体"/>
          <w:sz w:val="24"/>
          <w:szCs w:val="24"/>
          <w:highlight w:val="none"/>
          <w:lang w:val="en-US" w:eastAsia="zh-CN"/>
        </w:rPr>
        <w:t>项目</w:t>
      </w:r>
      <w:r>
        <w:rPr>
          <w:rFonts w:hint="eastAsia" w:ascii="宋体" w:hAnsi="宋体" w:cs="宋体"/>
          <w:sz w:val="24"/>
          <w:szCs w:val="24"/>
          <w:highlight w:val="none"/>
          <w:lang w:val="en-US" w:eastAsia="zh-CN"/>
        </w:rPr>
        <w:t>非</w:t>
      </w:r>
      <w:r>
        <w:rPr>
          <w:rFonts w:hint="eastAsia" w:ascii="宋体" w:hAnsi="宋体" w:eastAsia="宋体" w:cs="宋体"/>
          <w:sz w:val="24"/>
          <w:szCs w:val="24"/>
          <w:highlight w:val="none"/>
          <w:lang w:val="en-US" w:eastAsia="zh-CN"/>
        </w:rPr>
        <w:t>专门面向中小企业。</w:t>
      </w:r>
    </w:p>
    <w:p w14:paraId="18653EE5">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rPr>
        <w:t>3.本项目的特定资格要求:</w:t>
      </w:r>
      <w:r>
        <w:rPr>
          <w:rFonts w:hint="eastAsia" w:ascii="宋体" w:hAnsi="宋体" w:eastAsia="宋体" w:cs="宋体"/>
          <w:sz w:val="24"/>
          <w:szCs w:val="24"/>
          <w:lang w:val="en-US" w:eastAsia="zh-CN"/>
        </w:rPr>
        <w:t>无</w:t>
      </w:r>
    </w:p>
    <w:p w14:paraId="485F718E">
      <w:pPr>
        <w:pStyle w:val="3"/>
        <w:pageBreakBefore w:val="0"/>
        <w:kinsoku/>
        <w:wordWrap/>
        <w:overflowPunct/>
        <w:topLinePunct w:val="0"/>
        <w:bidi w:val="0"/>
        <w:snapToGrid/>
        <w:spacing w:line="400" w:lineRule="exact"/>
        <w:jc w:val="left"/>
        <w:textAlignment w:val="auto"/>
        <w:rPr>
          <w:rFonts w:hint="eastAsia" w:ascii="宋体" w:hAnsi="宋体" w:eastAsia="宋体" w:cs="宋体"/>
          <w:b/>
          <w:bCs/>
          <w:sz w:val="24"/>
          <w:szCs w:val="24"/>
          <w:highlight w:val="none"/>
        </w:rPr>
      </w:pPr>
      <w:bookmarkStart w:id="397" w:name="_Toc35393792"/>
      <w:bookmarkStart w:id="398" w:name="_Toc28359004"/>
      <w:bookmarkStart w:id="399" w:name="_Toc35393623"/>
      <w:bookmarkStart w:id="400" w:name="_Toc28359081"/>
      <w:r>
        <w:rPr>
          <w:rFonts w:hint="eastAsia" w:ascii="宋体" w:hAnsi="宋体" w:eastAsia="宋体" w:cs="宋体"/>
          <w:b/>
          <w:bCs/>
          <w:sz w:val="24"/>
          <w:szCs w:val="24"/>
          <w:highlight w:val="none"/>
        </w:rPr>
        <w:t>三、获取招标文件</w:t>
      </w:r>
      <w:bookmarkEnd w:id="397"/>
      <w:bookmarkEnd w:id="398"/>
      <w:bookmarkEnd w:id="399"/>
      <w:bookmarkEnd w:id="400"/>
    </w:p>
    <w:p w14:paraId="5AE531F3">
      <w:pPr>
        <w:pageBreakBefore w:val="0"/>
        <w:kinsoku/>
        <w:wordWrap/>
        <w:overflowPunct/>
        <w:topLinePunct w:val="0"/>
        <w:bidi w:val="0"/>
        <w:snapToGrid/>
        <w:spacing w:line="400" w:lineRule="exact"/>
        <w:ind w:left="0" w:leftChars="0" w:firstLine="547" w:firstLineChars="228"/>
        <w:textAlignment w:val="auto"/>
        <w:rPr>
          <w:rFonts w:hint="eastAsia" w:ascii="宋体" w:hAnsi="宋体" w:eastAsia="宋体" w:cs="宋体"/>
          <w:sz w:val="24"/>
          <w:szCs w:val="24"/>
          <w:highlight w:val="none"/>
          <w:lang w:val="en-US" w:eastAsia="zh-CN"/>
        </w:rPr>
      </w:pPr>
      <w:bookmarkStart w:id="401" w:name="_Toc28359082"/>
      <w:bookmarkStart w:id="402" w:name="_Toc28359005"/>
      <w:bookmarkStart w:id="403" w:name="_Toc35393793"/>
      <w:bookmarkStart w:id="404" w:name="_Toc35393624"/>
      <w:r>
        <w:rPr>
          <w:rFonts w:hint="eastAsia" w:ascii="宋体" w:hAnsi="宋体" w:eastAsia="宋体" w:cs="宋体"/>
          <w:sz w:val="24"/>
          <w:szCs w:val="24"/>
          <w:highlight w:val="none"/>
          <w:lang w:val="en-US" w:eastAsia="zh-CN"/>
        </w:rPr>
        <w:t>时间：</w:t>
      </w:r>
      <w:r>
        <w:rPr>
          <w:rFonts w:hint="eastAsia" w:ascii="宋体" w:hAnsi="宋体" w:cs="宋体"/>
          <w:sz w:val="24"/>
          <w:szCs w:val="24"/>
          <w:highlight w:val="yellow"/>
          <w:u w:val="single"/>
          <w:lang w:val="en-US" w:eastAsia="zh-CN"/>
        </w:rPr>
        <w:t>2025</w:t>
      </w:r>
      <w:r>
        <w:rPr>
          <w:rFonts w:hint="eastAsia" w:ascii="宋体" w:hAnsi="宋体" w:eastAsia="宋体" w:cs="宋体"/>
          <w:sz w:val="24"/>
          <w:szCs w:val="24"/>
          <w:highlight w:val="yellow"/>
          <w:u w:val="single"/>
          <w:lang w:val="en-US" w:eastAsia="zh-CN"/>
        </w:rPr>
        <w:t>年0</w:t>
      </w:r>
      <w:r>
        <w:rPr>
          <w:rFonts w:hint="eastAsia" w:ascii="宋体" w:hAnsi="宋体" w:cs="宋体"/>
          <w:sz w:val="24"/>
          <w:szCs w:val="24"/>
          <w:highlight w:val="yellow"/>
          <w:u w:val="single"/>
          <w:lang w:val="en-US" w:eastAsia="zh-CN"/>
        </w:rPr>
        <w:t>6</w:t>
      </w:r>
      <w:r>
        <w:rPr>
          <w:rFonts w:hint="eastAsia" w:ascii="宋体" w:hAnsi="宋体" w:eastAsia="宋体" w:cs="宋体"/>
          <w:sz w:val="24"/>
          <w:szCs w:val="24"/>
          <w:highlight w:val="yellow"/>
          <w:u w:val="single"/>
          <w:lang w:val="en-US" w:eastAsia="zh-CN"/>
        </w:rPr>
        <w:t>月</w:t>
      </w:r>
      <w:r>
        <w:rPr>
          <w:rFonts w:hint="eastAsia" w:ascii="宋体" w:hAnsi="宋体" w:cs="宋体"/>
          <w:sz w:val="24"/>
          <w:szCs w:val="24"/>
          <w:highlight w:val="yellow"/>
          <w:u w:val="single"/>
          <w:lang w:val="en-US" w:eastAsia="zh-CN"/>
        </w:rPr>
        <w:t>20</w:t>
      </w:r>
      <w:r>
        <w:rPr>
          <w:rFonts w:hint="eastAsia" w:ascii="宋体" w:hAnsi="宋体" w:eastAsia="宋体" w:cs="宋体"/>
          <w:sz w:val="24"/>
          <w:szCs w:val="24"/>
          <w:highlight w:val="yellow"/>
          <w:u w:val="single"/>
          <w:lang w:val="en-US" w:eastAsia="zh-CN"/>
        </w:rPr>
        <w:t>日至</w:t>
      </w:r>
      <w:r>
        <w:rPr>
          <w:rFonts w:hint="eastAsia" w:ascii="宋体" w:hAnsi="宋体" w:cs="宋体"/>
          <w:sz w:val="24"/>
          <w:szCs w:val="24"/>
          <w:highlight w:val="yellow"/>
          <w:u w:val="single"/>
          <w:lang w:val="en-US" w:eastAsia="zh-CN"/>
        </w:rPr>
        <w:t>2025</w:t>
      </w:r>
      <w:r>
        <w:rPr>
          <w:rFonts w:hint="eastAsia" w:ascii="宋体" w:hAnsi="宋体" w:eastAsia="宋体" w:cs="宋体"/>
          <w:sz w:val="24"/>
          <w:szCs w:val="24"/>
          <w:highlight w:val="yellow"/>
          <w:u w:val="single"/>
          <w:lang w:val="en-US" w:eastAsia="zh-CN"/>
        </w:rPr>
        <w:t>年0</w:t>
      </w:r>
      <w:r>
        <w:rPr>
          <w:rFonts w:hint="eastAsia" w:ascii="宋体" w:hAnsi="宋体" w:cs="宋体"/>
          <w:sz w:val="24"/>
          <w:szCs w:val="24"/>
          <w:highlight w:val="yellow"/>
          <w:u w:val="single"/>
          <w:lang w:val="en-US" w:eastAsia="zh-CN"/>
        </w:rPr>
        <w:t>6</w:t>
      </w:r>
      <w:r>
        <w:rPr>
          <w:rFonts w:hint="eastAsia" w:ascii="宋体" w:hAnsi="宋体" w:eastAsia="宋体" w:cs="宋体"/>
          <w:sz w:val="24"/>
          <w:szCs w:val="24"/>
          <w:highlight w:val="yellow"/>
          <w:u w:val="single"/>
          <w:lang w:val="en-US" w:eastAsia="zh-CN"/>
        </w:rPr>
        <w:t>月</w:t>
      </w:r>
      <w:r>
        <w:rPr>
          <w:rFonts w:hint="eastAsia" w:ascii="宋体" w:hAnsi="宋体" w:cs="宋体"/>
          <w:sz w:val="24"/>
          <w:szCs w:val="24"/>
          <w:highlight w:val="yellow"/>
          <w:u w:val="single"/>
          <w:lang w:val="en-US" w:eastAsia="zh-CN"/>
        </w:rPr>
        <w:t>27</w:t>
      </w:r>
      <w:r>
        <w:rPr>
          <w:rFonts w:hint="eastAsia" w:ascii="宋体" w:hAnsi="宋体" w:eastAsia="宋体" w:cs="宋体"/>
          <w:sz w:val="24"/>
          <w:szCs w:val="24"/>
          <w:highlight w:val="yellow"/>
          <w:u w:val="single"/>
          <w:lang w:val="en-US" w:eastAsia="zh-CN"/>
        </w:rPr>
        <w:t>日</w:t>
      </w:r>
      <w:r>
        <w:rPr>
          <w:rFonts w:hint="eastAsia" w:ascii="宋体" w:hAnsi="宋体" w:eastAsia="宋体" w:cs="宋体"/>
          <w:sz w:val="24"/>
          <w:szCs w:val="24"/>
          <w:highlight w:val="none"/>
          <w:u w:val="single"/>
          <w:lang w:val="en-US" w:eastAsia="zh-CN"/>
        </w:rPr>
        <w:t>，</w:t>
      </w:r>
      <w:r>
        <w:rPr>
          <w:rFonts w:hint="eastAsia" w:ascii="宋体" w:hAnsi="宋体" w:eastAsia="宋体" w:cs="宋体"/>
          <w:sz w:val="24"/>
          <w:szCs w:val="24"/>
          <w:highlight w:val="none"/>
        </w:rPr>
        <w:t>每天上午</w:t>
      </w:r>
      <w:r>
        <w:rPr>
          <w:rFonts w:hint="eastAsia" w:ascii="宋体" w:hAnsi="宋体" w:eastAsia="宋体" w:cs="宋体"/>
          <w:sz w:val="24"/>
          <w:szCs w:val="24"/>
          <w:highlight w:val="none"/>
          <w:u w:val="single"/>
          <w:lang w:val="en-US" w:eastAsia="zh-CN"/>
        </w:rPr>
        <w:t>00:00</w:t>
      </w:r>
      <w:r>
        <w:rPr>
          <w:rFonts w:hint="eastAsia" w:ascii="宋体" w:hAnsi="宋体" w:eastAsia="宋体" w:cs="宋体"/>
          <w:sz w:val="24"/>
          <w:szCs w:val="24"/>
          <w:highlight w:val="none"/>
        </w:rPr>
        <w:t>至</w:t>
      </w:r>
      <w:r>
        <w:rPr>
          <w:rFonts w:hint="eastAsia" w:ascii="宋体" w:hAnsi="宋体" w:eastAsia="宋体" w:cs="宋体"/>
          <w:sz w:val="24"/>
          <w:szCs w:val="24"/>
          <w:highlight w:val="none"/>
          <w:u w:val="single"/>
          <w:lang w:val="en-US" w:eastAsia="zh-CN"/>
        </w:rPr>
        <w:t>14:00</w:t>
      </w:r>
      <w:r>
        <w:rPr>
          <w:rFonts w:hint="eastAsia" w:ascii="宋体" w:hAnsi="宋体" w:eastAsia="宋体" w:cs="宋体"/>
          <w:sz w:val="24"/>
          <w:szCs w:val="24"/>
          <w:highlight w:val="none"/>
        </w:rPr>
        <w:t>，下午</w:t>
      </w:r>
      <w:r>
        <w:rPr>
          <w:rFonts w:hint="eastAsia" w:ascii="宋体" w:hAnsi="宋体" w:eastAsia="宋体" w:cs="宋体"/>
          <w:sz w:val="24"/>
          <w:szCs w:val="24"/>
          <w:highlight w:val="none"/>
          <w:u w:val="single"/>
          <w:lang w:val="en-US" w:eastAsia="zh-CN"/>
        </w:rPr>
        <w:t>14:00</w:t>
      </w:r>
      <w:r>
        <w:rPr>
          <w:rFonts w:hint="eastAsia" w:ascii="宋体" w:hAnsi="宋体" w:eastAsia="宋体" w:cs="宋体"/>
          <w:sz w:val="24"/>
          <w:szCs w:val="24"/>
          <w:highlight w:val="none"/>
        </w:rPr>
        <w:t>至</w:t>
      </w:r>
      <w:r>
        <w:rPr>
          <w:rFonts w:hint="eastAsia" w:ascii="宋体" w:hAnsi="宋体" w:eastAsia="宋体" w:cs="宋体"/>
          <w:sz w:val="24"/>
          <w:szCs w:val="24"/>
          <w:highlight w:val="none"/>
          <w:u w:val="single"/>
          <w:lang w:val="en-US" w:eastAsia="zh-CN"/>
        </w:rPr>
        <w:t>23:59</w:t>
      </w:r>
      <w:r>
        <w:rPr>
          <w:rFonts w:hint="eastAsia" w:ascii="宋体" w:hAnsi="宋体" w:eastAsia="宋体" w:cs="宋体"/>
          <w:sz w:val="24"/>
          <w:szCs w:val="24"/>
          <w:highlight w:val="none"/>
        </w:rPr>
        <w:t>（北京时间，法定节假日除外）</w:t>
      </w:r>
    </w:p>
    <w:p w14:paraId="6FDC5714">
      <w:pPr>
        <w:pageBreakBefore w:val="0"/>
        <w:kinsoku/>
        <w:wordWrap/>
        <w:overflowPunct/>
        <w:topLinePunct w:val="0"/>
        <w:bidi w:val="0"/>
        <w:snapToGrid/>
        <w:spacing w:line="400" w:lineRule="exact"/>
        <w:ind w:left="0" w:leftChars="0" w:firstLine="547" w:firstLineChars="228"/>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地点：政采云线上下载（http://www.ccgp-xinjiang.gov.cn/）</w:t>
      </w:r>
    </w:p>
    <w:p w14:paraId="720112CB">
      <w:pPr>
        <w:pageBreakBefore w:val="0"/>
        <w:kinsoku/>
        <w:wordWrap/>
        <w:overflowPunct/>
        <w:topLinePunct w:val="0"/>
        <w:bidi w:val="0"/>
        <w:snapToGrid/>
        <w:spacing w:line="400" w:lineRule="exact"/>
        <w:ind w:left="0" w:leftChars="0" w:firstLine="547" w:firstLineChars="228"/>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方式：</w:t>
      </w:r>
      <w:r>
        <w:rPr>
          <w:rFonts w:hint="eastAsia" w:ascii="宋体" w:hAnsi="宋体" w:eastAsia="宋体" w:cs="宋体"/>
          <w:sz w:val="24"/>
          <w:szCs w:val="24"/>
          <w:highlight w:val="none"/>
        </w:rPr>
        <w:t>线上获取（登录政府采购云平台→项目采购→获取采购文件→申请，审核通过后可下载采购文件）</w:t>
      </w:r>
      <w:r>
        <w:rPr>
          <w:rFonts w:hint="eastAsia" w:ascii="宋体" w:hAnsi="宋体" w:eastAsia="宋体" w:cs="宋体"/>
          <w:sz w:val="24"/>
          <w:szCs w:val="24"/>
          <w:highlight w:val="none"/>
          <w:lang w:val="en-US" w:eastAsia="zh-CN"/>
        </w:rPr>
        <w:t>。</w:t>
      </w:r>
    </w:p>
    <w:p w14:paraId="7B4DAB78">
      <w:pPr>
        <w:pageBreakBefore w:val="0"/>
        <w:kinsoku/>
        <w:wordWrap/>
        <w:overflowPunct/>
        <w:topLinePunct w:val="0"/>
        <w:bidi w:val="0"/>
        <w:snapToGrid/>
        <w:spacing w:line="400" w:lineRule="exact"/>
        <w:ind w:left="0" w:leftChars="0" w:firstLine="547" w:firstLineChars="228"/>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售价（元）：0.00</w:t>
      </w:r>
    </w:p>
    <w:p w14:paraId="036BB820">
      <w:pPr>
        <w:pStyle w:val="3"/>
        <w:pageBreakBefore w:val="0"/>
        <w:kinsoku/>
        <w:wordWrap/>
        <w:overflowPunct/>
        <w:topLinePunct w:val="0"/>
        <w:bidi w:val="0"/>
        <w:snapToGrid/>
        <w:spacing w:line="400" w:lineRule="exact"/>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四、提交投标文件</w:t>
      </w:r>
      <w:bookmarkEnd w:id="401"/>
      <w:bookmarkEnd w:id="402"/>
      <w:r>
        <w:rPr>
          <w:rFonts w:hint="eastAsia" w:ascii="宋体" w:hAnsi="宋体" w:eastAsia="宋体" w:cs="宋体"/>
          <w:b/>
          <w:bCs/>
          <w:sz w:val="24"/>
          <w:szCs w:val="24"/>
          <w:highlight w:val="none"/>
        </w:rPr>
        <w:t>截止时间、开标时间和地点</w:t>
      </w:r>
      <w:bookmarkEnd w:id="403"/>
      <w:bookmarkEnd w:id="404"/>
    </w:p>
    <w:p w14:paraId="26C8A8AD">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bCs/>
          <w:sz w:val="24"/>
          <w:szCs w:val="24"/>
          <w:highlight w:val="none"/>
          <w:u w:val="single"/>
        </w:rPr>
      </w:pPr>
      <w:r>
        <w:rPr>
          <w:rFonts w:hint="eastAsia" w:ascii="宋体" w:hAnsi="宋体" w:eastAsia="宋体" w:cs="宋体"/>
          <w:sz w:val="24"/>
          <w:szCs w:val="24"/>
          <w:highlight w:val="none"/>
        </w:rPr>
        <w:t>提交投标文件截止时间：</w:t>
      </w:r>
      <w:r>
        <w:rPr>
          <w:rFonts w:hint="eastAsia" w:ascii="宋体" w:hAnsi="宋体" w:cs="宋体"/>
          <w:bCs/>
          <w:sz w:val="24"/>
          <w:szCs w:val="24"/>
          <w:highlight w:val="yellow"/>
          <w:u w:val="single"/>
          <w:lang w:val="en-US" w:eastAsia="zh-CN"/>
        </w:rPr>
        <w:t>2025</w:t>
      </w:r>
      <w:r>
        <w:rPr>
          <w:rFonts w:hint="eastAsia" w:ascii="宋体" w:hAnsi="宋体" w:eastAsia="宋体" w:cs="宋体"/>
          <w:bCs/>
          <w:sz w:val="24"/>
          <w:szCs w:val="24"/>
          <w:highlight w:val="yellow"/>
          <w:u w:val="single"/>
        </w:rPr>
        <w:t>年</w:t>
      </w:r>
      <w:r>
        <w:rPr>
          <w:rFonts w:hint="eastAsia" w:ascii="宋体" w:hAnsi="宋体" w:cs="宋体"/>
          <w:bCs/>
          <w:sz w:val="24"/>
          <w:szCs w:val="24"/>
          <w:highlight w:val="yellow"/>
          <w:u w:val="single"/>
          <w:lang w:val="en-US" w:eastAsia="zh-CN"/>
        </w:rPr>
        <w:t>07</w:t>
      </w:r>
      <w:r>
        <w:rPr>
          <w:rFonts w:hint="eastAsia" w:ascii="宋体" w:hAnsi="宋体" w:eastAsia="宋体" w:cs="宋体"/>
          <w:bCs/>
          <w:sz w:val="24"/>
          <w:szCs w:val="24"/>
          <w:highlight w:val="yellow"/>
          <w:u w:val="single"/>
        </w:rPr>
        <w:t>月</w:t>
      </w:r>
      <w:r>
        <w:rPr>
          <w:rFonts w:hint="eastAsia" w:ascii="宋体" w:hAnsi="宋体" w:cs="宋体"/>
          <w:bCs/>
          <w:sz w:val="24"/>
          <w:szCs w:val="24"/>
          <w:highlight w:val="yellow"/>
          <w:u w:val="single"/>
          <w:lang w:val="en-US" w:eastAsia="zh-CN"/>
        </w:rPr>
        <w:t>10</w:t>
      </w:r>
      <w:r>
        <w:rPr>
          <w:rFonts w:hint="eastAsia" w:ascii="宋体" w:hAnsi="宋体" w:eastAsia="宋体" w:cs="宋体"/>
          <w:bCs/>
          <w:sz w:val="24"/>
          <w:szCs w:val="24"/>
          <w:highlight w:val="yellow"/>
          <w:u w:val="single"/>
        </w:rPr>
        <w:t>日</w:t>
      </w:r>
      <w:r>
        <w:rPr>
          <w:rFonts w:hint="eastAsia" w:ascii="宋体" w:hAnsi="宋体" w:cs="宋体"/>
          <w:bCs/>
          <w:sz w:val="24"/>
          <w:szCs w:val="24"/>
          <w:highlight w:val="yellow"/>
          <w:u w:val="single"/>
          <w:lang w:val="en-US" w:eastAsia="zh-CN"/>
        </w:rPr>
        <w:t>12</w:t>
      </w:r>
      <w:r>
        <w:rPr>
          <w:rFonts w:hint="eastAsia" w:ascii="宋体" w:hAnsi="宋体" w:eastAsia="宋体" w:cs="宋体"/>
          <w:bCs/>
          <w:sz w:val="24"/>
          <w:szCs w:val="24"/>
          <w:highlight w:val="yellow"/>
          <w:u w:val="single"/>
        </w:rPr>
        <w:t>点</w:t>
      </w:r>
      <w:r>
        <w:rPr>
          <w:rFonts w:hint="eastAsia" w:ascii="宋体" w:hAnsi="宋体" w:cs="宋体"/>
          <w:bCs/>
          <w:sz w:val="24"/>
          <w:szCs w:val="24"/>
          <w:highlight w:val="yellow"/>
          <w:u w:val="single"/>
          <w:lang w:val="en-US" w:eastAsia="zh-CN"/>
        </w:rPr>
        <w:t>0</w:t>
      </w:r>
      <w:r>
        <w:rPr>
          <w:rFonts w:hint="eastAsia" w:ascii="宋体" w:hAnsi="宋体" w:eastAsia="宋体" w:cs="宋体"/>
          <w:bCs/>
          <w:sz w:val="24"/>
          <w:szCs w:val="24"/>
          <w:highlight w:val="yellow"/>
          <w:u w:val="single"/>
          <w:lang w:val="en-US" w:eastAsia="zh-CN"/>
        </w:rPr>
        <w:t>0</w:t>
      </w:r>
      <w:r>
        <w:rPr>
          <w:rFonts w:hint="eastAsia" w:ascii="宋体" w:hAnsi="宋体" w:eastAsia="宋体" w:cs="宋体"/>
          <w:bCs/>
          <w:sz w:val="24"/>
          <w:szCs w:val="24"/>
          <w:highlight w:val="yellow"/>
          <w:u w:val="single"/>
        </w:rPr>
        <w:t>分</w:t>
      </w:r>
      <w:r>
        <w:rPr>
          <w:rFonts w:hint="eastAsia" w:ascii="宋体" w:hAnsi="宋体" w:eastAsia="宋体" w:cs="宋体"/>
          <w:bCs/>
          <w:sz w:val="24"/>
          <w:szCs w:val="24"/>
          <w:highlight w:val="none"/>
        </w:rPr>
        <w:t>（北京时间）</w:t>
      </w:r>
      <w:r>
        <w:rPr>
          <w:rFonts w:hint="eastAsia" w:ascii="宋体" w:hAnsi="宋体" w:eastAsia="宋体" w:cs="宋体"/>
          <w:iCs/>
          <w:sz w:val="24"/>
          <w:szCs w:val="24"/>
          <w:highlight w:val="none"/>
          <w:u w:val="single"/>
        </w:rPr>
        <w:t>（</w:t>
      </w:r>
      <w:r>
        <w:rPr>
          <w:rFonts w:hint="eastAsia" w:ascii="宋体" w:hAnsi="宋体" w:eastAsia="宋体" w:cs="宋体"/>
          <w:i/>
          <w:sz w:val="24"/>
          <w:szCs w:val="24"/>
          <w:highlight w:val="none"/>
          <w:u w:val="single"/>
        </w:rPr>
        <w:t>自招标文件开始发出之日起至投标人提交投标文件截止之日止，不得少于20日</w:t>
      </w:r>
      <w:r>
        <w:rPr>
          <w:rFonts w:hint="eastAsia" w:ascii="宋体" w:hAnsi="宋体" w:eastAsia="宋体" w:cs="宋体"/>
          <w:iCs/>
          <w:sz w:val="24"/>
          <w:szCs w:val="24"/>
          <w:highlight w:val="none"/>
          <w:u w:val="single"/>
        </w:rPr>
        <w:t>）</w:t>
      </w:r>
    </w:p>
    <w:p w14:paraId="7D6D4911">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投标地点：</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请登录政采云投标客户端投标</w:t>
      </w:r>
    </w:p>
    <w:p w14:paraId="591CFA32">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开标时间：</w:t>
      </w:r>
      <w:r>
        <w:rPr>
          <w:rFonts w:hint="eastAsia" w:ascii="宋体" w:hAnsi="宋体" w:cs="宋体"/>
          <w:bCs/>
          <w:sz w:val="24"/>
          <w:szCs w:val="24"/>
          <w:highlight w:val="yellow"/>
          <w:u w:val="single"/>
          <w:lang w:val="en-US" w:eastAsia="zh-CN"/>
        </w:rPr>
        <w:t>2025</w:t>
      </w:r>
      <w:r>
        <w:rPr>
          <w:rFonts w:hint="eastAsia" w:ascii="宋体" w:hAnsi="宋体" w:eastAsia="宋体" w:cs="宋体"/>
          <w:bCs/>
          <w:sz w:val="24"/>
          <w:szCs w:val="24"/>
          <w:highlight w:val="yellow"/>
          <w:u w:val="single"/>
        </w:rPr>
        <w:t>年</w:t>
      </w:r>
      <w:r>
        <w:rPr>
          <w:rFonts w:hint="eastAsia" w:ascii="宋体" w:hAnsi="宋体" w:cs="宋体"/>
          <w:bCs/>
          <w:sz w:val="24"/>
          <w:szCs w:val="24"/>
          <w:highlight w:val="yellow"/>
          <w:u w:val="single"/>
          <w:lang w:val="en-US" w:eastAsia="zh-CN"/>
        </w:rPr>
        <w:t>07</w:t>
      </w:r>
      <w:r>
        <w:rPr>
          <w:rFonts w:hint="eastAsia" w:ascii="宋体" w:hAnsi="宋体" w:eastAsia="宋体" w:cs="宋体"/>
          <w:bCs/>
          <w:sz w:val="24"/>
          <w:szCs w:val="24"/>
          <w:highlight w:val="yellow"/>
          <w:u w:val="single"/>
        </w:rPr>
        <w:t>月</w:t>
      </w:r>
      <w:r>
        <w:rPr>
          <w:rFonts w:hint="eastAsia" w:ascii="宋体" w:hAnsi="宋体" w:cs="宋体"/>
          <w:bCs/>
          <w:sz w:val="24"/>
          <w:szCs w:val="24"/>
          <w:highlight w:val="yellow"/>
          <w:u w:val="single"/>
          <w:lang w:val="en-US" w:eastAsia="zh-CN"/>
        </w:rPr>
        <w:t>10</w:t>
      </w:r>
      <w:r>
        <w:rPr>
          <w:rFonts w:hint="eastAsia" w:ascii="宋体" w:hAnsi="宋体" w:eastAsia="宋体" w:cs="宋体"/>
          <w:bCs/>
          <w:sz w:val="24"/>
          <w:szCs w:val="24"/>
          <w:highlight w:val="yellow"/>
          <w:u w:val="single"/>
        </w:rPr>
        <w:t>日</w:t>
      </w:r>
      <w:r>
        <w:rPr>
          <w:rFonts w:hint="eastAsia" w:ascii="宋体" w:hAnsi="宋体" w:cs="宋体"/>
          <w:bCs/>
          <w:sz w:val="24"/>
          <w:szCs w:val="24"/>
          <w:highlight w:val="yellow"/>
          <w:u w:val="single"/>
          <w:lang w:val="en-US" w:eastAsia="zh-CN"/>
        </w:rPr>
        <w:t>12</w:t>
      </w:r>
      <w:r>
        <w:rPr>
          <w:rFonts w:hint="eastAsia" w:ascii="宋体" w:hAnsi="宋体" w:eastAsia="宋体" w:cs="宋体"/>
          <w:bCs/>
          <w:sz w:val="24"/>
          <w:szCs w:val="24"/>
          <w:highlight w:val="yellow"/>
          <w:u w:val="single"/>
        </w:rPr>
        <w:t>点</w:t>
      </w:r>
      <w:r>
        <w:rPr>
          <w:rFonts w:hint="eastAsia" w:ascii="宋体" w:hAnsi="宋体" w:cs="宋体"/>
          <w:bCs/>
          <w:sz w:val="24"/>
          <w:szCs w:val="24"/>
          <w:highlight w:val="yellow"/>
          <w:u w:val="single"/>
          <w:lang w:val="en-US" w:eastAsia="zh-CN"/>
        </w:rPr>
        <w:t>0</w:t>
      </w:r>
      <w:r>
        <w:rPr>
          <w:rFonts w:hint="eastAsia" w:ascii="宋体" w:hAnsi="宋体" w:eastAsia="宋体" w:cs="宋体"/>
          <w:bCs/>
          <w:sz w:val="24"/>
          <w:szCs w:val="24"/>
          <w:highlight w:val="yellow"/>
          <w:u w:val="single"/>
          <w:lang w:val="en-US" w:eastAsia="zh-CN"/>
        </w:rPr>
        <w:t>0</w:t>
      </w:r>
      <w:r>
        <w:rPr>
          <w:rFonts w:hint="eastAsia" w:ascii="宋体" w:hAnsi="宋体" w:eastAsia="宋体" w:cs="宋体"/>
          <w:bCs/>
          <w:sz w:val="24"/>
          <w:szCs w:val="24"/>
          <w:highlight w:val="yellow"/>
          <w:u w:val="single"/>
        </w:rPr>
        <w:t>分</w:t>
      </w:r>
      <w:r>
        <w:rPr>
          <w:rFonts w:hint="eastAsia" w:ascii="宋体" w:hAnsi="宋体" w:eastAsia="宋体" w:cs="宋体"/>
          <w:sz w:val="24"/>
          <w:szCs w:val="24"/>
          <w:highlight w:val="none"/>
        </w:rPr>
        <w:t>（北京时间）</w:t>
      </w:r>
    </w:p>
    <w:p w14:paraId="09C0B47B">
      <w:pPr>
        <w:pageBreakBefore w:val="0"/>
        <w:kinsoku/>
        <w:wordWrap/>
        <w:overflowPunct/>
        <w:topLinePunct w:val="0"/>
        <w:bidi w:val="0"/>
        <w:snapToGrid/>
        <w:spacing w:line="400" w:lineRule="exact"/>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开标地点：叶城县政府采购中心。</w:t>
      </w:r>
    </w:p>
    <w:p w14:paraId="35600144">
      <w:pPr>
        <w:pStyle w:val="3"/>
        <w:pageBreakBefore w:val="0"/>
        <w:kinsoku/>
        <w:wordWrap/>
        <w:overflowPunct/>
        <w:topLinePunct w:val="0"/>
        <w:bidi w:val="0"/>
        <w:snapToGrid/>
        <w:spacing w:line="400" w:lineRule="exact"/>
        <w:jc w:val="left"/>
        <w:textAlignment w:val="auto"/>
        <w:rPr>
          <w:rFonts w:hint="eastAsia" w:ascii="宋体" w:hAnsi="宋体" w:eastAsia="宋体" w:cs="宋体"/>
          <w:b/>
          <w:bCs/>
          <w:sz w:val="24"/>
          <w:szCs w:val="24"/>
          <w:highlight w:val="none"/>
        </w:rPr>
      </w:pPr>
      <w:bookmarkStart w:id="405" w:name="_Toc28359007"/>
      <w:bookmarkStart w:id="406" w:name="_Toc35393625"/>
      <w:bookmarkStart w:id="407" w:name="_Toc35393794"/>
      <w:bookmarkStart w:id="408" w:name="_Toc28359084"/>
      <w:r>
        <w:rPr>
          <w:rFonts w:hint="eastAsia" w:ascii="宋体" w:hAnsi="宋体" w:eastAsia="宋体" w:cs="宋体"/>
          <w:b/>
          <w:bCs/>
          <w:sz w:val="24"/>
          <w:szCs w:val="24"/>
          <w:highlight w:val="none"/>
        </w:rPr>
        <w:t>五、公告期限</w:t>
      </w:r>
      <w:bookmarkEnd w:id="405"/>
      <w:bookmarkEnd w:id="406"/>
      <w:bookmarkEnd w:id="407"/>
      <w:bookmarkEnd w:id="408"/>
    </w:p>
    <w:p w14:paraId="74424A6C">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自本公告发布之日起5个工作日。</w:t>
      </w:r>
    </w:p>
    <w:p w14:paraId="57CC4E7A">
      <w:pPr>
        <w:pStyle w:val="3"/>
        <w:pageBreakBefore w:val="0"/>
        <w:kinsoku/>
        <w:wordWrap/>
        <w:overflowPunct/>
        <w:topLinePunct w:val="0"/>
        <w:bidi w:val="0"/>
        <w:snapToGrid/>
        <w:spacing w:line="400" w:lineRule="exact"/>
        <w:jc w:val="left"/>
        <w:textAlignment w:val="auto"/>
        <w:rPr>
          <w:rFonts w:hint="eastAsia" w:ascii="宋体" w:hAnsi="宋体" w:eastAsia="宋体" w:cs="宋体"/>
          <w:b/>
          <w:bCs/>
          <w:sz w:val="24"/>
          <w:szCs w:val="24"/>
          <w:highlight w:val="none"/>
        </w:rPr>
      </w:pPr>
      <w:bookmarkStart w:id="409" w:name="_Toc35393795"/>
      <w:bookmarkStart w:id="410" w:name="_Toc35393626"/>
      <w:r>
        <w:rPr>
          <w:rFonts w:hint="eastAsia" w:ascii="宋体" w:hAnsi="宋体" w:eastAsia="宋体" w:cs="宋体"/>
          <w:b/>
          <w:bCs/>
          <w:sz w:val="24"/>
          <w:szCs w:val="24"/>
          <w:highlight w:val="none"/>
        </w:rPr>
        <w:t>六、其他补充事宜</w:t>
      </w:r>
      <w:bookmarkEnd w:id="409"/>
      <w:bookmarkEnd w:id="410"/>
    </w:p>
    <w:p w14:paraId="0DEC726E">
      <w:pPr>
        <w:spacing w:line="240" w:lineRule="auto"/>
        <w:ind w:left="420" w:leftChars="200" w:firstLine="0" w:firstLineChars="0"/>
        <w:rPr>
          <w:rFonts w:hint="eastAsia" w:ascii="宋体" w:hAnsi="宋体" w:eastAsia="宋体" w:cs="宋体"/>
          <w:kern w:val="0"/>
          <w:sz w:val="24"/>
          <w:szCs w:val="24"/>
          <w:lang w:val="en-US" w:eastAsia="zh-CN" w:bidi="ar"/>
        </w:rPr>
      </w:pPr>
      <w:bookmarkStart w:id="411" w:name="_Toc28359085"/>
      <w:bookmarkStart w:id="412" w:name="_Toc28359008"/>
      <w:bookmarkStart w:id="413" w:name="_Toc35393796"/>
      <w:bookmarkStart w:id="414" w:name="_Toc35393627"/>
      <w:r>
        <w:rPr>
          <w:rFonts w:hint="eastAsia" w:ascii="宋体" w:hAnsi="宋体" w:eastAsia="宋体" w:cs="宋体"/>
          <w:kern w:val="0"/>
          <w:sz w:val="24"/>
          <w:szCs w:val="24"/>
          <w:lang w:val="en-US" w:eastAsia="zh-CN" w:bidi="ar"/>
        </w:rPr>
        <w:t>1、采购文件获取须知：</w:t>
      </w:r>
    </w:p>
    <w:p w14:paraId="0AA1A5EC">
      <w:pPr>
        <w:spacing w:line="240" w:lineRule="auto"/>
        <w:ind w:left="420" w:leftChars="200" w:firstLine="0" w:firstLine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（1）政采云平台已注册供应商可申请获取采购文件；</w:t>
      </w:r>
    </w:p>
    <w:p w14:paraId="547D0F97">
      <w:pPr>
        <w:spacing w:line="240" w:lineRule="auto"/>
        <w:ind w:left="420" w:leftChars="200" w:firstLine="0" w:firstLine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网址：https://middle.zcygov.cn/v-settle-front/registry</w:t>
      </w:r>
    </w:p>
    <w:p w14:paraId="4D272C2E">
      <w:pPr>
        <w:spacing w:line="240" w:lineRule="auto"/>
        <w:ind w:left="420" w:leftChars="200" w:firstLine="0" w:firstLine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（2）登陆网址：</w:t>
      </w:r>
      <w:r>
        <w:rPr>
          <w:rFonts w:hint="eastAsia" w:ascii="宋体" w:hAnsi="宋体" w:eastAsia="宋体" w:cs="宋体"/>
          <w:kern w:val="0"/>
          <w:sz w:val="24"/>
          <w:szCs w:val="24"/>
          <w:lang w:val="en-US" w:eastAsia="zh-CN" w:bidi="ar"/>
        </w:rPr>
        <w:fldChar w:fldCharType="begin"/>
      </w:r>
      <w:r>
        <w:rPr>
          <w:rFonts w:hint="eastAsia" w:ascii="宋体" w:hAnsi="宋体" w:eastAsia="宋体" w:cs="宋体"/>
          <w:kern w:val="0"/>
          <w:sz w:val="24"/>
          <w:szCs w:val="24"/>
          <w:lang w:val="en-US" w:eastAsia="zh-CN" w:bidi="ar"/>
        </w:rPr>
        <w:instrText xml:space="preserve"> HYPERLINK "https://login.zcygov.cn" </w:instrText>
      </w:r>
      <w:r>
        <w:rPr>
          <w:rFonts w:hint="eastAsia" w:ascii="宋体" w:hAnsi="宋体" w:eastAsia="宋体" w:cs="宋体"/>
          <w:kern w:val="0"/>
          <w:sz w:val="24"/>
          <w:szCs w:val="24"/>
          <w:lang w:val="en-US" w:eastAsia="zh-CN" w:bidi="ar"/>
        </w:rPr>
        <w:fldChar w:fldCharType="separate"/>
      </w:r>
      <w:r>
        <w:rPr>
          <w:rStyle w:val="37"/>
          <w:rFonts w:hint="eastAsia" w:ascii="宋体" w:hAnsi="宋体" w:eastAsia="宋体" w:cs="宋体"/>
          <w:kern w:val="0"/>
          <w:sz w:val="24"/>
          <w:szCs w:val="24"/>
          <w:lang w:val="en-US" w:eastAsia="zh-CN" w:bidi="ar"/>
        </w:rPr>
        <w:t>https://login.zcygov.cn</w:t>
      </w:r>
      <w:r>
        <w:rPr>
          <w:rFonts w:hint="eastAsia" w:ascii="宋体" w:hAnsi="宋体" w:eastAsia="宋体" w:cs="宋体"/>
          <w:kern w:val="0"/>
          <w:sz w:val="24"/>
          <w:szCs w:val="24"/>
          <w:lang w:val="en-US" w:eastAsia="zh-CN" w:bidi="ar"/>
        </w:rPr>
        <w:fldChar w:fldCharType="end"/>
      </w:r>
    </w:p>
    <w:p w14:paraId="04A8747B">
      <w:pPr>
        <w:spacing w:line="240" w:lineRule="auto"/>
        <w:ind w:left="420" w:leftChars="200" w:firstLine="0" w:firstLine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操作方法：登录政采云平台→【项目采购】→【获取采购文件】→通过项目区划或项目编号搜索项目→申请获取采购文件→进入获取采购文件信息填写页面，按要求规范填写信息（其中带“*”项为必填项）并提交；</w:t>
      </w:r>
    </w:p>
    <w:p w14:paraId="59EF1C47">
      <w:pPr>
        <w:spacing w:line="240" w:lineRule="auto"/>
        <w:ind w:left="420" w:leftChars="200" w:firstLine="0" w:firstLine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（4）如有操作性问题，请咨询政采云在线客服，咨询电话：40088171902</w:t>
      </w:r>
    </w:p>
    <w:p w14:paraId="4F1BC43D">
      <w:pPr>
        <w:spacing w:line="240" w:lineRule="auto"/>
        <w:ind w:left="420" w:leftChars="200" w:firstLine="0" w:firstLine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56FC7D63">
      <w:pPr>
        <w:spacing w:line="240" w:lineRule="auto"/>
        <w:ind w:left="420" w:leftChars="200" w:firstLine="0" w:firstLine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3、本项目实行网上投标，采用电子投标文件(供应商须使用CA加密设备通过政采云电子投标客户端制作投标文件)。若供应商参与投标，自行承担投标一切费用。</w:t>
      </w:r>
    </w:p>
    <w:p w14:paraId="4451F90B">
      <w:pPr>
        <w:spacing w:line="240" w:lineRule="auto"/>
        <w:ind w:left="420" w:leftChars="200" w:firstLine="0" w:firstLine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4、各供应商应在开标前应确保成为新疆政府采购网正式注册入库供应商，并完成CA数字证书申领。因未注册入库、未办理CA数字证书等原因造成无法投标或投标失败等后果由供应商自行承担。</w:t>
      </w:r>
    </w:p>
    <w:p w14:paraId="5C3E9CC7">
      <w:pPr>
        <w:spacing w:line="240" w:lineRule="auto"/>
        <w:ind w:left="420" w:leftChars="200" w:firstLine="0" w:firstLine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4F3F0DD7">
      <w:pPr>
        <w:spacing w:line="240" w:lineRule="auto"/>
        <w:ind w:left="420" w:leftChars="200" w:firstLine="0" w:firstLine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6.供应商在开标时须使用制作加密电子投标文件所使用的CA锁及电脑，电脑须提前配置好浏览器（建议使用360浏览器或谷歌浏览器），以便开标时解锁。</w:t>
      </w:r>
    </w:p>
    <w:p w14:paraId="20C9C4C4">
      <w:pPr>
        <w:spacing w:line="240" w:lineRule="auto"/>
        <w:ind w:left="420" w:leftChars="200" w:firstLine="0" w:firstLine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7.投标保证金缴纳及确认时间：凡拟参加本次招标项目的供应商，必须在开标前将投标保证金汇入指定账户。否则，届时其投标将被拒绝。</w:t>
      </w:r>
    </w:p>
    <w:p w14:paraId="78510831">
      <w:pPr>
        <w:spacing w:line="240" w:lineRule="auto"/>
        <w:ind w:left="420" w:leftChars="200" w:firstLine="0" w:firstLine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8.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7C619DC7">
      <w:pPr>
        <w:pStyle w:val="3"/>
        <w:pageBreakBefore w:val="0"/>
        <w:kinsoku/>
        <w:wordWrap/>
        <w:overflowPunct/>
        <w:topLinePunct w:val="0"/>
        <w:bidi w:val="0"/>
        <w:snapToGrid/>
        <w:spacing w:line="400" w:lineRule="exact"/>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七、对本次招标提出询问，请按以下方式联系。</w:t>
      </w:r>
      <w:bookmarkEnd w:id="411"/>
      <w:bookmarkEnd w:id="412"/>
      <w:bookmarkEnd w:id="413"/>
      <w:bookmarkEnd w:id="414"/>
    </w:p>
    <w:p w14:paraId="6399141E">
      <w:pPr>
        <w:pageBreakBefore w:val="0"/>
        <w:kinsoku/>
        <w:wordWrap/>
        <w:overflowPunct/>
        <w:topLinePunct w:val="0"/>
        <w:bidi w:val="0"/>
        <w:snapToGrid/>
        <w:spacing w:line="240" w:lineRule="auto"/>
        <w:ind w:left="1079" w:leftChars="371" w:hanging="300" w:hangingChars="125"/>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1.采购人信息</w:t>
      </w:r>
    </w:p>
    <w:p w14:paraId="68FE7C89">
      <w:pPr>
        <w:pageBreakBefore w:val="0"/>
        <w:kinsoku/>
        <w:wordWrap/>
        <w:overflowPunct/>
        <w:topLinePunct w:val="0"/>
        <w:bidi w:val="0"/>
        <w:snapToGrid/>
        <w:spacing w:line="240" w:lineRule="auto"/>
        <w:ind w:left="1079" w:leftChars="371" w:hanging="300" w:hangingChars="125"/>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val="en-US" w:eastAsia="zh-CN"/>
        </w:rPr>
        <w:t>中共叶城县委政法委员会</w:t>
      </w:r>
    </w:p>
    <w:p w14:paraId="2DAB2C48">
      <w:pPr>
        <w:pageBreakBefore w:val="0"/>
        <w:kinsoku/>
        <w:wordWrap/>
        <w:overflowPunct/>
        <w:topLinePunct w:val="0"/>
        <w:bidi w:val="0"/>
        <w:snapToGrid/>
        <w:spacing w:line="240" w:lineRule="auto"/>
        <w:ind w:left="1079" w:leftChars="371" w:hanging="300" w:hangingChars="125"/>
        <w:jc w:val="lef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lang w:val="en-US" w:eastAsia="zh-CN"/>
        </w:rPr>
        <w:t>叶城县团结西路14院</w:t>
      </w:r>
    </w:p>
    <w:p w14:paraId="6AA9FEAC">
      <w:pPr>
        <w:pageBreakBefore w:val="0"/>
        <w:kinsoku/>
        <w:wordWrap/>
        <w:overflowPunct/>
        <w:topLinePunct w:val="0"/>
        <w:bidi w:val="0"/>
        <w:snapToGrid/>
        <w:spacing w:line="240" w:lineRule="auto"/>
        <w:ind w:left="1079" w:leftChars="371" w:hanging="300" w:hangingChars="125"/>
        <w:jc w:val="lef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联系方式：</w:t>
      </w:r>
      <w:bookmarkStart w:id="415" w:name="_Toc28359009"/>
      <w:bookmarkStart w:id="416" w:name="_Toc28359086"/>
      <w:r>
        <w:rPr>
          <w:rFonts w:hint="eastAsia" w:ascii="宋体" w:hAnsi="宋体" w:eastAsia="宋体" w:cs="宋体"/>
          <w:sz w:val="24"/>
          <w:szCs w:val="24"/>
          <w:highlight w:val="none"/>
          <w:lang w:val="en-US" w:eastAsia="zh-CN"/>
        </w:rPr>
        <w:t>陈严    17881783316</w:t>
      </w:r>
    </w:p>
    <w:bookmarkEnd w:id="415"/>
    <w:bookmarkEnd w:id="416"/>
    <w:p w14:paraId="1FFB8D35">
      <w:pPr>
        <w:pageBreakBefore w:val="0"/>
        <w:kinsoku/>
        <w:wordWrap/>
        <w:overflowPunct/>
        <w:topLinePunct w:val="0"/>
        <w:bidi w:val="0"/>
        <w:snapToGrid/>
        <w:spacing w:line="240" w:lineRule="auto"/>
        <w:ind w:left="1079" w:leftChars="371" w:hanging="300" w:hangingChars="125"/>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2.采购代理机构信息</w:t>
      </w:r>
    </w:p>
    <w:p w14:paraId="77137DE2">
      <w:pPr>
        <w:pageBreakBefore w:val="0"/>
        <w:kinsoku/>
        <w:wordWrap/>
        <w:overflowPunct/>
        <w:topLinePunct w:val="0"/>
        <w:bidi w:val="0"/>
        <w:snapToGrid/>
        <w:spacing w:line="240" w:lineRule="auto"/>
        <w:ind w:left="1079" w:leftChars="371" w:hanging="300" w:hangingChars="125"/>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名称：新疆汇智优招项目管理有限公司</w:t>
      </w:r>
    </w:p>
    <w:p w14:paraId="076877D1">
      <w:pPr>
        <w:pageBreakBefore w:val="0"/>
        <w:kinsoku/>
        <w:wordWrap/>
        <w:overflowPunct/>
        <w:topLinePunct w:val="0"/>
        <w:bidi w:val="0"/>
        <w:snapToGrid/>
        <w:spacing w:line="240" w:lineRule="auto"/>
        <w:ind w:left="1079" w:leftChars="371" w:hanging="300" w:hangingChars="125"/>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地址：喀什市克孜都维路山水文园6栋门面S12</w:t>
      </w:r>
    </w:p>
    <w:p w14:paraId="59FBB02B">
      <w:pPr>
        <w:pageBreakBefore w:val="0"/>
        <w:kinsoku/>
        <w:wordWrap/>
        <w:overflowPunct/>
        <w:topLinePunct w:val="0"/>
        <w:bidi w:val="0"/>
        <w:snapToGrid/>
        <w:spacing w:line="240" w:lineRule="auto"/>
        <w:ind w:left="1079" w:leftChars="371" w:hanging="300" w:hangingChars="125"/>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w:t>
      </w:r>
      <w:r>
        <w:rPr>
          <w:rFonts w:hint="eastAsia" w:ascii="宋体" w:hAnsi="宋体" w:eastAsia="宋体" w:cs="宋体"/>
          <w:sz w:val="24"/>
          <w:szCs w:val="24"/>
          <w:highlight w:val="none"/>
          <w:lang w:val="en-US" w:eastAsia="zh-CN"/>
        </w:rPr>
        <w:t>项目联系方式</w:t>
      </w:r>
    </w:p>
    <w:p w14:paraId="4A94B58D">
      <w:pPr>
        <w:pageBreakBefore w:val="0"/>
        <w:kinsoku/>
        <w:wordWrap/>
        <w:overflowPunct/>
        <w:topLinePunct w:val="0"/>
        <w:bidi w:val="0"/>
        <w:snapToGrid/>
        <w:spacing w:line="240" w:lineRule="auto"/>
        <w:ind w:left="1079" w:leftChars="371" w:hanging="300" w:hangingChars="125"/>
        <w:jc w:val="lef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项目联系人：李薇      15001551916</w:t>
      </w:r>
    </w:p>
    <w:p w14:paraId="547DBFBE">
      <w:pPr>
        <w:pageBreakBefore w:val="0"/>
        <w:kinsoku/>
        <w:wordWrap/>
        <w:overflowPunct/>
        <w:topLinePunct w:val="0"/>
        <w:bidi w:val="0"/>
        <w:snapToGrid/>
        <w:spacing w:line="240" w:lineRule="auto"/>
        <w:ind w:left="1079" w:leftChars="371" w:hanging="300" w:hangingChars="125"/>
        <w:jc w:val="left"/>
        <w:textAlignment w:val="auto"/>
        <w:rPr>
          <w:rFonts w:hint="default" w:ascii="宋体" w:hAnsi="宋体" w:eastAsia="宋体" w:cs="宋体"/>
          <w:sz w:val="24"/>
          <w:szCs w:val="24"/>
          <w:highlight w:val="none"/>
          <w:lang w:val="en-US" w:eastAsia="zh-CN"/>
        </w:rPr>
      </w:pPr>
    </w:p>
    <w:p w14:paraId="22C1A85C">
      <w:pPr>
        <w:pageBreakBefore w:val="0"/>
        <w:kinsoku/>
        <w:wordWrap/>
        <w:overflowPunct/>
        <w:topLinePunct w:val="0"/>
        <w:bidi w:val="0"/>
        <w:snapToGrid/>
        <w:spacing w:line="400" w:lineRule="exact"/>
        <w:ind w:left="1129" w:leftChars="371" w:hanging="350" w:hangingChars="125"/>
        <w:jc w:val="left"/>
        <w:textAlignment w:val="auto"/>
        <w:rPr>
          <w:rFonts w:hint="eastAsia" w:ascii="宋体" w:hAnsi="宋体" w:eastAsia="宋体" w:cs="宋体"/>
          <w:sz w:val="28"/>
          <w:szCs w:val="28"/>
          <w:highlight w:val="none"/>
          <w:u w:val="single"/>
          <w:lang w:val="en-US" w:eastAsia="zh-CN"/>
        </w:rPr>
      </w:pPr>
    </w:p>
    <w:p w14:paraId="58832C02">
      <w:pPr>
        <w:spacing w:line="240" w:lineRule="atLeast"/>
        <w:ind w:left="1079" w:leftChars="371" w:hanging="300" w:hangingChars="125"/>
        <w:jc w:val="left"/>
        <w:rPr>
          <w:rFonts w:hint="eastAsia" w:ascii="仿宋_GB2312" w:eastAsia="仿宋_GB2312"/>
          <w:sz w:val="24"/>
          <w:highlight w:val="none"/>
        </w:rPr>
      </w:pPr>
    </w:p>
    <w:p w14:paraId="51A27485">
      <w:pPr>
        <w:pStyle w:val="17"/>
        <w:rPr>
          <w:rFonts w:hint="eastAsia" w:ascii="仿宋_GB2312" w:eastAsia="仿宋_GB2312"/>
          <w:sz w:val="24"/>
          <w:highlight w:val="none"/>
        </w:rPr>
      </w:pPr>
    </w:p>
    <w:p w14:paraId="60F0FCBE">
      <w:pPr>
        <w:pStyle w:val="17"/>
        <w:rPr>
          <w:rFonts w:hint="eastAsia" w:ascii="仿宋_GB2312" w:eastAsia="仿宋_GB2312"/>
          <w:sz w:val="24"/>
          <w:highlight w:val="none"/>
        </w:rPr>
      </w:pPr>
    </w:p>
    <w:p w14:paraId="169A12A7">
      <w:pPr>
        <w:pStyle w:val="17"/>
        <w:rPr>
          <w:rFonts w:hint="eastAsia" w:ascii="仿宋_GB2312" w:eastAsia="仿宋_GB2312"/>
          <w:sz w:val="24"/>
          <w:highlight w:val="none"/>
        </w:rPr>
      </w:pPr>
    </w:p>
    <w:p w14:paraId="7E088CF5">
      <w:pPr>
        <w:pStyle w:val="17"/>
        <w:rPr>
          <w:rFonts w:hint="eastAsia" w:ascii="仿宋_GB2312" w:eastAsia="仿宋_GB2312"/>
          <w:sz w:val="24"/>
          <w:highlight w:val="none"/>
        </w:rPr>
      </w:pPr>
    </w:p>
    <w:p w14:paraId="47825879">
      <w:pPr>
        <w:pStyle w:val="17"/>
        <w:rPr>
          <w:rFonts w:hint="eastAsia" w:ascii="仿宋_GB2312" w:eastAsia="仿宋_GB2312"/>
          <w:sz w:val="24"/>
          <w:highlight w:val="none"/>
        </w:rPr>
      </w:pPr>
    </w:p>
    <w:p w14:paraId="563936A1">
      <w:pPr>
        <w:pStyle w:val="17"/>
        <w:rPr>
          <w:rFonts w:hint="eastAsia" w:ascii="仿宋_GB2312" w:eastAsia="仿宋_GB2312"/>
          <w:sz w:val="24"/>
          <w:highlight w:val="none"/>
        </w:rPr>
      </w:pPr>
    </w:p>
    <w:p w14:paraId="6B6A54B2">
      <w:pPr>
        <w:pStyle w:val="17"/>
        <w:rPr>
          <w:rFonts w:hint="eastAsia" w:ascii="仿宋_GB2312" w:eastAsia="仿宋_GB2312"/>
          <w:sz w:val="24"/>
          <w:highlight w:val="none"/>
        </w:rPr>
      </w:pPr>
    </w:p>
    <w:p w14:paraId="1EF261CD">
      <w:pPr>
        <w:pStyle w:val="17"/>
        <w:rPr>
          <w:rFonts w:hint="eastAsia" w:ascii="仿宋_GB2312" w:eastAsia="仿宋_GB2312"/>
          <w:sz w:val="24"/>
          <w:highlight w:val="none"/>
        </w:rPr>
      </w:pPr>
    </w:p>
    <w:p w14:paraId="1B531EFB">
      <w:pPr>
        <w:pStyle w:val="17"/>
        <w:rPr>
          <w:rFonts w:hint="eastAsia" w:ascii="仿宋_GB2312" w:eastAsia="仿宋_GB2312"/>
          <w:sz w:val="24"/>
          <w:highlight w:val="none"/>
        </w:rPr>
      </w:pPr>
    </w:p>
    <w:p w14:paraId="644F7CE1">
      <w:pPr>
        <w:pStyle w:val="17"/>
        <w:rPr>
          <w:rFonts w:hint="eastAsia" w:ascii="仿宋_GB2312" w:eastAsia="仿宋_GB2312"/>
          <w:sz w:val="24"/>
          <w:highlight w:val="none"/>
        </w:rPr>
      </w:pPr>
    </w:p>
    <w:p w14:paraId="254DF60E">
      <w:pPr>
        <w:pStyle w:val="17"/>
        <w:rPr>
          <w:rFonts w:hint="eastAsia" w:ascii="仿宋_GB2312" w:eastAsia="仿宋_GB2312"/>
          <w:sz w:val="24"/>
          <w:highlight w:val="none"/>
        </w:rPr>
      </w:pPr>
    </w:p>
    <w:p w14:paraId="40EE6D38">
      <w:pPr>
        <w:pStyle w:val="17"/>
        <w:rPr>
          <w:rFonts w:hint="eastAsia" w:ascii="仿宋_GB2312" w:eastAsia="仿宋_GB2312"/>
          <w:sz w:val="24"/>
          <w:highlight w:val="none"/>
        </w:rPr>
      </w:pPr>
    </w:p>
    <w:p w14:paraId="17582068">
      <w:pPr>
        <w:pStyle w:val="17"/>
        <w:rPr>
          <w:rFonts w:hint="eastAsia" w:ascii="仿宋_GB2312" w:eastAsia="仿宋_GB2312"/>
          <w:sz w:val="24"/>
          <w:highlight w:val="none"/>
        </w:rPr>
      </w:pPr>
    </w:p>
    <w:p w14:paraId="115C8F2D">
      <w:pPr>
        <w:pStyle w:val="17"/>
        <w:rPr>
          <w:rFonts w:hint="eastAsia" w:ascii="仿宋_GB2312" w:eastAsia="仿宋_GB2312"/>
          <w:sz w:val="24"/>
          <w:highlight w:val="none"/>
        </w:rPr>
      </w:pPr>
    </w:p>
    <w:p w14:paraId="1362D66D">
      <w:pPr>
        <w:pStyle w:val="17"/>
        <w:rPr>
          <w:rFonts w:hint="eastAsia" w:ascii="仿宋_GB2312" w:eastAsia="仿宋_GB2312"/>
          <w:sz w:val="24"/>
          <w:highlight w:val="none"/>
        </w:rPr>
      </w:pPr>
    </w:p>
    <w:p w14:paraId="54B6FC27">
      <w:pPr>
        <w:pStyle w:val="17"/>
        <w:rPr>
          <w:rFonts w:hint="eastAsia" w:ascii="仿宋_GB2312" w:eastAsia="仿宋_GB2312"/>
          <w:sz w:val="24"/>
          <w:highlight w:val="none"/>
        </w:rPr>
      </w:pPr>
    </w:p>
    <w:p w14:paraId="2C804CBE">
      <w:pPr>
        <w:pStyle w:val="17"/>
        <w:rPr>
          <w:rFonts w:hint="eastAsia" w:ascii="仿宋_GB2312" w:eastAsia="仿宋_GB2312"/>
          <w:sz w:val="24"/>
          <w:highlight w:val="none"/>
        </w:rPr>
      </w:pPr>
    </w:p>
    <w:p w14:paraId="3C3AC60A">
      <w:pPr>
        <w:pStyle w:val="17"/>
        <w:rPr>
          <w:rFonts w:hint="eastAsia" w:ascii="仿宋_GB2312" w:eastAsia="仿宋_GB2312"/>
          <w:sz w:val="24"/>
          <w:highlight w:val="none"/>
        </w:rPr>
      </w:pPr>
    </w:p>
    <w:p w14:paraId="440E0C93">
      <w:pPr>
        <w:pStyle w:val="17"/>
        <w:rPr>
          <w:rFonts w:hint="eastAsia" w:ascii="仿宋_GB2312" w:eastAsia="仿宋_GB2312"/>
          <w:sz w:val="24"/>
          <w:highlight w:val="none"/>
        </w:rPr>
      </w:pPr>
    </w:p>
    <w:p w14:paraId="22AC5616">
      <w:pPr>
        <w:pStyle w:val="17"/>
        <w:rPr>
          <w:rFonts w:hint="eastAsia" w:ascii="仿宋_GB2312" w:eastAsia="仿宋_GB2312"/>
          <w:sz w:val="24"/>
          <w:highlight w:val="none"/>
        </w:rPr>
      </w:pPr>
    </w:p>
    <w:p w14:paraId="67043EBE">
      <w:pPr>
        <w:pStyle w:val="17"/>
        <w:rPr>
          <w:rFonts w:hint="eastAsia" w:ascii="仿宋_GB2312" w:eastAsia="仿宋_GB2312"/>
          <w:sz w:val="24"/>
          <w:highlight w:val="none"/>
        </w:rPr>
      </w:pPr>
    </w:p>
    <w:p w14:paraId="54BF6779">
      <w:pPr>
        <w:pStyle w:val="17"/>
        <w:rPr>
          <w:rFonts w:hint="eastAsia" w:ascii="仿宋_GB2312" w:eastAsia="仿宋_GB2312"/>
          <w:sz w:val="24"/>
          <w:highlight w:val="none"/>
        </w:rPr>
      </w:pPr>
    </w:p>
    <w:p w14:paraId="7ED9DC2E">
      <w:pPr>
        <w:pStyle w:val="17"/>
        <w:rPr>
          <w:rFonts w:hint="eastAsia" w:ascii="仿宋_GB2312" w:eastAsia="仿宋_GB2312"/>
          <w:sz w:val="24"/>
          <w:highlight w:val="none"/>
        </w:rPr>
      </w:pPr>
    </w:p>
    <w:p w14:paraId="04611CE3">
      <w:pPr>
        <w:pStyle w:val="17"/>
        <w:rPr>
          <w:rFonts w:hint="eastAsia" w:ascii="仿宋_GB2312" w:eastAsia="仿宋_GB2312"/>
          <w:sz w:val="24"/>
          <w:highlight w:val="none"/>
        </w:rPr>
      </w:pPr>
    </w:p>
    <w:p w14:paraId="1BD7BFEE">
      <w:pPr>
        <w:pStyle w:val="17"/>
        <w:rPr>
          <w:rFonts w:hint="eastAsia" w:ascii="仿宋_GB2312" w:eastAsia="仿宋_GB2312"/>
          <w:sz w:val="24"/>
          <w:highlight w:val="none"/>
        </w:rPr>
      </w:pPr>
    </w:p>
    <w:p w14:paraId="65516ABC">
      <w:pPr>
        <w:pStyle w:val="17"/>
        <w:rPr>
          <w:rFonts w:hint="eastAsia" w:ascii="仿宋_GB2312" w:eastAsia="仿宋_GB2312"/>
          <w:sz w:val="24"/>
          <w:highlight w:val="none"/>
        </w:rPr>
      </w:pPr>
    </w:p>
    <w:p w14:paraId="7CD18330">
      <w:pPr>
        <w:pStyle w:val="17"/>
        <w:rPr>
          <w:rFonts w:hint="eastAsia" w:ascii="仿宋_GB2312" w:eastAsia="仿宋_GB2312"/>
          <w:sz w:val="24"/>
          <w:highlight w:val="none"/>
        </w:rPr>
      </w:pPr>
    </w:p>
    <w:p w14:paraId="5A1DBF01">
      <w:pPr>
        <w:pStyle w:val="17"/>
        <w:rPr>
          <w:rFonts w:hint="eastAsia" w:ascii="仿宋_GB2312" w:eastAsia="仿宋_GB2312"/>
          <w:sz w:val="24"/>
          <w:highlight w:val="none"/>
        </w:rPr>
      </w:pPr>
    </w:p>
    <w:p w14:paraId="1C511BB6">
      <w:pPr>
        <w:pStyle w:val="17"/>
        <w:rPr>
          <w:rFonts w:hint="eastAsia" w:ascii="仿宋_GB2312" w:eastAsia="仿宋_GB2312"/>
          <w:sz w:val="24"/>
          <w:highlight w:val="none"/>
        </w:rPr>
      </w:pPr>
    </w:p>
    <w:p w14:paraId="7DA94942">
      <w:pPr>
        <w:pStyle w:val="17"/>
        <w:rPr>
          <w:rFonts w:hint="eastAsia" w:ascii="仿宋_GB2312" w:eastAsia="仿宋_GB2312"/>
          <w:sz w:val="24"/>
          <w:highlight w:val="none"/>
        </w:rPr>
      </w:pPr>
    </w:p>
    <w:p w14:paraId="450F5C52">
      <w:pPr>
        <w:pStyle w:val="17"/>
        <w:rPr>
          <w:rFonts w:hint="eastAsia" w:ascii="仿宋_GB2312" w:eastAsia="仿宋_GB2312"/>
          <w:sz w:val="24"/>
          <w:highlight w:val="none"/>
        </w:rPr>
      </w:pPr>
    </w:p>
    <w:p w14:paraId="18350515">
      <w:pPr>
        <w:pStyle w:val="17"/>
        <w:rPr>
          <w:rFonts w:hint="eastAsia" w:ascii="仿宋_GB2312" w:eastAsia="仿宋_GB2312"/>
          <w:sz w:val="24"/>
          <w:highlight w:val="none"/>
        </w:rPr>
      </w:pPr>
    </w:p>
    <w:p w14:paraId="418C30BE">
      <w:pPr>
        <w:pStyle w:val="17"/>
        <w:rPr>
          <w:rFonts w:hint="eastAsia" w:ascii="仿宋_GB2312" w:eastAsia="仿宋_GB2312"/>
          <w:sz w:val="24"/>
          <w:highlight w:val="none"/>
        </w:rPr>
      </w:pPr>
    </w:p>
    <w:p w14:paraId="69A77187">
      <w:pPr>
        <w:pStyle w:val="17"/>
        <w:rPr>
          <w:rFonts w:hint="eastAsia" w:ascii="仿宋_GB2312" w:eastAsia="仿宋_GB2312"/>
          <w:sz w:val="24"/>
          <w:highlight w:val="none"/>
        </w:rPr>
      </w:pPr>
    </w:p>
    <w:p w14:paraId="653D7F68">
      <w:pPr>
        <w:pStyle w:val="17"/>
        <w:rPr>
          <w:rFonts w:hint="eastAsia" w:ascii="仿宋_GB2312" w:eastAsia="仿宋_GB2312"/>
          <w:sz w:val="24"/>
          <w:highlight w:val="none"/>
        </w:rPr>
      </w:pPr>
    </w:p>
    <w:p w14:paraId="526A3725">
      <w:pPr>
        <w:pStyle w:val="17"/>
        <w:rPr>
          <w:rFonts w:hint="eastAsia" w:ascii="仿宋_GB2312" w:eastAsia="仿宋_GB2312"/>
          <w:sz w:val="24"/>
          <w:highlight w:val="none"/>
        </w:rPr>
      </w:pPr>
    </w:p>
    <w:p w14:paraId="296EC14A">
      <w:pPr>
        <w:pStyle w:val="17"/>
        <w:rPr>
          <w:rFonts w:hint="eastAsia" w:ascii="仿宋_GB2312" w:eastAsia="仿宋_GB2312"/>
          <w:sz w:val="24"/>
          <w:highlight w:val="none"/>
        </w:rPr>
      </w:pPr>
    </w:p>
    <w:p w14:paraId="24F7742D">
      <w:pPr>
        <w:pStyle w:val="2"/>
        <w:numPr>
          <w:ilvl w:val="0"/>
          <w:numId w:val="0"/>
        </w:numPr>
        <w:tabs>
          <w:tab w:val="left" w:pos="0"/>
        </w:tabs>
        <w:spacing w:before="0" w:after="0" w:line="240" w:lineRule="atLeast"/>
        <w:ind w:left="3134" w:leftChars="0" w:hanging="3134" w:firstLineChars="0"/>
        <w:rPr>
          <w:rFonts w:hint="eastAsia" w:ascii="仿宋_GB2312" w:eastAsia="仿宋_GB2312"/>
          <w:b w:val="0"/>
          <w:szCs w:val="32"/>
          <w:highlight w:val="none"/>
        </w:rPr>
      </w:pPr>
      <w:bookmarkStart w:id="417" w:name="_Toc31583"/>
      <w:bookmarkStart w:id="418" w:name="_Toc507399903"/>
      <w:bookmarkStart w:id="419" w:name="_Toc10488"/>
      <w:bookmarkStart w:id="420" w:name="_Toc216582823"/>
      <w:bookmarkStart w:id="421" w:name="_Toc20439"/>
      <w:bookmarkStart w:id="422" w:name="_Toc515647830"/>
      <w:bookmarkStart w:id="423" w:name="_Toc512937850"/>
      <w:bookmarkStart w:id="424" w:name="_Toc22779"/>
      <w:bookmarkStart w:id="425" w:name="_Toc219175638"/>
      <w:bookmarkStart w:id="426" w:name="_Toc9887"/>
      <w:bookmarkStart w:id="427" w:name="_Toc9032"/>
      <w:bookmarkStart w:id="428" w:name="_Toc218935354"/>
      <w:bookmarkStart w:id="429" w:name="_Toc216582825"/>
      <w:bookmarkStart w:id="430" w:name="_Toc515647831"/>
      <w:bookmarkStart w:id="431" w:name="_Toc507399906"/>
      <w:bookmarkStart w:id="432" w:name="_Toc512937852"/>
      <w:r>
        <w:rPr>
          <w:rFonts w:hint="default" w:ascii="仿宋_GB2312" w:hAnsi="Times New Roman" w:eastAsia="仿宋_GB2312" w:cs="Times New Roman"/>
          <w:b/>
          <w:kern w:val="44"/>
          <w:sz w:val="32"/>
          <w:szCs w:val="32"/>
          <w:lang w:val="en-US" w:eastAsia="zh-CN" w:bidi="ar-SA"/>
        </w:rPr>
        <w:t>第</w:t>
      </w:r>
      <w:r>
        <w:rPr>
          <w:rFonts w:hint="eastAsia" w:ascii="仿宋_GB2312" w:eastAsia="仿宋_GB2312" w:cs="Times New Roman"/>
          <w:b/>
          <w:kern w:val="44"/>
          <w:sz w:val="32"/>
          <w:szCs w:val="32"/>
          <w:lang w:val="en-US" w:eastAsia="zh-CN" w:bidi="ar-SA"/>
        </w:rPr>
        <w:t>4</w:t>
      </w:r>
      <w:r>
        <w:rPr>
          <w:rFonts w:hint="default" w:ascii="仿宋_GB2312" w:hAnsi="Times New Roman" w:eastAsia="仿宋_GB2312" w:cs="Times New Roman"/>
          <w:b/>
          <w:kern w:val="44"/>
          <w:sz w:val="32"/>
          <w:szCs w:val="32"/>
          <w:lang w:val="en-US" w:eastAsia="zh-CN" w:bidi="ar-SA"/>
        </w:rPr>
        <w:t>章</w:t>
      </w:r>
      <w:r>
        <w:rPr>
          <w:rFonts w:hint="eastAsia" w:ascii="仿宋_GB2312" w:eastAsia="仿宋_GB2312" w:cs="Times New Roman"/>
          <w:b/>
          <w:kern w:val="44"/>
          <w:sz w:val="32"/>
          <w:szCs w:val="32"/>
          <w:lang w:val="en-US" w:eastAsia="zh-CN" w:bidi="ar-SA"/>
        </w:rPr>
        <w:t xml:space="preserve">  </w:t>
      </w:r>
      <w:r>
        <w:rPr>
          <w:rFonts w:hint="eastAsia" w:ascii="仿宋_GB2312" w:eastAsia="仿宋_GB2312"/>
          <w:highlight w:val="none"/>
        </w:rPr>
        <w:t>投标人须知资料表</w:t>
      </w:r>
      <w:bookmarkEnd w:id="417"/>
      <w:bookmarkEnd w:id="418"/>
      <w:bookmarkEnd w:id="419"/>
      <w:bookmarkEnd w:id="420"/>
      <w:bookmarkEnd w:id="421"/>
      <w:bookmarkEnd w:id="422"/>
    </w:p>
    <w:bookmarkEnd w:id="423"/>
    <w:p w14:paraId="38A331A9">
      <w:pPr>
        <w:spacing w:line="240" w:lineRule="atLeast"/>
        <w:ind w:left="1080" w:leftChars="257" w:hanging="540"/>
        <w:rPr>
          <w:rFonts w:hint="eastAsia" w:ascii="仿宋_GB2312" w:eastAsia="仿宋_GB2312"/>
          <w:sz w:val="24"/>
          <w:highlight w:val="none"/>
        </w:rPr>
      </w:pPr>
    </w:p>
    <w:p w14:paraId="0037FDF4">
      <w:pPr>
        <w:spacing w:line="240" w:lineRule="atLeas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本表是本招标项目的具体资料，是对投标人须知的具体补充和修改，如有矛盾，应以本资料表为准。</w:t>
      </w:r>
    </w:p>
    <w:tbl>
      <w:tblPr>
        <w:tblStyle w:val="32"/>
        <w:tblW w:w="4997"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606"/>
        <w:gridCol w:w="197"/>
        <w:gridCol w:w="7320"/>
      </w:tblGrid>
      <w:tr w14:paraId="5DAEF7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80" w:type="pct"/>
            <w:noWrap w:val="0"/>
            <w:vAlign w:val="center"/>
          </w:tcPr>
          <w:p w14:paraId="1FE83B06">
            <w:pPr>
              <w:spacing w:line="240" w:lineRule="atLeast"/>
              <w:ind w:left="1080" w:leftChars="257" w:hanging="540"/>
              <w:rPr>
                <w:rFonts w:hint="eastAsia" w:ascii="宋体" w:hAnsi="宋体" w:eastAsia="宋体" w:cs="宋体"/>
                <w:sz w:val="24"/>
                <w:szCs w:val="24"/>
                <w:highlight w:val="none"/>
              </w:rPr>
            </w:pPr>
            <w:r>
              <w:rPr>
                <w:rFonts w:hint="eastAsia" w:ascii="宋体" w:hAnsi="宋体" w:eastAsia="宋体" w:cs="宋体"/>
                <w:sz w:val="24"/>
                <w:szCs w:val="24"/>
                <w:highlight w:val="none"/>
              </w:rPr>
              <w:t>条款号</w:t>
            </w:r>
          </w:p>
        </w:tc>
        <w:tc>
          <w:tcPr>
            <w:tcW w:w="4119" w:type="pct"/>
            <w:gridSpan w:val="2"/>
            <w:noWrap w:val="0"/>
            <w:vAlign w:val="center"/>
          </w:tcPr>
          <w:p w14:paraId="4B8F764D">
            <w:pPr>
              <w:spacing w:line="240" w:lineRule="atLeast"/>
              <w:ind w:left="1080" w:leftChars="257" w:hanging="540"/>
              <w:rPr>
                <w:rFonts w:hint="eastAsia" w:ascii="宋体" w:hAnsi="宋体" w:eastAsia="宋体" w:cs="宋体"/>
                <w:b/>
                <w:sz w:val="24"/>
                <w:szCs w:val="24"/>
                <w:highlight w:val="none"/>
              </w:rPr>
            </w:pPr>
            <w:r>
              <w:rPr>
                <w:rFonts w:hint="eastAsia" w:ascii="宋体" w:hAnsi="宋体" w:eastAsia="宋体" w:cs="宋体"/>
                <w:b/>
                <w:sz w:val="24"/>
                <w:szCs w:val="24"/>
                <w:highlight w:val="none"/>
              </w:rPr>
              <w:t>内      容</w:t>
            </w:r>
          </w:p>
        </w:tc>
      </w:tr>
      <w:tr w14:paraId="5E3FC6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97" w:hRule="atLeast"/>
        </w:trPr>
        <w:tc>
          <w:tcPr>
            <w:tcW w:w="880" w:type="pct"/>
            <w:noWrap w:val="0"/>
            <w:vAlign w:val="center"/>
          </w:tcPr>
          <w:p w14:paraId="4F4F23E9">
            <w:pPr>
              <w:spacing w:line="240" w:lineRule="atLeast"/>
              <w:ind w:left="1080" w:leftChars="257" w:hanging="540"/>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4119" w:type="pct"/>
            <w:gridSpan w:val="2"/>
            <w:noWrap w:val="0"/>
            <w:vAlign w:val="center"/>
          </w:tcPr>
          <w:p w14:paraId="126AFD97">
            <w:pPr>
              <w:spacing w:line="240" w:lineRule="auto"/>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SA"/>
              </w:rPr>
              <w:t>采购人</w:t>
            </w:r>
            <w:r>
              <w:rPr>
                <w:rFonts w:hint="eastAsia" w:ascii="宋体" w:hAnsi="宋体" w:eastAsia="宋体" w:cs="宋体"/>
                <w:sz w:val="24"/>
                <w:szCs w:val="24"/>
                <w:highlight w:val="none"/>
                <w:u w:val="none"/>
                <w:lang w:val="en-US" w:eastAsia="zh-CN"/>
              </w:rPr>
              <w:t>：</w:t>
            </w:r>
            <w:r>
              <w:rPr>
                <w:rFonts w:hint="eastAsia" w:ascii="宋体" w:hAnsi="宋体" w:eastAsia="宋体" w:cs="宋体"/>
                <w:sz w:val="24"/>
                <w:szCs w:val="24"/>
                <w:highlight w:val="none"/>
                <w:u w:val="single"/>
                <w:lang w:val="en-US" w:eastAsia="zh-CN"/>
              </w:rPr>
              <w:t>中共叶城县委政法委员会</w:t>
            </w:r>
          </w:p>
          <w:p w14:paraId="09B10109">
            <w:pPr>
              <w:spacing w:line="240" w:lineRule="auto"/>
              <w:rPr>
                <w:rFonts w:hint="default" w:ascii="宋体" w:hAnsi="宋体" w:eastAsia="宋体" w:cs="宋体"/>
                <w:sz w:val="24"/>
                <w:szCs w:val="24"/>
                <w:highlight w:val="none"/>
                <w:u w:val="single"/>
                <w:lang w:val="en-US" w:eastAsia="zh-CN"/>
              </w:rPr>
            </w:pPr>
            <w:r>
              <w:rPr>
                <w:rFonts w:hint="eastAsia" w:ascii="宋体" w:hAnsi="宋体" w:eastAsia="宋体" w:cs="宋体"/>
                <w:kern w:val="0"/>
                <w:sz w:val="24"/>
                <w:szCs w:val="24"/>
                <w:highlight w:val="none"/>
                <w:lang w:val="en-US" w:eastAsia="zh-CN" w:bidi="ar-SA"/>
              </w:rPr>
              <w:t>地  址：</w:t>
            </w:r>
            <w:r>
              <w:rPr>
                <w:rFonts w:hint="eastAsia" w:ascii="宋体" w:hAnsi="宋体" w:eastAsia="宋体" w:cs="宋体"/>
                <w:sz w:val="24"/>
                <w:szCs w:val="24"/>
                <w:highlight w:val="none"/>
                <w:u w:val="single"/>
                <w:lang w:val="en-US" w:eastAsia="zh-CN"/>
              </w:rPr>
              <w:t>叶城县</w:t>
            </w:r>
            <w:r>
              <w:rPr>
                <w:rFonts w:hint="eastAsia" w:ascii="宋体" w:hAnsi="宋体" w:cs="宋体"/>
                <w:sz w:val="24"/>
                <w:szCs w:val="24"/>
                <w:highlight w:val="none"/>
                <w:u w:val="single"/>
                <w:lang w:val="en-US" w:eastAsia="zh-CN"/>
              </w:rPr>
              <w:t>团结西路14院</w:t>
            </w:r>
          </w:p>
          <w:p w14:paraId="2BB42BD2">
            <w:pPr>
              <w:pStyle w:val="6"/>
              <w:spacing w:line="240" w:lineRule="auto"/>
              <w:ind w:left="0" w:leftChars="0" w:firstLine="0" w:firstLineChars="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联系人：</w:t>
            </w:r>
            <w:r>
              <w:rPr>
                <w:rFonts w:hint="eastAsia" w:ascii="宋体" w:hAnsi="宋体" w:cs="宋体"/>
                <w:sz w:val="24"/>
                <w:szCs w:val="24"/>
                <w:highlight w:val="none"/>
                <w:u w:val="single"/>
                <w:lang w:val="en-US" w:eastAsia="zh-CN"/>
              </w:rPr>
              <w:t>陈严</w:t>
            </w:r>
          </w:p>
          <w:p w14:paraId="028B4A56">
            <w:pPr>
              <w:pStyle w:val="6"/>
              <w:spacing w:line="240" w:lineRule="auto"/>
              <w:ind w:left="0" w:leftChars="0" w:firstLine="0" w:firstLineChars="0"/>
              <w:rPr>
                <w:rFonts w:hint="eastAsia" w:ascii="宋体" w:hAnsi="宋体" w:eastAsia="宋体" w:cs="宋体"/>
                <w:sz w:val="24"/>
                <w:szCs w:val="24"/>
                <w:highlight w:val="none"/>
                <w:lang w:val="en-US"/>
              </w:rPr>
            </w:pPr>
            <w:r>
              <w:rPr>
                <w:rFonts w:hint="eastAsia" w:ascii="宋体" w:hAnsi="宋体" w:eastAsia="宋体" w:cs="宋体"/>
                <w:kern w:val="0"/>
                <w:sz w:val="24"/>
                <w:szCs w:val="24"/>
                <w:highlight w:val="none"/>
                <w:lang w:val="en-US" w:eastAsia="zh-CN" w:bidi="ar-SA"/>
              </w:rPr>
              <w:t>电  话：</w:t>
            </w:r>
            <w:r>
              <w:rPr>
                <w:rFonts w:hint="eastAsia" w:ascii="宋体" w:hAnsi="宋体" w:cs="宋体"/>
                <w:sz w:val="24"/>
                <w:szCs w:val="24"/>
                <w:highlight w:val="none"/>
                <w:u w:val="single"/>
                <w:lang w:val="en-US" w:eastAsia="zh-CN"/>
              </w:rPr>
              <w:t>17881783316</w:t>
            </w:r>
          </w:p>
        </w:tc>
      </w:tr>
      <w:tr w14:paraId="691763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80" w:type="pct"/>
            <w:noWrap w:val="0"/>
            <w:vAlign w:val="center"/>
          </w:tcPr>
          <w:p w14:paraId="13B4931F">
            <w:pPr>
              <w:spacing w:line="240" w:lineRule="atLeast"/>
              <w:ind w:left="1080" w:leftChars="257" w:hanging="540"/>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4119" w:type="pct"/>
            <w:gridSpan w:val="2"/>
            <w:noWrap w:val="0"/>
            <w:vAlign w:val="center"/>
          </w:tcPr>
          <w:p w14:paraId="7A5871E1">
            <w:pPr>
              <w:spacing w:line="240" w:lineRule="auto"/>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sz w:val="24"/>
                <w:szCs w:val="24"/>
                <w:highlight w:val="none"/>
              </w:rPr>
              <w:t>采购</w:t>
            </w:r>
            <w:r>
              <w:rPr>
                <w:rFonts w:hint="eastAsia" w:ascii="宋体" w:hAnsi="宋体" w:eastAsia="宋体" w:cs="宋体"/>
                <w:color w:val="000000"/>
                <w:kern w:val="0"/>
                <w:sz w:val="24"/>
                <w:szCs w:val="24"/>
                <w:highlight w:val="none"/>
                <w:lang w:val="en-US" w:eastAsia="zh-CN" w:bidi="ar"/>
              </w:rPr>
              <w:t>代理机构：新疆汇智优招项目管理有限公司</w:t>
            </w:r>
          </w:p>
          <w:p w14:paraId="00CF888D">
            <w:pPr>
              <w:spacing w:line="240" w:lineRule="auto"/>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地址：喀什市克孜都维路山水文园6栋门面S12</w:t>
            </w:r>
          </w:p>
          <w:p w14:paraId="5B5D4C8B">
            <w:pPr>
              <w:spacing w:line="240" w:lineRule="auto"/>
              <w:rPr>
                <w:rFonts w:hint="default" w:ascii="宋体" w:hAnsi="宋体" w:eastAsia="宋体" w:cs="宋体"/>
                <w:sz w:val="24"/>
                <w:szCs w:val="24"/>
                <w:highlight w:val="none"/>
                <w:lang w:val="en-US"/>
              </w:rPr>
            </w:pPr>
            <w:r>
              <w:rPr>
                <w:rFonts w:hint="eastAsia" w:ascii="宋体" w:hAnsi="宋体" w:eastAsia="宋体" w:cs="宋体"/>
                <w:color w:val="000000"/>
                <w:kern w:val="0"/>
                <w:sz w:val="24"/>
                <w:szCs w:val="24"/>
                <w:highlight w:val="none"/>
                <w:lang w:val="en-US" w:eastAsia="zh-CN" w:bidi="ar"/>
              </w:rPr>
              <w:t xml:space="preserve">业务联系人：李薇     电话：15001551916 </w:t>
            </w:r>
          </w:p>
        </w:tc>
      </w:tr>
      <w:tr w14:paraId="05DF22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80" w:type="pct"/>
            <w:noWrap w:val="0"/>
            <w:vAlign w:val="center"/>
          </w:tcPr>
          <w:p w14:paraId="5C8C04F6">
            <w:pPr>
              <w:spacing w:line="240" w:lineRule="atLeast"/>
              <w:ind w:left="1080" w:leftChars="257" w:hanging="540"/>
              <w:rPr>
                <w:rFonts w:hint="eastAsia" w:ascii="宋体" w:hAnsi="宋体" w:eastAsia="宋体" w:cs="宋体"/>
                <w:sz w:val="24"/>
                <w:szCs w:val="24"/>
                <w:highlight w:val="none"/>
              </w:rPr>
            </w:pPr>
            <w:r>
              <w:rPr>
                <w:rFonts w:hint="eastAsia" w:ascii="宋体" w:hAnsi="宋体" w:eastAsia="宋体" w:cs="宋体"/>
                <w:sz w:val="24"/>
                <w:szCs w:val="24"/>
                <w:highlight w:val="none"/>
              </w:rPr>
              <w:t>1.3.4</w:t>
            </w:r>
          </w:p>
        </w:tc>
        <w:tc>
          <w:tcPr>
            <w:tcW w:w="4119" w:type="pct"/>
            <w:gridSpan w:val="2"/>
            <w:noWrap w:val="0"/>
            <w:vAlign w:val="center"/>
          </w:tcPr>
          <w:p w14:paraId="4EDEC1CD">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合格投标人的资格要求：</w:t>
            </w:r>
          </w:p>
          <w:p w14:paraId="2D7F5048">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符合《中华人民共和国政府采购法》第二十二条的规定,</w:t>
            </w:r>
          </w:p>
          <w:p w14:paraId="1F528FED">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2.落实政府采购政策需满足的资格要求:</w:t>
            </w:r>
            <w:r>
              <w:rPr>
                <w:rFonts w:hint="eastAsia" w:ascii="宋体" w:hAnsi="宋体" w:eastAsia="宋体" w:cs="宋体"/>
                <w:sz w:val="24"/>
                <w:szCs w:val="24"/>
                <w:lang w:val="en-US" w:eastAsia="zh-CN"/>
              </w:rPr>
              <w:t>本</w:t>
            </w:r>
            <w:r>
              <w:rPr>
                <w:rFonts w:hint="eastAsia" w:ascii="宋体" w:hAnsi="宋体" w:eastAsia="宋体" w:cs="宋体"/>
                <w:sz w:val="24"/>
                <w:szCs w:val="24"/>
                <w:highlight w:val="none"/>
                <w:lang w:val="en-US" w:eastAsia="zh-CN"/>
              </w:rPr>
              <w:t>项目</w:t>
            </w:r>
            <w:r>
              <w:rPr>
                <w:rFonts w:hint="eastAsia" w:ascii="宋体" w:hAnsi="宋体" w:cs="宋体"/>
                <w:sz w:val="24"/>
                <w:szCs w:val="24"/>
                <w:highlight w:val="none"/>
                <w:lang w:val="en-US" w:eastAsia="zh-CN"/>
              </w:rPr>
              <w:t>非</w:t>
            </w:r>
            <w:r>
              <w:rPr>
                <w:rFonts w:hint="eastAsia" w:ascii="宋体" w:hAnsi="宋体" w:eastAsia="宋体" w:cs="宋体"/>
                <w:sz w:val="24"/>
                <w:szCs w:val="24"/>
                <w:highlight w:val="none"/>
                <w:lang w:val="en-US" w:eastAsia="zh-CN"/>
              </w:rPr>
              <w:t>专门面向中小企业。</w:t>
            </w:r>
          </w:p>
          <w:p w14:paraId="3479B30B">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3.本项目的特定资格要求:</w:t>
            </w:r>
          </w:p>
          <w:p w14:paraId="173C8AAA">
            <w:pPr>
              <w:spacing w:line="240" w:lineRule="atLeas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（1）具有合格的三证合一企业法人营业执照；</w:t>
            </w:r>
          </w:p>
          <w:p w14:paraId="3B5F7FE3">
            <w:pPr>
              <w:spacing w:line="240" w:lineRule="atLeas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（2）法定代表人授权书及被委托人身份证（法定代表人投标提供法定代表人身份证明及身份证）；</w:t>
            </w:r>
          </w:p>
          <w:p w14:paraId="11490A75">
            <w:pPr>
              <w:spacing w:line="240" w:lineRule="atLeas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（3）参与政府采购活动前3年内未被列入失信、重大税收违法案件、财政部门禁止参加政府采购活动的承诺书；</w:t>
            </w:r>
          </w:p>
          <w:p w14:paraId="753886BE">
            <w:pPr>
              <w:spacing w:line="240" w:lineRule="atLeas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4）投标企业须提供投标人（被授权本单位在职人员）近三个月任意一个月有效的社保证明以及近三个月任意一个月完税证明。（注：①若为零申报企业，需提供无欠税证明或国家税务总局电子税务局“申报结果查询截图”。②“税种”非社会保险。）</w:t>
            </w:r>
          </w:p>
          <w:p w14:paraId="104F5F4D">
            <w:pPr>
              <w:spacing w:line="240" w:lineRule="atLeas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（5）提供2023年度</w:t>
            </w:r>
            <w:r>
              <w:rPr>
                <w:rFonts w:hint="eastAsia" w:ascii="宋体" w:hAnsi="宋体" w:cs="宋体"/>
                <w:b/>
                <w:bCs/>
                <w:sz w:val="24"/>
                <w:szCs w:val="24"/>
                <w:highlight w:val="none"/>
                <w:lang w:val="en-US" w:eastAsia="zh-CN"/>
              </w:rPr>
              <w:t>或2024年度</w:t>
            </w:r>
            <w:r>
              <w:rPr>
                <w:rFonts w:hint="eastAsia" w:ascii="宋体" w:hAnsi="宋体" w:eastAsia="宋体" w:cs="宋体"/>
                <w:b/>
                <w:bCs/>
                <w:sz w:val="24"/>
                <w:szCs w:val="24"/>
                <w:highlight w:val="none"/>
                <w:lang w:val="en-US" w:eastAsia="zh-CN"/>
              </w:rPr>
              <w:t>的财务审计报告（新成立公司不足一年的提供近三个月内有效的银行资信证明）；</w:t>
            </w:r>
          </w:p>
          <w:p w14:paraId="7B261B08">
            <w:pPr>
              <w:spacing w:line="240" w:lineRule="atLeas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（6）投标单位（供应商）提供针对本次项目《反商业贿赂承诺书》；</w:t>
            </w:r>
          </w:p>
          <w:p w14:paraId="5B07078C">
            <w:pPr>
              <w:spacing w:line="240" w:lineRule="atLeas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7）提供“信用中国”网站（http://www.creditchina.gov.cn/）和中国政府采购网（www.ccgp.gov.cn）、国家企业信用信息公示系统（http://www.gsxt.gov.cn）无违法违规行为的查询纪录（附网站截图并加盖单位公章）；投标人存在不良信用记录的或被列入失信被执行人、重大税收违法案件当事人名单的，（未提供以开标现场招标代理或 招标人查询为准）；</w:t>
            </w:r>
          </w:p>
          <w:p w14:paraId="5E3918E7">
            <w:pPr>
              <w:spacing w:line="240" w:lineRule="atLeast"/>
              <w:rPr>
                <w:rFonts w:hint="eastAsia" w:ascii="宋体" w:hAnsi="宋体" w:eastAsia="宋体" w:cs="宋体"/>
                <w:sz w:val="24"/>
                <w:szCs w:val="24"/>
                <w:highlight w:val="none"/>
              </w:rPr>
            </w:pPr>
            <w:r>
              <w:rPr>
                <w:rFonts w:hint="eastAsia" w:ascii="宋体" w:hAnsi="宋体" w:eastAsia="宋体" w:cs="宋体"/>
                <w:b/>
                <w:bCs/>
                <w:sz w:val="24"/>
                <w:szCs w:val="24"/>
                <w:highlight w:val="none"/>
                <w:lang w:eastAsia="zh-CN"/>
              </w:rPr>
              <w:t>（</w:t>
            </w:r>
            <w:r>
              <w:rPr>
                <w:rFonts w:hint="eastAsia" w:ascii="宋体" w:hAnsi="宋体" w:cs="宋体"/>
                <w:b/>
                <w:bCs/>
                <w:sz w:val="24"/>
                <w:szCs w:val="24"/>
                <w:highlight w:val="none"/>
                <w:lang w:val="en-US" w:eastAsia="zh-CN"/>
              </w:rPr>
              <w:t>8</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投标保证金缴纳有效证明。</w:t>
            </w:r>
          </w:p>
        </w:tc>
      </w:tr>
      <w:tr w14:paraId="46AF85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6" w:hRule="atLeast"/>
        </w:trPr>
        <w:tc>
          <w:tcPr>
            <w:tcW w:w="880" w:type="pct"/>
            <w:noWrap w:val="0"/>
            <w:vAlign w:val="center"/>
          </w:tcPr>
          <w:p w14:paraId="787AB993">
            <w:pPr>
              <w:spacing w:line="240" w:lineRule="atLeast"/>
              <w:ind w:left="1080" w:leftChars="257" w:hanging="540"/>
              <w:rPr>
                <w:rFonts w:hint="eastAsia" w:ascii="宋体" w:hAnsi="宋体" w:eastAsia="宋体" w:cs="宋体"/>
                <w:sz w:val="24"/>
                <w:szCs w:val="24"/>
                <w:highlight w:val="none"/>
              </w:rPr>
            </w:pPr>
            <w:r>
              <w:rPr>
                <w:rFonts w:hint="eastAsia" w:ascii="宋体" w:hAnsi="宋体" w:eastAsia="宋体" w:cs="宋体"/>
                <w:sz w:val="24"/>
                <w:szCs w:val="24"/>
                <w:highlight w:val="none"/>
              </w:rPr>
              <w:t>1.3.5</w:t>
            </w:r>
          </w:p>
        </w:tc>
        <w:tc>
          <w:tcPr>
            <w:tcW w:w="4119" w:type="pct"/>
            <w:gridSpan w:val="2"/>
            <w:noWrap w:val="0"/>
            <w:vAlign w:val="center"/>
          </w:tcPr>
          <w:p w14:paraId="076A701B">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是否允许采购进口产品：</w:t>
            </w:r>
            <w:r>
              <w:rPr>
                <w:rFonts w:hint="eastAsia" w:ascii="宋体" w:hAnsi="宋体" w:eastAsia="宋体" w:cs="宋体"/>
                <w:b/>
                <w:bCs/>
                <w:sz w:val="24"/>
                <w:szCs w:val="24"/>
                <w:highlight w:val="none"/>
                <w:u w:val="single"/>
              </w:rPr>
              <w:t xml:space="preserve">  否  </w:t>
            </w:r>
            <w:r>
              <w:rPr>
                <w:rFonts w:hint="eastAsia" w:ascii="宋体" w:hAnsi="宋体" w:eastAsia="宋体" w:cs="宋体"/>
                <w:i/>
                <w:sz w:val="24"/>
                <w:szCs w:val="24"/>
                <w:highlight w:val="none"/>
              </w:rPr>
              <w:t>（是、否）</w:t>
            </w:r>
          </w:p>
        </w:tc>
      </w:tr>
      <w:tr w14:paraId="6C7F86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880" w:type="pct"/>
            <w:noWrap w:val="0"/>
            <w:vAlign w:val="center"/>
          </w:tcPr>
          <w:p w14:paraId="59D8CE8B">
            <w:pPr>
              <w:spacing w:line="240" w:lineRule="atLeast"/>
              <w:ind w:left="1080" w:leftChars="257" w:hanging="540"/>
              <w:rPr>
                <w:rFonts w:hint="eastAsia" w:ascii="宋体" w:hAnsi="宋体" w:eastAsia="宋体" w:cs="宋体"/>
                <w:sz w:val="24"/>
                <w:szCs w:val="24"/>
                <w:highlight w:val="none"/>
              </w:rPr>
            </w:pPr>
            <w:r>
              <w:rPr>
                <w:rFonts w:hint="eastAsia" w:ascii="宋体" w:hAnsi="宋体" w:eastAsia="宋体" w:cs="宋体"/>
                <w:sz w:val="24"/>
                <w:szCs w:val="24"/>
                <w:highlight w:val="none"/>
              </w:rPr>
              <w:t>1.3.6</w:t>
            </w:r>
          </w:p>
        </w:tc>
        <w:tc>
          <w:tcPr>
            <w:tcW w:w="4119" w:type="pct"/>
            <w:gridSpan w:val="2"/>
            <w:noWrap w:val="0"/>
            <w:vAlign w:val="center"/>
          </w:tcPr>
          <w:p w14:paraId="7FC2F091">
            <w:pPr>
              <w:spacing w:line="240" w:lineRule="atLeast"/>
              <w:rPr>
                <w:rFonts w:hint="eastAsia" w:ascii="宋体" w:hAnsi="宋体" w:eastAsia="宋体" w:cs="宋体"/>
                <w:i/>
                <w:sz w:val="24"/>
                <w:szCs w:val="24"/>
                <w:highlight w:val="none"/>
              </w:rPr>
            </w:pPr>
            <w:r>
              <w:rPr>
                <w:rFonts w:hint="eastAsia" w:ascii="宋体" w:hAnsi="宋体" w:eastAsia="宋体" w:cs="宋体"/>
                <w:sz w:val="24"/>
                <w:szCs w:val="24"/>
                <w:highlight w:val="none"/>
              </w:rPr>
              <w:t>是否为专门面向中小企业采购：</w:t>
            </w:r>
            <w:r>
              <w:rPr>
                <w:rFonts w:hint="eastAsia" w:ascii="宋体" w:hAnsi="宋体" w:eastAsia="宋体" w:cs="宋体"/>
                <w:sz w:val="24"/>
                <w:szCs w:val="24"/>
                <w:highlight w:val="none"/>
                <w:u w:val="single"/>
              </w:rPr>
              <w:t xml:space="preserve">  </w:t>
            </w:r>
            <w:r>
              <w:rPr>
                <w:rFonts w:hint="eastAsia" w:ascii="宋体" w:hAnsi="宋体" w:cs="宋体"/>
                <w:b/>
                <w:bCs/>
                <w:sz w:val="24"/>
                <w:szCs w:val="24"/>
                <w:highlight w:val="none"/>
                <w:u w:val="single"/>
                <w:lang w:val="en-US" w:eastAsia="zh-CN"/>
              </w:rPr>
              <w:t>否</w:t>
            </w:r>
            <w:r>
              <w:rPr>
                <w:rFonts w:hint="eastAsia" w:ascii="宋体" w:hAnsi="宋体" w:eastAsia="宋体" w:cs="宋体"/>
                <w:sz w:val="24"/>
                <w:szCs w:val="24"/>
                <w:highlight w:val="none"/>
                <w:u w:val="single"/>
              </w:rPr>
              <w:t xml:space="preserve">  </w:t>
            </w:r>
            <w:r>
              <w:rPr>
                <w:rFonts w:hint="eastAsia" w:ascii="宋体" w:hAnsi="宋体" w:eastAsia="宋体" w:cs="宋体"/>
                <w:i/>
                <w:sz w:val="24"/>
                <w:szCs w:val="24"/>
                <w:highlight w:val="none"/>
              </w:rPr>
              <w:t>（是、否）</w:t>
            </w:r>
          </w:p>
        </w:tc>
      </w:tr>
      <w:tr w14:paraId="43912C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880" w:type="pct"/>
            <w:noWrap w:val="0"/>
            <w:vAlign w:val="center"/>
          </w:tcPr>
          <w:p w14:paraId="10AA0772">
            <w:pPr>
              <w:spacing w:line="240" w:lineRule="atLeast"/>
              <w:ind w:left="1080" w:leftChars="257" w:hanging="540"/>
              <w:rPr>
                <w:rFonts w:hint="eastAsia" w:ascii="宋体" w:hAnsi="宋体" w:eastAsia="宋体" w:cs="宋体"/>
                <w:sz w:val="24"/>
                <w:szCs w:val="24"/>
                <w:highlight w:val="none"/>
              </w:rPr>
            </w:pPr>
            <w:r>
              <w:rPr>
                <w:rFonts w:hint="eastAsia" w:ascii="宋体" w:hAnsi="宋体" w:eastAsia="宋体" w:cs="宋体"/>
                <w:sz w:val="24"/>
                <w:szCs w:val="24"/>
                <w:highlight w:val="none"/>
              </w:rPr>
              <w:t>1.4</w:t>
            </w:r>
          </w:p>
        </w:tc>
        <w:tc>
          <w:tcPr>
            <w:tcW w:w="4119" w:type="pct"/>
            <w:gridSpan w:val="2"/>
            <w:noWrap w:val="0"/>
            <w:vAlign w:val="center"/>
          </w:tcPr>
          <w:p w14:paraId="30E9A3CD">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是否允许联合体投标：</w:t>
            </w:r>
            <w:r>
              <w:rPr>
                <w:rFonts w:hint="eastAsia" w:ascii="宋体" w:hAnsi="宋体" w:eastAsia="宋体" w:cs="宋体"/>
                <w:sz w:val="24"/>
                <w:szCs w:val="24"/>
                <w:highlight w:val="none"/>
                <w:u w:val="single"/>
              </w:rPr>
              <w:t xml:space="preserve">   </w:t>
            </w:r>
            <w:r>
              <w:rPr>
                <w:rFonts w:hint="eastAsia" w:ascii="宋体" w:hAnsi="宋体" w:eastAsia="宋体" w:cs="宋体"/>
                <w:b/>
                <w:bCs/>
                <w:sz w:val="24"/>
                <w:szCs w:val="24"/>
                <w:highlight w:val="none"/>
                <w:u w:val="single"/>
              </w:rPr>
              <w:t>否</w:t>
            </w:r>
            <w:r>
              <w:rPr>
                <w:rFonts w:hint="eastAsia" w:ascii="宋体" w:hAnsi="宋体" w:eastAsia="宋体" w:cs="宋体"/>
                <w:sz w:val="24"/>
                <w:szCs w:val="24"/>
                <w:highlight w:val="none"/>
                <w:u w:val="single"/>
              </w:rPr>
              <w:t xml:space="preserve">   </w:t>
            </w:r>
            <w:r>
              <w:rPr>
                <w:rFonts w:hint="eastAsia" w:ascii="宋体" w:hAnsi="宋体" w:eastAsia="宋体" w:cs="宋体"/>
                <w:i/>
                <w:sz w:val="24"/>
                <w:szCs w:val="24"/>
                <w:highlight w:val="none"/>
              </w:rPr>
              <w:t>（是、否）</w:t>
            </w:r>
          </w:p>
        </w:tc>
      </w:tr>
      <w:tr w14:paraId="3E28C6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880" w:type="pct"/>
            <w:noWrap w:val="0"/>
            <w:vAlign w:val="center"/>
          </w:tcPr>
          <w:p w14:paraId="4DC9651C">
            <w:pPr>
              <w:spacing w:line="240" w:lineRule="atLeast"/>
              <w:ind w:left="1080" w:leftChars="257" w:hanging="540"/>
              <w:rPr>
                <w:rFonts w:hint="eastAsia" w:ascii="宋体" w:hAnsi="宋体" w:eastAsia="宋体" w:cs="宋体"/>
                <w:sz w:val="24"/>
                <w:szCs w:val="24"/>
                <w:highlight w:val="none"/>
              </w:rPr>
            </w:pPr>
            <w:r>
              <w:rPr>
                <w:rFonts w:hint="eastAsia" w:ascii="宋体" w:hAnsi="宋体" w:eastAsia="宋体" w:cs="宋体"/>
                <w:sz w:val="24"/>
                <w:szCs w:val="24"/>
                <w:highlight w:val="none"/>
              </w:rPr>
              <w:t>1.4.8</w:t>
            </w:r>
          </w:p>
        </w:tc>
        <w:tc>
          <w:tcPr>
            <w:tcW w:w="4119" w:type="pct"/>
            <w:gridSpan w:val="2"/>
            <w:noWrap w:val="0"/>
            <w:vAlign w:val="center"/>
          </w:tcPr>
          <w:p w14:paraId="0C09A2B3">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联合体的其他资格要求：</w:t>
            </w:r>
            <w:r>
              <w:rPr>
                <w:rFonts w:hint="eastAsia" w:ascii="宋体" w:hAnsi="宋体" w:eastAsia="宋体" w:cs="宋体"/>
                <w:sz w:val="24"/>
                <w:szCs w:val="24"/>
                <w:highlight w:val="none"/>
                <w:u w:val="single"/>
              </w:rPr>
              <w:t>本项目不接受联合体投标</w:t>
            </w:r>
          </w:p>
        </w:tc>
      </w:tr>
      <w:tr w14:paraId="45CE17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880" w:type="pct"/>
            <w:noWrap w:val="0"/>
            <w:vAlign w:val="center"/>
          </w:tcPr>
          <w:p w14:paraId="5C7F1778">
            <w:pPr>
              <w:spacing w:line="240" w:lineRule="atLeast"/>
              <w:ind w:left="1080" w:leftChars="257" w:hanging="540"/>
              <w:rPr>
                <w:rFonts w:hint="eastAsia" w:ascii="宋体" w:hAnsi="宋体" w:eastAsia="宋体" w:cs="宋体"/>
                <w:sz w:val="24"/>
                <w:szCs w:val="24"/>
                <w:highlight w:val="none"/>
              </w:rPr>
            </w:pPr>
            <w:r>
              <w:rPr>
                <w:rFonts w:hint="eastAsia" w:ascii="宋体" w:hAnsi="宋体" w:eastAsia="宋体" w:cs="宋体"/>
                <w:sz w:val="24"/>
                <w:szCs w:val="24"/>
                <w:highlight w:val="none"/>
              </w:rPr>
              <w:t>2.2</w:t>
            </w:r>
          </w:p>
        </w:tc>
        <w:tc>
          <w:tcPr>
            <w:tcW w:w="4119" w:type="pct"/>
            <w:gridSpan w:val="2"/>
            <w:noWrap w:val="0"/>
            <w:vAlign w:val="center"/>
          </w:tcPr>
          <w:p w14:paraId="13B5AE64">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项目预算金额：</w:t>
            </w:r>
            <w:r>
              <w:rPr>
                <w:rFonts w:hint="eastAsia" w:ascii="宋体" w:hAnsi="宋体" w:cs="宋体"/>
                <w:b/>
                <w:bCs/>
                <w:sz w:val="24"/>
                <w:szCs w:val="24"/>
                <w:highlight w:val="none"/>
                <w:u w:val="single"/>
                <w:lang w:val="en-US" w:eastAsia="zh-CN"/>
              </w:rPr>
              <w:t>8000000.00</w:t>
            </w:r>
            <w:r>
              <w:rPr>
                <w:rFonts w:hint="eastAsia" w:ascii="宋体" w:hAnsi="宋体" w:eastAsia="宋体" w:cs="宋体"/>
                <w:sz w:val="24"/>
                <w:szCs w:val="24"/>
                <w:highlight w:val="none"/>
                <w:lang w:val="en-US" w:eastAsia="zh-CN"/>
              </w:rPr>
              <w:t>元</w:t>
            </w:r>
            <w:r>
              <w:rPr>
                <w:rFonts w:hint="eastAsia" w:ascii="宋体" w:hAnsi="宋体" w:eastAsia="宋体" w:cs="宋体"/>
                <w:sz w:val="24"/>
                <w:szCs w:val="24"/>
                <w:highlight w:val="none"/>
              </w:rPr>
              <w:t>；本包最高限价：</w:t>
            </w:r>
            <w:r>
              <w:rPr>
                <w:rFonts w:hint="eastAsia" w:ascii="宋体" w:hAnsi="宋体" w:cs="宋体"/>
                <w:b/>
                <w:bCs/>
                <w:sz w:val="24"/>
                <w:szCs w:val="24"/>
                <w:highlight w:val="none"/>
                <w:u w:val="single"/>
                <w:lang w:val="en-US" w:eastAsia="zh-CN"/>
              </w:rPr>
              <w:t>8000000.00</w:t>
            </w:r>
            <w:r>
              <w:rPr>
                <w:rFonts w:hint="eastAsia" w:ascii="宋体" w:hAnsi="宋体" w:eastAsia="宋体" w:cs="宋体"/>
                <w:sz w:val="24"/>
                <w:szCs w:val="24"/>
                <w:highlight w:val="none"/>
                <w:lang w:val="en-US" w:eastAsia="zh-CN"/>
              </w:rPr>
              <w:t>元</w:t>
            </w:r>
          </w:p>
        </w:tc>
      </w:tr>
      <w:tr w14:paraId="500392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trPr>
        <w:tc>
          <w:tcPr>
            <w:tcW w:w="880" w:type="pct"/>
            <w:noWrap w:val="0"/>
            <w:vAlign w:val="center"/>
          </w:tcPr>
          <w:p w14:paraId="324ADF65">
            <w:pPr>
              <w:spacing w:line="240" w:lineRule="atLeast"/>
              <w:ind w:left="1080" w:leftChars="257" w:hanging="540"/>
              <w:rPr>
                <w:rFonts w:hint="eastAsia" w:ascii="宋体" w:hAnsi="宋体" w:eastAsia="宋体" w:cs="宋体"/>
                <w:sz w:val="24"/>
                <w:szCs w:val="24"/>
                <w:highlight w:val="none"/>
              </w:rPr>
            </w:pPr>
            <w:r>
              <w:rPr>
                <w:rFonts w:hint="eastAsia" w:ascii="宋体" w:hAnsi="宋体" w:eastAsia="宋体" w:cs="宋体"/>
                <w:sz w:val="24"/>
                <w:szCs w:val="24"/>
                <w:highlight w:val="none"/>
              </w:rPr>
              <w:t>8.1</w:t>
            </w:r>
          </w:p>
        </w:tc>
        <w:tc>
          <w:tcPr>
            <w:tcW w:w="4119" w:type="pct"/>
            <w:gridSpan w:val="2"/>
            <w:noWrap w:val="0"/>
            <w:vAlign w:val="center"/>
          </w:tcPr>
          <w:p w14:paraId="3AD4DB68">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如投标商对多个包进行投标，可以中标</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1</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包</w:t>
            </w:r>
          </w:p>
        </w:tc>
      </w:tr>
      <w:tr w14:paraId="5792AC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80" w:type="pct"/>
            <w:noWrap w:val="0"/>
            <w:vAlign w:val="center"/>
          </w:tcPr>
          <w:p w14:paraId="64D6A49F">
            <w:pPr>
              <w:spacing w:line="240" w:lineRule="atLeast"/>
              <w:ind w:left="1080" w:leftChars="257" w:hanging="540"/>
              <w:rPr>
                <w:rFonts w:hint="eastAsia" w:ascii="宋体" w:hAnsi="宋体" w:eastAsia="宋体" w:cs="宋体"/>
                <w:sz w:val="24"/>
                <w:szCs w:val="24"/>
                <w:highlight w:val="none"/>
              </w:rPr>
            </w:pPr>
            <w:r>
              <w:rPr>
                <w:rFonts w:hint="eastAsia" w:ascii="宋体" w:hAnsi="宋体" w:eastAsia="宋体" w:cs="宋体"/>
                <w:sz w:val="24"/>
                <w:szCs w:val="24"/>
                <w:highlight w:val="none"/>
              </w:rPr>
              <w:t>12.1</w:t>
            </w:r>
          </w:p>
        </w:tc>
        <w:tc>
          <w:tcPr>
            <w:tcW w:w="4119" w:type="pct"/>
            <w:gridSpan w:val="2"/>
            <w:noWrap w:val="0"/>
            <w:vAlign w:val="center"/>
          </w:tcPr>
          <w:p w14:paraId="0A92E351">
            <w:pPr>
              <w:spacing w:line="480" w:lineRule="exact"/>
              <w:ind w:left="600" w:hanging="600" w:hangingChars="250"/>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u w:val="single"/>
              </w:rPr>
              <w:t>保证金形式：</w:t>
            </w:r>
            <w:r>
              <w:rPr>
                <w:rFonts w:hint="eastAsia" w:ascii="宋体" w:hAnsi="宋体" w:eastAsia="宋体" w:cs="宋体"/>
                <w:sz w:val="24"/>
                <w:szCs w:val="24"/>
                <w:highlight w:val="none"/>
                <w:u w:val="single"/>
              </w:rPr>
              <w:sym w:font="Wingdings 2" w:char="0052"/>
            </w:r>
            <w:r>
              <w:rPr>
                <w:rFonts w:hint="eastAsia" w:ascii="宋体" w:hAnsi="宋体" w:eastAsia="宋体" w:cs="宋体"/>
                <w:sz w:val="24"/>
                <w:szCs w:val="24"/>
                <w:highlight w:val="none"/>
                <w:u w:val="single"/>
              </w:rPr>
              <w:t xml:space="preserve">保函  </w:t>
            </w:r>
            <w:r>
              <w:rPr>
                <w:rFonts w:hint="eastAsia" w:ascii="宋体" w:hAnsi="宋体" w:eastAsia="宋体" w:cs="宋体"/>
                <w:sz w:val="24"/>
                <w:szCs w:val="24"/>
                <w:highlight w:val="none"/>
                <w:u w:val="single"/>
              </w:rPr>
              <w:sym w:font="Wingdings 2" w:char="0052"/>
            </w:r>
            <w:r>
              <w:rPr>
                <w:rFonts w:hint="eastAsia" w:ascii="宋体" w:hAnsi="宋体" w:eastAsia="宋体" w:cs="宋体"/>
                <w:sz w:val="24"/>
                <w:szCs w:val="24"/>
                <w:highlight w:val="none"/>
                <w:u w:val="single"/>
              </w:rPr>
              <w:t xml:space="preserve">电汇  </w:t>
            </w:r>
            <w:r>
              <w:rPr>
                <w:rFonts w:hint="eastAsia" w:ascii="宋体" w:hAnsi="宋体" w:eastAsia="宋体" w:cs="宋体"/>
                <w:sz w:val="24"/>
                <w:szCs w:val="24"/>
                <w:highlight w:val="none"/>
                <w:u w:val="single"/>
              </w:rPr>
              <w:sym w:font="Wingdings 2" w:char="0052"/>
            </w:r>
            <w:r>
              <w:rPr>
                <w:rFonts w:hint="eastAsia" w:ascii="宋体" w:hAnsi="宋体" w:eastAsia="宋体" w:cs="宋体"/>
                <w:sz w:val="24"/>
                <w:szCs w:val="24"/>
                <w:highlight w:val="none"/>
                <w:u w:val="single"/>
                <w:lang w:val="en-US" w:eastAsia="zh-CN"/>
              </w:rPr>
              <w:t>转帐</w:t>
            </w:r>
          </w:p>
          <w:p w14:paraId="77A35460">
            <w:pPr>
              <w:spacing w:line="480" w:lineRule="exact"/>
              <w:ind w:left="525" w:leftChars="250"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u w:val="single"/>
                <w:lang w:val="en-US" w:eastAsia="zh-CN"/>
              </w:rPr>
              <w:t>允</w:t>
            </w:r>
            <w:r>
              <w:rPr>
                <w:rFonts w:hint="eastAsia" w:ascii="宋体" w:hAnsi="宋体" w:eastAsia="宋体" w:cs="宋体"/>
                <w:sz w:val="24"/>
                <w:szCs w:val="24"/>
                <w:highlight w:val="none"/>
                <w:u w:val="single"/>
              </w:rPr>
              <w:t>许供应商自主选择以</w:t>
            </w:r>
            <w:r>
              <w:rPr>
                <w:rFonts w:hint="eastAsia" w:ascii="宋体" w:hAnsi="宋体" w:eastAsia="宋体" w:cs="宋体"/>
                <w:sz w:val="24"/>
                <w:szCs w:val="24"/>
                <w:highlight w:val="none"/>
                <w:u w:val="single"/>
                <w:lang w:val="en-US" w:eastAsia="zh-CN"/>
              </w:rPr>
              <w:t>转帐</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val="en-US" w:eastAsia="zh-CN"/>
              </w:rPr>
              <w:t>电汇</w:t>
            </w:r>
            <w:r>
              <w:rPr>
                <w:rFonts w:hint="eastAsia" w:ascii="宋体" w:hAnsi="宋体" w:eastAsia="宋体" w:cs="宋体"/>
                <w:sz w:val="24"/>
                <w:szCs w:val="24"/>
                <w:highlight w:val="none"/>
                <w:u w:val="single"/>
              </w:rPr>
              <w:t>等非现金形式缴纳或提交保证金</w:t>
            </w:r>
            <w:r>
              <w:rPr>
                <w:rFonts w:hint="eastAsia" w:ascii="宋体" w:hAnsi="宋体" w:eastAsia="宋体" w:cs="宋体"/>
                <w:i/>
                <w:sz w:val="24"/>
                <w:szCs w:val="24"/>
                <w:highlight w:val="none"/>
                <w:u w:val="single"/>
              </w:rPr>
              <w:t>（</w:t>
            </w:r>
            <w:r>
              <w:rPr>
                <w:rFonts w:hint="eastAsia" w:ascii="宋体" w:hAnsi="宋体" w:eastAsia="宋体" w:cs="宋体"/>
                <w:i/>
                <w:sz w:val="24"/>
                <w:szCs w:val="24"/>
                <w:highlight w:val="none"/>
              </w:rPr>
              <w:t>本项目允许的其他形式）</w:t>
            </w:r>
          </w:p>
          <w:p w14:paraId="48755BFA">
            <w:pPr>
              <w:spacing w:line="480" w:lineRule="exact"/>
              <w:rPr>
                <w:rFonts w:hint="eastAsia" w:ascii="宋体" w:hAnsi="宋体" w:eastAsia="宋体" w:cs="宋体"/>
                <w:i/>
                <w:sz w:val="24"/>
                <w:szCs w:val="24"/>
                <w:highlight w:val="none"/>
              </w:rPr>
            </w:pPr>
            <w:r>
              <w:rPr>
                <w:rFonts w:hint="eastAsia" w:ascii="宋体" w:hAnsi="宋体" w:eastAsia="宋体" w:cs="宋体"/>
                <w:sz w:val="24"/>
                <w:szCs w:val="24"/>
                <w:highlight w:val="none"/>
                <w:u w:val="single"/>
              </w:rPr>
              <w:t>保证金数额：</w:t>
            </w:r>
            <w:r>
              <w:rPr>
                <w:rFonts w:hint="eastAsia" w:ascii="宋体" w:hAnsi="宋体" w:eastAsia="宋体" w:cs="宋体"/>
                <w:b/>
                <w:bCs/>
                <w:sz w:val="24"/>
                <w:szCs w:val="24"/>
                <w:highlight w:val="none"/>
                <w:u w:val="single"/>
                <w:lang w:val="en-US" w:eastAsia="zh-CN"/>
              </w:rPr>
              <w:t>160000元（</w:t>
            </w:r>
            <w:r>
              <w:rPr>
                <w:rFonts w:hint="eastAsia" w:ascii="宋体" w:hAnsi="宋体" w:cs="宋体"/>
                <w:b/>
                <w:bCs/>
                <w:sz w:val="24"/>
                <w:szCs w:val="24"/>
                <w:highlight w:val="none"/>
                <w:u w:val="single"/>
                <w:lang w:val="en-US" w:eastAsia="zh-CN"/>
              </w:rPr>
              <w:t>壹拾陆</w:t>
            </w:r>
            <w:r>
              <w:rPr>
                <w:rFonts w:hint="eastAsia" w:ascii="宋体" w:hAnsi="宋体" w:eastAsia="宋体" w:cs="宋体"/>
                <w:b/>
                <w:bCs/>
                <w:sz w:val="24"/>
                <w:szCs w:val="24"/>
                <w:highlight w:val="none"/>
                <w:u w:val="single"/>
                <w:lang w:val="en-US" w:eastAsia="zh-CN"/>
              </w:rPr>
              <w:t>万元整）</w:t>
            </w:r>
            <w:r>
              <w:rPr>
                <w:rFonts w:hint="eastAsia" w:ascii="宋体" w:hAnsi="宋体" w:eastAsia="宋体" w:cs="宋体"/>
                <w:sz w:val="24"/>
                <w:szCs w:val="24"/>
                <w:highlight w:val="none"/>
                <w:u w:val="none"/>
                <w:lang w:val="en-US" w:eastAsia="zh-CN"/>
              </w:rPr>
              <w:t>。</w:t>
            </w:r>
            <w:r>
              <w:rPr>
                <w:rFonts w:hint="eastAsia" w:ascii="宋体" w:hAnsi="宋体" w:eastAsia="宋体" w:cs="宋体"/>
                <w:sz w:val="24"/>
                <w:szCs w:val="24"/>
                <w:highlight w:val="none"/>
                <w:u w:val="none"/>
              </w:rPr>
              <w:t>（</w:t>
            </w:r>
            <w:r>
              <w:rPr>
                <w:rFonts w:hint="eastAsia" w:ascii="宋体" w:hAnsi="宋体" w:eastAsia="宋体" w:cs="宋体"/>
                <w:i/>
                <w:sz w:val="24"/>
                <w:szCs w:val="24"/>
                <w:highlight w:val="none"/>
              </w:rPr>
              <w:t>按照各分包控制金额2%以内的整数计算）</w:t>
            </w:r>
          </w:p>
          <w:p w14:paraId="5653CC49">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保证金收款人：</w:t>
            </w:r>
          </w:p>
          <w:p w14:paraId="0977A541">
            <w:pPr>
              <w:spacing w:line="240" w:lineRule="auto"/>
              <w:ind w:left="0" w:leftChars="0" w:firstLine="1687" w:firstLineChars="700"/>
              <w:rPr>
                <w:rFonts w:hint="eastAsia" w:ascii="宋体" w:hAnsi="宋体" w:eastAsia="宋体" w:cs="宋体"/>
                <w:b/>
                <w:bCs/>
                <w:sz w:val="24"/>
                <w:szCs w:val="24"/>
                <w:highlight w:val="none"/>
                <w:u w:val="single"/>
              </w:rPr>
            </w:pPr>
            <w:r>
              <w:rPr>
                <w:rFonts w:hint="eastAsia" w:ascii="宋体" w:hAnsi="宋体" w:eastAsia="宋体" w:cs="宋体"/>
                <w:b/>
                <w:bCs/>
                <w:sz w:val="24"/>
                <w:szCs w:val="24"/>
                <w:highlight w:val="none"/>
                <w:u w:val="single"/>
              </w:rPr>
              <w:t>账户名称:新疆</w:t>
            </w:r>
            <w:r>
              <w:rPr>
                <w:rFonts w:hint="eastAsia" w:ascii="宋体" w:hAnsi="宋体" w:cs="宋体"/>
                <w:b/>
                <w:bCs/>
                <w:sz w:val="24"/>
                <w:szCs w:val="24"/>
                <w:highlight w:val="none"/>
                <w:u w:val="single"/>
                <w:lang w:val="en-US" w:eastAsia="zh-CN"/>
              </w:rPr>
              <w:t>汇智优招</w:t>
            </w:r>
            <w:r>
              <w:rPr>
                <w:rFonts w:hint="eastAsia" w:ascii="宋体" w:hAnsi="宋体" w:eastAsia="宋体" w:cs="宋体"/>
                <w:b/>
                <w:bCs/>
                <w:sz w:val="24"/>
                <w:szCs w:val="24"/>
                <w:highlight w:val="none"/>
                <w:u w:val="single"/>
              </w:rPr>
              <w:t>项目管理有限公司</w:t>
            </w:r>
          </w:p>
          <w:p w14:paraId="4A8914DA">
            <w:pPr>
              <w:spacing w:line="240" w:lineRule="auto"/>
              <w:ind w:left="0" w:leftChars="0" w:firstLine="1687" w:firstLineChars="700"/>
              <w:rPr>
                <w:rFonts w:hint="eastAsia" w:ascii="宋体" w:hAnsi="宋体" w:eastAsia="宋体" w:cs="宋体"/>
                <w:b/>
                <w:bCs/>
                <w:sz w:val="24"/>
                <w:szCs w:val="24"/>
                <w:highlight w:val="none"/>
                <w:u w:val="single"/>
              </w:rPr>
            </w:pPr>
            <w:r>
              <w:rPr>
                <w:rFonts w:hint="eastAsia" w:ascii="宋体" w:hAnsi="宋体" w:eastAsia="宋体" w:cs="宋体"/>
                <w:b/>
                <w:bCs/>
                <w:sz w:val="24"/>
                <w:szCs w:val="24"/>
                <w:highlight w:val="none"/>
                <w:u w:val="single"/>
              </w:rPr>
              <w:t>账户号码:991907287410001</w:t>
            </w:r>
          </w:p>
          <w:p w14:paraId="75312E57">
            <w:pPr>
              <w:spacing w:line="240" w:lineRule="auto"/>
              <w:ind w:left="0" w:leftChars="0" w:firstLine="1687" w:firstLineChars="700"/>
              <w:rPr>
                <w:rFonts w:hint="eastAsia" w:ascii="宋体" w:hAnsi="宋体" w:eastAsia="宋体" w:cs="宋体"/>
                <w:b/>
                <w:bCs/>
                <w:sz w:val="24"/>
                <w:szCs w:val="24"/>
                <w:highlight w:val="none"/>
                <w:u w:val="single"/>
              </w:rPr>
            </w:pPr>
            <w:r>
              <w:rPr>
                <w:rFonts w:hint="eastAsia" w:ascii="宋体" w:hAnsi="宋体" w:eastAsia="宋体" w:cs="宋体"/>
                <w:b/>
                <w:bCs/>
                <w:sz w:val="24"/>
                <w:szCs w:val="24"/>
                <w:highlight w:val="none"/>
                <w:u w:val="single"/>
              </w:rPr>
              <w:t>开户银行:招商银行乌鲁木齐分行苏州路支行</w:t>
            </w:r>
          </w:p>
          <w:p w14:paraId="3BF6F7BF">
            <w:pPr>
              <w:spacing w:line="240" w:lineRule="auto"/>
              <w:ind w:left="0" w:leftChars="0" w:firstLine="1687" w:firstLineChars="700"/>
              <w:rPr>
                <w:rFonts w:hint="eastAsia" w:ascii="宋体" w:hAnsi="宋体" w:eastAsia="宋体" w:cs="宋体"/>
                <w:b/>
                <w:bCs/>
                <w:sz w:val="24"/>
                <w:szCs w:val="24"/>
                <w:highlight w:val="none"/>
                <w:u w:val="single"/>
              </w:rPr>
            </w:pPr>
            <w:r>
              <w:rPr>
                <w:rFonts w:hint="eastAsia" w:ascii="宋体" w:hAnsi="宋体" w:eastAsia="宋体" w:cs="宋体"/>
                <w:b/>
                <w:bCs/>
                <w:sz w:val="24"/>
                <w:szCs w:val="24"/>
                <w:highlight w:val="none"/>
                <w:u w:val="single"/>
              </w:rPr>
              <w:t>行号:308881029091</w:t>
            </w:r>
          </w:p>
          <w:p w14:paraId="1734805A">
            <w:pPr>
              <w:spacing w:line="240" w:lineRule="auto"/>
              <w:rPr>
                <w:rFonts w:hint="eastAsia" w:ascii="宋体" w:hAnsi="宋体" w:eastAsia="宋体" w:cs="宋体"/>
                <w:b/>
                <w:bCs/>
                <w:sz w:val="24"/>
                <w:highlight w:val="none"/>
              </w:rPr>
            </w:pPr>
            <w:r>
              <w:rPr>
                <w:rFonts w:hint="eastAsia" w:ascii="宋体" w:hAnsi="宋体" w:eastAsia="宋体" w:cs="宋体"/>
                <w:b/>
                <w:bCs/>
                <w:sz w:val="24"/>
                <w:highlight w:val="none"/>
              </w:rPr>
              <w:t>备注：</w:t>
            </w:r>
          </w:p>
          <w:p w14:paraId="730F72AB">
            <w:pPr>
              <w:pStyle w:val="27"/>
              <w:keepNext w:val="0"/>
              <w:keepLines w:val="0"/>
              <w:widowControl/>
              <w:suppressLineNumbers w:val="0"/>
              <w:spacing w:before="0" w:beforeAutospacing="0" w:after="0" w:afterAutospacing="0" w:line="240" w:lineRule="auto"/>
              <w:ind w:left="0" w:right="0" w:firstLine="0"/>
              <w:rPr>
                <w:rFonts w:hint="eastAsia" w:ascii="宋体" w:hAnsi="宋体" w:eastAsia="宋体" w:cs="宋体"/>
                <w:b/>
                <w:bCs/>
                <w:sz w:val="24"/>
                <w:highlight w:val="none"/>
                <w:u w:val="single"/>
              </w:rPr>
            </w:pPr>
            <w:r>
              <w:rPr>
                <w:rFonts w:hint="eastAsia" w:ascii="宋体" w:hAnsi="宋体" w:eastAsia="宋体" w:cs="宋体"/>
                <w:b/>
                <w:bCs/>
                <w:sz w:val="24"/>
                <w:highlight w:val="none"/>
                <w:u w:val="single"/>
                <w:lang w:val="en-US" w:eastAsia="zh-CN"/>
              </w:rPr>
              <w:t>1、</w:t>
            </w:r>
            <w:r>
              <w:rPr>
                <w:rFonts w:hint="eastAsia" w:ascii="宋体" w:hAnsi="宋体" w:eastAsia="宋体" w:cs="宋体"/>
                <w:b/>
                <w:bCs/>
                <w:sz w:val="24"/>
                <w:highlight w:val="none"/>
                <w:u w:val="single"/>
              </w:rPr>
              <w:t>投标保证金应在递交投标文件截止时间前汇（必须从投标人基本账户转出）至招标人指定账户（以实际到账时间为准），投标人须自行评估因异地、跨行、公休日等因素造成的投标保证金到账延迟风险，并承担相应责任。并以交款凭证及基本账户开户许可证或基本存款账户开户信息作为投标保证金交纳证明。未按规定时间交纳投标保证金将视为自动放弃投标。投标保证金交纳时需注明项目名称</w:t>
            </w:r>
            <w:r>
              <w:rPr>
                <w:rFonts w:hint="eastAsia" w:ascii="宋体" w:hAnsi="宋体" w:eastAsia="宋体" w:cs="宋体"/>
                <w:b/>
                <w:bCs/>
                <w:sz w:val="24"/>
                <w:highlight w:val="none"/>
                <w:u w:val="single"/>
                <w:lang w:val="en-US" w:eastAsia="zh-CN"/>
              </w:rPr>
              <w:t>或项目编号</w:t>
            </w:r>
            <w:r>
              <w:rPr>
                <w:rFonts w:hint="eastAsia" w:ascii="宋体" w:hAnsi="宋体" w:eastAsia="宋体" w:cs="宋体"/>
                <w:b/>
                <w:bCs/>
                <w:sz w:val="24"/>
                <w:highlight w:val="none"/>
                <w:u w:val="single"/>
              </w:rPr>
              <w:t>，否则按无效证明处理。不接受现金、支票、分公司及任何个人汇款。投标人未按招标文件规定缴纳投标保证金的,投标文件将被拒绝评审。</w:t>
            </w:r>
          </w:p>
          <w:p w14:paraId="78A90F1D">
            <w:pPr>
              <w:spacing w:line="240" w:lineRule="auto"/>
              <w:ind w:firstLine="422" w:firstLineChars="175"/>
              <w:rPr>
                <w:rFonts w:hint="eastAsia" w:ascii="宋体" w:hAnsi="宋体" w:eastAsia="宋体" w:cs="宋体"/>
                <w:b/>
                <w:bCs/>
                <w:sz w:val="24"/>
                <w:highlight w:val="none"/>
                <w:u w:val="single"/>
              </w:rPr>
            </w:pPr>
            <w:r>
              <w:rPr>
                <w:rFonts w:hint="eastAsia" w:ascii="宋体" w:hAnsi="宋体" w:eastAsia="宋体" w:cs="宋体"/>
                <w:b/>
                <w:bCs/>
                <w:sz w:val="24"/>
                <w:highlight w:val="none"/>
                <w:u w:val="single"/>
                <w:lang w:val="en-US" w:eastAsia="zh-CN"/>
              </w:rPr>
              <w:t>2、</w:t>
            </w:r>
            <w:r>
              <w:rPr>
                <w:rFonts w:hint="eastAsia" w:ascii="宋体" w:hAnsi="宋体" w:eastAsia="宋体" w:cs="宋体"/>
                <w:b/>
                <w:bCs/>
                <w:sz w:val="24"/>
                <w:highlight w:val="none"/>
                <w:u w:val="single"/>
              </w:rPr>
              <w:t>投标保证金转账汇款凭证应放入投标文件中，否则视为不响应招标文件。</w:t>
            </w:r>
          </w:p>
          <w:p w14:paraId="73F4C80A">
            <w:pPr>
              <w:spacing w:line="240" w:lineRule="atLeast"/>
              <w:ind w:firstLine="420" w:firstLineChars="175"/>
              <w:rPr>
                <w:rFonts w:hint="eastAsia" w:ascii="宋体" w:hAnsi="宋体" w:eastAsia="宋体" w:cs="宋体"/>
                <w:i/>
                <w:sz w:val="24"/>
                <w:szCs w:val="24"/>
                <w:highlight w:val="none"/>
              </w:rPr>
            </w:pPr>
            <w:r>
              <w:rPr>
                <w:rFonts w:hint="eastAsia" w:ascii="宋体" w:hAnsi="宋体" w:eastAsia="宋体" w:cs="宋体"/>
                <w:color w:val="000000"/>
                <w:kern w:val="0"/>
                <w:sz w:val="24"/>
                <w:szCs w:val="24"/>
                <w:lang w:val="en-US" w:eastAsia="zh-CN" w:bidi="ar"/>
              </w:rPr>
              <w:t>保证金退还：评标结束后，未成交单位保证金将在五个工作日内原账户退回，投标单位退还投标保证金时须提供开户许可证复印件并加盖公章。成交单位保证金在与采购单位签订合同后，将合同扫描件、投标保证金银行转账回执单及开户许可证发到招标代理机构后，五个工作日内原账户退回。</w:t>
            </w:r>
          </w:p>
        </w:tc>
      </w:tr>
      <w:tr w14:paraId="6085B2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trPr>
        <w:tc>
          <w:tcPr>
            <w:tcW w:w="880" w:type="pct"/>
            <w:noWrap w:val="0"/>
            <w:vAlign w:val="center"/>
          </w:tcPr>
          <w:p w14:paraId="0CD27D62">
            <w:pPr>
              <w:spacing w:line="240" w:lineRule="atLeast"/>
              <w:ind w:left="1080" w:leftChars="257" w:hanging="540"/>
              <w:rPr>
                <w:rFonts w:hint="eastAsia" w:ascii="宋体" w:hAnsi="宋体" w:eastAsia="宋体" w:cs="宋体"/>
                <w:sz w:val="24"/>
                <w:szCs w:val="24"/>
                <w:highlight w:val="none"/>
              </w:rPr>
            </w:pPr>
            <w:r>
              <w:rPr>
                <w:rFonts w:hint="eastAsia" w:ascii="宋体" w:hAnsi="宋体" w:eastAsia="宋体" w:cs="宋体"/>
                <w:sz w:val="24"/>
                <w:szCs w:val="24"/>
                <w:highlight w:val="none"/>
              </w:rPr>
              <w:t>13.1</w:t>
            </w:r>
          </w:p>
        </w:tc>
        <w:tc>
          <w:tcPr>
            <w:tcW w:w="4119" w:type="pct"/>
            <w:gridSpan w:val="2"/>
            <w:noWrap w:val="0"/>
            <w:vAlign w:val="center"/>
          </w:tcPr>
          <w:p w14:paraId="475941CF">
            <w:pPr>
              <w:spacing w:line="240" w:lineRule="atLeas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投标有效期：</w:t>
            </w:r>
            <w:r>
              <w:rPr>
                <w:rFonts w:hint="eastAsia" w:ascii="宋体" w:hAnsi="宋体" w:eastAsia="宋体" w:cs="宋体"/>
                <w:sz w:val="24"/>
                <w:szCs w:val="24"/>
                <w:highlight w:val="none"/>
                <w:u w:val="single"/>
                <w:lang w:val="en-US" w:eastAsia="zh-CN"/>
              </w:rPr>
              <w:t xml:space="preserve"> 90 </w:t>
            </w:r>
            <w:r>
              <w:rPr>
                <w:rFonts w:hint="eastAsia" w:ascii="宋体" w:hAnsi="宋体" w:eastAsia="宋体" w:cs="宋体"/>
                <w:sz w:val="24"/>
                <w:szCs w:val="24"/>
                <w:highlight w:val="none"/>
              </w:rPr>
              <w:t>日历日</w:t>
            </w:r>
          </w:p>
        </w:tc>
      </w:tr>
      <w:tr w14:paraId="20BBD9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880" w:type="pct"/>
            <w:noWrap w:val="0"/>
            <w:vAlign w:val="center"/>
          </w:tcPr>
          <w:p w14:paraId="77A74284">
            <w:pPr>
              <w:spacing w:line="240" w:lineRule="atLeast"/>
              <w:ind w:left="1080" w:leftChars="257" w:hanging="540"/>
              <w:rPr>
                <w:rFonts w:hint="eastAsia" w:ascii="宋体" w:hAnsi="宋体" w:eastAsia="宋体" w:cs="宋体"/>
                <w:sz w:val="24"/>
                <w:szCs w:val="24"/>
                <w:highlight w:val="none"/>
              </w:rPr>
            </w:pPr>
            <w:r>
              <w:rPr>
                <w:rFonts w:hint="eastAsia" w:ascii="宋体" w:hAnsi="宋体" w:eastAsia="宋体" w:cs="宋体"/>
                <w:sz w:val="24"/>
                <w:szCs w:val="24"/>
                <w:highlight w:val="none"/>
              </w:rPr>
              <w:t>14.1</w:t>
            </w:r>
          </w:p>
        </w:tc>
        <w:tc>
          <w:tcPr>
            <w:tcW w:w="4119" w:type="pct"/>
            <w:gridSpan w:val="2"/>
            <w:noWrap w:val="0"/>
            <w:vAlign w:val="center"/>
          </w:tcPr>
          <w:p w14:paraId="393D4E5B">
            <w:pPr>
              <w:spacing w:line="400" w:lineRule="exact"/>
              <w:jc w:val="left"/>
              <w:rPr>
                <w:rFonts w:hint="eastAsia" w:ascii="黑体" w:hAnsi="黑体" w:eastAsia="黑体" w:cs="黑体"/>
                <w:b/>
                <w:bCs/>
                <w:color w:val="auto"/>
                <w:sz w:val="21"/>
                <w:szCs w:val="21"/>
                <w:highlight w:val="none"/>
                <w:lang w:val="en-US" w:eastAsia="zh-CN"/>
              </w:rPr>
            </w:pPr>
            <w:r>
              <w:rPr>
                <w:rFonts w:hint="eastAsia" w:ascii="黑体" w:hAnsi="黑体" w:eastAsia="黑体" w:cs="黑体"/>
                <w:b/>
                <w:bCs/>
                <w:color w:val="auto"/>
                <w:sz w:val="21"/>
                <w:szCs w:val="21"/>
                <w:highlight w:val="none"/>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4F2A6054">
            <w:pPr>
              <w:spacing w:line="400" w:lineRule="exact"/>
              <w:jc w:val="left"/>
              <w:rPr>
                <w:rFonts w:hint="eastAsia" w:ascii="黑体" w:hAnsi="黑体" w:eastAsia="黑体" w:cs="黑体"/>
                <w:b/>
                <w:bCs/>
                <w:color w:val="auto"/>
                <w:sz w:val="21"/>
                <w:szCs w:val="21"/>
                <w:highlight w:val="none"/>
                <w:lang w:val="en-US" w:eastAsia="zh-CN"/>
              </w:rPr>
            </w:pPr>
            <w:r>
              <w:rPr>
                <w:rFonts w:hint="eastAsia" w:ascii="黑体" w:hAnsi="黑体" w:eastAsia="黑体" w:cs="黑体"/>
                <w:b/>
                <w:bCs/>
                <w:color w:val="auto"/>
                <w:sz w:val="21"/>
                <w:szCs w:val="21"/>
                <w:highlight w:val="none"/>
                <w:lang w:val="en-US" w:eastAsia="zh-CN"/>
              </w:rPr>
              <w:t>（2）本项目实行网上投标，采用电子投标文件(供应商须使用CA加密设备通过政采云电子投标客户端制作投标文件)。若供应商参与投标，自行承担投标一切费用。</w:t>
            </w:r>
          </w:p>
          <w:p w14:paraId="1D277519">
            <w:pPr>
              <w:spacing w:line="400" w:lineRule="exact"/>
              <w:jc w:val="left"/>
              <w:rPr>
                <w:rFonts w:hint="eastAsia" w:ascii="黑体" w:hAnsi="黑体" w:eastAsia="黑体" w:cs="黑体"/>
                <w:b/>
                <w:bCs/>
                <w:color w:val="auto"/>
                <w:sz w:val="21"/>
                <w:szCs w:val="21"/>
                <w:highlight w:val="none"/>
                <w:lang w:val="en-US" w:eastAsia="zh-CN"/>
              </w:rPr>
            </w:pPr>
            <w:r>
              <w:rPr>
                <w:rFonts w:hint="eastAsia" w:ascii="黑体" w:hAnsi="黑体" w:eastAsia="黑体" w:cs="黑体"/>
                <w:b/>
                <w:bCs/>
                <w:color w:val="auto"/>
                <w:sz w:val="21"/>
                <w:szCs w:val="21"/>
                <w:highlight w:val="none"/>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14:paraId="57B0BA1F">
            <w:pPr>
              <w:spacing w:line="400" w:lineRule="exact"/>
              <w:jc w:val="left"/>
              <w:rPr>
                <w:rFonts w:hint="eastAsia" w:ascii="黑体" w:hAnsi="黑体" w:eastAsia="黑体" w:cs="黑体"/>
                <w:b/>
                <w:bCs/>
                <w:color w:val="auto"/>
                <w:sz w:val="21"/>
                <w:szCs w:val="21"/>
                <w:highlight w:val="none"/>
                <w:lang w:val="en-US" w:eastAsia="zh-CN"/>
              </w:rPr>
            </w:pPr>
            <w:r>
              <w:rPr>
                <w:rFonts w:hint="eastAsia" w:ascii="黑体" w:hAnsi="黑体" w:eastAsia="黑体" w:cs="黑体"/>
                <w:b/>
                <w:bCs/>
                <w:color w:val="auto"/>
                <w:sz w:val="21"/>
                <w:szCs w:val="21"/>
                <w:highlight w:val="none"/>
                <w:lang w:val="en-US" w:eastAsia="zh-CN"/>
              </w:rPr>
              <w:t>（4）供应商将政采云电子交易客户端下载、安装完成后，可通过账号密码或CA登录客户端进行投标文件制作。在使用政采云投标客户端时，建议使用WIN7及以上操作系统。客户端请至新疆政府采购网400-881-7190行咨询。</w:t>
            </w:r>
          </w:p>
          <w:p w14:paraId="0698A45C">
            <w:pPr>
              <w:spacing w:line="400" w:lineRule="exact"/>
              <w:jc w:val="left"/>
              <w:rPr>
                <w:rFonts w:hint="eastAsia" w:ascii="黑体" w:hAnsi="黑体" w:eastAsia="黑体" w:cs="黑体"/>
                <w:b/>
                <w:bCs/>
                <w:color w:val="auto"/>
                <w:sz w:val="21"/>
                <w:szCs w:val="21"/>
                <w:highlight w:val="none"/>
                <w:lang w:val="en-US" w:eastAsia="zh-CN"/>
              </w:rPr>
            </w:pPr>
            <w:r>
              <w:rPr>
                <w:rFonts w:hint="eastAsia" w:ascii="黑体" w:hAnsi="黑体" w:eastAsia="黑体" w:cs="黑体"/>
                <w:b/>
                <w:bCs/>
                <w:color w:val="auto"/>
                <w:sz w:val="21"/>
                <w:szCs w:val="21"/>
                <w:highlight w:val="none"/>
                <w:lang w:val="en-US" w:eastAsia="zh-CN"/>
              </w:rPr>
              <w:t>（5）供应商在开标时须使用制作加密电子投标文件所使用的CA锁及电脑，电脑须提前配置好浏览器（建议使用谷歌浏览器），以便开标时解锁。</w:t>
            </w:r>
          </w:p>
          <w:p w14:paraId="1A637BF8">
            <w:pPr>
              <w:spacing w:line="400" w:lineRule="exact"/>
              <w:jc w:val="left"/>
              <w:rPr>
                <w:rFonts w:hint="eastAsia" w:ascii="黑体" w:hAnsi="黑体" w:eastAsia="黑体" w:cs="黑体"/>
                <w:b/>
                <w:bCs/>
                <w:color w:val="auto"/>
                <w:sz w:val="21"/>
                <w:szCs w:val="21"/>
                <w:highlight w:val="none"/>
                <w:lang w:val="en-US" w:eastAsia="zh-CN"/>
              </w:rPr>
            </w:pPr>
            <w:r>
              <w:rPr>
                <w:rFonts w:hint="eastAsia" w:ascii="黑体" w:hAnsi="黑体" w:eastAsia="黑体" w:cs="黑体"/>
                <w:b/>
                <w:bCs/>
                <w:color w:val="auto"/>
                <w:sz w:val="21"/>
                <w:szCs w:val="21"/>
                <w:highlight w:val="none"/>
                <w:lang w:val="en-US" w:eastAsia="zh-CN"/>
              </w:rPr>
              <w:t>（6）投标保证金缴纳及确认时间：凡拟参加本次招标项目的供应商，必须在开标前将投标保证金汇入指定账户。投标保证金汇款凭证上用途栏应注明:招标项目名称+投标保证金。否则，届时其投标将被拒绝。</w:t>
            </w:r>
          </w:p>
          <w:p w14:paraId="23E03CDF">
            <w:pPr>
              <w:spacing w:line="400" w:lineRule="exact"/>
              <w:jc w:val="left"/>
              <w:rPr>
                <w:rFonts w:hint="eastAsia" w:ascii="黑体" w:hAnsi="黑体" w:eastAsia="黑体" w:cs="黑体"/>
                <w:b/>
                <w:bCs/>
                <w:color w:val="auto"/>
                <w:sz w:val="21"/>
                <w:szCs w:val="21"/>
                <w:highlight w:val="none"/>
                <w:lang w:val="en-US" w:eastAsia="zh-CN"/>
              </w:rPr>
            </w:pPr>
            <w:r>
              <w:rPr>
                <w:rFonts w:hint="eastAsia" w:ascii="黑体" w:hAnsi="黑体" w:eastAsia="黑体" w:cs="黑体"/>
                <w:b/>
                <w:bCs/>
                <w:color w:val="auto"/>
                <w:sz w:val="21"/>
                <w:szCs w:val="21"/>
                <w:highlight w:val="none"/>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5B7CF1A1">
            <w:pPr>
              <w:spacing w:line="400" w:lineRule="exact"/>
              <w:jc w:val="left"/>
              <w:rPr>
                <w:rFonts w:hint="eastAsia" w:ascii="黑体" w:hAnsi="黑体" w:eastAsia="黑体" w:cs="黑体"/>
                <w:b/>
                <w:bCs/>
                <w:color w:val="auto"/>
                <w:sz w:val="21"/>
                <w:szCs w:val="21"/>
                <w:highlight w:val="none"/>
              </w:rPr>
            </w:pPr>
            <w:r>
              <w:rPr>
                <w:rFonts w:hint="eastAsia" w:ascii="黑体" w:hAnsi="黑体" w:eastAsia="黑体" w:cs="黑体"/>
                <w:color w:val="auto"/>
                <w:sz w:val="21"/>
                <w:szCs w:val="21"/>
                <w:highlight w:val="none"/>
              </w:rPr>
              <w:t>（8）</w:t>
            </w:r>
            <w:r>
              <w:rPr>
                <w:rFonts w:hint="eastAsia" w:ascii="黑体" w:hAnsi="黑体" w:eastAsia="黑体" w:cs="黑体"/>
                <w:b/>
                <w:bCs/>
                <w:color w:val="auto"/>
                <w:sz w:val="21"/>
                <w:szCs w:val="21"/>
                <w:highlight w:val="none"/>
              </w:rPr>
              <w:t>各供应商须在投标截止时间前完成在系统上递交电子</w:t>
            </w:r>
            <w:r>
              <w:rPr>
                <w:rFonts w:hint="eastAsia" w:ascii="黑体" w:hAnsi="黑体" w:eastAsia="黑体" w:cs="黑体"/>
                <w:b/>
                <w:bCs/>
                <w:color w:val="auto"/>
                <w:sz w:val="21"/>
                <w:szCs w:val="21"/>
                <w:highlight w:val="none"/>
                <w:lang w:eastAsia="zh-CN"/>
              </w:rPr>
              <w:t>招标文件</w:t>
            </w:r>
            <w:r>
              <w:rPr>
                <w:rFonts w:hint="eastAsia" w:ascii="黑体" w:hAnsi="黑体" w:eastAsia="黑体" w:cs="黑体"/>
                <w:b/>
                <w:bCs/>
                <w:color w:val="auto"/>
                <w:sz w:val="21"/>
                <w:szCs w:val="21"/>
                <w:highlight w:val="none"/>
              </w:rPr>
              <w:t>。供应商的电子</w:t>
            </w:r>
            <w:r>
              <w:rPr>
                <w:rFonts w:hint="eastAsia" w:ascii="黑体" w:hAnsi="黑体" w:eastAsia="黑体" w:cs="黑体"/>
                <w:b/>
                <w:bCs/>
                <w:color w:val="auto"/>
                <w:sz w:val="21"/>
                <w:szCs w:val="21"/>
                <w:highlight w:val="none"/>
                <w:lang w:eastAsia="zh-CN"/>
              </w:rPr>
              <w:t>投标文件</w:t>
            </w:r>
            <w:r>
              <w:rPr>
                <w:rFonts w:hint="eastAsia" w:ascii="黑体" w:hAnsi="黑体" w:eastAsia="黑体" w:cs="黑体"/>
                <w:b/>
                <w:bCs/>
                <w:color w:val="auto"/>
                <w:sz w:val="21"/>
                <w:szCs w:val="21"/>
                <w:highlight w:val="none"/>
              </w:rPr>
              <w:t>是经过CA证书加密后上传提交的，任何单位或个人均无法在投标截止时间(即开标时间)之前查看或篡改，不存在泄密风险。（严格按照政采云电子投标流程制作并上传电子</w:t>
            </w:r>
            <w:r>
              <w:rPr>
                <w:rFonts w:hint="eastAsia" w:ascii="黑体" w:hAnsi="黑体" w:eastAsia="黑体" w:cs="黑体"/>
                <w:b/>
                <w:bCs/>
                <w:color w:val="auto"/>
                <w:sz w:val="21"/>
                <w:szCs w:val="21"/>
                <w:highlight w:val="none"/>
                <w:lang w:eastAsia="zh-CN"/>
              </w:rPr>
              <w:t>投标文件</w:t>
            </w:r>
            <w:r>
              <w:rPr>
                <w:rFonts w:hint="eastAsia" w:ascii="黑体" w:hAnsi="黑体" w:eastAsia="黑体" w:cs="黑体"/>
                <w:b/>
                <w:bCs/>
                <w:color w:val="auto"/>
                <w:sz w:val="21"/>
                <w:szCs w:val="21"/>
                <w:highlight w:val="none"/>
              </w:rPr>
              <w:t>）</w:t>
            </w:r>
          </w:p>
          <w:p w14:paraId="096DEACF">
            <w:pPr>
              <w:spacing w:line="400" w:lineRule="exact"/>
              <w:jc w:val="left"/>
              <w:rPr>
                <w:rFonts w:hint="eastAsia" w:ascii="黑体" w:hAnsi="黑体" w:eastAsia="黑体" w:cs="黑体"/>
                <w:b/>
                <w:bCs/>
                <w:color w:val="auto"/>
                <w:sz w:val="21"/>
                <w:szCs w:val="21"/>
                <w:highlight w:val="none"/>
              </w:rPr>
            </w:pPr>
            <w:r>
              <w:rPr>
                <w:rFonts w:hint="eastAsia" w:ascii="黑体" w:hAnsi="黑体" w:eastAsia="黑体" w:cs="黑体"/>
                <w:b/>
                <w:bCs/>
                <w:color w:val="auto"/>
                <w:sz w:val="21"/>
                <w:szCs w:val="21"/>
                <w:highlight w:val="none"/>
              </w:rPr>
              <w:t>（9）各供应商在投标截止时间前将“</w:t>
            </w:r>
            <w:r>
              <w:rPr>
                <w:rFonts w:hint="eastAsia" w:ascii="黑体" w:hAnsi="黑体" w:eastAsia="黑体" w:cs="黑体"/>
                <w:b/>
                <w:bCs/>
                <w:color w:val="auto"/>
                <w:sz w:val="21"/>
                <w:szCs w:val="21"/>
                <w:highlight w:val="none"/>
                <w:lang w:eastAsia="zh-CN"/>
              </w:rPr>
              <w:t>投标文件</w:t>
            </w:r>
            <w:r>
              <w:rPr>
                <w:rFonts w:hint="eastAsia" w:ascii="黑体" w:hAnsi="黑体" w:eastAsia="黑体" w:cs="黑体"/>
                <w:b/>
                <w:bCs/>
                <w:color w:val="auto"/>
                <w:sz w:val="21"/>
                <w:szCs w:val="21"/>
                <w:highlight w:val="none"/>
              </w:rPr>
              <w:t>”上传至政采云平台。</w:t>
            </w:r>
            <w:r>
              <w:rPr>
                <w:rFonts w:hint="eastAsia" w:ascii="黑体" w:hAnsi="黑体" w:eastAsia="黑体" w:cs="黑体"/>
                <w:b/>
                <w:bCs/>
                <w:color w:val="auto"/>
                <w:sz w:val="21"/>
                <w:szCs w:val="21"/>
                <w:highlight w:val="none"/>
                <w:lang w:eastAsia="zh-CN"/>
              </w:rPr>
              <w:t>投标文件</w:t>
            </w:r>
            <w:r>
              <w:rPr>
                <w:rFonts w:hint="eastAsia" w:ascii="黑体" w:hAnsi="黑体" w:eastAsia="黑体" w:cs="黑体"/>
                <w:b/>
                <w:bCs/>
                <w:color w:val="auto"/>
                <w:sz w:val="21"/>
                <w:szCs w:val="21"/>
                <w:highlight w:val="none"/>
              </w:rPr>
              <w:t>包括“报价一览表及资格证明文件”与“商务及技术文件”两部分合并成一册。</w:t>
            </w:r>
            <w:r>
              <w:rPr>
                <w:rFonts w:hint="eastAsia" w:ascii="黑体" w:hAnsi="黑体" w:eastAsia="黑体" w:cs="黑体"/>
                <w:b/>
                <w:bCs/>
                <w:color w:val="auto"/>
                <w:sz w:val="21"/>
                <w:szCs w:val="21"/>
                <w:highlight w:val="none"/>
                <w:lang w:eastAsia="zh-CN"/>
              </w:rPr>
              <w:t>投标文件</w:t>
            </w:r>
            <w:r>
              <w:rPr>
                <w:rFonts w:hint="eastAsia" w:ascii="黑体" w:hAnsi="黑体" w:eastAsia="黑体" w:cs="黑体"/>
                <w:b/>
                <w:bCs/>
                <w:color w:val="auto"/>
                <w:sz w:val="21"/>
                <w:szCs w:val="21"/>
                <w:highlight w:val="none"/>
              </w:rPr>
              <w:t>应按照</w:t>
            </w:r>
            <w:r>
              <w:rPr>
                <w:rFonts w:hint="eastAsia" w:ascii="黑体" w:hAnsi="黑体" w:eastAsia="黑体" w:cs="黑体"/>
                <w:b/>
                <w:bCs/>
                <w:color w:val="auto"/>
                <w:sz w:val="21"/>
                <w:szCs w:val="21"/>
                <w:highlight w:val="none"/>
                <w:lang w:eastAsia="zh-CN"/>
              </w:rPr>
              <w:t>招标文件</w:t>
            </w:r>
            <w:r>
              <w:rPr>
                <w:rFonts w:hint="eastAsia" w:ascii="黑体" w:hAnsi="黑体" w:eastAsia="黑体" w:cs="黑体"/>
                <w:b/>
                <w:bCs/>
                <w:color w:val="auto"/>
                <w:sz w:val="21"/>
                <w:szCs w:val="21"/>
                <w:highlight w:val="none"/>
              </w:rPr>
              <w:t>规定的格式填写、签署和盖章，并以.jmbs格式上传至政采云开评标平台（</w:t>
            </w:r>
            <w:r>
              <w:rPr>
                <w:rFonts w:hint="eastAsia" w:ascii="黑体" w:hAnsi="黑体" w:eastAsia="黑体" w:cs="黑体"/>
                <w:b/>
                <w:bCs/>
                <w:color w:val="auto"/>
                <w:sz w:val="21"/>
                <w:szCs w:val="21"/>
                <w:highlight w:val="none"/>
                <w:lang w:eastAsia="zh-CN"/>
              </w:rPr>
              <w:t>投标文件</w:t>
            </w:r>
            <w:r>
              <w:rPr>
                <w:rFonts w:hint="eastAsia" w:ascii="黑体" w:hAnsi="黑体" w:eastAsia="黑体" w:cs="黑体"/>
                <w:b/>
                <w:bCs/>
                <w:color w:val="auto"/>
                <w:sz w:val="21"/>
                <w:szCs w:val="21"/>
                <w:highlight w:val="none"/>
              </w:rPr>
              <w:t>为正本扫描件）。</w:t>
            </w:r>
          </w:p>
          <w:p w14:paraId="1F068400">
            <w:pPr>
              <w:spacing w:line="400" w:lineRule="exact"/>
              <w:jc w:val="left"/>
              <w:rPr>
                <w:rFonts w:hint="eastAsia" w:ascii="黑体" w:hAnsi="黑体" w:eastAsia="黑体" w:cs="黑体"/>
                <w:b/>
                <w:bCs/>
                <w:color w:val="auto"/>
                <w:sz w:val="21"/>
                <w:szCs w:val="21"/>
                <w:highlight w:val="none"/>
              </w:rPr>
            </w:pPr>
            <w:r>
              <w:rPr>
                <w:rFonts w:hint="eastAsia" w:ascii="黑体" w:hAnsi="黑体" w:eastAsia="黑体" w:cs="黑体"/>
                <w:color w:val="auto"/>
                <w:sz w:val="21"/>
                <w:szCs w:val="21"/>
                <w:highlight w:val="none"/>
              </w:rPr>
              <w:t>（</w:t>
            </w:r>
            <w:r>
              <w:rPr>
                <w:rFonts w:hint="eastAsia" w:ascii="黑体" w:hAnsi="黑体" w:eastAsia="黑体" w:cs="黑体"/>
                <w:color w:val="auto"/>
                <w:sz w:val="21"/>
                <w:szCs w:val="21"/>
                <w:highlight w:val="none"/>
                <w:lang w:val="en-US" w:eastAsia="zh-CN"/>
              </w:rPr>
              <w:t>10</w:t>
            </w:r>
            <w:r>
              <w:rPr>
                <w:rFonts w:hint="eastAsia" w:ascii="黑体" w:hAnsi="黑体" w:eastAsia="黑体" w:cs="黑体"/>
                <w:color w:val="auto"/>
                <w:sz w:val="21"/>
                <w:szCs w:val="21"/>
                <w:highlight w:val="none"/>
              </w:rPr>
              <w:t>）</w:t>
            </w:r>
            <w:r>
              <w:rPr>
                <w:rFonts w:hint="eastAsia" w:ascii="黑体" w:hAnsi="黑体" w:eastAsia="黑体" w:cs="黑体"/>
                <w:b/>
                <w:bCs/>
                <w:color w:val="auto"/>
                <w:sz w:val="21"/>
                <w:szCs w:val="21"/>
                <w:highlight w:val="none"/>
              </w:rPr>
              <w:t>所有供应商应在</w:t>
            </w:r>
            <w:r>
              <w:rPr>
                <w:rFonts w:hint="eastAsia" w:ascii="黑体" w:hAnsi="黑体" w:eastAsia="黑体" w:cs="黑体"/>
                <w:b/>
                <w:bCs/>
                <w:color w:val="auto"/>
                <w:sz w:val="21"/>
                <w:szCs w:val="21"/>
                <w:highlight w:val="none"/>
                <w:lang w:eastAsia="zh-CN"/>
              </w:rPr>
              <w:t>中标</w:t>
            </w:r>
            <w:r>
              <w:rPr>
                <w:rFonts w:hint="eastAsia" w:ascii="黑体" w:hAnsi="黑体" w:eastAsia="黑体" w:cs="黑体"/>
                <w:b/>
                <w:bCs/>
                <w:color w:val="auto"/>
                <w:sz w:val="21"/>
                <w:szCs w:val="21"/>
                <w:highlight w:val="none"/>
              </w:rPr>
              <w:t>公告公示期结束后2个工作日内将纸质版</w:t>
            </w:r>
            <w:r>
              <w:rPr>
                <w:rFonts w:hint="eastAsia" w:ascii="黑体" w:hAnsi="黑体" w:eastAsia="黑体" w:cs="黑体"/>
                <w:b/>
                <w:bCs/>
                <w:color w:val="auto"/>
                <w:sz w:val="21"/>
                <w:szCs w:val="21"/>
                <w:highlight w:val="none"/>
                <w:lang w:eastAsia="zh-CN"/>
              </w:rPr>
              <w:t>投标文件</w:t>
            </w:r>
            <w:r>
              <w:rPr>
                <w:rFonts w:hint="eastAsia" w:ascii="黑体" w:hAnsi="黑体" w:eastAsia="黑体" w:cs="黑体"/>
                <w:b/>
                <w:bCs/>
                <w:color w:val="auto"/>
                <w:sz w:val="21"/>
                <w:szCs w:val="21"/>
                <w:highlight w:val="none"/>
              </w:rPr>
              <w:t>邮寄至代理机构备案，纸质版</w:t>
            </w:r>
            <w:r>
              <w:rPr>
                <w:rFonts w:hint="eastAsia" w:ascii="黑体" w:hAnsi="黑体" w:eastAsia="黑体" w:cs="黑体"/>
                <w:b/>
                <w:bCs/>
                <w:color w:val="auto"/>
                <w:sz w:val="21"/>
                <w:szCs w:val="21"/>
                <w:highlight w:val="none"/>
                <w:lang w:eastAsia="zh-CN"/>
              </w:rPr>
              <w:t>投标文件</w:t>
            </w:r>
            <w:r>
              <w:rPr>
                <w:rFonts w:hint="eastAsia" w:ascii="黑体" w:hAnsi="黑体" w:eastAsia="黑体" w:cs="黑体"/>
                <w:b/>
                <w:bCs/>
                <w:color w:val="auto"/>
                <w:sz w:val="21"/>
                <w:szCs w:val="21"/>
                <w:highlight w:val="none"/>
              </w:rPr>
              <w:t>包括“报价一览表及资格证明文件”和“商务及技术文件”两部分，两部分合订成一册递交。(邮寄标书事项会影响退还</w:t>
            </w:r>
            <w:r>
              <w:rPr>
                <w:rFonts w:hint="eastAsia" w:ascii="黑体" w:hAnsi="黑体" w:eastAsia="黑体" w:cs="黑体"/>
                <w:b/>
                <w:bCs/>
                <w:color w:val="auto"/>
                <w:sz w:val="21"/>
                <w:szCs w:val="21"/>
                <w:highlight w:val="none"/>
                <w:lang w:eastAsia="zh-CN"/>
              </w:rPr>
              <w:t>投标保证金</w:t>
            </w:r>
            <w:r>
              <w:rPr>
                <w:rFonts w:hint="eastAsia" w:ascii="黑体" w:hAnsi="黑体" w:eastAsia="黑体" w:cs="黑体"/>
                <w:b/>
                <w:bCs/>
                <w:color w:val="auto"/>
                <w:sz w:val="21"/>
                <w:szCs w:val="21"/>
                <w:highlight w:val="none"/>
              </w:rPr>
              <w:t>)</w:t>
            </w:r>
          </w:p>
          <w:p w14:paraId="3102E80A">
            <w:pPr>
              <w:spacing w:line="400" w:lineRule="exact"/>
              <w:jc w:val="left"/>
              <w:rPr>
                <w:rFonts w:hint="eastAsia" w:ascii="黑体" w:hAnsi="黑体" w:eastAsia="黑体" w:cs="黑体"/>
                <w:color w:val="auto"/>
                <w:sz w:val="21"/>
                <w:szCs w:val="21"/>
                <w:highlight w:val="none"/>
              </w:rPr>
            </w:pPr>
            <w:r>
              <w:rPr>
                <w:rFonts w:hint="eastAsia" w:ascii="黑体" w:hAnsi="黑体" w:eastAsia="黑体" w:cs="黑体"/>
                <w:b/>
                <w:bCs/>
                <w:color w:val="auto"/>
                <w:sz w:val="21"/>
                <w:szCs w:val="21"/>
                <w:highlight w:val="none"/>
                <w:lang w:eastAsia="zh-CN"/>
              </w:rPr>
              <w:t>（</w:t>
            </w:r>
            <w:r>
              <w:rPr>
                <w:rFonts w:hint="eastAsia" w:ascii="黑体" w:hAnsi="黑体" w:eastAsia="黑体" w:cs="黑体"/>
                <w:b/>
                <w:bCs/>
                <w:color w:val="auto"/>
                <w:sz w:val="21"/>
                <w:szCs w:val="21"/>
                <w:highlight w:val="none"/>
                <w:lang w:val="en-US" w:eastAsia="zh-CN"/>
              </w:rPr>
              <w:t>11</w:t>
            </w:r>
            <w:r>
              <w:rPr>
                <w:rFonts w:hint="eastAsia" w:ascii="黑体" w:hAnsi="黑体" w:eastAsia="黑体" w:cs="黑体"/>
                <w:b/>
                <w:bCs/>
                <w:color w:val="auto"/>
                <w:sz w:val="21"/>
                <w:szCs w:val="21"/>
                <w:highlight w:val="none"/>
                <w:lang w:eastAsia="zh-CN"/>
              </w:rPr>
              <w:t>）</w:t>
            </w:r>
            <w:r>
              <w:rPr>
                <w:rFonts w:hint="eastAsia" w:ascii="黑体" w:hAnsi="黑体" w:eastAsia="黑体" w:cs="黑体"/>
                <w:b/>
                <w:bCs/>
                <w:color w:val="auto"/>
                <w:sz w:val="21"/>
                <w:szCs w:val="21"/>
                <w:highlight w:val="none"/>
              </w:rPr>
              <w:t>递交数量：</w:t>
            </w:r>
            <w:r>
              <w:rPr>
                <w:rFonts w:hint="eastAsia" w:ascii="黑体" w:hAnsi="黑体" w:eastAsia="黑体" w:cs="黑体"/>
                <w:color w:val="auto"/>
                <w:sz w:val="21"/>
                <w:szCs w:val="21"/>
                <w:highlight w:val="none"/>
              </w:rPr>
              <w:t>正本：</w:t>
            </w:r>
            <w:r>
              <w:rPr>
                <w:rFonts w:hint="eastAsia" w:ascii="黑体" w:hAnsi="黑体" w:eastAsia="黑体" w:cs="黑体"/>
                <w:color w:val="auto"/>
                <w:sz w:val="21"/>
                <w:szCs w:val="21"/>
                <w:highlight w:val="none"/>
                <w:lang w:val="en-US" w:eastAsia="zh-CN"/>
              </w:rPr>
              <w:t>壹</w:t>
            </w:r>
            <w:r>
              <w:rPr>
                <w:rFonts w:hint="eastAsia" w:ascii="黑体" w:hAnsi="黑体" w:eastAsia="黑体" w:cs="黑体"/>
                <w:color w:val="auto"/>
                <w:sz w:val="21"/>
                <w:szCs w:val="21"/>
                <w:highlight w:val="none"/>
              </w:rPr>
              <w:t>份、副本：</w:t>
            </w:r>
            <w:r>
              <w:rPr>
                <w:rFonts w:hint="eastAsia" w:ascii="黑体" w:hAnsi="黑体" w:eastAsia="黑体" w:cs="黑体"/>
                <w:color w:val="auto"/>
                <w:sz w:val="21"/>
                <w:szCs w:val="21"/>
                <w:highlight w:val="none"/>
                <w:lang w:val="en-US" w:eastAsia="zh-CN"/>
              </w:rPr>
              <w:t>贰</w:t>
            </w:r>
            <w:r>
              <w:rPr>
                <w:rFonts w:hint="eastAsia" w:ascii="黑体" w:hAnsi="黑体" w:eastAsia="黑体" w:cs="黑体"/>
                <w:color w:val="auto"/>
                <w:sz w:val="21"/>
                <w:szCs w:val="21"/>
                <w:highlight w:val="none"/>
              </w:rPr>
              <w:t>份；电子文档1份（以正本为准，副本可以是正本的复印件）</w:t>
            </w:r>
          </w:p>
          <w:p w14:paraId="02E8FAEA">
            <w:pPr>
              <w:spacing w:line="400" w:lineRule="exact"/>
              <w:jc w:val="left"/>
              <w:rPr>
                <w:rFonts w:hint="eastAsia" w:ascii="黑体" w:hAnsi="黑体" w:eastAsia="黑体" w:cs="黑体"/>
                <w:color w:val="auto"/>
                <w:sz w:val="21"/>
                <w:szCs w:val="21"/>
                <w:highlight w:val="none"/>
              </w:rPr>
            </w:pPr>
            <w:bookmarkStart w:id="433" w:name="_Toc14647"/>
            <w:r>
              <w:rPr>
                <w:rFonts w:hint="eastAsia" w:ascii="黑体" w:hAnsi="黑体" w:eastAsia="黑体" w:cs="黑体"/>
                <w:b/>
                <w:bCs/>
                <w:color w:val="auto"/>
                <w:sz w:val="21"/>
                <w:szCs w:val="21"/>
                <w:highlight w:val="none"/>
              </w:rPr>
              <w:t>纸质</w:t>
            </w:r>
            <w:r>
              <w:rPr>
                <w:rFonts w:hint="eastAsia" w:ascii="黑体" w:hAnsi="黑体" w:eastAsia="黑体" w:cs="黑体"/>
                <w:b/>
                <w:bCs/>
                <w:color w:val="auto"/>
                <w:sz w:val="21"/>
                <w:szCs w:val="21"/>
                <w:highlight w:val="none"/>
                <w:lang w:eastAsia="zh-CN"/>
              </w:rPr>
              <w:t>投标文件</w:t>
            </w:r>
            <w:r>
              <w:rPr>
                <w:rFonts w:hint="eastAsia" w:ascii="黑体" w:hAnsi="黑体" w:eastAsia="黑体" w:cs="黑体"/>
                <w:b/>
                <w:bCs/>
                <w:color w:val="auto"/>
                <w:sz w:val="21"/>
                <w:szCs w:val="21"/>
                <w:highlight w:val="none"/>
              </w:rPr>
              <w:t>的签署及规定：</w:t>
            </w:r>
            <w:bookmarkEnd w:id="433"/>
            <w:r>
              <w:rPr>
                <w:rFonts w:hint="eastAsia" w:ascii="黑体" w:hAnsi="黑体" w:eastAsia="黑体" w:cs="黑体"/>
                <w:color w:val="auto"/>
                <w:sz w:val="21"/>
                <w:szCs w:val="21"/>
                <w:highlight w:val="none"/>
                <w:lang w:eastAsia="zh-CN"/>
              </w:rPr>
              <w:t>投标文件</w:t>
            </w:r>
            <w:r>
              <w:rPr>
                <w:rFonts w:hint="eastAsia" w:ascii="黑体" w:hAnsi="黑体" w:eastAsia="黑体" w:cs="黑体"/>
                <w:color w:val="auto"/>
                <w:sz w:val="21"/>
                <w:szCs w:val="21"/>
                <w:highlight w:val="none"/>
              </w:rPr>
              <w:t>的正副本需打印或用不褪色墨水书写，并由供应商的法定代表人或经其正式委托代理人按</w:t>
            </w:r>
            <w:r>
              <w:rPr>
                <w:rFonts w:hint="eastAsia" w:ascii="黑体" w:hAnsi="黑体" w:eastAsia="黑体" w:cs="黑体"/>
                <w:color w:val="auto"/>
                <w:sz w:val="21"/>
                <w:szCs w:val="21"/>
                <w:highlight w:val="none"/>
                <w:lang w:eastAsia="zh-CN"/>
              </w:rPr>
              <w:t>招标文件</w:t>
            </w:r>
            <w:r>
              <w:rPr>
                <w:rFonts w:hint="eastAsia" w:ascii="黑体" w:hAnsi="黑体" w:eastAsia="黑体" w:cs="黑体"/>
                <w:color w:val="auto"/>
                <w:sz w:val="21"/>
                <w:szCs w:val="21"/>
                <w:highlight w:val="none"/>
              </w:rPr>
              <w:t>规定在</w:t>
            </w:r>
            <w:r>
              <w:rPr>
                <w:rFonts w:hint="eastAsia" w:ascii="黑体" w:hAnsi="黑体" w:eastAsia="黑体" w:cs="黑体"/>
                <w:color w:val="auto"/>
                <w:sz w:val="21"/>
                <w:szCs w:val="21"/>
                <w:highlight w:val="none"/>
                <w:lang w:eastAsia="zh-CN"/>
              </w:rPr>
              <w:t>投标文件</w:t>
            </w:r>
            <w:r>
              <w:rPr>
                <w:rFonts w:hint="eastAsia" w:ascii="黑体" w:hAnsi="黑体" w:eastAsia="黑体" w:cs="黑体"/>
                <w:color w:val="auto"/>
                <w:sz w:val="21"/>
                <w:szCs w:val="21"/>
                <w:highlight w:val="none"/>
              </w:rPr>
              <w:t>上签字或盖章，并加盖单位印章。</w:t>
            </w:r>
          </w:p>
          <w:p w14:paraId="66BB2D23">
            <w:pPr>
              <w:spacing w:line="240" w:lineRule="atLeast"/>
              <w:rPr>
                <w:rFonts w:hint="eastAsia" w:ascii="宋体" w:hAnsi="宋体" w:eastAsia="宋体" w:cs="宋体"/>
                <w:sz w:val="24"/>
                <w:szCs w:val="24"/>
                <w:highlight w:val="none"/>
                <w:u w:val="single"/>
              </w:rPr>
            </w:pPr>
            <w:r>
              <w:rPr>
                <w:rFonts w:hint="eastAsia" w:ascii="黑体" w:hAnsi="黑体" w:eastAsia="黑体" w:cs="黑体"/>
                <w:b/>
                <w:bCs/>
                <w:color w:val="auto"/>
                <w:sz w:val="21"/>
                <w:szCs w:val="21"/>
                <w:highlight w:val="none"/>
              </w:rPr>
              <w:t>（12）投标文件解密时长（分钟）为30分钟。</w:t>
            </w:r>
          </w:p>
        </w:tc>
      </w:tr>
      <w:tr w14:paraId="5F8BC6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880" w:type="pct"/>
            <w:noWrap w:val="0"/>
            <w:vAlign w:val="center"/>
          </w:tcPr>
          <w:p w14:paraId="2AE9CB28">
            <w:pPr>
              <w:spacing w:line="240" w:lineRule="atLeast"/>
              <w:ind w:left="1080" w:leftChars="257" w:hanging="540"/>
              <w:rPr>
                <w:rFonts w:hint="eastAsia" w:ascii="宋体" w:hAnsi="宋体" w:eastAsia="宋体" w:cs="宋体"/>
                <w:sz w:val="24"/>
                <w:szCs w:val="24"/>
                <w:highlight w:val="none"/>
              </w:rPr>
            </w:pPr>
            <w:r>
              <w:rPr>
                <w:rFonts w:hint="eastAsia" w:ascii="宋体" w:hAnsi="宋体" w:eastAsia="宋体" w:cs="宋体"/>
                <w:sz w:val="24"/>
                <w:szCs w:val="24"/>
                <w:highlight w:val="none"/>
              </w:rPr>
              <w:t>16.1</w:t>
            </w:r>
          </w:p>
        </w:tc>
        <w:tc>
          <w:tcPr>
            <w:tcW w:w="4119" w:type="pct"/>
            <w:gridSpan w:val="2"/>
            <w:noWrap w:val="0"/>
            <w:vAlign w:val="center"/>
          </w:tcPr>
          <w:p w14:paraId="681411DB">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投标截止时间：</w:t>
            </w:r>
            <w:r>
              <w:rPr>
                <w:rFonts w:hint="eastAsia" w:ascii="宋体" w:hAnsi="宋体" w:cs="宋体"/>
                <w:sz w:val="24"/>
                <w:szCs w:val="24"/>
                <w:highlight w:val="yellow"/>
                <w:u w:val="single"/>
                <w:lang w:val="en-US" w:eastAsia="zh-CN"/>
              </w:rPr>
              <w:t>2025</w:t>
            </w:r>
            <w:r>
              <w:rPr>
                <w:rFonts w:hint="eastAsia" w:ascii="宋体" w:hAnsi="宋体" w:eastAsia="宋体" w:cs="宋体"/>
                <w:sz w:val="24"/>
                <w:szCs w:val="24"/>
                <w:highlight w:val="yellow"/>
                <w:u w:val="single"/>
                <w:lang w:val="en-US" w:eastAsia="zh-CN"/>
              </w:rPr>
              <w:t>年</w:t>
            </w:r>
            <w:r>
              <w:rPr>
                <w:rFonts w:hint="eastAsia" w:ascii="宋体" w:hAnsi="宋体" w:cs="宋体"/>
                <w:sz w:val="24"/>
                <w:szCs w:val="24"/>
                <w:highlight w:val="yellow"/>
                <w:u w:val="single"/>
                <w:lang w:val="en-US" w:eastAsia="zh-CN"/>
              </w:rPr>
              <w:t>07</w:t>
            </w:r>
            <w:r>
              <w:rPr>
                <w:rFonts w:hint="eastAsia" w:ascii="宋体" w:hAnsi="宋体" w:eastAsia="宋体" w:cs="宋体"/>
                <w:sz w:val="24"/>
                <w:szCs w:val="24"/>
                <w:highlight w:val="yellow"/>
                <w:u w:val="single"/>
                <w:lang w:val="en-US" w:eastAsia="zh-CN"/>
              </w:rPr>
              <w:t>月</w:t>
            </w:r>
            <w:r>
              <w:rPr>
                <w:rFonts w:hint="eastAsia" w:ascii="宋体" w:hAnsi="宋体" w:cs="宋体"/>
                <w:sz w:val="24"/>
                <w:szCs w:val="24"/>
                <w:highlight w:val="yellow"/>
                <w:u w:val="single"/>
                <w:lang w:val="en-US" w:eastAsia="zh-CN"/>
              </w:rPr>
              <w:t>10</w:t>
            </w:r>
            <w:r>
              <w:rPr>
                <w:rFonts w:hint="eastAsia" w:ascii="宋体" w:hAnsi="宋体" w:eastAsia="宋体" w:cs="宋体"/>
                <w:sz w:val="24"/>
                <w:szCs w:val="24"/>
                <w:highlight w:val="yellow"/>
                <w:u w:val="single"/>
                <w:lang w:val="en-US" w:eastAsia="zh-CN"/>
              </w:rPr>
              <w:t>日</w:t>
            </w:r>
            <w:r>
              <w:rPr>
                <w:rFonts w:hint="eastAsia" w:ascii="宋体" w:hAnsi="宋体" w:cs="宋体"/>
                <w:sz w:val="24"/>
                <w:szCs w:val="24"/>
                <w:highlight w:val="yellow"/>
                <w:u w:val="single"/>
                <w:lang w:val="en-US" w:eastAsia="zh-CN"/>
              </w:rPr>
              <w:t>12</w:t>
            </w:r>
            <w:r>
              <w:rPr>
                <w:rFonts w:hint="eastAsia" w:ascii="宋体" w:hAnsi="宋体" w:eastAsia="宋体" w:cs="宋体"/>
                <w:sz w:val="24"/>
                <w:szCs w:val="24"/>
                <w:highlight w:val="yellow"/>
                <w:u w:val="single"/>
                <w:lang w:val="en-US" w:eastAsia="zh-CN"/>
              </w:rPr>
              <w:t>点</w:t>
            </w:r>
            <w:r>
              <w:rPr>
                <w:rFonts w:hint="eastAsia" w:ascii="宋体" w:hAnsi="宋体" w:cs="宋体"/>
                <w:sz w:val="24"/>
                <w:szCs w:val="24"/>
                <w:highlight w:val="yellow"/>
                <w:u w:val="single"/>
                <w:lang w:val="en-US" w:eastAsia="zh-CN"/>
              </w:rPr>
              <w:t>0</w:t>
            </w:r>
            <w:r>
              <w:rPr>
                <w:rFonts w:hint="eastAsia" w:ascii="宋体" w:hAnsi="宋体" w:eastAsia="宋体" w:cs="宋体"/>
                <w:sz w:val="24"/>
                <w:szCs w:val="24"/>
                <w:highlight w:val="yellow"/>
                <w:u w:val="single"/>
                <w:lang w:val="en-US" w:eastAsia="zh-CN"/>
              </w:rPr>
              <w:t>0分（北京时间）</w:t>
            </w:r>
          </w:p>
        </w:tc>
      </w:tr>
      <w:tr w14:paraId="496771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880" w:type="pct"/>
            <w:noWrap w:val="0"/>
            <w:vAlign w:val="center"/>
          </w:tcPr>
          <w:p w14:paraId="0C4D24E8">
            <w:pPr>
              <w:spacing w:line="240" w:lineRule="atLeast"/>
              <w:ind w:left="1080" w:leftChars="257" w:hanging="540"/>
              <w:rPr>
                <w:rFonts w:hint="eastAsia" w:ascii="宋体" w:hAnsi="宋体" w:eastAsia="宋体" w:cs="宋体"/>
                <w:sz w:val="24"/>
                <w:szCs w:val="24"/>
                <w:highlight w:val="none"/>
              </w:rPr>
            </w:pPr>
            <w:r>
              <w:rPr>
                <w:rFonts w:hint="eastAsia" w:ascii="宋体" w:hAnsi="宋体" w:eastAsia="宋体" w:cs="宋体"/>
                <w:sz w:val="24"/>
                <w:szCs w:val="24"/>
                <w:highlight w:val="none"/>
              </w:rPr>
              <w:t>18.1</w:t>
            </w:r>
          </w:p>
        </w:tc>
        <w:tc>
          <w:tcPr>
            <w:tcW w:w="4119" w:type="pct"/>
            <w:gridSpan w:val="2"/>
            <w:noWrap w:val="0"/>
            <w:vAlign w:val="center"/>
          </w:tcPr>
          <w:p w14:paraId="1B9EF915">
            <w:pPr>
              <w:spacing w:line="240" w:lineRule="atLeas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开标时间：</w:t>
            </w:r>
            <w:r>
              <w:rPr>
                <w:rFonts w:hint="eastAsia" w:ascii="宋体" w:hAnsi="宋体" w:cs="宋体"/>
                <w:sz w:val="24"/>
                <w:szCs w:val="24"/>
                <w:highlight w:val="yellow"/>
                <w:u w:val="single"/>
                <w:lang w:val="en-US" w:eastAsia="zh-CN"/>
              </w:rPr>
              <w:t>2025</w:t>
            </w:r>
            <w:r>
              <w:rPr>
                <w:rFonts w:hint="eastAsia" w:ascii="宋体" w:hAnsi="宋体" w:eastAsia="宋体" w:cs="宋体"/>
                <w:sz w:val="24"/>
                <w:szCs w:val="24"/>
                <w:highlight w:val="yellow"/>
                <w:u w:val="single"/>
                <w:lang w:val="en-US" w:eastAsia="zh-CN"/>
              </w:rPr>
              <w:t>年</w:t>
            </w:r>
            <w:r>
              <w:rPr>
                <w:rFonts w:hint="eastAsia" w:ascii="宋体" w:hAnsi="宋体" w:cs="宋体"/>
                <w:sz w:val="24"/>
                <w:szCs w:val="24"/>
                <w:highlight w:val="yellow"/>
                <w:u w:val="single"/>
                <w:lang w:val="en-US" w:eastAsia="zh-CN"/>
              </w:rPr>
              <w:t>07</w:t>
            </w:r>
            <w:r>
              <w:rPr>
                <w:rFonts w:hint="eastAsia" w:ascii="宋体" w:hAnsi="宋体" w:eastAsia="宋体" w:cs="宋体"/>
                <w:sz w:val="24"/>
                <w:szCs w:val="24"/>
                <w:highlight w:val="yellow"/>
                <w:u w:val="single"/>
                <w:lang w:val="en-US" w:eastAsia="zh-CN"/>
              </w:rPr>
              <w:t>月</w:t>
            </w:r>
            <w:r>
              <w:rPr>
                <w:rFonts w:hint="eastAsia" w:ascii="宋体" w:hAnsi="宋体" w:cs="宋体"/>
                <w:sz w:val="24"/>
                <w:szCs w:val="24"/>
                <w:highlight w:val="yellow"/>
                <w:u w:val="single"/>
                <w:lang w:val="en-US" w:eastAsia="zh-CN"/>
              </w:rPr>
              <w:t>10</w:t>
            </w:r>
            <w:r>
              <w:rPr>
                <w:rFonts w:hint="eastAsia" w:ascii="宋体" w:hAnsi="宋体" w:eastAsia="宋体" w:cs="宋体"/>
                <w:sz w:val="24"/>
                <w:szCs w:val="24"/>
                <w:highlight w:val="yellow"/>
                <w:u w:val="single"/>
                <w:lang w:val="en-US" w:eastAsia="zh-CN"/>
              </w:rPr>
              <w:t>日</w:t>
            </w:r>
            <w:r>
              <w:rPr>
                <w:rFonts w:hint="eastAsia" w:ascii="宋体" w:hAnsi="宋体" w:cs="宋体"/>
                <w:sz w:val="24"/>
                <w:szCs w:val="24"/>
                <w:highlight w:val="yellow"/>
                <w:u w:val="single"/>
                <w:lang w:val="en-US" w:eastAsia="zh-CN"/>
              </w:rPr>
              <w:t>12</w:t>
            </w:r>
            <w:r>
              <w:rPr>
                <w:rFonts w:hint="eastAsia" w:ascii="宋体" w:hAnsi="宋体" w:eastAsia="宋体" w:cs="宋体"/>
                <w:sz w:val="24"/>
                <w:szCs w:val="24"/>
                <w:highlight w:val="yellow"/>
                <w:u w:val="single"/>
                <w:lang w:val="en-US" w:eastAsia="zh-CN"/>
              </w:rPr>
              <w:t>点</w:t>
            </w:r>
            <w:r>
              <w:rPr>
                <w:rFonts w:hint="eastAsia" w:ascii="宋体" w:hAnsi="宋体" w:cs="宋体"/>
                <w:sz w:val="24"/>
                <w:szCs w:val="24"/>
                <w:highlight w:val="yellow"/>
                <w:u w:val="single"/>
                <w:lang w:val="en-US" w:eastAsia="zh-CN"/>
              </w:rPr>
              <w:t>0</w:t>
            </w:r>
            <w:r>
              <w:rPr>
                <w:rFonts w:hint="eastAsia" w:ascii="宋体" w:hAnsi="宋体" w:eastAsia="宋体" w:cs="宋体"/>
                <w:sz w:val="24"/>
                <w:szCs w:val="24"/>
                <w:highlight w:val="yellow"/>
                <w:u w:val="single"/>
                <w:lang w:val="en-US" w:eastAsia="zh-CN"/>
              </w:rPr>
              <w:t>0分（北京时间）</w:t>
            </w:r>
          </w:p>
          <w:p w14:paraId="32952D6E">
            <w:pPr>
              <w:spacing w:line="240" w:lineRule="atLeast"/>
              <w:jc w:val="left"/>
              <w:rPr>
                <w:rFonts w:hint="eastAsia" w:ascii="宋体" w:hAnsi="宋体" w:eastAsia="宋体" w:cs="宋体"/>
                <w:sz w:val="24"/>
                <w:szCs w:val="24"/>
                <w:highlight w:val="none"/>
                <w:lang w:val="en-US"/>
              </w:rPr>
            </w:pPr>
            <w:r>
              <w:rPr>
                <w:rFonts w:hint="eastAsia" w:ascii="宋体" w:hAnsi="宋体" w:eastAsia="宋体" w:cs="宋体"/>
                <w:sz w:val="24"/>
                <w:szCs w:val="24"/>
                <w:highlight w:val="none"/>
              </w:rPr>
              <w:t>开标地点：</w:t>
            </w:r>
            <w:r>
              <w:rPr>
                <w:rFonts w:hint="eastAsia" w:ascii="宋体" w:hAnsi="宋体" w:cs="宋体"/>
                <w:sz w:val="24"/>
                <w:szCs w:val="24"/>
                <w:highlight w:val="yellow"/>
                <w:u w:val="single"/>
                <w:lang w:val="en-US" w:eastAsia="zh-CN"/>
              </w:rPr>
              <w:t>叶城县政府采购中心</w:t>
            </w:r>
          </w:p>
        </w:tc>
      </w:tr>
      <w:tr w14:paraId="43EE66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880" w:type="pct"/>
            <w:noWrap w:val="0"/>
            <w:vAlign w:val="center"/>
          </w:tcPr>
          <w:p w14:paraId="1C20AD04">
            <w:pPr>
              <w:spacing w:line="240" w:lineRule="atLeast"/>
              <w:ind w:left="1080" w:leftChars="257" w:hanging="540"/>
              <w:rPr>
                <w:rFonts w:hint="eastAsia" w:ascii="宋体" w:hAnsi="宋体" w:eastAsia="宋体" w:cs="宋体"/>
                <w:sz w:val="24"/>
                <w:szCs w:val="24"/>
                <w:highlight w:val="none"/>
              </w:rPr>
            </w:pPr>
            <w:r>
              <w:rPr>
                <w:rFonts w:hint="eastAsia" w:ascii="宋体" w:hAnsi="宋体" w:eastAsia="宋体" w:cs="宋体"/>
                <w:sz w:val="24"/>
                <w:szCs w:val="24"/>
                <w:highlight w:val="none"/>
              </w:rPr>
              <w:t>20.5</w:t>
            </w:r>
          </w:p>
        </w:tc>
        <w:tc>
          <w:tcPr>
            <w:tcW w:w="4119" w:type="pct"/>
            <w:gridSpan w:val="2"/>
            <w:noWrap w:val="0"/>
            <w:vAlign w:val="center"/>
          </w:tcPr>
          <w:p w14:paraId="1D85D451">
            <w:pPr>
              <w:pStyle w:val="27"/>
              <w:keepNext w:val="0"/>
              <w:keepLines w:val="0"/>
              <w:widowControl/>
              <w:suppressLineNumbers w:val="0"/>
              <w:spacing w:before="0" w:beforeAutospacing="0" w:after="0" w:afterAutospacing="0"/>
              <w:ind w:left="0" w:right="0" w:firstLine="0"/>
              <w:rPr>
                <w:rFonts w:hint="eastAsia" w:ascii="宋体" w:hAnsi="宋体" w:eastAsia="宋体" w:cs="宋体"/>
                <w:sz w:val="24"/>
                <w:szCs w:val="24"/>
                <w:highlight w:val="none"/>
                <w:u w:val="single"/>
                <w:lang w:eastAsia="zh-CN"/>
              </w:rPr>
            </w:pPr>
            <w:r>
              <w:rPr>
                <w:rFonts w:hint="eastAsia" w:ascii="宋体" w:hAnsi="宋体" w:eastAsia="宋体" w:cs="宋体"/>
                <w:kern w:val="2"/>
                <w:sz w:val="24"/>
                <w:szCs w:val="24"/>
                <w:highlight w:val="none"/>
                <w:lang w:val="en-US" w:eastAsia="zh-CN" w:bidi="ar-SA"/>
              </w:rPr>
              <w:t>核心产品：</w:t>
            </w:r>
            <w:r>
              <w:rPr>
                <w:rFonts w:hint="eastAsia" w:ascii="宋体" w:hAnsi="宋体" w:eastAsia="宋体" w:cs="宋体"/>
                <w:b/>
                <w:bCs/>
                <w:kern w:val="2"/>
                <w:sz w:val="24"/>
                <w:szCs w:val="24"/>
                <w:highlight w:val="none"/>
                <w:u w:val="single"/>
                <w:lang w:val="en-US" w:eastAsia="zh-CN" w:bidi="ar-SA"/>
              </w:rPr>
              <w:t>巡逻摩托车。</w:t>
            </w:r>
          </w:p>
        </w:tc>
      </w:tr>
      <w:tr w14:paraId="12B28A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880" w:type="pct"/>
            <w:noWrap w:val="0"/>
            <w:vAlign w:val="center"/>
          </w:tcPr>
          <w:p w14:paraId="308CAC97">
            <w:pPr>
              <w:spacing w:line="240" w:lineRule="atLeast"/>
              <w:ind w:left="1080" w:leftChars="257" w:hanging="540"/>
              <w:rPr>
                <w:rFonts w:hint="eastAsia" w:ascii="宋体" w:hAnsi="宋体" w:eastAsia="宋体" w:cs="宋体"/>
                <w:sz w:val="24"/>
                <w:szCs w:val="24"/>
                <w:highlight w:val="none"/>
              </w:rPr>
            </w:pPr>
            <w:r>
              <w:rPr>
                <w:rFonts w:hint="eastAsia" w:ascii="宋体" w:hAnsi="宋体" w:eastAsia="宋体" w:cs="宋体"/>
                <w:sz w:val="24"/>
                <w:szCs w:val="24"/>
                <w:highlight w:val="none"/>
              </w:rPr>
              <w:t>23.2</w:t>
            </w:r>
          </w:p>
        </w:tc>
        <w:tc>
          <w:tcPr>
            <w:tcW w:w="4119" w:type="pct"/>
            <w:gridSpan w:val="2"/>
            <w:noWrap w:val="0"/>
            <w:vAlign w:val="center"/>
          </w:tcPr>
          <w:p w14:paraId="0217F96B">
            <w:pPr>
              <w:spacing w:line="240" w:lineRule="atLeast"/>
              <w:rPr>
                <w:rFonts w:hint="eastAsia" w:ascii="宋体" w:hAnsi="宋体" w:eastAsia="宋体" w:cs="宋体"/>
                <w:i/>
                <w:sz w:val="24"/>
                <w:szCs w:val="24"/>
                <w:highlight w:val="none"/>
              </w:rPr>
            </w:pPr>
            <w:r>
              <w:rPr>
                <w:rFonts w:hint="eastAsia" w:ascii="宋体" w:hAnsi="宋体" w:eastAsia="宋体" w:cs="宋体"/>
                <w:sz w:val="24"/>
                <w:szCs w:val="24"/>
                <w:highlight w:val="none"/>
              </w:rPr>
              <w:t>评标方法：适用</w:t>
            </w:r>
            <w:r>
              <w:rPr>
                <w:rFonts w:hint="eastAsia" w:ascii="宋体" w:hAnsi="宋体" w:eastAsia="宋体" w:cs="宋体"/>
                <w:b/>
                <w:bCs/>
                <w:sz w:val="24"/>
                <w:szCs w:val="24"/>
                <w:highlight w:val="none"/>
                <w:u w:val="single"/>
              </w:rPr>
              <w:t>综合评分法</w:t>
            </w:r>
            <w:r>
              <w:rPr>
                <w:rFonts w:hint="eastAsia" w:ascii="宋体" w:hAnsi="宋体" w:eastAsia="宋体" w:cs="宋体"/>
                <w:sz w:val="24"/>
                <w:szCs w:val="24"/>
                <w:highlight w:val="none"/>
                <w:u w:val="single"/>
              </w:rPr>
              <w:t>。</w:t>
            </w:r>
          </w:p>
        </w:tc>
      </w:tr>
      <w:tr w14:paraId="16334F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880" w:type="pct"/>
            <w:noWrap w:val="0"/>
            <w:vAlign w:val="center"/>
          </w:tcPr>
          <w:p w14:paraId="4930740A">
            <w:pPr>
              <w:spacing w:line="240" w:lineRule="atLeast"/>
              <w:ind w:left="1080" w:leftChars="257" w:hanging="540"/>
              <w:rPr>
                <w:rFonts w:hint="eastAsia" w:ascii="宋体" w:hAnsi="宋体" w:eastAsia="宋体" w:cs="宋体"/>
                <w:sz w:val="24"/>
                <w:szCs w:val="24"/>
                <w:highlight w:val="none"/>
              </w:rPr>
            </w:pPr>
            <w:r>
              <w:rPr>
                <w:rFonts w:hint="eastAsia" w:ascii="宋体" w:hAnsi="宋体" w:eastAsia="宋体" w:cs="宋体"/>
                <w:sz w:val="24"/>
                <w:szCs w:val="24"/>
                <w:highlight w:val="none"/>
              </w:rPr>
              <w:t>27</w:t>
            </w:r>
          </w:p>
        </w:tc>
        <w:tc>
          <w:tcPr>
            <w:tcW w:w="4119" w:type="pct"/>
            <w:gridSpan w:val="2"/>
            <w:noWrap w:val="0"/>
            <w:vAlign w:val="center"/>
          </w:tcPr>
          <w:p w14:paraId="747F3A69">
            <w:pPr>
              <w:spacing w:line="240" w:lineRule="atLeas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推荐中标候选供应商的数量：</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3家</w:t>
            </w:r>
            <w:r>
              <w:rPr>
                <w:rFonts w:hint="eastAsia" w:ascii="宋体" w:hAnsi="宋体" w:eastAsia="宋体" w:cs="宋体"/>
                <w:sz w:val="24"/>
                <w:szCs w:val="24"/>
                <w:highlight w:val="none"/>
                <w:u w:val="single"/>
                <w:lang w:val="en-US" w:eastAsia="zh-CN"/>
              </w:rPr>
              <w:t xml:space="preserve"> </w:t>
            </w:r>
          </w:p>
        </w:tc>
      </w:tr>
      <w:tr w14:paraId="728E18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880" w:type="pct"/>
            <w:noWrap w:val="0"/>
            <w:vAlign w:val="center"/>
          </w:tcPr>
          <w:p w14:paraId="1D6434D1">
            <w:pPr>
              <w:spacing w:line="240" w:lineRule="atLeast"/>
              <w:ind w:left="1080" w:leftChars="257" w:hanging="540"/>
              <w:rPr>
                <w:rFonts w:hint="eastAsia" w:ascii="宋体" w:hAnsi="宋体" w:eastAsia="宋体" w:cs="宋体"/>
                <w:sz w:val="24"/>
                <w:szCs w:val="24"/>
                <w:highlight w:val="none"/>
              </w:rPr>
            </w:pPr>
            <w:r>
              <w:rPr>
                <w:rFonts w:hint="eastAsia" w:ascii="宋体" w:hAnsi="宋体" w:eastAsia="宋体" w:cs="宋体"/>
                <w:sz w:val="24"/>
                <w:szCs w:val="24"/>
                <w:highlight w:val="none"/>
              </w:rPr>
              <w:t>27</w:t>
            </w:r>
          </w:p>
        </w:tc>
        <w:tc>
          <w:tcPr>
            <w:tcW w:w="4119" w:type="pct"/>
            <w:gridSpan w:val="2"/>
            <w:noWrap w:val="0"/>
            <w:vAlign w:val="center"/>
          </w:tcPr>
          <w:p w14:paraId="424158EC">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招标人是否委托评标委员会直接确定中标人：</w:t>
            </w:r>
            <w:r>
              <w:rPr>
                <w:rFonts w:hint="eastAsia" w:ascii="宋体" w:hAnsi="宋体" w:eastAsia="宋体" w:cs="宋体"/>
                <w:sz w:val="24"/>
                <w:szCs w:val="24"/>
                <w:highlight w:val="none"/>
                <w:u w:val="single"/>
              </w:rPr>
              <w:t xml:space="preserve">  否  </w:t>
            </w:r>
            <w:r>
              <w:rPr>
                <w:rFonts w:hint="eastAsia" w:ascii="宋体" w:hAnsi="宋体" w:eastAsia="宋体" w:cs="宋体"/>
                <w:sz w:val="24"/>
                <w:szCs w:val="24"/>
                <w:highlight w:val="none"/>
              </w:rPr>
              <w:t xml:space="preserve"> </w:t>
            </w:r>
            <w:r>
              <w:rPr>
                <w:rFonts w:hint="eastAsia" w:ascii="宋体" w:hAnsi="宋体" w:eastAsia="宋体" w:cs="宋体"/>
                <w:i/>
                <w:sz w:val="24"/>
                <w:szCs w:val="24"/>
                <w:highlight w:val="none"/>
              </w:rPr>
              <w:t>（是、否）</w:t>
            </w:r>
          </w:p>
        </w:tc>
      </w:tr>
      <w:tr w14:paraId="3B77DA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0" w:hRule="atLeast"/>
        </w:trPr>
        <w:tc>
          <w:tcPr>
            <w:tcW w:w="880" w:type="pct"/>
            <w:noWrap w:val="0"/>
            <w:vAlign w:val="center"/>
          </w:tcPr>
          <w:p w14:paraId="52EBD22F">
            <w:pPr>
              <w:spacing w:line="240" w:lineRule="atLeast"/>
              <w:ind w:left="1080" w:leftChars="257" w:hanging="540"/>
              <w:rPr>
                <w:rFonts w:hint="eastAsia" w:ascii="宋体" w:hAnsi="宋体" w:eastAsia="宋体" w:cs="宋体"/>
                <w:sz w:val="24"/>
                <w:szCs w:val="24"/>
                <w:highlight w:val="none"/>
              </w:rPr>
            </w:pPr>
            <w:r>
              <w:rPr>
                <w:rFonts w:hint="eastAsia" w:ascii="宋体" w:hAnsi="宋体" w:eastAsia="宋体" w:cs="宋体"/>
                <w:sz w:val="24"/>
                <w:szCs w:val="24"/>
                <w:highlight w:val="none"/>
              </w:rPr>
              <w:t>31.1</w:t>
            </w:r>
          </w:p>
        </w:tc>
        <w:tc>
          <w:tcPr>
            <w:tcW w:w="4119" w:type="pct"/>
            <w:gridSpan w:val="2"/>
            <w:noWrap w:val="0"/>
            <w:vAlign w:val="center"/>
          </w:tcPr>
          <w:p w14:paraId="1652FE31">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履约保证金金额：合同总价的</w:t>
            </w:r>
            <w:r>
              <w:rPr>
                <w:rFonts w:hint="eastAsia" w:ascii="宋体" w:hAnsi="宋体" w:eastAsia="宋体" w:cs="宋体"/>
                <w:b/>
                <w:bCs/>
                <w:sz w:val="24"/>
                <w:szCs w:val="24"/>
                <w:highlight w:val="none"/>
                <w:u w:val="single"/>
                <w:lang w:val="en-US" w:eastAsia="zh-CN"/>
              </w:rPr>
              <w:t xml:space="preserve"> 5 </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（不得超过政府采购合同金额的10%）</w:t>
            </w:r>
          </w:p>
          <w:p w14:paraId="008CC21D">
            <w:pPr>
              <w:keepNext w:val="0"/>
              <w:keepLines w:val="0"/>
              <w:widowControl/>
              <w:suppressLineNumbers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履约保证金形式：☑电汇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转账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银行保函</w:t>
            </w:r>
          </w:p>
          <w:p w14:paraId="7D5CF9E0">
            <w:pPr>
              <w:keepNext w:val="0"/>
              <w:keepLines w:val="0"/>
              <w:widowControl/>
              <w:suppressLineNumbers w:val="0"/>
              <w:jc w:val="left"/>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提交履约保证金的时间：</w:t>
            </w:r>
            <w:r>
              <w:rPr>
                <w:rFonts w:hint="eastAsia" w:ascii="宋体" w:hAnsi="宋体" w:eastAsia="宋体" w:cs="宋体"/>
                <w:sz w:val="24"/>
                <w:szCs w:val="24"/>
                <w:highlight w:val="none"/>
                <w:lang w:val="en-US" w:eastAsia="zh-CN"/>
              </w:rPr>
              <w:t>收到中标通知书5个工作日内缴纳履约保证金，履约保证金缴纳后2个工作日内签订合同。</w:t>
            </w:r>
          </w:p>
        </w:tc>
      </w:tr>
      <w:tr w14:paraId="31957D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880" w:type="pct"/>
            <w:noWrap w:val="0"/>
            <w:vAlign w:val="center"/>
          </w:tcPr>
          <w:p w14:paraId="41CEAAE2">
            <w:pPr>
              <w:spacing w:line="240" w:lineRule="atLeast"/>
              <w:ind w:left="1080" w:leftChars="257" w:hanging="54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32</w:t>
            </w:r>
          </w:p>
        </w:tc>
        <w:tc>
          <w:tcPr>
            <w:tcW w:w="4119" w:type="pct"/>
            <w:gridSpan w:val="2"/>
            <w:noWrap w:val="0"/>
            <w:vAlign w:val="center"/>
          </w:tcPr>
          <w:p w14:paraId="0C60611C">
            <w:pPr>
              <w:keepNext w:val="0"/>
              <w:keepLines w:val="0"/>
              <w:widowControl/>
              <w:suppressLineNumbers w:val="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中标服务费：</w:t>
            </w: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lang w:val="en-US" w:eastAsia="zh-CN"/>
              </w:rPr>
              <w:t>依据</w:t>
            </w:r>
            <w:r>
              <w:rPr>
                <w:rFonts w:hint="eastAsia" w:ascii="宋体" w:hAnsi="宋体" w:eastAsia="宋体" w:cs="宋体"/>
                <w:sz w:val="24"/>
                <w:szCs w:val="24"/>
                <w:highlight w:val="none"/>
                <w:lang w:val="en-US" w:eastAsia="en-US"/>
              </w:rPr>
              <w:t>国家发展改革委</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eastAsia="en-US"/>
              </w:rPr>
              <w:t>关于进一步放开建设项目专业服务价格的通知》(发改价[2015]299号)及国家计委关于印发《招标代理服务收费管理暂行办法》的通知计价格[2002]1980号</w:t>
            </w:r>
            <w:r>
              <w:rPr>
                <w:rFonts w:hint="eastAsia" w:ascii="宋体" w:hAnsi="宋体" w:eastAsia="宋体" w:cs="宋体"/>
                <w:sz w:val="24"/>
                <w:szCs w:val="24"/>
                <w:highlight w:val="none"/>
                <w:lang w:val="en-US" w:eastAsia="zh-CN"/>
              </w:rPr>
              <w:t>文</w:t>
            </w:r>
            <w:r>
              <w:rPr>
                <w:rFonts w:hint="eastAsia" w:ascii="宋体" w:hAnsi="宋体" w:eastAsia="宋体" w:cs="宋体"/>
                <w:sz w:val="24"/>
                <w:szCs w:val="24"/>
                <w:highlight w:val="none"/>
                <w:lang w:val="en-US" w:eastAsia="en-US"/>
              </w:rPr>
              <w:t>执行</w:t>
            </w:r>
            <w:r>
              <w:rPr>
                <w:rFonts w:hint="eastAsia" w:ascii="宋体" w:hAnsi="宋体" w:eastAsia="宋体" w:cs="宋体"/>
                <w:sz w:val="24"/>
                <w:szCs w:val="24"/>
                <w:highlight w:val="none"/>
                <w:lang w:val="en-US" w:eastAsia="zh-CN"/>
              </w:rPr>
              <w:t>。</w:t>
            </w:r>
          </w:p>
          <w:p w14:paraId="5519FB11">
            <w:pPr>
              <w:rPr>
                <w:rFonts w:hint="eastAsia" w:ascii="宋体" w:hAnsi="宋体" w:eastAsia="宋体" w:cs="宋体"/>
                <w:sz w:val="24"/>
                <w:szCs w:val="24"/>
                <w:highlight w:val="none"/>
                <w:u w:val="single"/>
                <w:lang w:val="en-US" w:eastAsia="zh-CN"/>
              </w:rPr>
            </w:pPr>
            <w:r>
              <w:rPr>
                <w:rFonts w:hint="eastAsia" w:ascii="宋体" w:hAnsi="宋体" w:eastAsia="宋体" w:cs="宋体"/>
                <w:color w:val="auto"/>
                <w:sz w:val="24"/>
                <w:highlight w:val="none"/>
              </w:rPr>
              <w:t>支付形式：</w:t>
            </w:r>
            <w:r>
              <w:rPr>
                <w:rFonts w:hint="eastAsia" w:ascii="宋体" w:hAnsi="宋体" w:eastAsia="宋体" w:cs="宋体"/>
                <w:sz w:val="24"/>
                <w:szCs w:val="24"/>
                <w:highlight w:val="none"/>
                <w:u w:val="single"/>
              </w:rPr>
              <w:t>由中标单位支付</w:t>
            </w:r>
          </w:p>
          <w:p w14:paraId="1D230D58">
            <w:pPr>
              <w:spacing w:line="240" w:lineRule="atLeast"/>
              <w:rPr>
                <w:rFonts w:hint="eastAsia" w:ascii="宋体" w:hAnsi="宋体" w:eastAsia="宋体" w:cs="宋体"/>
                <w:sz w:val="24"/>
                <w:szCs w:val="24"/>
                <w:highlight w:val="none"/>
              </w:rPr>
            </w:pPr>
            <w:r>
              <w:rPr>
                <w:rFonts w:hint="eastAsia" w:ascii="宋体" w:hAnsi="宋体" w:eastAsia="宋体" w:cs="宋体"/>
                <w:color w:val="auto"/>
                <w:sz w:val="24"/>
                <w:highlight w:val="none"/>
              </w:rPr>
              <w:t>支付时间：</w:t>
            </w:r>
            <w:r>
              <w:rPr>
                <w:rFonts w:hint="eastAsia" w:ascii="宋体" w:hAnsi="宋体" w:eastAsia="宋体" w:cs="宋体"/>
                <w:sz w:val="24"/>
                <w:szCs w:val="24"/>
                <w:highlight w:val="none"/>
                <w:u w:val="single"/>
              </w:rPr>
              <w:t>中标通知书发布之日</w:t>
            </w:r>
          </w:p>
        </w:tc>
      </w:tr>
      <w:tr w14:paraId="4873F3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880" w:type="pct"/>
            <w:noWrap w:val="0"/>
            <w:vAlign w:val="center"/>
          </w:tcPr>
          <w:p w14:paraId="4E5BA4AB">
            <w:pPr>
              <w:spacing w:line="240" w:lineRule="atLeast"/>
              <w:ind w:left="1080" w:leftChars="257" w:hanging="540"/>
              <w:rPr>
                <w:rFonts w:hint="eastAsia" w:ascii="宋体" w:hAnsi="宋体" w:eastAsia="宋体" w:cs="宋体"/>
                <w:sz w:val="24"/>
                <w:szCs w:val="24"/>
                <w:highlight w:val="none"/>
              </w:rPr>
            </w:pPr>
            <w:r>
              <w:rPr>
                <w:rFonts w:hint="eastAsia" w:ascii="宋体" w:hAnsi="宋体" w:eastAsia="宋体" w:cs="宋体"/>
                <w:sz w:val="24"/>
                <w:szCs w:val="24"/>
                <w:highlight w:val="none"/>
              </w:rPr>
              <w:t>33.1</w:t>
            </w:r>
          </w:p>
        </w:tc>
        <w:tc>
          <w:tcPr>
            <w:tcW w:w="4119" w:type="pct"/>
            <w:gridSpan w:val="2"/>
            <w:noWrap w:val="0"/>
            <w:vAlign w:val="center"/>
          </w:tcPr>
          <w:p w14:paraId="516A8FCC">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本项目是否属于信用担保试点范围：</w:t>
            </w:r>
            <w:r>
              <w:rPr>
                <w:rFonts w:hint="eastAsia" w:ascii="宋体" w:hAnsi="宋体" w:eastAsia="宋体" w:cs="宋体"/>
                <w:sz w:val="24"/>
                <w:szCs w:val="24"/>
                <w:highlight w:val="none"/>
                <w:u w:val="single"/>
              </w:rPr>
              <w:t xml:space="preserve"> 否 </w:t>
            </w:r>
            <w:r>
              <w:rPr>
                <w:rFonts w:hint="eastAsia" w:ascii="宋体" w:hAnsi="宋体" w:eastAsia="宋体" w:cs="宋体"/>
                <w:sz w:val="24"/>
                <w:szCs w:val="24"/>
                <w:highlight w:val="none"/>
              </w:rPr>
              <w:t xml:space="preserve"> </w:t>
            </w:r>
            <w:r>
              <w:rPr>
                <w:rFonts w:hint="eastAsia" w:ascii="宋体" w:hAnsi="宋体" w:eastAsia="宋体" w:cs="宋体"/>
                <w:i/>
                <w:sz w:val="24"/>
                <w:szCs w:val="24"/>
                <w:highlight w:val="none"/>
              </w:rPr>
              <w:t>（是、否）</w:t>
            </w:r>
          </w:p>
        </w:tc>
      </w:tr>
      <w:tr w14:paraId="747816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880" w:type="pct"/>
            <w:noWrap w:val="0"/>
            <w:vAlign w:val="center"/>
          </w:tcPr>
          <w:p w14:paraId="40BB7AF4">
            <w:pPr>
              <w:spacing w:line="240" w:lineRule="atLeast"/>
              <w:ind w:left="1080" w:leftChars="257" w:hanging="540"/>
              <w:rPr>
                <w:rFonts w:hint="eastAsia" w:ascii="宋体" w:hAnsi="宋体" w:eastAsia="宋体" w:cs="宋体"/>
                <w:sz w:val="24"/>
                <w:szCs w:val="24"/>
                <w:highlight w:val="none"/>
              </w:rPr>
            </w:pPr>
            <w:r>
              <w:rPr>
                <w:rFonts w:hint="eastAsia" w:ascii="宋体" w:hAnsi="宋体" w:eastAsia="宋体" w:cs="宋体"/>
                <w:sz w:val="24"/>
                <w:szCs w:val="24"/>
                <w:highlight w:val="none"/>
              </w:rPr>
              <w:t>33.2</w:t>
            </w:r>
          </w:p>
        </w:tc>
        <w:tc>
          <w:tcPr>
            <w:tcW w:w="4119" w:type="pct"/>
            <w:gridSpan w:val="2"/>
            <w:noWrap w:val="0"/>
            <w:vAlign w:val="center"/>
          </w:tcPr>
          <w:p w14:paraId="24A51207">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政府采购专业担保机构：</w:t>
            </w:r>
          </w:p>
          <w:p w14:paraId="1EDA4913">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所有政府采购项目的信用担保专业的担保机构</w:t>
            </w:r>
          </w:p>
          <w:p w14:paraId="389DDCB9">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中国投融资担保股份有限公司</w:t>
            </w:r>
          </w:p>
          <w:p w14:paraId="781F4F81">
            <w:pPr>
              <w:rPr>
                <w:rFonts w:hint="eastAsia" w:ascii="宋体" w:hAnsi="宋体" w:eastAsia="宋体" w:cs="宋体"/>
                <w:sz w:val="24"/>
                <w:szCs w:val="24"/>
                <w:highlight w:val="none"/>
              </w:rPr>
            </w:pPr>
            <w:r>
              <w:rPr>
                <w:rFonts w:hint="eastAsia" w:ascii="宋体" w:hAnsi="宋体" w:eastAsia="宋体" w:cs="宋体"/>
                <w:sz w:val="24"/>
                <w:szCs w:val="24"/>
                <w:highlight w:val="none"/>
              </w:rPr>
              <w:t>地址:北京市海淀区西三环北路100号光耀东方写字楼9层</w:t>
            </w:r>
          </w:p>
          <w:p w14:paraId="1908C21B">
            <w:pPr>
              <w:rPr>
                <w:rFonts w:hint="eastAsia" w:ascii="宋体" w:hAnsi="宋体" w:eastAsia="宋体" w:cs="宋体"/>
                <w:sz w:val="24"/>
                <w:szCs w:val="24"/>
                <w:highlight w:val="none"/>
              </w:rPr>
            </w:pPr>
            <w:r>
              <w:rPr>
                <w:rFonts w:hint="eastAsia" w:ascii="宋体" w:hAnsi="宋体" w:eastAsia="宋体" w:cs="宋体"/>
                <w:sz w:val="24"/>
                <w:szCs w:val="24"/>
                <w:highlight w:val="none"/>
              </w:rPr>
              <w:t>联系电话：010-88822888      传真：010-68437040</w:t>
            </w:r>
          </w:p>
          <w:p w14:paraId="3DFD660B">
            <w:pPr>
              <w:rPr>
                <w:rFonts w:hint="eastAsia" w:ascii="宋体" w:hAnsi="宋体" w:eastAsia="宋体" w:cs="宋体"/>
                <w:sz w:val="24"/>
                <w:szCs w:val="24"/>
                <w:highlight w:val="none"/>
              </w:rPr>
            </w:pPr>
            <w:r>
              <w:rPr>
                <w:rFonts w:hint="eastAsia" w:ascii="宋体" w:hAnsi="宋体" w:eastAsia="宋体" w:cs="宋体"/>
                <w:sz w:val="24"/>
                <w:szCs w:val="24"/>
                <w:highlight w:val="none"/>
              </w:rPr>
              <w:t>电子邮箱：ztbxf@guaranty.com.cn</w:t>
            </w:r>
          </w:p>
          <w:p w14:paraId="53E645E5">
            <w:pPr>
              <w:spacing w:line="240" w:lineRule="atLeast"/>
              <w:ind w:left="-48" w:leftChars="-23" w:firstLine="48" w:firstLineChars="20"/>
              <w:rPr>
                <w:rFonts w:hint="eastAsia" w:ascii="宋体" w:hAnsi="宋体" w:eastAsia="宋体" w:cs="宋体"/>
                <w:sz w:val="24"/>
                <w:szCs w:val="24"/>
                <w:highlight w:val="none"/>
              </w:rPr>
            </w:pPr>
            <w:r>
              <w:rPr>
                <w:rFonts w:hint="eastAsia" w:ascii="宋体" w:hAnsi="宋体" w:eastAsia="宋体" w:cs="宋体"/>
                <w:sz w:val="24"/>
                <w:szCs w:val="24"/>
                <w:highlight w:val="none"/>
              </w:rPr>
              <w:t>2.本项目采购人本级和上级财政部门政府采购有关规定增加的担保机构：</w:t>
            </w:r>
          </w:p>
        </w:tc>
      </w:tr>
      <w:tr w14:paraId="7CBB68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1" w:hRule="atLeast"/>
        </w:trPr>
        <w:tc>
          <w:tcPr>
            <w:tcW w:w="5000" w:type="pct"/>
            <w:gridSpan w:val="3"/>
            <w:tcBorders>
              <w:top w:val="single" w:color="auto" w:sz="12" w:space="0"/>
              <w:left w:val="single" w:color="auto" w:sz="12" w:space="0"/>
              <w:bottom w:val="single" w:color="auto" w:sz="12" w:space="0"/>
              <w:right w:val="single" w:color="auto" w:sz="12" w:space="0"/>
            </w:tcBorders>
            <w:noWrap w:val="0"/>
            <w:vAlign w:val="center"/>
          </w:tcPr>
          <w:p w14:paraId="1F90F541">
            <w:pPr>
              <w:spacing w:line="240" w:lineRule="atLeast"/>
              <w:ind w:left="1080" w:leftChars="257" w:hanging="540"/>
              <w:rPr>
                <w:rFonts w:hint="eastAsia" w:ascii="宋体" w:hAnsi="宋体" w:eastAsia="宋体" w:cs="宋体"/>
                <w:sz w:val="24"/>
                <w:szCs w:val="24"/>
                <w:highlight w:val="none"/>
              </w:rPr>
            </w:pPr>
            <w:r>
              <w:rPr>
                <w:rFonts w:hint="eastAsia" w:ascii="宋体" w:hAnsi="宋体" w:eastAsia="宋体" w:cs="宋体"/>
                <w:sz w:val="24"/>
                <w:szCs w:val="24"/>
                <w:highlight w:val="none"/>
              </w:rPr>
              <w:t>适用于本投标人须知的额外增加的变动：</w:t>
            </w:r>
          </w:p>
        </w:tc>
      </w:tr>
      <w:tr w14:paraId="4B4FCA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988" w:type="pct"/>
            <w:gridSpan w:val="2"/>
            <w:noWrap w:val="0"/>
            <w:vAlign w:val="center"/>
          </w:tcPr>
          <w:p w14:paraId="183AAB41">
            <w:pPr>
              <w:spacing w:line="240" w:lineRule="atLeas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011" w:type="pct"/>
            <w:noWrap w:val="0"/>
            <w:vAlign w:val="center"/>
          </w:tcPr>
          <w:p w14:paraId="0E793EF6">
            <w:pPr>
              <w:tabs>
                <w:tab w:val="left" w:pos="5580"/>
              </w:tabs>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投标人提供</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2023年度</w:t>
            </w:r>
            <w:r>
              <w:rPr>
                <w:rFonts w:hint="eastAsia" w:ascii="宋体" w:hAnsi="宋体" w:cs="宋体"/>
                <w:sz w:val="24"/>
                <w:szCs w:val="24"/>
                <w:highlight w:val="none"/>
                <w:u w:val="single"/>
                <w:lang w:val="en-US" w:eastAsia="zh-CN"/>
              </w:rPr>
              <w:t>或2024年度</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证明具有良好的商业信誉和健全的财务会计制度</w:t>
            </w:r>
          </w:p>
          <w:p w14:paraId="366BC488">
            <w:pPr>
              <w:rPr>
                <w:rFonts w:hint="eastAsia" w:ascii="宋体" w:hAnsi="宋体" w:eastAsia="宋体" w:cs="宋体"/>
                <w:sz w:val="24"/>
                <w:szCs w:val="24"/>
                <w:highlight w:val="none"/>
              </w:rPr>
            </w:pPr>
            <w:r>
              <w:rPr>
                <w:rFonts w:hint="eastAsia" w:ascii="宋体" w:hAnsi="宋体" w:eastAsia="宋体" w:cs="宋体"/>
                <w:i/>
                <w:sz w:val="24"/>
                <w:szCs w:val="24"/>
                <w:highlight w:val="none"/>
              </w:rPr>
              <w:t>（会计师事务所出具的上一年度财务审计报告或银行出具的说明投标人商业信誉或结算情况等事项的证明文件。）</w:t>
            </w:r>
          </w:p>
        </w:tc>
      </w:tr>
      <w:tr w14:paraId="0396BD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988" w:type="pct"/>
            <w:gridSpan w:val="2"/>
            <w:noWrap w:val="0"/>
            <w:vAlign w:val="center"/>
          </w:tcPr>
          <w:p w14:paraId="7A2E28BA">
            <w:pPr>
              <w:spacing w:line="240" w:lineRule="atLeas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4011" w:type="pct"/>
            <w:noWrap w:val="0"/>
            <w:vAlign w:val="center"/>
          </w:tcPr>
          <w:p w14:paraId="45B57107">
            <w:pPr>
              <w:rPr>
                <w:rFonts w:hint="eastAsia" w:ascii="宋体" w:hAnsi="宋体" w:eastAsia="宋体" w:cs="宋体"/>
                <w:sz w:val="24"/>
                <w:szCs w:val="24"/>
                <w:highlight w:val="none"/>
              </w:rPr>
            </w:pPr>
            <w:r>
              <w:rPr>
                <w:rFonts w:hint="eastAsia" w:ascii="宋体" w:hAnsi="宋体" w:eastAsia="宋体" w:cs="宋体"/>
                <w:sz w:val="24"/>
                <w:szCs w:val="24"/>
                <w:highlight w:val="none"/>
              </w:rPr>
              <w:t>提供投标人的最近</w:t>
            </w:r>
            <w:r>
              <w:rPr>
                <w:rFonts w:hint="eastAsia" w:ascii="宋体" w:hAnsi="宋体" w:eastAsia="宋体" w:cs="宋体"/>
                <w:sz w:val="24"/>
                <w:szCs w:val="24"/>
                <w:highlight w:val="none"/>
                <w:u w:val="single"/>
                <w:lang w:val="en-US" w:eastAsia="zh-CN"/>
              </w:rPr>
              <w:t>三个月任意一个月</w:t>
            </w:r>
            <w:r>
              <w:rPr>
                <w:rFonts w:hint="eastAsia" w:ascii="宋体" w:hAnsi="宋体" w:eastAsia="宋体" w:cs="宋体"/>
                <w:sz w:val="24"/>
                <w:szCs w:val="24"/>
                <w:highlight w:val="none"/>
              </w:rPr>
              <w:t>的社保缴纳记录；</w:t>
            </w:r>
          </w:p>
          <w:p w14:paraId="7CDE749F">
            <w:pPr>
              <w:rPr>
                <w:rFonts w:hint="eastAsia" w:ascii="宋体" w:hAnsi="宋体" w:eastAsia="宋体" w:cs="宋体"/>
                <w:sz w:val="24"/>
                <w:szCs w:val="24"/>
                <w:highlight w:val="none"/>
              </w:rPr>
            </w:pPr>
            <w:r>
              <w:rPr>
                <w:rFonts w:hint="eastAsia" w:ascii="宋体" w:hAnsi="宋体" w:eastAsia="宋体" w:cs="宋体"/>
                <w:sz w:val="24"/>
                <w:szCs w:val="24"/>
                <w:highlight w:val="none"/>
              </w:rPr>
              <w:t>在法规范围内不需提供的，应做书面说明和证明文件。</w:t>
            </w:r>
          </w:p>
        </w:tc>
      </w:tr>
      <w:tr w14:paraId="1BA068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988" w:type="pct"/>
            <w:gridSpan w:val="2"/>
            <w:noWrap w:val="0"/>
            <w:vAlign w:val="center"/>
          </w:tcPr>
          <w:p w14:paraId="68F14CA2">
            <w:pPr>
              <w:spacing w:line="240" w:lineRule="atLeas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4011" w:type="pct"/>
            <w:noWrap w:val="0"/>
            <w:vAlign w:val="center"/>
          </w:tcPr>
          <w:p w14:paraId="73D2EBBF">
            <w:pPr>
              <w:rPr>
                <w:rFonts w:hint="eastAsia" w:ascii="宋体" w:hAnsi="宋体" w:eastAsia="宋体" w:cs="宋体"/>
                <w:sz w:val="24"/>
                <w:szCs w:val="24"/>
                <w:highlight w:val="none"/>
              </w:rPr>
            </w:pPr>
            <w:r>
              <w:rPr>
                <w:rFonts w:hint="eastAsia" w:ascii="宋体" w:hAnsi="宋体" w:eastAsia="宋体" w:cs="宋体"/>
                <w:sz w:val="24"/>
                <w:szCs w:val="24"/>
                <w:highlight w:val="none"/>
              </w:rPr>
              <w:t>进口产品制造商授权等是否作为资格要求：</w:t>
            </w:r>
            <w:r>
              <w:rPr>
                <w:rFonts w:hint="eastAsia" w:ascii="宋体" w:hAnsi="宋体" w:eastAsia="宋体" w:cs="宋体"/>
                <w:sz w:val="24"/>
                <w:szCs w:val="24"/>
                <w:highlight w:val="none"/>
                <w:u w:val="single"/>
              </w:rPr>
              <w:t xml:space="preserve">  否  </w:t>
            </w:r>
            <w:r>
              <w:rPr>
                <w:rFonts w:hint="eastAsia" w:ascii="宋体" w:hAnsi="宋体" w:eastAsia="宋体" w:cs="宋体"/>
                <w:i/>
                <w:sz w:val="24"/>
                <w:szCs w:val="24"/>
                <w:highlight w:val="none"/>
              </w:rPr>
              <w:t>（是、否）</w:t>
            </w:r>
          </w:p>
        </w:tc>
      </w:tr>
      <w:tr w14:paraId="6C70A5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988" w:type="pct"/>
            <w:gridSpan w:val="2"/>
            <w:noWrap w:val="0"/>
            <w:vAlign w:val="center"/>
          </w:tcPr>
          <w:p w14:paraId="3DB1E7C3">
            <w:pPr>
              <w:spacing w:line="240" w:lineRule="atLeast"/>
              <w:ind w:left="0" w:lef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4011" w:type="pct"/>
            <w:noWrap w:val="0"/>
            <w:vAlign w:val="center"/>
          </w:tcPr>
          <w:p w14:paraId="69D5A3E3">
            <w:pPr>
              <w:pStyle w:val="6"/>
              <w:ind w:left="0" w:leftChars="0" w:firstLine="0" w:firstLineChars="0"/>
              <w:rPr>
                <w:rFonts w:hint="default"/>
                <w:lang w:val="en-US" w:eastAsia="zh-CN"/>
              </w:rPr>
            </w:pPr>
            <w:r>
              <w:rPr>
                <w:rFonts w:hint="eastAsia" w:ascii="宋体" w:hAnsi="Times New Roman" w:eastAsia="宋体" w:cs="Times New Roman"/>
                <w:lang w:val="en-US" w:eastAsia="zh-CN"/>
              </w:rPr>
              <w:t>本项目制造所属行业：</w:t>
            </w:r>
            <w:r>
              <w:rPr>
                <w:rFonts w:hint="eastAsia" w:ascii="宋体" w:hAnsi="Times New Roman" w:eastAsia="宋体" w:cs="Times New Roman"/>
                <w:b/>
                <w:bCs/>
                <w:u w:val="single"/>
                <w:lang w:val="en-US" w:eastAsia="zh-CN"/>
              </w:rPr>
              <w:t>工业（制造业）</w:t>
            </w:r>
          </w:p>
        </w:tc>
      </w:tr>
      <w:tr w14:paraId="6EEE63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988" w:type="pct"/>
            <w:gridSpan w:val="2"/>
            <w:noWrap w:val="0"/>
            <w:vAlign w:val="center"/>
          </w:tcPr>
          <w:p w14:paraId="1A140BD3">
            <w:pPr>
              <w:spacing w:line="240" w:lineRule="atLeast"/>
              <w:ind w:left="0" w:leftChars="0" w:firstLine="0" w:firstLineChars="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4011" w:type="pct"/>
            <w:noWrap w:val="0"/>
            <w:vAlign w:val="center"/>
          </w:tcPr>
          <w:p w14:paraId="3E120BAF">
            <w:pPr>
              <w:pStyle w:val="6"/>
              <w:ind w:left="0" w:leftChars="0" w:firstLine="0" w:firstLineChars="0"/>
              <w:rPr>
                <w:rFonts w:hint="eastAsia" w:ascii="宋体" w:hAnsi="Times New Roman" w:eastAsia="宋体" w:cs="Times New Roman"/>
                <w:lang w:val="en-US" w:eastAsia="zh-CN"/>
              </w:rPr>
            </w:pPr>
            <w:r>
              <w:rPr>
                <w:rFonts w:hint="eastAsia" w:ascii="宋体" w:hAnsi="宋体" w:cs="宋体"/>
                <w:b/>
                <w:bCs/>
                <w:color w:val="auto"/>
                <w:sz w:val="21"/>
                <w:szCs w:val="21"/>
                <w:highlight w:val="none"/>
              </w:rPr>
              <w:t>注：为保证本项目</w:t>
            </w:r>
            <w:r>
              <w:rPr>
                <w:rFonts w:hint="eastAsia" w:ascii="宋体" w:hAnsi="宋体" w:cs="宋体"/>
                <w:b/>
                <w:bCs/>
                <w:color w:val="auto"/>
                <w:sz w:val="21"/>
                <w:szCs w:val="21"/>
                <w:highlight w:val="none"/>
                <w:lang w:val="en-US" w:eastAsia="zh-CN"/>
              </w:rPr>
              <w:t>货物</w:t>
            </w:r>
            <w:r>
              <w:rPr>
                <w:rFonts w:hint="eastAsia" w:ascii="宋体" w:hAnsi="宋体" w:cs="宋体"/>
                <w:b/>
                <w:bCs/>
                <w:color w:val="auto"/>
                <w:sz w:val="21"/>
                <w:szCs w:val="21"/>
                <w:highlight w:val="none"/>
              </w:rPr>
              <w:t>质量，最低报价不作为中标的唯一依据。</w:t>
            </w:r>
          </w:p>
        </w:tc>
      </w:tr>
      <w:tr w14:paraId="581655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988" w:type="pct"/>
            <w:gridSpan w:val="2"/>
            <w:noWrap w:val="0"/>
            <w:vAlign w:val="center"/>
          </w:tcPr>
          <w:p w14:paraId="43C7972B">
            <w:pPr>
              <w:spacing w:line="240" w:lineRule="atLeast"/>
              <w:ind w:left="0" w:leftChars="0" w:firstLine="0" w:firstLineChars="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4011" w:type="pct"/>
            <w:noWrap w:val="0"/>
            <w:vAlign w:val="center"/>
          </w:tcPr>
          <w:p w14:paraId="5B7F1583">
            <w:pPr>
              <w:pStyle w:val="6"/>
              <w:ind w:left="0" w:leftChars="0"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本项目实行电子招投标，供应商需要使用CA加密设备，凡参加本项目须自行购买与政采云平台完成对接的CA设备，如需购买新疆CA可访问新疆数字证书认证中心官方网站（</w:t>
            </w:r>
            <w:r>
              <w:rPr>
                <w:rFonts w:hint="eastAsia" w:ascii="宋体" w:hAnsi="宋体" w:eastAsia="宋体" w:cs="宋体"/>
                <w:kern w:val="2"/>
                <w:sz w:val="24"/>
                <w:szCs w:val="24"/>
                <w:highlight w:val="none"/>
                <w:lang w:val="en-US" w:eastAsia="zh-CN" w:bidi="ar-SA"/>
              </w:rPr>
              <w:drawing>
                <wp:inline distT="0" distB="0" distL="114300" distR="114300">
                  <wp:extent cx="190500" cy="142875"/>
                  <wp:effectExtent l="0" t="0" r="0" b="9525"/>
                  <wp:docPr id="1"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IMG_256"/>
                          <pic:cNvPicPr>
                            <a:picLocks noChangeAspect="1"/>
                          </pic:cNvPicPr>
                        </pic:nvPicPr>
                        <pic:blipFill>
                          <a:blip r:embed="rId23"/>
                          <a:stretch>
                            <a:fillRect/>
                          </a:stretch>
                        </pic:blipFill>
                        <pic:spPr>
                          <a:xfrm>
                            <a:off x="0" y="0"/>
                            <a:ext cx="190500" cy="142875"/>
                          </a:xfrm>
                          <a:prstGeom prst="rect">
                            <a:avLst/>
                          </a:prstGeom>
                          <a:noFill/>
                          <a:ln>
                            <a:noFill/>
                          </a:ln>
                        </pic:spPr>
                      </pic:pic>
                    </a:graphicData>
                  </a:graphic>
                </wp:inline>
              </w:drawing>
            </w:r>
            <w:r>
              <w:rPr>
                <w:rFonts w:hint="eastAsia" w:ascii="宋体" w:hAnsi="宋体" w:eastAsia="宋体" w:cs="宋体"/>
                <w:kern w:val="2"/>
                <w:sz w:val="24"/>
                <w:szCs w:val="24"/>
                <w:highlight w:val="none"/>
                <w:lang w:val="en-US" w:eastAsia="zh-CN" w:bidi="ar-SA"/>
              </w:rPr>
              <w:t>https://www.xjca.com.cn/）或下载“新疆政务通”APP自行进行申领，也可以到其全疆各服务机构现场办理，喀什办理地址：喀什地区行政服务中心二楼182-185号窗口，联系电话：15001465669，0991-2819290。如已有兵团或公共资源使用的新疆CA，也可与新疆CA联系，申请增加电子证书即可，无需重复申领。</w:t>
            </w:r>
          </w:p>
          <w:p w14:paraId="30642D5C">
            <w:pPr>
              <w:pStyle w:val="6"/>
              <w:ind w:left="0" w:leftChars="0"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（1）各供应商应在开标前确保成为新疆维吾尔自治区政府采购网正式注册入库供应商，并完成CA数字证书申领。因未注册入库、未办理CA数字证书等原因造成无法投标或投标失败等后果由供应商自行承担。</w:t>
            </w:r>
          </w:p>
          <w:p w14:paraId="2E2FF144">
            <w:pPr>
              <w:pStyle w:val="6"/>
              <w:ind w:left="0" w:leftChars="0"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（2）供应商须登录政采云平台申请获取招标文件，提前下载并安装政采云投标客户端、CA驱动程序后，通过政采云电子投标客户端制作投标文件，同时自行承担与投标有关的一切费用。</w:t>
            </w:r>
          </w:p>
          <w:p w14:paraId="4D516663">
            <w:pPr>
              <w:pStyle w:val="6"/>
              <w:ind w:left="0" w:leftChars="0"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（3）供应商在使用政采云投标客户端时，建议使用WIN7（64位）及以上操作系统。客户端和驱动程序请至新疆政府采购网（</w:t>
            </w:r>
            <w:r>
              <w:rPr>
                <w:rFonts w:hint="eastAsia" w:ascii="宋体" w:hAnsi="宋体" w:eastAsia="宋体" w:cs="宋体"/>
                <w:kern w:val="2"/>
                <w:sz w:val="24"/>
                <w:szCs w:val="24"/>
                <w:highlight w:val="none"/>
                <w:lang w:val="en-US" w:eastAsia="zh-CN" w:bidi="ar-SA"/>
              </w:rPr>
              <w:drawing>
                <wp:inline distT="0" distB="0" distL="114300" distR="114300">
                  <wp:extent cx="190500" cy="142875"/>
                  <wp:effectExtent l="0" t="0" r="0" b="9525"/>
                  <wp:docPr id="2" name="图片 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IMG_257"/>
                          <pic:cNvPicPr>
                            <a:picLocks noChangeAspect="1"/>
                          </pic:cNvPicPr>
                        </pic:nvPicPr>
                        <pic:blipFill>
                          <a:blip r:embed="rId23"/>
                          <a:stretch>
                            <a:fillRect/>
                          </a:stretch>
                        </pic:blipFill>
                        <pic:spPr>
                          <a:xfrm>
                            <a:off x="0" y="0"/>
                            <a:ext cx="190500" cy="142875"/>
                          </a:xfrm>
                          <a:prstGeom prst="rect">
                            <a:avLst/>
                          </a:prstGeom>
                          <a:noFill/>
                          <a:ln>
                            <a:noFill/>
                          </a:ln>
                        </pic:spPr>
                      </pic:pic>
                    </a:graphicData>
                  </a:graphic>
                </wp:inline>
              </w:drawing>
            </w:r>
            <w:r>
              <w:rPr>
                <w:rFonts w:hint="eastAsia" w:ascii="宋体" w:hAnsi="宋体" w:eastAsia="宋体" w:cs="宋体"/>
                <w:kern w:val="2"/>
                <w:sz w:val="24"/>
                <w:szCs w:val="24"/>
                <w:highlight w:val="none"/>
                <w:lang w:val="en-US" w:eastAsia="zh-CN" w:bidi="ar-SA"/>
              </w:rPr>
              <w:t>http://www.ccgp-xinjiang.gov.cn/）下载专区查看，如有问题可拨打政采云客户服务热线400-881-7190进行咨询。如因供应商自身原因导致在规定时间内无法正常解密的（如：浏览器故障、未安装客户端和相关驱动、网络故障、加密CA与解密CA不一致等），采购中心/代理机构不予异常处理，视为供应商自动弃标。</w:t>
            </w:r>
          </w:p>
          <w:p w14:paraId="46E12970">
            <w:pPr>
              <w:pStyle w:val="6"/>
              <w:ind w:left="0" w:leftChars="0"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（4）本项目采用不见面开标，供应商须在投标截止时间前通过CA在政采云平台上传加密的电子投标文件。备注：供应商对不见面开评标系统的技术操作咨询，可通过</w:t>
            </w:r>
            <w:r>
              <w:rPr>
                <w:rFonts w:hint="eastAsia" w:ascii="宋体" w:hAnsi="宋体" w:eastAsia="宋体" w:cs="宋体"/>
                <w:kern w:val="2"/>
                <w:sz w:val="24"/>
                <w:szCs w:val="24"/>
                <w:highlight w:val="none"/>
                <w:lang w:val="en-US" w:eastAsia="zh-CN" w:bidi="ar-SA"/>
              </w:rPr>
              <w:drawing>
                <wp:inline distT="0" distB="0" distL="114300" distR="114300">
                  <wp:extent cx="190500" cy="142875"/>
                  <wp:effectExtent l="0" t="0" r="0" b="9525"/>
                  <wp:docPr id="3" name="图片 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IMG_258"/>
                          <pic:cNvPicPr>
                            <a:picLocks noChangeAspect="1"/>
                          </pic:cNvPicPr>
                        </pic:nvPicPr>
                        <pic:blipFill>
                          <a:blip r:embed="rId23"/>
                          <a:stretch>
                            <a:fillRect/>
                          </a:stretch>
                        </pic:blipFill>
                        <pic:spPr>
                          <a:xfrm>
                            <a:off x="0" y="0"/>
                            <a:ext cx="190500" cy="142875"/>
                          </a:xfrm>
                          <a:prstGeom prst="rect">
                            <a:avLst/>
                          </a:prstGeom>
                          <a:noFill/>
                          <a:ln>
                            <a:noFill/>
                          </a:ln>
                        </pic:spPr>
                      </pic:pic>
                    </a:graphicData>
                  </a:graphic>
                </wp:inline>
              </w:drawing>
            </w:r>
            <w:r>
              <w:rPr>
                <w:rFonts w:hint="eastAsia" w:ascii="宋体" w:hAnsi="宋体" w:eastAsia="宋体" w:cs="宋体"/>
                <w:kern w:val="2"/>
                <w:sz w:val="24"/>
                <w:szCs w:val="24"/>
                <w:highlight w:val="none"/>
                <w:lang w:val="en-US" w:eastAsia="zh-CN" w:bidi="ar-SA"/>
              </w:rPr>
              <w:t>https://edu.zcygov.cn/luban/xinjiang-e-biding自助查询，也可在政采云帮助中心常见问题解答和操作流程讲解视频中自助查询，网址为：</w:t>
            </w:r>
            <w:r>
              <w:rPr>
                <w:rFonts w:hint="eastAsia" w:ascii="宋体" w:hAnsi="宋体" w:eastAsia="宋体" w:cs="宋体"/>
                <w:kern w:val="2"/>
                <w:sz w:val="24"/>
                <w:szCs w:val="24"/>
                <w:highlight w:val="none"/>
                <w:lang w:val="en-US" w:eastAsia="zh-CN" w:bidi="ar-SA"/>
              </w:rPr>
              <w:drawing>
                <wp:inline distT="0" distB="0" distL="114300" distR="114300">
                  <wp:extent cx="190500" cy="142875"/>
                  <wp:effectExtent l="0" t="0" r="0" b="9525"/>
                  <wp:docPr id="4" name="图片 8"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descr="IMG_259"/>
                          <pic:cNvPicPr>
                            <a:picLocks noChangeAspect="1"/>
                          </pic:cNvPicPr>
                        </pic:nvPicPr>
                        <pic:blipFill>
                          <a:blip r:embed="rId23"/>
                          <a:stretch>
                            <a:fillRect/>
                          </a:stretch>
                        </pic:blipFill>
                        <pic:spPr>
                          <a:xfrm>
                            <a:off x="0" y="0"/>
                            <a:ext cx="190500" cy="142875"/>
                          </a:xfrm>
                          <a:prstGeom prst="rect">
                            <a:avLst/>
                          </a:prstGeom>
                          <a:noFill/>
                          <a:ln>
                            <a:noFill/>
                          </a:ln>
                        </pic:spPr>
                      </pic:pic>
                    </a:graphicData>
                  </a:graphic>
                </wp:inline>
              </w:drawing>
            </w:r>
            <w:r>
              <w:rPr>
                <w:rFonts w:hint="eastAsia" w:ascii="宋体" w:hAnsi="宋体" w:eastAsia="宋体" w:cs="宋体"/>
                <w:kern w:val="2"/>
                <w:sz w:val="24"/>
                <w:szCs w:val="24"/>
                <w:highlight w:val="none"/>
                <w:lang w:val="en-US" w:eastAsia="zh-CN" w:bidi="ar-SA"/>
              </w:rPr>
              <w:t>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w:t>
            </w:r>
          </w:p>
          <w:p w14:paraId="0E51A16E">
            <w:pPr>
              <w:pStyle w:val="6"/>
              <w:ind w:left="0" w:leftChars="0" w:firstLine="0" w:firstLineChars="0"/>
              <w:rPr>
                <w:rFonts w:hint="eastAsia" w:ascii="宋体" w:hAnsi="宋体" w:cs="宋体"/>
                <w:b/>
                <w:bCs/>
                <w:color w:val="auto"/>
                <w:sz w:val="21"/>
                <w:szCs w:val="21"/>
                <w:highlight w:val="none"/>
              </w:rPr>
            </w:pPr>
            <w:r>
              <w:rPr>
                <w:rFonts w:hint="eastAsia" w:ascii="宋体" w:hAnsi="宋体" w:eastAsia="宋体" w:cs="宋体"/>
                <w:kern w:val="2"/>
                <w:sz w:val="24"/>
                <w:szCs w:val="24"/>
                <w:highlight w:val="none"/>
                <w:lang w:val="en-US" w:eastAsia="zh-CN" w:bidi="ar-SA"/>
              </w:rPr>
              <w:t>（5）供应商在开标前须提前配置好电脑浏览器（建议使用360浏览器或谷歌浏览器），开标时请使用制作加密电子投标文件的CA锁进行解密及报价确认。本项目投标文件解密时间定为30分钟，如因自身原因导致无法正常解密，后果由供应商自行承担。</w:t>
            </w:r>
          </w:p>
        </w:tc>
      </w:tr>
    </w:tbl>
    <w:p w14:paraId="004E51D0">
      <w:pPr>
        <w:spacing w:line="240" w:lineRule="atLeast"/>
        <w:ind w:left="1080" w:leftChars="257" w:hanging="540"/>
        <w:rPr>
          <w:rFonts w:ascii="仿宋_GB2312" w:eastAsia="仿宋_GB2312"/>
          <w:sz w:val="24"/>
        </w:rPr>
        <w:sectPr>
          <w:headerReference r:id="rId12" w:type="default"/>
          <w:headerReference r:id="rId13" w:type="even"/>
          <w:footerReference r:id="rId14" w:type="even"/>
          <w:pgSz w:w="11906" w:h="16838"/>
          <w:pgMar w:top="1134" w:right="1417" w:bottom="1134" w:left="1417" w:header="851" w:footer="992" w:gutter="0"/>
          <w:pgNumType w:fmt="numberInDash"/>
          <w:cols w:space="720" w:num="1"/>
          <w:rtlGutter w:val="0"/>
          <w:docGrid w:linePitch="312" w:charSpace="0"/>
        </w:sectPr>
      </w:pPr>
    </w:p>
    <w:p w14:paraId="777BA6A8">
      <w:pPr>
        <w:pStyle w:val="2"/>
        <w:numPr>
          <w:ilvl w:val="0"/>
          <w:numId w:val="0"/>
        </w:numPr>
        <w:tabs>
          <w:tab w:val="left" w:pos="0"/>
        </w:tabs>
        <w:spacing w:before="0" w:after="0" w:line="240" w:lineRule="atLeast"/>
        <w:ind w:left="3134" w:leftChars="0" w:hanging="3134" w:firstLineChars="0"/>
        <w:rPr>
          <w:rFonts w:hint="eastAsia" w:ascii="仿宋_GB2312" w:hAnsi="Times New Roman" w:eastAsia="仿宋_GB2312" w:cs="Times New Roman"/>
          <w:b/>
          <w:kern w:val="44"/>
          <w:sz w:val="32"/>
          <w:szCs w:val="20"/>
          <w:lang w:val="en-US" w:eastAsia="zh-CN" w:bidi="ar-SA"/>
        </w:rPr>
      </w:pPr>
      <w:r>
        <w:rPr>
          <w:rFonts w:hint="default" w:ascii="仿宋_GB2312" w:hAnsi="Times New Roman" w:eastAsia="仿宋_GB2312" w:cs="Times New Roman"/>
          <w:b/>
          <w:kern w:val="44"/>
          <w:sz w:val="32"/>
          <w:szCs w:val="20"/>
          <w:lang w:val="en-US" w:eastAsia="zh-CN" w:bidi="ar-SA"/>
        </w:rPr>
        <w:t>第</w:t>
      </w:r>
      <w:r>
        <w:rPr>
          <w:rFonts w:hint="eastAsia" w:ascii="仿宋_GB2312" w:eastAsia="仿宋_GB2312" w:cs="Times New Roman"/>
          <w:b/>
          <w:kern w:val="44"/>
          <w:sz w:val="32"/>
          <w:szCs w:val="20"/>
          <w:lang w:val="en-US" w:eastAsia="zh-CN" w:bidi="ar-SA"/>
        </w:rPr>
        <w:t>5</w:t>
      </w:r>
      <w:r>
        <w:rPr>
          <w:rFonts w:hint="default" w:ascii="仿宋_GB2312" w:hAnsi="Times New Roman" w:eastAsia="仿宋_GB2312" w:cs="Times New Roman"/>
          <w:b/>
          <w:kern w:val="44"/>
          <w:sz w:val="32"/>
          <w:szCs w:val="20"/>
          <w:lang w:val="en-US" w:eastAsia="zh-CN" w:bidi="ar-SA"/>
        </w:rPr>
        <w:t>章</w:t>
      </w:r>
      <w:r>
        <w:rPr>
          <w:rFonts w:hint="eastAsia" w:ascii="仿宋_GB2312" w:hAnsi="Times New Roman" w:eastAsia="仿宋_GB2312" w:cs="Times New Roman"/>
          <w:b/>
          <w:kern w:val="44"/>
          <w:sz w:val="32"/>
          <w:szCs w:val="20"/>
          <w:lang w:val="en-US" w:eastAsia="zh-CN" w:bidi="ar-SA"/>
        </w:rPr>
        <w:t xml:space="preserve">  货物需求一览表及技术规格</w:t>
      </w:r>
      <w:bookmarkEnd w:id="424"/>
      <w:bookmarkEnd w:id="425"/>
      <w:bookmarkEnd w:id="426"/>
      <w:bookmarkEnd w:id="427"/>
      <w:bookmarkEnd w:id="428"/>
      <w:bookmarkEnd w:id="429"/>
      <w:bookmarkEnd w:id="430"/>
      <w:bookmarkEnd w:id="431"/>
    </w:p>
    <w:p w14:paraId="7962F963">
      <w:pPr>
        <w:ind w:left="2570"/>
        <w:rPr>
          <w:rFonts w:hint="eastAsia"/>
        </w:rPr>
      </w:pPr>
    </w:p>
    <w:bookmarkEnd w:id="432"/>
    <w:p w14:paraId="0C9DA407">
      <w:pPr>
        <w:spacing w:line="240" w:lineRule="atLeast"/>
        <w:ind w:left="1080" w:leftChars="257" w:hanging="540"/>
        <w:jc w:val="center"/>
        <w:rPr>
          <w:rFonts w:hint="eastAsia" w:ascii="仿宋_GB2312" w:eastAsia="仿宋_GB2312"/>
          <w:b/>
          <w:sz w:val="24"/>
        </w:rPr>
      </w:pPr>
      <w:bookmarkStart w:id="434" w:name="_Toc216513803"/>
      <w:bookmarkStart w:id="435" w:name="_Toc512937853"/>
      <w:r>
        <w:rPr>
          <w:rFonts w:hint="eastAsia" w:ascii="仿宋_GB2312" w:eastAsia="仿宋_GB2312"/>
          <w:b/>
          <w:sz w:val="24"/>
        </w:rPr>
        <w:t>一 、货物需求一览表</w:t>
      </w:r>
      <w:bookmarkEnd w:id="434"/>
      <w:bookmarkEnd w:id="435"/>
    </w:p>
    <w:p w14:paraId="5DEE783D">
      <w:pPr>
        <w:tabs>
          <w:tab w:val="left" w:pos="1470"/>
        </w:tabs>
        <w:spacing w:line="240" w:lineRule="atLeast"/>
        <w:ind w:left="-1" w:leftChars="0" w:firstLine="0" w:firstLineChars="0"/>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eastAsia="zh-CN"/>
        </w:rPr>
        <w:t>招标编号：</w:t>
      </w:r>
      <w:r>
        <w:rPr>
          <w:rFonts w:hint="eastAsia" w:ascii="宋体" w:hAnsi="宋体" w:eastAsia="宋体" w:cs="宋体"/>
          <w:b/>
          <w:sz w:val="24"/>
          <w:szCs w:val="24"/>
          <w:highlight w:val="none"/>
          <w:lang w:val="en-US" w:eastAsia="zh-CN"/>
        </w:rPr>
        <w:t xml:space="preserve">HZYZKS(GK)2025-21号 </w:t>
      </w:r>
    </w:p>
    <w:p w14:paraId="2FFC59E1">
      <w:pPr>
        <w:tabs>
          <w:tab w:val="left" w:pos="1470"/>
        </w:tabs>
        <w:spacing w:line="240" w:lineRule="atLeast"/>
        <w:ind w:left="-1" w:leftChars="0" w:firstLine="0" w:firstLineChars="0"/>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项目名称：</w:t>
      </w:r>
      <w:r>
        <w:rPr>
          <w:rFonts w:hint="eastAsia" w:ascii="宋体" w:hAnsi="宋体" w:cs="宋体"/>
          <w:b/>
          <w:sz w:val="24"/>
          <w:szCs w:val="24"/>
          <w:highlight w:val="none"/>
          <w:lang w:eastAsia="zh-CN"/>
        </w:rPr>
        <w:t>叶城县边防巡逻执勤车辆采购项目</w:t>
      </w:r>
    </w:p>
    <w:p w14:paraId="54B98157">
      <w:pPr>
        <w:jc w:val="center"/>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巡逻摩托车(数量：</w:t>
      </w:r>
      <w:r>
        <w:rPr>
          <w:rFonts w:hint="eastAsia" w:ascii="宋体" w:hAnsi="宋体" w:cs="宋体"/>
          <w:b/>
          <w:bCs/>
          <w:sz w:val="28"/>
          <w:szCs w:val="28"/>
          <w:lang w:val="en-US" w:eastAsia="zh-CN"/>
        </w:rPr>
        <w:t>8</w:t>
      </w:r>
      <w:r>
        <w:rPr>
          <w:rFonts w:hint="eastAsia" w:ascii="宋体" w:hAnsi="宋体" w:eastAsia="宋体" w:cs="宋体"/>
          <w:b/>
          <w:bCs/>
          <w:sz w:val="28"/>
          <w:szCs w:val="28"/>
          <w:lang w:val="en-US" w:eastAsia="zh-CN"/>
        </w:rPr>
        <w:t>00辆)</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2"/>
        <w:gridCol w:w="7087"/>
      </w:tblGrid>
      <w:tr w14:paraId="6AF14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shd w:val="clear" w:color="auto" w:fill="auto"/>
            <w:vAlign w:val="center"/>
          </w:tcPr>
          <w:p w14:paraId="21B13513">
            <w:pPr>
              <w:spacing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名称</w:t>
            </w:r>
          </w:p>
        </w:tc>
        <w:tc>
          <w:tcPr>
            <w:tcW w:w="7567" w:type="dxa"/>
            <w:shd w:val="clear" w:color="auto" w:fill="auto"/>
            <w:vAlign w:val="center"/>
          </w:tcPr>
          <w:p w14:paraId="229EF08B">
            <w:pPr>
              <w:spacing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技术</w:t>
            </w:r>
            <w:r>
              <w:rPr>
                <w:rFonts w:hint="eastAsia" w:ascii="宋体" w:hAnsi="宋体" w:eastAsia="宋体" w:cs="宋体"/>
                <w:b w:val="0"/>
                <w:bCs w:val="0"/>
                <w:sz w:val="24"/>
                <w:szCs w:val="24"/>
                <w:vertAlign w:val="baseline"/>
                <w:lang w:val="en-US" w:eastAsia="zh-CN"/>
              </w:rPr>
              <w:t>参数及</w:t>
            </w:r>
            <w:r>
              <w:rPr>
                <w:rFonts w:hint="eastAsia" w:ascii="宋体" w:hAnsi="宋体" w:eastAsia="宋体" w:cs="宋体"/>
                <w:sz w:val="24"/>
                <w:szCs w:val="24"/>
              </w:rPr>
              <w:t>要求</w:t>
            </w:r>
          </w:p>
        </w:tc>
      </w:tr>
      <w:tr w14:paraId="6B48C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tcPr>
          <w:p w14:paraId="54F5D9B8">
            <w:pPr>
              <w:spacing w:line="240" w:lineRule="auto"/>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发动机</w:t>
            </w:r>
          </w:p>
        </w:tc>
        <w:tc>
          <w:tcPr>
            <w:tcW w:w="7567" w:type="dxa"/>
          </w:tcPr>
          <w:p w14:paraId="7424D844">
            <w:pPr>
              <w:spacing w:line="240" w:lineRule="auto"/>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单缸  ★平衡轴</w:t>
            </w:r>
          </w:p>
        </w:tc>
      </w:tr>
      <w:tr w14:paraId="1903A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tcPr>
          <w:p w14:paraId="0834F166">
            <w:pPr>
              <w:spacing w:line="240" w:lineRule="auto"/>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★整备质量</w:t>
            </w:r>
          </w:p>
        </w:tc>
        <w:tc>
          <w:tcPr>
            <w:tcW w:w="7567" w:type="dxa"/>
          </w:tcPr>
          <w:p w14:paraId="45B4F9B2">
            <w:pPr>
              <w:spacing w:line="240" w:lineRule="auto"/>
              <w:jc w:val="both"/>
              <w:rPr>
                <w:rFonts w:hint="eastAsia"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136KG</w:t>
            </w:r>
          </w:p>
        </w:tc>
      </w:tr>
      <w:tr w14:paraId="2484F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tcPr>
          <w:p w14:paraId="579A4172">
            <w:pPr>
              <w:spacing w:line="240" w:lineRule="auto"/>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能源</w:t>
            </w:r>
          </w:p>
        </w:tc>
        <w:tc>
          <w:tcPr>
            <w:tcW w:w="7567" w:type="dxa"/>
          </w:tcPr>
          <w:p w14:paraId="326F4EA4">
            <w:pPr>
              <w:spacing w:line="240" w:lineRule="auto"/>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汽油</w:t>
            </w:r>
          </w:p>
        </w:tc>
      </w:tr>
      <w:tr w14:paraId="60FBE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tcPr>
          <w:p w14:paraId="40841599">
            <w:pPr>
              <w:spacing w:line="240" w:lineRule="auto"/>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最大功率(KW)</w:t>
            </w:r>
          </w:p>
        </w:tc>
        <w:tc>
          <w:tcPr>
            <w:tcW w:w="7567" w:type="dxa"/>
          </w:tcPr>
          <w:p w14:paraId="60E353D0">
            <w:pPr>
              <w:spacing w:line="240" w:lineRule="auto"/>
              <w:jc w:val="both"/>
              <w:rPr>
                <w:rFonts w:hint="eastAsia"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8.8</w:t>
            </w:r>
          </w:p>
        </w:tc>
      </w:tr>
      <w:tr w14:paraId="6CC51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tcPr>
          <w:p w14:paraId="28384290">
            <w:pPr>
              <w:spacing w:line="240" w:lineRule="auto"/>
              <w:jc w:val="both"/>
              <w:rPr>
                <w:rFonts w:hint="default" w:ascii="宋体" w:hAnsi="宋体" w:eastAsia="宋体" w:cs="宋体"/>
                <w:b w:val="0"/>
                <w:bCs w:val="0"/>
                <w:sz w:val="24"/>
                <w:szCs w:val="24"/>
                <w:lang w:val="en-US" w:eastAsia="zh-CN"/>
              </w:rPr>
            </w:pPr>
            <w:r>
              <w:rPr>
                <w:rFonts w:hint="eastAsia"/>
              </w:rPr>
              <w:t>★</w:t>
            </w:r>
            <w:r>
              <w:rPr>
                <w:rFonts w:hint="eastAsia" w:ascii="宋体" w:hAnsi="宋体" w:eastAsia="宋体" w:cs="宋体"/>
                <w:b w:val="0"/>
                <w:bCs w:val="0"/>
                <w:sz w:val="24"/>
                <w:szCs w:val="24"/>
                <w:lang w:val="en-US" w:eastAsia="zh-CN"/>
              </w:rPr>
              <w:t>发动机排量（cc）</w:t>
            </w:r>
          </w:p>
        </w:tc>
        <w:tc>
          <w:tcPr>
            <w:tcW w:w="7567" w:type="dxa"/>
          </w:tcPr>
          <w:p w14:paraId="544401C7">
            <w:pPr>
              <w:spacing w:line="240" w:lineRule="auto"/>
              <w:jc w:val="both"/>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149</w:t>
            </w:r>
          </w:p>
        </w:tc>
      </w:tr>
      <w:tr w14:paraId="0CD96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tcPr>
          <w:p w14:paraId="54373932">
            <w:pPr>
              <w:spacing w:line="240" w:lineRule="auto"/>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油箱容量(L)</w:t>
            </w:r>
          </w:p>
        </w:tc>
        <w:tc>
          <w:tcPr>
            <w:tcW w:w="7567" w:type="dxa"/>
          </w:tcPr>
          <w:p w14:paraId="71CCDBE0">
            <w:pPr>
              <w:spacing w:line="240" w:lineRule="auto"/>
              <w:jc w:val="both"/>
              <w:rPr>
                <w:rFonts w:hint="eastAsia"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10</w:t>
            </w:r>
          </w:p>
        </w:tc>
      </w:tr>
      <w:tr w14:paraId="698CF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tcPr>
          <w:p w14:paraId="7CDC74D3">
            <w:pPr>
              <w:spacing w:line="240" w:lineRule="auto"/>
              <w:jc w:val="both"/>
              <w:rPr>
                <w:rFonts w:hint="eastAsia" w:ascii="宋体" w:hAnsi="宋体" w:eastAsia="宋体" w:cs="宋体"/>
                <w:b w:val="0"/>
                <w:bCs w:val="0"/>
                <w:sz w:val="24"/>
                <w:szCs w:val="24"/>
                <w:lang w:val="en-US" w:eastAsia="zh-CN"/>
              </w:rPr>
            </w:pPr>
            <w:r>
              <w:rPr>
                <w:rFonts w:hint="eastAsia"/>
              </w:rPr>
              <w:t>★</w:t>
            </w:r>
            <w:r>
              <w:rPr>
                <w:rFonts w:hint="eastAsia" w:ascii="宋体" w:hAnsi="宋体" w:eastAsia="宋体" w:cs="宋体"/>
                <w:b w:val="0"/>
                <w:bCs w:val="0"/>
                <w:sz w:val="24"/>
                <w:szCs w:val="24"/>
                <w:lang w:val="en-US" w:eastAsia="zh-CN"/>
              </w:rPr>
              <w:t>最大匹马力(PS)</w:t>
            </w:r>
          </w:p>
        </w:tc>
        <w:tc>
          <w:tcPr>
            <w:tcW w:w="7567" w:type="dxa"/>
          </w:tcPr>
          <w:p w14:paraId="299E676B">
            <w:pPr>
              <w:spacing w:line="240" w:lineRule="auto"/>
              <w:jc w:val="both"/>
              <w:rPr>
                <w:rFonts w:hint="eastAsia"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12</w:t>
            </w:r>
          </w:p>
        </w:tc>
      </w:tr>
      <w:tr w14:paraId="37D6C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tcPr>
          <w:p w14:paraId="1DCF66A1">
            <w:pPr>
              <w:spacing w:line="240" w:lineRule="auto"/>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变速器</w:t>
            </w:r>
          </w:p>
        </w:tc>
        <w:tc>
          <w:tcPr>
            <w:tcW w:w="7567" w:type="dxa"/>
          </w:tcPr>
          <w:p w14:paraId="35CE0A2F">
            <w:pPr>
              <w:spacing w:line="240" w:lineRule="auto"/>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5档</w:t>
            </w:r>
          </w:p>
        </w:tc>
      </w:tr>
      <w:tr w14:paraId="227C5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tcPr>
          <w:p w14:paraId="59C577EE">
            <w:pPr>
              <w:spacing w:line="240" w:lineRule="auto"/>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最高车速</w:t>
            </w:r>
          </w:p>
        </w:tc>
        <w:tc>
          <w:tcPr>
            <w:tcW w:w="7567" w:type="dxa"/>
          </w:tcPr>
          <w:p w14:paraId="0365AAC8">
            <w:pPr>
              <w:spacing w:line="240" w:lineRule="auto"/>
              <w:jc w:val="both"/>
              <w:rPr>
                <w:rFonts w:hint="eastAsia"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95</w:t>
            </w:r>
          </w:p>
        </w:tc>
      </w:tr>
      <w:tr w14:paraId="68485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tcPr>
          <w:p w14:paraId="39AAA393">
            <w:pPr>
              <w:spacing w:line="240" w:lineRule="auto"/>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发动机排放标准</w:t>
            </w:r>
          </w:p>
        </w:tc>
        <w:tc>
          <w:tcPr>
            <w:tcW w:w="7567" w:type="dxa"/>
          </w:tcPr>
          <w:p w14:paraId="6013C14C">
            <w:pPr>
              <w:spacing w:line="240" w:lineRule="auto"/>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国四</w:t>
            </w:r>
          </w:p>
        </w:tc>
      </w:tr>
      <w:tr w14:paraId="160FB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tcPr>
          <w:p w14:paraId="1DE216C4">
            <w:pPr>
              <w:spacing w:line="240" w:lineRule="auto"/>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进气形式</w:t>
            </w:r>
          </w:p>
        </w:tc>
        <w:tc>
          <w:tcPr>
            <w:tcW w:w="7567" w:type="dxa"/>
          </w:tcPr>
          <w:p w14:paraId="19B47E13">
            <w:pPr>
              <w:spacing w:line="240" w:lineRule="auto"/>
              <w:jc w:val="both"/>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自然吸气</w:t>
            </w:r>
          </w:p>
        </w:tc>
      </w:tr>
      <w:tr w14:paraId="5E65F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tcPr>
          <w:p w14:paraId="64046F30">
            <w:pPr>
              <w:spacing w:line="240" w:lineRule="auto"/>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发动机冲程</w:t>
            </w:r>
          </w:p>
        </w:tc>
        <w:tc>
          <w:tcPr>
            <w:tcW w:w="7567" w:type="dxa"/>
          </w:tcPr>
          <w:p w14:paraId="651564B7">
            <w:pPr>
              <w:spacing w:line="240" w:lineRule="auto"/>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四冲程</w:t>
            </w:r>
          </w:p>
        </w:tc>
      </w:tr>
      <w:tr w14:paraId="4DFBA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tcPr>
          <w:p w14:paraId="4B899A32">
            <w:pPr>
              <w:spacing w:line="240" w:lineRule="auto"/>
              <w:jc w:val="both"/>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★点火系统</w:t>
            </w:r>
          </w:p>
        </w:tc>
        <w:tc>
          <w:tcPr>
            <w:tcW w:w="7567" w:type="dxa"/>
          </w:tcPr>
          <w:p w14:paraId="25CF4EC2">
            <w:pPr>
              <w:spacing w:line="240" w:lineRule="auto"/>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双点火</w:t>
            </w:r>
          </w:p>
        </w:tc>
      </w:tr>
      <w:tr w14:paraId="01A7E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tcPr>
          <w:p w14:paraId="2DC1DC79">
            <w:pPr>
              <w:spacing w:line="240" w:lineRule="auto"/>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燃油消耗(100km）</w:t>
            </w:r>
          </w:p>
        </w:tc>
        <w:tc>
          <w:tcPr>
            <w:tcW w:w="7567" w:type="dxa"/>
          </w:tcPr>
          <w:p w14:paraId="044F54DF">
            <w:pPr>
              <w:spacing w:line="240" w:lineRule="auto"/>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≤2.5</w:t>
            </w:r>
          </w:p>
        </w:tc>
      </w:tr>
      <w:tr w14:paraId="5AF2D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tcPr>
          <w:p w14:paraId="662314BD">
            <w:pPr>
              <w:spacing w:line="240" w:lineRule="auto"/>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★轴距（mm）</w:t>
            </w:r>
          </w:p>
        </w:tc>
        <w:tc>
          <w:tcPr>
            <w:tcW w:w="7567" w:type="dxa"/>
          </w:tcPr>
          <w:p w14:paraId="50CD8699">
            <w:pPr>
              <w:spacing w:line="240" w:lineRule="auto"/>
              <w:jc w:val="both"/>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1360</w:t>
            </w:r>
          </w:p>
        </w:tc>
      </w:tr>
      <w:tr w14:paraId="40D63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tcPr>
          <w:p w14:paraId="6908139D">
            <w:pPr>
              <w:spacing w:line="240" w:lineRule="auto"/>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车辆长宽高</w:t>
            </w:r>
          </w:p>
        </w:tc>
        <w:tc>
          <w:tcPr>
            <w:tcW w:w="7567" w:type="dxa"/>
          </w:tcPr>
          <w:p w14:paraId="273B7CC7">
            <w:pPr>
              <w:spacing w:line="240" w:lineRule="auto"/>
              <w:jc w:val="both"/>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长</w:t>
            </w: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2030mm,宽</w:t>
            </w: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750mm,高</w:t>
            </w: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1100mm</w:t>
            </w:r>
          </w:p>
        </w:tc>
      </w:tr>
      <w:tr w14:paraId="5EFCE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tcPr>
          <w:p w14:paraId="5DF66761">
            <w:pPr>
              <w:spacing w:line="240" w:lineRule="auto"/>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highlight w:val="none"/>
                <w:lang w:val="en-US" w:eastAsia="zh-CN"/>
              </w:rPr>
              <w:t>整车保修期限</w:t>
            </w:r>
          </w:p>
        </w:tc>
        <w:tc>
          <w:tcPr>
            <w:tcW w:w="7567" w:type="dxa"/>
          </w:tcPr>
          <w:p w14:paraId="35F51E75">
            <w:pPr>
              <w:spacing w:line="240" w:lineRule="auto"/>
              <w:jc w:val="both"/>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1年</w:t>
            </w:r>
          </w:p>
        </w:tc>
      </w:tr>
      <w:tr w14:paraId="2E35C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2"/>
          </w:tcPr>
          <w:p w14:paraId="1B53B1B6">
            <w:pPr>
              <w:spacing w:line="240" w:lineRule="auto"/>
              <w:jc w:val="both"/>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备注:摩托车整车须配套配备：保险杠、尾箱、双警灯、喊话机等相关的警用装备（须附整车图片）；车身颜色由甲方指定。</w:t>
            </w:r>
          </w:p>
        </w:tc>
      </w:tr>
    </w:tbl>
    <w:p w14:paraId="0C9C42C1">
      <w:pPr>
        <w:jc w:val="left"/>
        <w:rPr>
          <w:rFonts w:hint="default" w:ascii="宋体" w:hAnsi="宋体" w:eastAsia="宋体" w:cs="宋体"/>
          <w:b w:val="0"/>
          <w:bCs w:val="0"/>
          <w:sz w:val="28"/>
          <w:szCs w:val="28"/>
          <w:lang w:val="en-US" w:eastAsia="zh-CN"/>
        </w:rPr>
      </w:pPr>
    </w:p>
    <w:p w14:paraId="5D7F7F4E">
      <w:pPr>
        <w:pStyle w:val="21"/>
        <w:jc w:val="center"/>
        <w:rPr>
          <w:rFonts w:hint="eastAsia" w:ascii="宋体" w:hAnsi="宋体" w:eastAsia="宋体" w:cs="宋体"/>
          <w:b/>
          <w:bCs/>
          <w:i w:val="0"/>
          <w:iCs w:val="0"/>
          <w:color w:val="000000"/>
          <w:kern w:val="0"/>
          <w:sz w:val="32"/>
          <w:szCs w:val="32"/>
          <w:u w:val="none"/>
          <w:lang w:val="en-US" w:eastAsia="zh-CN" w:bidi="ar"/>
        </w:rPr>
      </w:pPr>
    </w:p>
    <w:p w14:paraId="6A4D449C">
      <w:pPr>
        <w:pStyle w:val="6"/>
        <w:ind w:left="0" w:leftChars="0" w:firstLine="0" w:firstLineChars="0"/>
        <w:jc w:val="center"/>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项目要求及说明</w:t>
      </w:r>
    </w:p>
    <w:p w14:paraId="6CC222B6">
      <w:pPr>
        <w:pStyle w:val="6"/>
        <w:ind w:left="0" w:leftChars="0" w:firstLine="0" w:firstLineChars="0"/>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1、性能要求</w:t>
      </w:r>
    </w:p>
    <w:p w14:paraId="7E0DE145">
      <w:pPr>
        <w:pStyle w:val="6"/>
        <w:ind w:left="0" w:leftChars="0" w:firstLine="420" w:firstLineChars="175"/>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（1）本项目技术参数均为公共参数，无指向性，技术参数中若指向某品牌均为参考指标。</w:t>
      </w:r>
    </w:p>
    <w:p w14:paraId="47B9C74B">
      <w:pPr>
        <w:pStyle w:val="6"/>
        <w:ind w:left="0" w:leftChars="0" w:firstLine="420" w:firstLineChars="175"/>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（2）满足技术性能指标的投标单位可根据相应产品选择货物品牌型号。</w:t>
      </w:r>
    </w:p>
    <w:p w14:paraId="76DB0275">
      <w:pPr>
        <w:pStyle w:val="6"/>
        <w:ind w:left="0" w:leftChars="0" w:firstLine="420" w:firstLineChars="175"/>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（3）货物必须为按照招标文件要求，质量达到国家有关标准，投标人供货时须提供有关货物相关合格证明材料、详细技术资料或检测报告等。</w:t>
      </w:r>
    </w:p>
    <w:p w14:paraId="646BC6FE">
      <w:pPr>
        <w:pStyle w:val="6"/>
        <w:ind w:left="0" w:leftChars="0" w:firstLine="0" w:firstLineChars="0"/>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2、项目的交货期和交货地点</w:t>
      </w:r>
    </w:p>
    <w:p w14:paraId="4BED8723">
      <w:pPr>
        <w:pStyle w:val="6"/>
        <w:ind w:left="0" w:leftChars="0" w:firstLine="420" w:firstLineChars="175"/>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交货期：45日内完成供货</w:t>
      </w:r>
    </w:p>
    <w:p w14:paraId="587AD503">
      <w:pPr>
        <w:pStyle w:val="6"/>
        <w:ind w:left="0" w:leftChars="0" w:firstLine="420" w:firstLineChars="175"/>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交货地点：采购方指定地点。供方负责免费运输、卸货到指定地点。</w:t>
      </w:r>
    </w:p>
    <w:p w14:paraId="01FAD84E">
      <w:pPr>
        <w:pStyle w:val="6"/>
        <w:ind w:left="0" w:leftChars="0" w:firstLine="0" w:firstLineChars="0"/>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3、验收标准和验收单位</w:t>
      </w:r>
    </w:p>
    <w:p w14:paraId="2732B419">
      <w:pPr>
        <w:pStyle w:val="6"/>
        <w:ind w:left="0" w:leftChars="0" w:firstLine="420" w:firstLineChars="175"/>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严格响应招标文件，所有货物按国家和行业验收规范要求，进行数量及质量验收。依据财库〔2016〕205号《关于进一步加强政府采购需求和履约验收管理的指导意见》，验收时完整细化验收方案，明确验收方式、时间、程序等内容。应当邀请实际使用人参与验收，甲方也可邀请第三方专业机构进行验收，并出具验收人员名单及意见，验收时严格按照采购合同对每项技术、服务、安全标准的情况进行验收，并出具验收报告，验收结果报告由参与验收所有人员共同签署并存档。验收合格后，甲方根据采购合同支付采购资金。</w:t>
      </w:r>
    </w:p>
    <w:p w14:paraId="08040CCD">
      <w:pPr>
        <w:pStyle w:val="6"/>
        <w:ind w:left="0" w:leftChars="0" w:firstLine="0" w:firstLineChars="0"/>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5、售后服务</w:t>
      </w:r>
    </w:p>
    <w:p w14:paraId="07888ABC">
      <w:pPr>
        <w:pStyle w:val="6"/>
        <w:ind w:left="0" w:leftChars="0" w:firstLine="420" w:firstLineChars="175"/>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中标人免费为采购人提供援助咨询电话服务，解答采购人在使用中遇到的问题，及时为采购人提出解决问题的合理化建议。</w:t>
      </w:r>
    </w:p>
    <w:p w14:paraId="5543E8E8">
      <w:pPr>
        <w:pStyle w:val="6"/>
        <w:ind w:left="0" w:leftChars="0" w:firstLine="420" w:firstLineChars="175"/>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（1）中标人应根据采购人指定的地点提供免费送货、卸货、发放等服务并提供货物发票。</w:t>
      </w:r>
    </w:p>
    <w:p w14:paraId="26CE0277">
      <w:pPr>
        <w:pStyle w:val="6"/>
        <w:ind w:left="0" w:leftChars="0" w:firstLine="420" w:firstLineChars="175"/>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（2）中标人应提供产品配比安全使用说明等相关的资料。</w:t>
      </w:r>
    </w:p>
    <w:p w14:paraId="65704F7D">
      <w:pPr>
        <w:pStyle w:val="6"/>
        <w:ind w:left="0" w:leftChars="0" w:firstLine="420" w:firstLineChars="175"/>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中标人承诺24小时全天候电话响应，并在接到使用单位售后电话后，保证在2小时内响应，并在4小时内提供有效的解决方案。在产品使用过程中，若出现质量问题，中标人必须在最短时间内到达现场进行免费更换。</w:t>
      </w:r>
    </w:p>
    <w:p w14:paraId="68E8EE6A">
      <w:pPr>
        <w:pStyle w:val="6"/>
        <w:ind w:left="0" w:leftChars="0" w:firstLine="420" w:firstLineChars="175"/>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（4）所有因采购、运输、装卸货、检验、人工，税费等各项产生的费用开支（含差旅费等）均由中标人自理。</w:t>
      </w:r>
    </w:p>
    <w:p w14:paraId="1B9EA304">
      <w:pPr>
        <w:pStyle w:val="6"/>
        <w:ind w:left="0" w:leftChars="0" w:firstLine="420" w:firstLineChars="175"/>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（5）中标人应在采购人规定的时限内完成货物安装调试运行。</w:t>
      </w:r>
    </w:p>
    <w:p w14:paraId="5CBC989D">
      <w:pPr>
        <w:pStyle w:val="6"/>
        <w:ind w:left="0" w:leftChars="0" w:firstLine="420" w:firstLineChars="175"/>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（6）除货物报价费用、装卸货、运输费用外，本项目报价应包含但不限于以下全部费用，中标人不得再向采购人收取任何费用。主要包括但不限于人工费、资料收集费、工作人员交通费、差旅费、税费等。</w:t>
      </w:r>
    </w:p>
    <w:p w14:paraId="6DE13B40">
      <w:pPr>
        <w:pStyle w:val="21"/>
        <w:rPr>
          <w:rFonts w:hint="eastAsia" w:ascii="宋体" w:hAnsi="宋体" w:eastAsia="宋体" w:cs="宋体"/>
          <w:b/>
          <w:sz w:val="24"/>
          <w:lang w:val="en-US" w:eastAsia="zh-CN"/>
        </w:rPr>
      </w:pPr>
    </w:p>
    <w:p w14:paraId="30D37E1F">
      <w:pPr>
        <w:spacing w:line="240" w:lineRule="atLeast"/>
        <w:rPr>
          <w:rFonts w:hint="eastAsia" w:ascii="仿宋_GB2312" w:eastAsia="仿宋_GB2312"/>
          <w:b/>
          <w:i/>
          <w:sz w:val="24"/>
        </w:rPr>
      </w:pPr>
      <w:r>
        <w:rPr>
          <w:rFonts w:hint="eastAsia" w:ascii="仿宋_GB2312" w:eastAsia="仿宋_GB2312"/>
          <w:b/>
          <w:i/>
          <w:sz w:val="24"/>
        </w:rPr>
        <w:t>详见技术规格及要求87号令第十一条</w:t>
      </w:r>
    </w:p>
    <w:p w14:paraId="4ADBA3DF">
      <w:pPr>
        <w:spacing w:line="240" w:lineRule="atLeast"/>
        <w:ind w:left="1080" w:leftChars="257" w:hanging="540"/>
        <w:jc w:val="center"/>
        <w:rPr>
          <w:rFonts w:hint="eastAsia" w:ascii="仿宋_GB2312" w:eastAsia="仿宋_GB2312"/>
          <w:b/>
          <w:sz w:val="24"/>
        </w:rPr>
      </w:pPr>
      <w:r>
        <w:rPr>
          <w:rFonts w:ascii="仿宋_GB2312" w:eastAsia="仿宋_GB2312"/>
          <w:sz w:val="24"/>
        </w:rPr>
        <w:br w:type="page"/>
      </w:r>
      <w:r>
        <w:rPr>
          <w:rFonts w:hint="eastAsia" w:ascii="仿宋_GB2312" w:eastAsia="仿宋_GB2312"/>
          <w:b/>
          <w:sz w:val="24"/>
        </w:rPr>
        <w:t>二、</w:t>
      </w:r>
      <w:r>
        <w:rPr>
          <w:rFonts w:ascii="仿宋_GB2312" w:eastAsia="仿宋_GB2312"/>
          <w:b/>
          <w:sz w:val="24"/>
        </w:rPr>
        <w:t>技术规格及要求</w:t>
      </w:r>
    </w:p>
    <w:p w14:paraId="473E5A79">
      <w:pPr>
        <w:spacing w:line="240" w:lineRule="atLeast"/>
        <w:ind w:left="1080" w:leftChars="257" w:hanging="540"/>
        <w:jc w:val="center"/>
        <w:rPr>
          <w:rFonts w:hint="eastAsia" w:ascii="仿宋_GB2312" w:eastAsia="仿宋_GB2312"/>
          <w:b/>
          <w:sz w:val="24"/>
        </w:rPr>
      </w:pPr>
      <w:r>
        <w:rPr>
          <w:rFonts w:hint="eastAsia" w:ascii="仿宋_GB2312" w:eastAsia="仿宋_GB2312"/>
          <w:b/>
          <w:sz w:val="24"/>
        </w:rPr>
        <w:t>说　　　明</w:t>
      </w:r>
    </w:p>
    <w:p w14:paraId="5758000F">
      <w:pPr>
        <w:spacing w:line="240" w:lineRule="atLeast"/>
        <w:ind w:left="1080" w:leftChars="257" w:hanging="540"/>
        <w:rPr>
          <w:rFonts w:hint="eastAsia" w:ascii="仿宋_GB2312" w:eastAsia="仿宋_GB2312"/>
          <w:sz w:val="24"/>
        </w:rPr>
      </w:pPr>
    </w:p>
    <w:tbl>
      <w:tblPr>
        <w:tblStyle w:val="3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8594"/>
      </w:tblGrid>
      <w:tr w14:paraId="309D1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3" w:type="pct"/>
            <w:noWrap w:val="0"/>
            <w:vAlign w:val="center"/>
          </w:tcPr>
          <w:p w14:paraId="02AD0B3E">
            <w:pPr>
              <w:rPr>
                <w:rFonts w:hint="eastAsia" w:ascii="宋体" w:hAnsi="宋体" w:eastAsia="宋体" w:cs="宋体"/>
                <w:sz w:val="24"/>
                <w:szCs w:val="24"/>
              </w:rPr>
            </w:pPr>
            <w:r>
              <w:rPr>
                <w:rFonts w:hint="eastAsia" w:ascii="宋体" w:hAnsi="宋体" w:eastAsia="宋体" w:cs="宋体"/>
                <w:sz w:val="24"/>
                <w:szCs w:val="24"/>
              </w:rPr>
              <w:t>1</w:t>
            </w:r>
          </w:p>
        </w:tc>
        <w:tc>
          <w:tcPr>
            <w:tcW w:w="4626" w:type="pct"/>
            <w:noWrap w:val="0"/>
            <w:vAlign w:val="center"/>
          </w:tcPr>
          <w:p w14:paraId="46F2C404">
            <w:pPr>
              <w:rPr>
                <w:rFonts w:hint="eastAsia" w:ascii="Times New Roman" w:hAnsi="宋体" w:eastAsia="宋体" w:cs="宋体"/>
                <w:b/>
                <w:bCs/>
                <w:szCs w:val="21"/>
                <w:highlight w:val="none"/>
                <w:lang w:val="en-US" w:eastAsia="zh-CN"/>
              </w:rPr>
            </w:pPr>
            <w:r>
              <w:rPr>
                <w:rFonts w:hint="eastAsia" w:ascii="Times New Roman" w:hAnsi="宋体" w:eastAsia="宋体" w:cs="宋体"/>
                <w:b/>
                <w:bCs/>
                <w:szCs w:val="21"/>
                <w:highlight w:val="none"/>
                <w:lang w:eastAsia="zh-CN"/>
              </w:rPr>
              <w:t>供</w:t>
            </w:r>
            <w:r>
              <w:rPr>
                <w:rFonts w:hint="eastAsia" w:ascii="Times New Roman" w:hAnsi="宋体" w:eastAsia="宋体" w:cs="宋体"/>
                <w:b/>
                <w:bCs/>
                <w:szCs w:val="21"/>
                <w:highlight w:val="none"/>
              </w:rPr>
              <w:t>货期限</w:t>
            </w:r>
            <w:r>
              <w:rPr>
                <w:rFonts w:hint="eastAsia" w:ascii="Times New Roman" w:hAnsi="宋体" w:eastAsia="宋体" w:cs="宋体"/>
                <w:b/>
                <w:bCs/>
                <w:szCs w:val="21"/>
                <w:highlight w:val="none"/>
                <w:lang w:val="en-US" w:eastAsia="zh-CN"/>
              </w:rPr>
              <w:t>：</w:t>
            </w:r>
            <w:r>
              <w:rPr>
                <w:rFonts w:hint="eastAsia" w:hAnsi="宋体" w:cs="宋体"/>
                <w:b/>
                <w:bCs/>
                <w:szCs w:val="21"/>
                <w:highlight w:val="none"/>
                <w:lang w:val="en-US" w:eastAsia="zh-CN"/>
              </w:rPr>
              <w:t>45</w:t>
            </w:r>
            <w:r>
              <w:rPr>
                <w:rFonts w:hint="eastAsia" w:ascii="Times New Roman" w:hAnsi="宋体" w:eastAsia="宋体" w:cs="宋体"/>
                <w:b/>
                <w:bCs/>
                <w:szCs w:val="21"/>
                <w:highlight w:val="none"/>
                <w:lang w:val="en-US" w:eastAsia="zh-CN"/>
              </w:rPr>
              <w:t>日内完成供货</w:t>
            </w:r>
          </w:p>
          <w:p w14:paraId="02BC2BF6">
            <w:pPr>
              <w:rPr>
                <w:rFonts w:hint="eastAsia" w:ascii="Times New Roman" w:hAnsi="宋体" w:eastAsia="宋体" w:cs="宋体"/>
                <w:b/>
                <w:bCs/>
                <w:szCs w:val="21"/>
                <w:highlight w:val="none"/>
              </w:rPr>
            </w:pPr>
            <w:r>
              <w:rPr>
                <w:rFonts w:hint="eastAsia" w:ascii="Times New Roman" w:hAnsi="宋体" w:eastAsia="宋体" w:cs="宋体"/>
                <w:b/>
                <w:bCs/>
                <w:szCs w:val="21"/>
                <w:highlight w:val="none"/>
              </w:rPr>
              <w:t>交付地点：</w:t>
            </w:r>
            <w:r>
              <w:rPr>
                <w:rFonts w:hint="eastAsia" w:ascii="Times New Roman" w:hAnsi="宋体" w:eastAsia="宋体" w:cs="宋体"/>
                <w:b/>
                <w:bCs/>
                <w:szCs w:val="21"/>
                <w:highlight w:val="none"/>
                <w:lang w:val="en-US" w:eastAsia="zh-CN"/>
              </w:rPr>
              <w:t>采购人</w:t>
            </w:r>
            <w:r>
              <w:rPr>
                <w:rFonts w:hint="eastAsia" w:ascii="Times New Roman" w:hAnsi="宋体" w:eastAsia="宋体" w:cs="宋体"/>
                <w:b/>
                <w:bCs/>
                <w:szCs w:val="21"/>
                <w:highlight w:val="none"/>
              </w:rPr>
              <w:t>指定地点（具体情况由中标单位和</w:t>
            </w:r>
            <w:r>
              <w:rPr>
                <w:rFonts w:hint="eastAsia" w:ascii="Times New Roman" w:hAnsi="宋体" w:eastAsia="宋体" w:cs="宋体"/>
                <w:b/>
                <w:bCs/>
                <w:szCs w:val="21"/>
                <w:highlight w:val="none"/>
                <w:lang w:val="en-US" w:eastAsia="zh-CN"/>
              </w:rPr>
              <w:t>采购人</w:t>
            </w:r>
            <w:r>
              <w:rPr>
                <w:rFonts w:hint="eastAsia" w:ascii="Times New Roman" w:hAnsi="宋体" w:eastAsia="宋体" w:cs="宋体"/>
                <w:b/>
                <w:bCs/>
                <w:szCs w:val="21"/>
                <w:highlight w:val="none"/>
              </w:rPr>
              <w:t>在合同中约定）</w:t>
            </w:r>
          </w:p>
          <w:p w14:paraId="51D78B44">
            <w:pPr>
              <w:rPr>
                <w:rFonts w:hint="eastAsia" w:ascii="宋体" w:hAnsi="宋体" w:eastAsia="宋体" w:cs="宋体"/>
                <w:sz w:val="24"/>
                <w:szCs w:val="24"/>
                <w:lang w:val="en-US" w:eastAsia="zh-CN"/>
              </w:rPr>
            </w:pPr>
            <w:r>
              <w:rPr>
                <w:rFonts w:hint="eastAsia" w:ascii="Times New Roman" w:hAnsi="宋体" w:eastAsia="宋体" w:cs="宋体"/>
                <w:b/>
                <w:bCs/>
                <w:szCs w:val="21"/>
                <w:highlight w:val="none"/>
              </w:rPr>
              <w:t>付款方式：由</w:t>
            </w:r>
            <w:r>
              <w:rPr>
                <w:rFonts w:hint="eastAsia" w:ascii="Times New Roman" w:hAnsi="宋体" w:eastAsia="宋体" w:cs="宋体"/>
                <w:b/>
                <w:bCs/>
                <w:szCs w:val="21"/>
                <w:highlight w:val="none"/>
                <w:lang w:val="en-US" w:eastAsia="zh-CN"/>
              </w:rPr>
              <w:t>采购人</w:t>
            </w:r>
            <w:r>
              <w:rPr>
                <w:rFonts w:hint="eastAsia" w:ascii="Times New Roman" w:hAnsi="宋体" w:eastAsia="宋体" w:cs="宋体"/>
                <w:b/>
                <w:bCs/>
                <w:szCs w:val="21"/>
                <w:highlight w:val="none"/>
              </w:rPr>
              <w:t>和中标单位在合同中约定</w:t>
            </w:r>
          </w:p>
        </w:tc>
      </w:tr>
      <w:tr w14:paraId="0D66B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73" w:type="pct"/>
            <w:noWrap w:val="0"/>
            <w:vAlign w:val="center"/>
          </w:tcPr>
          <w:p w14:paraId="2ED4055C">
            <w:pPr>
              <w:rPr>
                <w:rFonts w:hint="eastAsia" w:ascii="宋体" w:hAnsi="宋体" w:eastAsia="宋体" w:cs="宋体"/>
                <w:sz w:val="24"/>
                <w:szCs w:val="24"/>
              </w:rPr>
            </w:pPr>
            <w:r>
              <w:rPr>
                <w:rFonts w:hint="eastAsia" w:ascii="宋体" w:hAnsi="宋体" w:eastAsia="宋体" w:cs="宋体"/>
                <w:sz w:val="24"/>
                <w:szCs w:val="24"/>
              </w:rPr>
              <w:t>2</w:t>
            </w:r>
          </w:p>
        </w:tc>
        <w:tc>
          <w:tcPr>
            <w:tcW w:w="4626" w:type="pct"/>
            <w:noWrap w:val="0"/>
            <w:vAlign w:val="center"/>
          </w:tcPr>
          <w:p w14:paraId="11BC9A94">
            <w:pPr>
              <w:rPr>
                <w:rFonts w:hint="default" w:ascii="宋体" w:hAnsi="宋体" w:eastAsia="宋体" w:cs="宋体"/>
                <w:sz w:val="24"/>
                <w:szCs w:val="24"/>
                <w:lang w:val="en-US" w:eastAsia="zh-CN"/>
              </w:rPr>
            </w:pPr>
            <w:r>
              <w:rPr>
                <w:rFonts w:hint="eastAsia" w:ascii="宋体" w:hAnsi="宋体" w:eastAsia="宋体" w:cs="宋体"/>
                <w:sz w:val="24"/>
                <w:szCs w:val="24"/>
              </w:rPr>
              <w:t>货物用</w:t>
            </w:r>
            <w:r>
              <w:rPr>
                <w:rFonts w:hint="eastAsia" w:ascii="宋体" w:hAnsi="宋体" w:eastAsia="宋体" w:cs="宋体"/>
                <w:sz w:val="24"/>
                <w:szCs w:val="24"/>
                <w:highlight w:val="none"/>
                <w:lang w:val="en-US" w:eastAsia="zh-CN"/>
              </w:rPr>
              <w:t>途：</w:t>
            </w:r>
            <w:r>
              <w:rPr>
                <w:rFonts w:hint="eastAsia" w:ascii="Times New Roman" w:hAnsi="宋体" w:eastAsia="宋体" w:cs="宋体"/>
                <w:b/>
                <w:bCs/>
                <w:szCs w:val="21"/>
                <w:highlight w:val="none"/>
                <w:lang w:val="en-US" w:eastAsia="zh-CN"/>
              </w:rPr>
              <w:t>巡逻摩托车</w:t>
            </w:r>
          </w:p>
        </w:tc>
      </w:tr>
      <w:tr w14:paraId="6DE64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373" w:type="pct"/>
            <w:noWrap w:val="0"/>
            <w:vAlign w:val="center"/>
          </w:tcPr>
          <w:p w14:paraId="002099F0">
            <w:pPr>
              <w:rPr>
                <w:rFonts w:hint="eastAsia" w:ascii="宋体" w:hAnsi="宋体" w:eastAsia="宋体" w:cs="宋体"/>
                <w:sz w:val="24"/>
                <w:szCs w:val="24"/>
              </w:rPr>
            </w:pPr>
            <w:r>
              <w:rPr>
                <w:rFonts w:hint="eastAsia" w:ascii="宋体" w:hAnsi="宋体" w:eastAsia="宋体" w:cs="宋体"/>
                <w:sz w:val="24"/>
                <w:szCs w:val="24"/>
              </w:rPr>
              <w:t>13</w:t>
            </w:r>
          </w:p>
        </w:tc>
        <w:tc>
          <w:tcPr>
            <w:tcW w:w="4626" w:type="pct"/>
            <w:noWrap w:val="0"/>
            <w:vAlign w:val="center"/>
          </w:tcPr>
          <w:p w14:paraId="40250B8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1、投标人须仔细阅读招标文件的全部条款；投标人没有按照招标文件要求提交招标文件要求的文件是投标人自己的风险。</w:t>
            </w:r>
          </w:p>
          <w:p w14:paraId="57019BA5">
            <w:pP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
                <w:color w:val="auto"/>
                <w:sz w:val="24"/>
                <w:szCs w:val="24"/>
                <w:highlight w:val="none"/>
              </w:rPr>
              <w:t>投标人对多个标段投标时，必须独立对一个完整包进行投标。</w:t>
            </w:r>
          </w:p>
          <w:p w14:paraId="284322A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点对点应答本招标文件“技术规格及要求”的主要产品，并提供技术建议书。对主要产品要求的实现，应给予明确的“满足”或“不满足”的应答，并作出具体、详细的说明和提供所要求的证明材料。投标人在响应技术规格时，必须按照在“</w:t>
            </w:r>
            <w:r>
              <w:rPr>
                <w:rFonts w:hint="eastAsia" w:ascii="宋体" w:hAnsi="宋体" w:eastAsia="宋体" w:cs="宋体"/>
                <w:b/>
                <w:color w:val="auto"/>
                <w:sz w:val="24"/>
                <w:szCs w:val="24"/>
                <w:highlight w:val="none"/>
              </w:rPr>
              <w:t>技术规格</w:t>
            </w:r>
            <w:r>
              <w:rPr>
                <w:rFonts w:hint="eastAsia" w:ascii="宋体" w:hAnsi="宋体" w:eastAsia="宋体" w:cs="宋体"/>
                <w:b/>
                <w:bCs/>
                <w:snapToGrid w:val="0"/>
                <w:color w:val="auto"/>
                <w:sz w:val="24"/>
                <w:szCs w:val="24"/>
                <w:highlight w:val="none"/>
              </w:rPr>
              <w:t>及要求”及清单中</w:t>
            </w:r>
            <w:r>
              <w:rPr>
                <w:rFonts w:hint="eastAsia" w:ascii="宋体" w:hAnsi="宋体" w:eastAsia="宋体" w:cs="宋体"/>
                <w:color w:val="auto"/>
                <w:sz w:val="24"/>
                <w:szCs w:val="24"/>
                <w:highlight w:val="none"/>
              </w:rPr>
              <w:t>对应的型号栏中列出所投产品的具体型号；在指标栏中列出所投产品的具体技术指标；如有偏离请列出，注明“符合”、“满足”，</w:t>
            </w:r>
            <w:r>
              <w:rPr>
                <w:rFonts w:hint="eastAsia" w:ascii="宋体" w:hAnsi="宋体" w:eastAsia="宋体" w:cs="宋体"/>
                <w:b/>
                <w:bCs/>
                <w:color w:val="auto"/>
                <w:sz w:val="24"/>
                <w:szCs w:val="24"/>
                <w:highlight w:val="none"/>
                <w:lang w:eastAsia="zh-CN"/>
              </w:rPr>
              <w:t>并提供有关部门出具的检验检测报告，未提供者</w:t>
            </w:r>
            <w:r>
              <w:rPr>
                <w:rFonts w:hint="eastAsia" w:ascii="宋体" w:hAnsi="宋体" w:eastAsia="宋体" w:cs="宋体"/>
                <w:b/>
                <w:bCs/>
                <w:color w:val="auto"/>
                <w:sz w:val="24"/>
                <w:szCs w:val="24"/>
                <w:highlight w:val="none"/>
              </w:rPr>
              <w:t>将视为该投标没有实质性响应而导致其投标被拒绝。</w:t>
            </w:r>
          </w:p>
          <w:p w14:paraId="3BCAA15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4、投标人应按招标文件第一册要求，提供相应允许完成本项目实施能力的证明文件（复印件），采购人及招标代理机构保留对原件审核的权力。</w:t>
            </w:r>
          </w:p>
          <w:p w14:paraId="5591883E">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5、交货安装期延误</w:t>
            </w:r>
          </w:p>
          <w:p w14:paraId="3162B759">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除不可抗力外，如果乙方没有按照本合同约定的期限、地点和方式交付货物</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甲方可要求乙方支付违约金，违约金按每迟延交付货物的应交付而未交付货物价格的</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 xml:space="preserve">%计算，最高限额为本合同总价的10%；迟延交付货物的违约金计算数额达到前述最高限额起，甲方有权在要求乙方支付违约金的同时，书面通知乙方解除本合同； </w:t>
            </w:r>
          </w:p>
          <w:p w14:paraId="191170AF">
            <w:pP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6、如因货物运输、安装、调试等原因造成货物堆积，产生的仓储、储存等费用，由中标公司自行承担。</w:t>
            </w:r>
          </w:p>
          <w:p w14:paraId="5957CF2A">
            <w:pP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7、货物在验收、交付业主方使用之前，丢失、遗失、损坏、损失等由中标单位自行承担。</w:t>
            </w:r>
          </w:p>
          <w:p w14:paraId="13A4A889">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、投标报价要求</w:t>
            </w:r>
          </w:p>
          <w:p w14:paraId="7EA640B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应包含完成招标文件规定的招标范围全部内容所需的全部费用：即投标报价应包括项目所需设备、运输、安装、检测、调试、拆除、培训、保修、维护、保险、利润、税金、劳保统筹、政策性文件规定及合同包含的所有风险、优惠率、责任等各项应有费用。</w:t>
            </w:r>
          </w:p>
          <w:p w14:paraId="5A22C075">
            <w:pPr>
              <w:rPr>
                <w:rFonts w:hint="eastAsia" w:ascii="宋体" w:hAnsi="宋体" w:eastAsia="宋体" w:cs="宋体"/>
                <w:b/>
                <w:color w:val="auto"/>
                <w:sz w:val="24"/>
                <w:szCs w:val="24"/>
                <w:highlight w:val="none"/>
              </w:rPr>
            </w:pPr>
            <w:bookmarkStart w:id="436" w:name="_bookmark39"/>
            <w:bookmarkEnd w:id="436"/>
            <w:bookmarkStart w:id="437" w:name="5.2设备技术要求   "/>
            <w:bookmarkEnd w:id="437"/>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、设备技术要求</w:t>
            </w:r>
          </w:p>
          <w:p w14:paraId="6340AFC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1.本项目所有提供的设备和制作工艺，必须是符合国家质量检测标准及本次招标要求的全新合格产品。</w:t>
            </w:r>
          </w:p>
          <w:p w14:paraId="186E543B">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2.主要货物必须是国家批准正式生产和市场准入的成熟产品。需保证所投标货物应符合现行我国有关部门的质量控制标准，提供所投产品的设备品牌、生产厂家</w:t>
            </w:r>
            <w:r>
              <w:rPr>
                <w:rFonts w:hint="eastAsia" w:ascii="宋体" w:hAnsi="宋体" w:eastAsia="宋体" w:cs="宋体"/>
                <w:b/>
                <w:color w:val="auto"/>
                <w:sz w:val="24"/>
                <w:szCs w:val="24"/>
                <w:highlight w:val="none"/>
                <w:lang w:eastAsia="zh-CN"/>
              </w:rPr>
              <w:t>、</w:t>
            </w:r>
            <w:r>
              <w:rPr>
                <w:rFonts w:hint="eastAsia" w:ascii="宋体" w:hAnsi="宋体" w:eastAsia="宋体" w:cs="宋体"/>
                <w:b/>
                <w:bCs/>
                <w:color w:val="auto"/>
                <w:sz w:val="24"/>
                <w:szCs w:val="24"/>
                <w:highlight w:val="none"/>
                <w:lang w:eastAsia="zh-CN"/>
              </w:rPr>
              <w:t>有关部门出具的检验检测报告</w:t>
            </w:r>
            <w:r>
              <w:rPr>
                <w:rFonts w:hint="eastAsia" w:ascii="宋体" w:hAnsi="宋体" w:eastAsia="宋体" w:cs="宋体"/>
                <w:b/>
                <w:color w:val="auto"/>
                <w:sz w:val="24"/>
                <w:szCs w:val="24"/>
                <w:highlight w:val="none"/>
              </w:rPr>
              <w:t>。</w:t>
            </w:r>
          </w:p>
          <w:p w14:paraId="39AE39F6">
            <w:pPr>
              <w:rPr>
                <w:rFonts w:hint="eastAsia" w:ascii="宋体" w:hAnsi="宋体" w:eastAsia="宋体" w:cs="宋体"/>
                <w:b/>
                <w:color w:val="auto"/>
                <w:sz w:val="24"/>
                <w:szCs w:val="24"/>
                <w:highlight w:val="none"/>
              </w:rPr>
            </w:pPr>
            <w:bookmarkStart w:id="438" w:name="_bookmark40"/>
            <w:bookmarkEnd w:id="438"/>
            <w:bookmarkStart w:id="439" w:name="5.3销售服务和技术支持的要求"/>
            <w:bookmarkEnd w:id="439"/>
            <w:r>
              <w:rPr>
                <w:rFonts w:hint="eastAsia" w:ascii="宋体" w:hAnsi="宋体" w:eastAsia="宋体" w:cs="宋体"/>
                <w:b/>
                <w:color w:val="auto"/>
                <w:sz w:val="24"/>
                <w:szCs w:val="24"/>
                <w:highlight w:val="none"/>
                <w:lang w:val="en-US" w:eastAsia="zh-CN"/>
              </w:rPr>
              <w:t>10</w:t>
            </w:r>
            <w:r>
              <w:rPr>
                <w:rFonts w:hint="eastAsia" w:ascii="宋体" w:hAnsi="宋体" w:eastAsia="宋体" w:cs="宋体"/>
                <w:b/>
                <w:color w:val="auto"/>
                <w:sz w:val="24"/>
                <w:szCs w:val="24"/>
                <w:highlight w:val="none"/>
              </w:rPr>
              <w:t>、一般标准和技术规范</w:t>
            </w:r>
          </w:p>
          <w:p w14:paraId="58CF32F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本招标工程的材料、设备、施工必须符合现行国家、行业及工程所在地地方标准和技术规范的要求。执行国家最新验收标准。</w:t>
            </w:r>
          </w:p>
          <w:p w14:paraId="1FD83F9A">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11</w:t>
            </w:r>
            <w:r>
              <w:rPr>
                <w:rFonts w:hint="eastAsia" w:ascii="宋体" w:hAnsi="宋体" w:eastAsia="宋体" w:cs="宋体"/>
                <w:b/>
                <w:color w:val="auto"/>
                <w:sz w:val="24"/>
                <w:szCs w:val="24"/>
                <w:highlight w:val="none"/>
              </w:rPr>
              <w:t>、备品、备件</w:t>
            </w:r>
          </w:p>
          <w:p w14:paraId="345F452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卖方应提供保证设备正常工作壹年易损件的备品、备件。 </w:t>
            </w:r>
          </w:p>
          <w:p w14:paraId="1BCD485A">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、检测</w:t>
            </w:r>
          </w:p>
          <w:p w14:paraId="670B53E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1.所有零部件必须经检验合格后方可出厂，并签发合格证。</w:t>
            </w:r>
          </w:p>
          <w:p w14:paraId="5E1DE5E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2.产品符合国家标准的技术等级要求，在检测、验收的过程中，应严格按有关标准和验收规范执行。</w:t>
            </w:r>
          </w:p>
          <w:p w14:paraId="171AC9B5">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、包装及标志</w:t>
            </w:r>
          </w:p>
          <w:p w14:paraId="750021F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1.设备应在其明显位置装有固定的铭牌，铭牌至少应载明下列内容：</w:t>
            </w:r>
          </w:p>
          <w:p w14:paraId="7A8A705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A、制造厂名称；</w:t>
            </w:r>
          </w:p>
          <w:p w14:paraId="4E0D892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B、产品型号和名称；</w:t>
            </w:r>
          </w:p>
          <w:p w14:paraId="59DC546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C、制造厂产品编号；</w:t>
            </w:r>
          </w:p>
          <w:p w14:paraId="526C576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D、制造许可证级别和编号；</w:t>
            </w:r>
          </w:p>
          <w:p w14:paraId="081B542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E、设备制造监检单位名称和监检标证；</w:t>
            </w:r>
          </w:p>
          <w:p w14:paraId="062B9BC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F、制造日期。</w:t>
            </w:r>
          </w:p>
          <w:p w14:paraId="3FAB0CD3">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、验收</w:t>
            </w:r>
          </w:p>
          <w:p w14:paraId="3FED43D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1．项目业主按标准、技术要求在现场验收，货物验收按照国家最新标准及招标文件中所提出的要求，如供方实际执行的标准高于国家标准和机械行业标准则按卖方标准验收。</w:t>
            </w:r>
          </w:p>
          <w:p w14:paraId="1BBD75D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2.项目业主在货物抵达交货地点之日起</w:t>
            </w:r>
            <w:r>
              <w:rPr>
                <w:rFonts w:hint="eastAsia" w:ascii="宋体" w:hAnsi="宋体" w:eastAsia="宋体" w:cs="宋体"/>
                <w:color w:val="auto"/>
                <w:sz w:val="24"/>
                <w:szCs w:val="24"/>
                <w:highlight w:val="none"/>
                <w:lang w:val="en-US" w:eastAsia="zh-CN"/>
              </w:rPr>
              <w:t>当</w:t>
            </w:r>
            <w:r>
              <w:rPr>
                <w:rFonts w:hint="eastAsia" w:ascii="宋体" w:hAnsi="宋体" w:eastAsia="宋体" w:cs="宋体"/>
                <w:color w:val="auto"/>
                <w:sz w:val="24"/>
                <w:szCs w:val="24"/>
                <w:highlight w:val="none"/>
              </w:rPr>
              <w:t>日内完成初步验收，这种验收只是数量上的和外观感觉上的，最终验收依据国家标准。</w:t>
            </w:r>
          </w:p>
          <w:p w14:paraId="6E49896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3.项目所有内容实施并完工后，双方共同派员参加验收，如承包方在接到项目业主通知之日起三日内无法派员抵达现场，则视为同意买方自行验收的结果。</w:t>
            </w:r>
          </w:p>
          <w:p w14:paraId="282ACED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4.上述检验和验收不能代替质保期内设备制造性能质量考核。</w:t>
            </w:r>
          </w:p>
          <w:p w14:paraId="7228EE14">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、运输及存放</w:t>
            </w:r>
          </w:p>
          <w:p w14:paraId="28256BC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1.包装好的产品应能符合汽车运输要求。</w:t>
            </w:r>
          </w:p>
          <w:p w14:paraId="6F380A5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2.存放产品的仓库必须有防雨水的措施。</w:t>
            </w:r>
          </w:p>
          <w:p w14:paraId="7846A3B6">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、产品的成套性</w:t>
            </w:r>
          </w:p>
          <w:p w14:paraId="4AC580E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1.装箱清单；2.材料清单；3.产品合格证；4.操作、使用、维护说明书；5.出厂检验报告；6.有关技术资料及图纸；</w:t>
            </w:r>
          </w:p>
          <w:p w14:paraId="624A6DF4">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、特殊工具</w:t>
            </w:r>
          </w:p>
          <w:p w14:paraId="59F768D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承包方应向使用方提供安装、维修、保养所需的特殊专用工具及清单，其费用包括在投标报价之内。</w:t>
            </w:r>
          </w:p>
          <w:p w14:paraId="12C308B1">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、服务和技术支持的要求及售后服务承诺</w:t>
            </w:r>
          </w:p>
          <w:p w14:paraId="2562E6B5">
            <w:pPr>
              <w:rPr>
                <w:rFonts w:hint="eastAsia" w:ascii="宋体" w:hAnsi="宋体" w:eastAsia="宋体" w:cs="宋体"/>
                <w:b/>
                <w:color w:val="auto"/>
                <w:sz w:val="24"/>
                <w:szCs w:val="24"/>
                <w:highlight w:val="none"/>
              </w:rPr>
            </w:pPr>
            <w:bookmarkStart w:id="440" w:name="5.3.1 售前保障"/>
            <w:bookmarkEnd w:id="440"/>
            <w:bookmarkStart w:id="441" w:name="_bookmark41"/>
            <w:bookmarkEnd w:id="441"/>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.1前期保障</w:t>
            </w:r>
          </w:p>
          <w:p w14:paraId="00CDC4C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1.设备安装时，承包方应派有经验的技术人员到现场指导安装、调试，直至设备正常运行。</w:t>
            </w:r>
          </w:p>
          <w:p w14:paraId="4BFADEF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2.承包方派出的技术人员应自备在指导安装调试过程中所需的特殊工具和专用仪器仪表等。</w:t>
            </w:r>
          </w:p>
          <w:p w14:paraId="5C352BD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3.承包方应提供保证正常运转所必需的附件、备件和消耗品等。</w:t>
            </w:r>
          </w:p>
          <w:p w14:paraId="2928D44D">
            <w:pPr>
              <w:rPr>
                <w:rFonts w:hint="eastAsia" w:ascii="宋体" w:hAnsi="宋体" w:eastAsia="宋体" w:cs="宋体"/>
                <w:b/>
                <w:color w:val="auto"/>
                <w:sz w:val="24"/>
                <w:szCs w:val="24"/>
                <w:highlight w:val="none"/>
              </w:rPr>
            </w:pPr>
            <w:bookmarkStart w:id="442" w:name="_bookmark42"/>
            <w:bookmarkEnd w:id="442"/>
            <w:bookmarkStart w:id="443" w:name="5.3.3 售后服务 "/>
            <w:bookmarkEnd w:id="443"/>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.2售后服务</w:t>
            </w:r>
          </w:p>
          <w:p w14:paraId="4B276F1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1.对操作人员进行现场免费培训，保证操作人员完全掌握设备的使用和常规保养，保持设备功能的最大发挥，提供中标设备操作规程及注意事项手册。</w:t>
            </w:r>
          </w:p>
          <w:p w14:paraId="1DD7B71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2.在质保期内接到设备发生故障的通报，要求在</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小时内维修人员到达现场维修并进行故障排除。在质保期内出的质量事故，所造成的损失由投标方承担。</w:t>
            </w:r>
          </w:p>
          <w:p w14:paraId="6416457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3.在质保期内，派遣维修或技术人员巡访设备使用单位，协助并指导运维人员进行日常维护保养工作，并与直接使用人交流设备使用相关事宜。</w:t>
            </w:r>
          </w:p>
          <w:p w14:paraId="4BF1FEF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4.承包方必须积极配采购人共同参与项目验收。主动向采购方有关技术人员在使用现场提供全套技术指导及培训。</w:t>
            </w:r>
          </w:p>
          <w:p w14:paraId="24A2A71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5.承包方应派相关技术人员到现场免费进行指导安装，解决</w:t>
            </w:r>
            <w:r>
              <w:rPr>
                <w:rFonts w:hint="eastAsia" w:ascii="宋体" w:hAnsi="宋体" w:eastAsia="宋体" w:cs="宋体"/>
                <w:color w:val="auto"/>
                <w:sz w:val="24"/>
                <w:szCs w:val="24"/>
                <w:highlight w:val="none"/>
                <w:lang w:val="en-US" w:eastAsia="zh-CN"/>
              </w:rPr>
              <w:t>安装</w:t>
            </w:r>
            <w:r>
              <w:rPr>
                <w:rFonts w:hint="eastAsia" w:ascii="宋体" w:hAnsi="宋体" w:eastAsia="宋体" w:cs="宋体"/>
                <w:color w:val="auto"/>
                <w:sz w:val="24"/>
                <w:szCs w:val="24"/>
                <w:highlight w:val="none"/>
              </w:rPr>
              <w:t>过程中的相关问题。</w:t>
            </w:r>
          </w:p>
          <w:p w14:paraId="6F797635">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.3售后服务承诺</w:t>
            </w:r>
          </w:p>
          <w:p w14:paraId="27A9A6C0">
            <w:pPr>
              <w:rPr>
                <w:rFonts w:hint="eastAsia" w:ascii="宋体" w:hAnsi="宋体" w:eastAsia="宋体" w:cs="宋体"/>
                <w:sz w:val="24"/>
                <w:szCs w:val="24"/>
              </w:rPr>
            </w:pPr>
            <w:r>
              <w:rPr>
                <w:rFonts w:hint="eastAsia" w:ascii="宋体" w:hAnsi="宋体" w:eastAsia="宋体" w:cs="宋体"/>
                <w:color w:val="auto"/>
                <w:sz w:val="24"/>
                <w:szCs w:val="24"/>
                <w:highlight w:val="none"/>
              </w:rPr>
              <w:t>承包方应对质保期内及其以后的服务做出承诺，并具有切实可行的措施,不能及时兑现服务承诺内容而影响使用方使用，承包方应怎样给予补偿；承包方在项目实施所在区域内应有设或指派的法定售后服务机构，维修人员应是承包方派出的具有一定专业技术水平的人员，并具有承包方的法人授权委托，并在投标书中均应明确说明。</w:t>
            </w:r>
          </w:p>
        </w:tc>
      </w:tr>
    </w:tbl>
    <w:p w14:paraId="5352152F">
      <w:pPr>
        <w:spacing w:line="240" w:lineRule="atLeast"/>
        <w:ind w:left="1080" w:leftChars="257" w:hanging="540"/>
        <w:rPr>
          <w:rFonts w:hint="eastAsia"/>
          <w:sz w:val="24"/>
        </w:rPr>
      </w:pPr>
    </w:p>
    <w:p w14:paraId="399CCBF1">
      <w:pPr>
        <w:spacing w:line="240" w:lineRule="atLeast"/>
        <w:ind w:left="1080" w:leftChars="257" w:hanging="540"/>
        <w:rPr>
          <w:rFonts w:hint="eastAsia"/>
          <w:sz w:val="24"/>
        </w:rPr>
      </w:pPr>
    </w:p>
    <w:p w14:paraId="3088D716">
      <w:pPr>
        <w:spacing w:line="240" w:lineRule="atLeast"/>
        <w:ind w:left="1080" w:leftChars="257" w:hanging="540"/>
        <w:rPr>
          <w:rFonts w:hint="eastAsia"/>
          <w:sz w:val="24"/>
        </w:rPr>
      </w:pPr>
    </w:p>
    <w:p w14:paraId="0D2BDB7A">
      <w:pPr>
        <w:spacing w:line="240" w:lineRule="atLeast"/>
        <w:ind w:left="1080" w:leftChars="257" w:hanging="540"/>
        <w:rPr>
          <w:rFonts w:hint="eastAsia"/>
          <w:sz w:val="24"/>
        </w:rPr>
      </w:pPr>
      <w:r>
        <w:rPr>
          <w:sz w:val="24"/>
        </w:rPr>
        <w:br w:type="page"/>
      </w:r>
    </w:p>
    <w:p w14:paraId="5683D5E5">
      <w:pPr>
        <w:pStyle w:val="2"/>
        <w:numPr>
          <w:ilvl w:val="0"/>
          <w:numId w:val="0"/>
        </w:numPr>
        <w:tabs>
          <w:tab w:val="left" w:pos="0"/>
        </w:tabs>
        <w:spacing w:before="0" w:after="0" w:line="240" w:lineRule="atLeast"/>
        <w:ind w:left="0" w:leftChars="0" w:hanging="15" w:firstLineChars="0"/>
        <w:rPr>
          <w:rFonts w:hint="eastAsia" w:ascii="仿宋_GB2312" w:eastAsia="仿宋_GB2312"/>
        </w:rPr>
      </w:pPr>
      <w:bookmarkStart w:id="444" w:name="_Toc219175639"/>
      <w:bookmarkStart w:id="445" w:name="_Toc218935355"/>
      <w:bookmarkStart w:id="446" w:name="_Toc216582826"/>
      <w:r>
        <w:rPr>
          <w:rFonts w:hint="default" w:ascii="仿宋_GB2312" w:hAnsi="Times New Roman" w:eastAsia="仿宋_GB2312" w:cs="Times New Roman"/>
          <w:b/>
          <w:kern w:val="44"/>
          <w:sz w:val="32"/>
          <w:szCs w:val="20"/>
          <w:lang w:val="en-US" w:eastAsia="zh-CN" w:bidi="ar-SA"/>
        </w:rPr>
        <w:t>第</w:t>
      </w:r>
      <w:r>
        <w:rPr>
          <w:rFonts w:hint="eastAsia" w:ascii="仿宋_GB2312" w:eastAsia="仿宋_GB2312" w:cs="Times New Roman"/>
          <w:b/>
          <w:kern w:val="44"/>
          <w:sz w:val="32"/>
          <w:szCs w:val="20"/>
          <w:lang w:val="en-US" w:eastAsia="zh-CN" w:bidi="ar-SA"/>
        </w:rPr>
        <w:t>6</w:t>
      </w:r>
      <w:r>
        <w:rPr>
          <w:rFonts w:hint="default" w:ascii="仿宋_GB2312" w:hAnsi="Times New Roman" w:eastAsia="仿宋_GB2312" w:cs="Times New Roman"/>
          <w:b/>
          <w:kern w:val="44"/>
          <w:sz w:val="32"/>
          <w:szCs w:val="20"/>
          <w:lang w:val="en-US" w:eastAsia="zh-CN" w:bidi="ar-SA"/>
        </w:rPr>
        <w:t>章</w:t>
      </w:r>
      <w:r>
        <w:rPr>
          <w:rFonts w:hint="eastAsia" w:ascii="仿宋_GB2312" w:eastAsia="仿宋_GB2312"/>
        </w:rPr>
        <w:t xml:space="preserve">  </w:t>
      </w:r>
      <w:bookmarkStart w:id="447" w:name="_Toc507399907"/>
      <w:bookmarkStart w:id="448" w:name="_Toc7971"/>
      <w:bookmarkStart w:id="449" w:name="_Toc23331"/>
      <w:bookmarkStart w:id="450" w:name="_Toc515647832"/>
      <w:bookmarkStart w:id="451" w:name="_Toc32647"/>
      <w:r>
        <w:rPr>
          <w:rFonts w:hint="eastAsia" w:ascii="仿宋_GB2312" w:eastAsia="仿宋_GB2312"/>
        </w:rPr>
        <w:t>评标方法和标准</w:t>
      </w:r>
      <w:bookmarkEnd w:id="444"/>
      <w:bookmarkEnd w:id="445"/>
      <w:bookmarkEnd w:id="446"/>
      <w:bookmarkEnd w:id="447"/>
      <w:bookmarkEnd w:id="448"/>
      <w:bookmarkEnd w:id="449"/>
      <w:bookmarkEnd w:id="450"/>
      <w:bookmarkEnd w:id="451"/>
    </w:p>
    <w:p w14:paraId="7B2C6A60">
      <w:pPr>
        <w:pStyle w:val="8"/>
        <w:tabs>
          <w:tab w:val="clear" w:pos="567"/>
        </w:tabs>
        <w:spacing w:before="0" w:line="240" w:lineRule="atLeast"/>
        <w:ind w:firstLine="540" w:firstLineChars="225"/>
        <w:rPr>
          <w:rFonts w:hint="eastAsia"/>
        </w:rPr>
      </w:pPr>
    </w:p>
    <w:p w14:paraId="331AD064">
      <w:pPr>
        <w:pStyle w:val="8"/>
        <w:tabs>
          <w:tab w:val="clear" w:pos="567"/>
        </w:tabs>
        <w:spacing w:before="0" w:line="400" w:lineRule="exact"/>
        <w:ind w:firstLine="540" w:firstLineChars="225"/>
        <w:rPr>
          <w:rFonts w:hint="eastAsia" w:ascii="宋体" w:hAnsi="宋体" w:eastAsia="宋体" w:cs="宋体"/>
          <w:sz w:val="24"/>
          <w:lang w:val="en-US" w:eastAsia="zh-CN"/>
        </w:rPr>
      </w:pPr>
      <w:r>
        <w:rPr>
          <w:rFonts w:hint="eastAsia" w:ascii="宋体" w:hAnsi="宋体" w:eastAsia="宋体" w:cs="宋体"/>
          <w:sz w:val="24"/>
        </w:rPr>
        <w:t>本</w:t>
      </w:r>
      <w:r>
        <w:rPr>
          <w:rFonts w:hint="eastAsia" w:ascii="宋体" w:hAnsi="宋体" w:eastAsia="宋体" w:cs="宋体"/>
          <w:sz w:val="24"/>
          <w:lang w:val="en-US" w:eastAsia="zh-CN"/>
        </w:rPr>
        <w:t>项目将按照招标文件第一章投标人须知中“五 开标及评标”、“六 确定中标”及本章的规定评标。</w:t>
      </w:r>
    </w:p>
    <w:p w14:paraId="32182DAA">
      <w:pPr>
        <w:outlineLvl w:val="2"/>
        <w:rPr>
          <w:rFonts w:hint="eastAsia" w:ascii="宋体" w:hAnsi="宋体" w:eastAsia="宋体" w:cs="宋体"/>
          <w:b/>
          <w:bCs/>
          <w:color w:val="auto"/>
          <w:kern w:val="2"/>
          <w:sz w:val="24"/>
          <w:szCs w:val="24"/>
          <w:u w:val="none"/>
          <w:lang w:val="en-US" w:eastAsia="zh-CN" w:bidi="ar-SA"/>
        </w:rPr>
      </w:pPr>
      <w:bookmarkStart w:id="452" w:name="_Toc16937"/>
      <w:bookmarkStart w:id="453" w:name="_Toc26438"/>
      <w:r>
        <w:rPr>
          <w:rFonts w:hint="eastAsia" w:ascii="宋体" w:hAnsi="宋体" w:eastAsia="宋体" w:cs="宋体"/>
          <w:b/>
          <w:bCs/>
          <w:color w:val="auto"/>
          <w:kern w:val="2"/>
          <w:sz w:val="24"/>
          <w:szCs w:val="24"/>
          <w:u w:val="none"/>
          <w:lang w:val="en-US" w:eastAsia="zh-CN" w:bidi="ar-SA"/>
        </w:rPr>
        <w:t>一、开标</w:t>
      </w:r>
      <w:bookmarkEnd w:id="452"/>
      <w:bookmarkEnd w:id="453"/>
    </w:p>
    <w:p w14:paraId="376205CD">
      <w:pPr>
        <w:pStyle w:val="8"/>
        <w:tabs>
          <w:tab w:val="clear" w:pos="567"/>
        </w:tabs>
        <w:spacing w:before="0" w:line="400" w:lineRule="exact"/>
        <w:ind w:firstLine="540" w:firstLineChars="225"/>
        <w:rPr>
          <w:rFonts w:hint="eastAsia" w:ascii="宋体" w:hAnsi="宋体" w:eastAsia="宋体" w:cs="宋体"/>
          <w:sz w:val="24"/>
        </w:rPr>
      </w:pPr>
      <w:r>
        <w:rPr>
          <w:rFonts w:hint="eastAsia" w:ascii="宋体" w:hAnsi="宋体" w:eastAsia="宋体" w:cs="宋体"/>
          <w:sz w:val="24"/>
        </w:rPr>
        <w:t>1.采购人和采购代理机构将按投标人须知资料表中规定的开标时间和地点组织公开开标并邀请所有投标人代表参加。</w:t>
      </w:r>
    </w:p>
    <w:p w14:paraId="4E991044">
      <w:pPr>
        <w:pStyle w:val="8"/>
        <w:tabs>
          <w:tab w:val="clear" w:pos="567"/>
        </w:tabs>
        <w:spacing w:before="0" w:line="400" w:lineRule="exact"/>
        <w:ind w:firstLine="540" w:firstLineChars="225"/>
        <w:rPr>
          <w:rFonts w:hint="eastAsia" w:ascii="宋体" w:hAnsi="宋体" w:eastAsia="宋体" w:cs="宋体"/>
          <w:sz w:val="24"/>
        </w:rPr>
      </w:pPr>
      <w:r>
        <w:rPr>
          <w:rFonts w:hint="eastAsia" w:ascii="宋体" w:hAnsi="宋体" w:eastAsia="宋体" w:cs="宋体"/>
          <w:sz w:val="24"/>
        </w:rPr>
        <w:t>投标人不足3家的，不得开标。</w:t>
      </w:r>
    </w:p>
    <w:p w14:paraId="6943830B">
      <w:pPr>
        <w:pStyle w:val="8"/>
        <w:tabs>
          <w:tab w:val="clear" w:pos="567"/>
        </w:tabs>
        <w:spacing w:before="0" w:line="400" w:lineRule="exact"/>
        <w:ind w:firstLine="540" w:firstLineChars="225"/>
        <w:rPr>
          <w:rFonts w:hint="eastAsia" w:ascii="宋体" w:hAnsi="宋体" w:eastAsia="宋体" w:cs="宋体"/>
          <w:sz w:val="24"/>
        </w:rPr>
      </w:pPr>
      <w:r>
        <w:rPr>
          <w:rFonts w:hint="eastAsia" w:ascii="宋体" w:hAnsi="宋体" w:eastAsia="宋体" w:cs="宋体"/>
          <w:sz w:val="24"/>
        </w:rPr>
        <w:t>2.开标前由主持人宣读开标纪律等要求。</w:t>
      </w:r>
    </w:p>
    <w:p w14:paraId="77C30EDD">
      <w:pPr>
        <w:pStyle w:val="8"/>
        <w:tabs>
          <w:tab w:val="clear" w:pos="567"/>
        </w:tabs>
        <w:spacing w:before="0" w:line="400" w:lineRule="exact"/>
        <w:ind w:firstLine="540" w:firstLineChars="225"/>
        <w:rPr>
          <w:rFonts w:hint="eastAsia" w:ascii="宋体" w:hAnsi="宋体" w:eastAsia="宋体" w:cs="宋体"/>
          <w:sz w:val="24"/>
        </w:rPr>
      </w:pPr>
      <w:r>
        <w:rPr>
          <w:rFonts w:hint="eastAsia" w:ascii="宋体" w:hAnsi="宋体" w:eastAsia="宋体" w:cs="宋体"/>
          <w:sz w:val="24"/>
        </w:rPr>
        <w:t>3.开标时，由投标人或其推选的代表检查自己或所代表的投标文件的密封情况，经记录后，由采购人或采购代理机构当众拆封投标文件，宣读投标人名称、投标价格及招标文件规定的内容。对于投标人在投标截止期前递交的投标声明，在开标时当众宣读，评标时有效。</w:t>
      </w:r>
    </w:p>
    <w:p w14:paraId="6D3D953B">
      <w:pPr>
        <w:pStyle w:val="8"/>
        <w:tabs>
          <w:tab w:val="clear" w:pos="567"/>
        </w:tabs>
        <w:spacing w:before="0" w:line="400" w:lineRule="exact"/>
        <w:ind w:firstLine="540" w:firstLineChars="225"/>
        <w:rPr>
          <w:rFonts w:hint="eastAsia" w:ascii="宋体" w:hAnsi="宋体" w:eastAsia="宋体" w:cs="宋体"/>
          <w:sz w:val="24"/>
        </w:rPr>
      </w:pPr>
      <w:r>
        <w:rPr>
          <w:rFonts w:hint="eastAsia" w:ascii="宋体" w:hAnsi="宋体" w:eastAsia="宋体" w:cs="宋体"/>
          <w:sz w:val="24"/>
        </w:rPr>
        <w:t>未宣读投标价格、价格折扣等实质内容，评标时不予承认。</w:t>
      </w:r>
    </w:p>
    <w:p w14:paraId="492351E3">
      <w:pPr>
        <w:pStyle w:val="8"/>
        <w:tabs>
          <w:tab w:val="clear" w:pos="567"/>
        </w:tabs>
        <w:spacing w:before="0" w:line="400" w:lineRule="exact"/>
        <w:ind w:firstLine="540" w:firstLineChars="225"/>
        <w:rPr>
          <w:rFonts w:hint="eastAsia" w:ascii="宋体" w:hAnsi="宋体" w:eastAsia="宋体" w:cs="宋体"/>
          <w:sz w:val="24"/>
        </w:rPr>
      </w:pPr>
      <w:r>
        <w:rPr>
          <w:rFonts w:hint="eastAsia" w:ascii="宋体" w:hAnsi="宋体" w:eastAsia="宋体" w:cs="宋体"/>
          <w:sz w:val="24"/>
        </w:rPr>
        <w:t>4.采购人或采购代理机构将对开标过程进行记录，由参加开标的各投标人代表和相关工作人员签字确认，并存档备查。</w:t>
      </w:r>
    </w:p>
    <w:p w14:paraId="0B8D40EE">
      <w:pPr>
        <w:pStyle w:val="8"/>
        <w:tabs>
          <w:tab w:val="clear" w:pos="567"/>
        </w:tabs>
        <w:spacing w:before="0" w:line="400" w:lineRule="exact"/>
        <w:ind w:firstLine="540" w:firstLineChars="225"/>
        <w:rPr>
          <w:rFonts w:hint="eastAsia" w:ascii="宋体" w:hAnsi="宋体" w:eastAsia="宋体" w:cs="宋体"/>
          <w:sz w:val="24"/>
        </w:rPr>
      </w:pPr>
      <w:r>
        <w:rPr>
          <w:rFonts w:hint="eastAsia" w:ascii="宋体" w:hAnsi="宋体" w:eastAsia="宋体" w:cs="宋体"/>
          <w:sz w:val="24"/>
        </w:rPr>
        <w:t>5.投标人代表对开标过程和开标记录有疑义，以及认为采购人、采购代理机构相关工作人员有需要回避的情形的，应当场提出询问或者回避申请。</w:t>
      </w:r>
    </w:p>
    <w:p w14:paraId="5B5B18D3">
      <w:pPr>
        <w:outlineLvl w:val="2"/>
        <w:rPr>
          <w:rFonts w:hint="eastAsia" w:ascii="宋体" w:hAnsi="宋体" w:eastAsia="宋体" w:cs="宋体"/>
          <w:b/>
          <w:bCs/>
          <w:color w:val="auto"/>
          <w:kern w:val="2"/>
          <w:sz w:val="24"/>
          <w:szCs w:val="24"/>
          <w:u w:val="none"/>
          <w:lang w:val="en-US" w:eastAsia="zh-CN" w:bidi="ar-SA"/>
        </w:rPr>
      </w:pPr>
      <w:bookmarkStart w:id="454" w:name="_Toc21278"/>
      <w:bookmarkStart w:id="455" w:name="_Toc7776"/>
      <w:r>
        <w:rPr>
          <w:rFonts w:hint="eastAsia" w:ascii="宋体" w:hAnsi="宋体" w:eastAsia="宋体" w:cs="宋体"/>
          <w:b/>
          <w:bCs/>
          <w:color w:val="auto"/>
          <w:kern w:val="2"/>
          <w:sz w:val="24"/>
          <w:szCs w:val="24"/>
          <w:u w:val="none"/>
          <w:lang w:val="en-US" w:eastAsia="zh-CN" w:bidi="ar-SA"/>
        </w:rPr>
        <w:t>二、评标</w:t>
      </w:r>
      <w:bookmarkEnd w:id="454"/>
      <w:bookmarkEnd w:id="455"/>
    </w:p>
    <w:p w14:paraId="29D095BA">
      <w:pPr>
        <w:pStyle w:val="8"/>
        <w:tabs>
          <w:tab w:val="clear" w:pos="567"/>
        </w:tabs>
        <w:spacing w:before="0" w:line="400" w:lineRule="exact"/>
        <w:ind w:firstLine="540" w:firstLineChars="225"/>
        <w:rPr>
          <w:rFonts w:hint="eastAsia" w:ascii="宋体" w:hAnsi="宋体" w:eastAsia="宋体" w:cs="宋体"/>
          <w:sz w:val="24"/>
        </w:rPr>
      </w:pPr>
      <w:r>
        <w:rPr>
          <w:rFonts w:hint="eastAsia" w:ascii="宋体" w:hAnsi="宋体" w:eastAsia="宋体" w:cs="宋体"/>
          <w:sz w:val="24"/>
        </w:rPr>
        <w:t>1.评标会开始前主持人宣读《新疆政府采购评审专家管理实施办法》</w:t>
      </w:r>
    </w:p>
    <w:p w14:paraId="716A63C0">
      <w:pPr>
        <w:pStyle w:val="8"/>
        <w:tabs>
          <w:tab w:val="clear" w:pos="567"/>
        </w:tabs>
        <w:spacing w:before="0" w:line="400" w:lineRule="exact"/>
        <w:ind w:firstLine="540" w:firstLineChars="225"/>
        <w:rPr>
          <w:rFonts w:hint="eastAsia" w:ascii="宋体" w:hAnsi="宋体" w:eastAsia="宋体" w:cs="宋体"/>
          <w:sz w:val="24"/>
        </w:rPr>
      </w:pPr>
      <w:r>
        <w:rPr>
          <w:rFonts w:hint="eastAsia" w:ascii="宋体" w:hAnsi="宋体" w:eastAsia="宋体" w:cs="宋体"/>
          <w:sz w:val="24"/>
        </w:rPr>
        <w:t>2.评标委员会对投标人的技术投标文件进行评审。</w:t>
      </w:r>
    </w:p>
    <w:p w14:paraId="09EDD8CE">
      <w:pPr>
        <w:pStyle w:val="8"/>
        <w:tabs>
          <w:tab w:val="clear" w:pos="567"/>
        </w:tabs>
        <w:spacing w:before="0" w:line="400" w:lineRule="exact"/>
        <w:ind w:firstLine="540" w:firstLineChars="225"/>
        <w:rPr>
          <w:rFonts w:hint="eastAsia" w:ascii="宋体" w:hAnsi="宋体" w:eastAsia="宋体" w:cs="宋体"/>
          <w:sz w:val="24"/>
        </w:rPr>
      </w:pPr>
      <w:r>
        <w:rPr>
          <w:rFonts w:hint="eastAsia" w:ascii="宋体" w:hAnsi="宋体" w:eastAsia="宋体" w:cs="宋体"/>
          <w:sz w:val="24"/>
        </w:rPr>
        <w:t>3.评标委员会对投标人的商务文件进行评审。</w:t>
      </w:r>
    </w:p>
    <w:p w14:paraId="7AED1628">
      <w:pPr>
        <w:pStyle w:val="8"/>
        <w:tabs>
          <w:tab w:val="clear" w:pos="567"/>
        </w:tabs>
        <w:spacing w:before="0" w:line="400" w:lineRule="exact"/>
        <w:ind w:firstLine="540" w:firstLineChars="225"/>
        <w:rPr>
          <w:rFonts w:hint="eastAsia" w:ascii="宋体" w:hAnsi="宋体" w:eastAsia="宋体" w:cs="宋体"/>
          <w:sz w:val="24"/>
        </w:rPr>
      </w:pPr>
      <w:r>
        <w:rPr>
          <w:rFonts w:hint="eastAsia" w:ascii="宋体" w:hAnsi="宋体" w:eastAsia="宋体" w:cs="宋体"/>
          <w:sz w:val="24"/>
        </w:rPr>
        <w:t>4.评标委员会个人对投标人打分。</w:t>
      </w:r>
    </w:p>
    <w:p w14:paraId="61303090">
      <w:pPr>
        <w:pStyle w:val="8"/>
        <w:tabs>
          <w:tab w:val="clear" w:pos="567"/>
        </w:tabs>
        <w:spacing w:before="0" w:line="400" w:lineRule="exact"/>
        <w:ind w:firstLine="540" w:firstLineChars="225"/>
        <w:rPr>
          <w:rFonts w:hint="eastAsia" w:ascii="宋体" w:hAnsi="宋体" w:eastAsia="宋体" w:cs="宋体"/>
          <w:sz w:val="24"/>
        </w:rPr>
      </w:pPr>
      <w:r>
        <w:rPr>
          <w:rFonts w:hint="eastAsia" w:ascii="宋体" w:hAnsi="宋体" w:eastAsia="宋体" w:cs="宋体"/>
          <w:sz w:val="24"/>
        </w:rPr>
        <w:t>5.将评标委员会个人打分进行汇总并计算各投标人最后综合得分。</w:t>
      </w:r>
    </w:p>
    <w:p w14:paraId="3CB552C9">
      <w:pPr>
        <w:pStyle w:val="8"/>
        <w:tabs>
          <w:tab w:val="clear" w:pos="567"/>
        </w:tabs>
        <w:spacing w:before="0" w:line="400" w:lineRule="exact"/>
        <w:ind w:firstLine="540" w:firstLineChars="225"/>
        <w:rPr>
          <w:rFonts w:hint="eastAsia" w:ascii="宋体" w:hAnsi="宋体" w:eastAsia="宋体" w:cs="宋体"/>
          <w:sz w:val="24"/>
        </w:rPr>
      </w:pPr>
      <w:r>
        <w:rPr>
          <w:rFonts w:hint="eastAsia" w:ascii="宋体" w:hAnsi="宋体" w:eastAsia="宋体" w:cs="宋体"/>
          <w:sz w:val="24"/>
        </w:rPr>
        <w:t>6.按照投标人的得分高低顺序确定并公布本次招标的</w:t>
      </w:r>
      <w:r>
        <w:rPr>
          <w:rFonts w:hint="eastAsia" w:ascii="宋体" w:hAnsi="宋体" w:eastAsia="宋体" w:cs="宋体"/>
          <w:sz w:val="24"/>
          <w:lang w:eastAsia="zh-CN"/>
        </w:rPr>
        <w:t>中标</w:t>
      </w:r>
      <w:r>
        <w:rPr>
          <w:rFonts w:hint="eastAsia" w:ascii="宋体" w:hAnsi="宋体" w:eastAsia="宋体" w:cs="宋体"/>
          <w:sz w:val="24"/>
        </w:rPr>
        <w:t>候选人。</w:t>
      </w:r>
    </w:p>
    <w:p w14:paraId="22DB855E">
      <w:pPr>
        <w:pStyle w:val="8"/>
        <w:tabs>
          <w:tab w:val="clear" w:pos="567"/>
        </w:tabs>
        <w:spacing w:before="0" w:line="400" w:lineRule="exact"/>
        <w:ind w:firstLine="540" w:firstLineChars="225"/>
        <w:rPr>
          <w:rFonts w:hint="eastAsia" w:ascii="宋体" w:hAnsi="宋体" w:eastAsia="宋体" w:cs="宋体"/>
          <w:sz w:val="24"/>
        </w:rPr>
      </w:pPr>
      <w:r>
        <w:rPr>
          <w:rFonts w:hint="eastAsia" w:ascii="宋体" w:hAnsi="宋体" w:eastAsia="宋体" w:cs="宋体"/>
          <w:sz w:val="24"/>
        </w:rPr>
        <w:t>7.招标人根据评标情况写出评标报告，并由监督人及评标委员会签字确认。</w:t>
      </w:r>
    </w:p>
    <w:p w14:paraId="56C9373C">
      <w:pPr>
        <w:outlineLvl w:val="2"/>
        <w:rPr>
          <w:rFonts w:hint="eastAsia" w:ascii="宋体" w:hAnsi="宋体" w:eastAsia="宋体" w:cs="宋体"/>
          <w:b/>
          <w:bCs/>
          <w:color w:val="auto"/>
          <w:kern w:val="2"/>
          <w:sz w:val="24"/>
          <w:szCs w:val="24"/>
          <w:u w:val="none"/>
          <w:lang w:val="en-US" w:eastAsia="zh-CN" w:bidi="ar-SA"/>
        </w:rPr>
      </w:pPr>
      <w:bookmarkStart w:id="456" w:name="_Toc27188"/>
      <w:bookmarkStart w:id="457" w:name="_Toc9170"/>
      <w:r>
        <w:rPr>
          <w:rFonts w:hint="eastAsia" w:ascii="宋体" w:hAnsi="宋体" w:eastAsia="宋体" w:cs="宋体"/>
          <w:b/>
          <w:bCs/>
          <w:color w:val="auto"/>
          <w:kern w:val="2"/>
          <w:sz w:val="24"/>
          <w:szCs w:val="24"/>
          <w:u w:val="none"/>
          <w:lang w:val="en-US" w:eastAsia="zh-CN" w:bidi="ar-SA"/>
        </w:rPr>
        <w:t>三、定标</w:t>
      </w:r>
      <w:bookmarkEnd w:id="456"/>
      <w:bookmarkEnd w:id="457"/>
    </w:p>
    <w:p w14:paraId="2C60090C">
      <w:pPr>
        <w:pStyle w:val="8"/>
        <w:tabs>
          <w:tab w:val="clear" w:pos="567"/>
        </w:tabs>
        <w:spacing w:before="0" w:line="400" w:lineRule="exact"/>
        <w:ind w:firstLine="542" w:firstLineChars="225"/>
        <w:rPr>
          <w:rFonts w:hint="eastAsia" w:ascii="宋体" w:hAnsi="宋体" w:eastAsia="宋体" w:cs="宋体"/>
          <w:b/>
          <w:bCs/>
          <w:sz w:val="24"/>
          <w:lang w:val="en-US" w:eastAsia="zh-CN"/>
        </w:rPr>
      </w:pPr>
      <w:r>
        <w:rPr>
          <w:rFonts w:hint="eastAsia" w:ascii="宋体" w:hAnsi="宋体" w:eastAsia="宋体" w:cs="宋体"/>
          <w:b/>
          <w:bCs/>
          <w:sz w:val="24"/>
        </w:rPr>
        <w:t>本项目采用招标方式：公开招标，评分方法：综合评分法</w:t>
      </w:r>
    </w:p>
    <w:p w14:paraId="78C7B98D">
      <w:pPr>
        <w:pStyle w:val="8"/>
        <w:tabs>
          <w:tab w:val="clear" w:pos="567"/>
        </w:tabs>
        <w:spacing w:before="0" w:line="400" w:lineRule="exact"/>
        <w:ind w:firstLine="540" w:firstLineChars="225"/>
        <w:rPr>
          <w:rFonts w:hint="eastAsia" w:ascii="宋体" w:hAnsi="宋体" w:eastAsia="宋体" w:cs="宋体"/>
          <w:sz w:val="24"/>
        </w:rPr>
      </w:pPr>
      <w:r>
        <w:rPr>
          <w:rFonts w:hint="eastAsia" w:ascii="宋体" w:hAnsi="宋体" w:eastAsia="宋体" w:cs="宋体"/>
          <w:sz w:val="24"/>
        </w:rPr>
        <w:t>1.中标候选人确定方式：</w:t>
      </w:r>
      <w:r>
        <w:rPr>
          <w:rFonts w:hint="eastAsia" w:ascii="宋体" w:hAnsi="宋体" w:eastAsia="宋体" w:cs="宋体"/>
          <w:color w:val="auto"/>
          <w:kern w:val="2"/>
          <w:sz w:val="24"/>
          <w:szCs w:val="24"/>
          <w:highlight w:val="none"/>
          <w:lang w:val="en-US" w:eastAsia="zh-CN" w:bidi="ar-SA"/>
        </w:rPr>
        <w:t>评标委员会推荐3名中标候选人，并标明排序。</w:t>
      </w:r>
      <w:r>
        <w:rPr>
          <w:rFonts w:hint="eastAsia" w:ascii="宋体" w:hAnsi="宋体" w:eastAsia="宋体" w:cs="宋体"/>
          <w:sz w:val="24"/>
        </w:rPr>
        <w:t>采购代理机构应当自评审结束之日起2个工作日内将评审报告送交采购人。采购人应当自收到评审报告之日起5个工作日内确定中标人。除第一章第28条规定外，对实质上响应招标文件的供应商按下列方法进行排序，确定投标候选人：</w:t>
      </w:r>
    </w:p>
    <w:p w14:paraId="26A48281">
      <w:pPr>
        <w:pStyle w:val="8"/>
        <w:tabs>
          <w:tab w:val="clear" w:pos="567"/>
        </w:tabs>
        <w:spacing w:before="0" w:line="400" w:lineRule="exact"/>
        <w:ind w:firstLine="540" w:firstLineChars="225"/>
        <w:rPr>
          <w:rFonts w:hint="eastAsia" w:ascii="宋体" w:hAnsi="宋体" w:eastAsia="宋体" w:cs="宋体"/>
          <w:sz w:val="24"/>
          <w:lang w:val="en-US" w:eastAsia="zh-CN"/>
        </w:rPr>
      </w:pPr>
      <w:r>
        <w:rPr>
          <w:rFonts w:hint="eastAsia" w:ascii="宋体" w:hAnsi="宋体" w:eastAsia="宋体" w:cs="宋体"/>
          <w:sz w:val="24"/>
        </w:rPr>
        <w:t>（1）采用最低评标价法的，除了算术修正和落实政府采购政策需进行的价格扣除外，不对投标人的投标价格进行任何调整。评标结果按修正和扣除后的投标报价由低到高顺序排列。</w:t>
      </w:r>
    </w:p>
    <w:p w14:paraId="47B4D988">
      <w:pPr>
        <w:pStyle w:val="8"/>
        <w:tabs>
          <w:tab w:val="clear" w:pos="567"/>
        </w:tabs>
        <w:spacing w:before="0" w:line="400" w:lineRule="exact"/>
        <w:ind w:firstLine="540" w:firstLineChars="225"/>
        <w:rPr>
          <w:rFonts w:hint="eastAsia" w:ascii="宋体" w:hAnsi="宋体" w:eastAsia="宋体" w:cs="宋体"/>
          <w:sz w:val="24"/>
        </w:rPr>
      </w:pPr>
      <w:r>
        <w:rPr>
          <w:rFonts w:hint="eastAsia" w:ascii="宋体" w:hAnsi="宋体" w:eastAsia="宋体" w:cs="宋体"/>
          <w:sz w:val="24"/>
        </w:rPr>
        <w:t>（2）采用综合评分法的，评标结果按评审后得分由高到低顺序排列。得分相同的，按修正和扣除后的投标报价由低到高顺序排列。</w:t>
      </w:r>
    </w:p>
    <w:p w14:paraId="3A74B678">
      <w:pPr>
        <w:pStyle w:val="8"/>
        <w:tabs>
          <w:tab w:val="clear" w:pos="567"/>
        </w:tabs>
        <w:spacing w:before="0" w:line="400" w:lineRule="exact"/>
        <w:ind w:firstLine="540" w:firstLineChars="225"/>
        <w:rPr>
          <w:rFonts w:hint="eastAsia" w:ascii="宋体" w:hAnsi="宋体" w:eastAsia="宋体" w:cs="宋体"/>
          <w:sz w:val="24"/>
        </w:rPr>
      </w:pPr>
      <w:r>
        <w:rPr>
          <w:rFonts w:hint="eastAsia" w:ascii="宋体" w:hAnsi="宋体" w:eastAsia="宋体" w:cs="宋体"/>
          <w:sz w:val="24"/>
        </w:rPr>
        <w:t>2.中标候选人并列式时的处理方式：</w:t>
      </w:r>
    </w:p>
    <w:p w14:paraId="43CB255A">
      <w:pPr>
        <w:pStyle w:val="8"/>
        <w:tabs>
          <w:tab w:val="clear" w:pos="567"/>
        </w:tabs>
        <w:spacing w:before="0" w:line="400" w:lineRule="exact"/>
        <w:ind w:firstLine="540" w:firstLineChars="225"/>
        <w:rPr>
          <w:rFonts w:hint="eastAsia" w:ascii="宋体" w:hAnsi="宋体" w:eastAsia="宋体" w:cs="宋体"/>
          <w:sz w:val="24"/>
        </w:rPr>
      </w:pPr>
      <w:r>
        <w:rPr>
          <w:rFonts w:hint="eastAsia" w:ascii="宋体" w:hAnsi="宋体" w:eastAsia="宋体" w:cs="宋体"/>
          <w:sz w:val="24"/>
        </w:rPr>
        <w:t>如采用综合评标法，则：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695ED6F0">
      <w:pPr>
        <w:pStyle w:val="8"/>
        <w:tabs>
          <w:tab w:val="clear" w:pos="567"/>
        </w:tabs>
        <w:spacing w:before="0" w:line="400" w:lineRule="exact"/>
        <w:ind w:firstLine="540" w:firstLineChars="225"/>
        <w:rPr>
          <w:rFonts w:hint="eastAsia" w:ascii="宋体" w:hAnsi="宋体" w:eastAsia="宋体" w:cs="宋体"/>
          <w:sz w:val="24"/>
        </w:rPr>
      </w:pPr>
      <w:r>
        <w:rPr>
          <w:rFonts w:hint="eastAsia" w:ascii="宋体" w:hAnsi="宋体" w:eastAsia="宋体" w:cs="宋体"/>
          <w:sz w:val="24"/>
        </w:rPr>
        <w:t>3.若出现同品牌处理办法：</w:t>
      </w:r>
    </w:p>
    <w:p w14:paraId="13E0F7A5">
      <w:pPr>
        <w:pStyle w:val="8"/>
        <w:tabs>
          <w:tab w:val="clear" w:pos="567"/>
        </w:tabs>
        <w:spacing w:before="0" w:line="400" w:lineRule="exact"/>
        <w:ind w:firstLine="542" w:firstLineChars="225"/>
        <w:rPr>
          <w:rFonts w:hint="eastAsia" w:ascii="宋体" w:hAnsi="宋体" w:eastAsia="宋体" w:cs="宋体"/>
          <w:b/>
          <w:bCs/>
          <w:sz w:val="24"/>
        </w:rPr>
      </w:pPr>
      <w:r>
        <w:rPr>
          <w:rFonts w:hint="eastAsia" w:ascii="宋体" w:hAnsi="宋体" w:eastAsia="宋体" w:cs="宋体"/>
          <w:b/>
          <w:bCs/>
          <w:sz w:val="24"/>
        </w:rPr>
        <w:t>如采用综合评标法，则：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14:paraId="4A2AEF2B">
      <w:pPr>
        <w:pStyle w:val="8"/>
        <w:numPr>
          <w:ilvl w:val="0"/>
          <w:numId w:val="0"/>
        </w:numPr>
        <w:tabs>
          <w:tab w:val="clear" w:pos="567"/>
        </w:tabs>
        <w:spacing w:before="0" w:line="400" w:lineRule="exact"/>
        <w:ind w:firstLine="540" w:firstLineChars="225"/>
        <w:rPr>
          <w:rFonts w:hint="eastAsia" w:ascii="宋体" w:hAnsi="宋体" w:eastAsia="宋体" w:cs="宋体"/>
          <w:sz w:val="24"/>
        </w:rPr>
      </w:pPr>
      <w:r>
        <w:rPr>
          <w:rFonts w:hint="eastAsia" w:ascii="宋体" w:hAnsi="宋体" w:eastAsia="宋体" w:cs="宋体"/>
          <w:kern w:val="2"/>
          <w:sz w:val="24"/>
          <w:szCs w:val="24"/>
          <w:lang w:val="en-US" w:eastAsia="zh-CN" w:bidi="ar-SA"/>
        </w:rPr>
        <w:t>4.</w:t>
      </w:r>
      <w:r>
        <w:rPr>
          <w:rFonts w:hint="eastAsia" w:ascii="宋体" w:hAnsi="宋体" w:eastAsia="宋体" w:cs="宋体"/>
          <w:sz w:val="24"/>
        </w:rPr>
        <w:t>评标委员会决定投标的响应性只根据招标文件要求、投标文件内容及财政主管部门指定相关信息发布媒体。</w:t>
      </w:r>
    </w:p>
    <w:p w14:paraId="2C0EFA9E">
      <w:pPr>
        <w:outlineLvl w:val="2"/>
        <w:rPr>
          <w:rFonts w:hint="eastAsia" w:ascii="宋体" w:hAnsi="宋体" w:eastAsia="宋体" w:cs="宋体"/>
          <w:b/>
          <w:bCs/>
          <w:color w:val="auto"/>
          <w:kern w:val="2"/>
          <w:sz w:val="24"/>
          <w:szCs w:val="24"/>
          <w:u w:val="none"/>
          <w:lang w:val="en-US" w:eastAsia="zh-CN" w:bidi="ar-SA"/>
        </w:rPr>
      </w:pPr>
      <w:bookmarkStart w:id="458" w:name="_Toc11267"/>
      <w:bookmarkStart w:id="459" w:name="_Toc2924"/>
      <w:r>
        <w:rPr>
          <w:rFonts w:hint="eastAsia" w:ascii="宋体" w:hAnsi="宋体" w:eastAsia="宋体" w:cs="宋体"/>
          <w:b/>
          <w:bCs/>
          <w:color w:val="auto"/>
          <w:kern w:val="2"/>
          <w:sz w:val="24"/>
          <w:szCs w:val="24"/>
          <w:u w:val="none"/>
          <w:lang w:val="en-US" w:eastAsia="zh-CN" w:bidi="ar-SA"/>
        </w:rPr>
        <w:t>四、投标无效</w:t>
      </w:r>
      <w:bookmarkEnd w:id="458"/>
      <w:bookmarkEnd w:id="459"/>
    </w:p>
    <w:p w14:paraId="6B2AE361">
      <w:pPr>
        <w:pStyle w:val="8"/>
        <w:tabs>
          <w:tab w:val="clear" w:pos="567"/>
        </w:tabs>
        <w:spacing w:before="0" w:line="400" w:lineRule="exact"/>
        <w:ind w:firstLine="540" w:firstLineChars="225"/>
        <w:rPr>
          <w:rFonts w:hint="eastAsia" w:ascii="宋体" w:hAnsi="宋体" w:eastAsia="宋体" w:cs="宋体"/>
          <w:sz w:val="24"/>
        </w:rPr>
      </w:pPr>
      <w:r>
        <w:rPr>
          <w:rFonts w:hint="eastAsia" w:ascii="宋体" w:hAnsi="宋体" w:eastAsia="宋体" w:cs="宋体"/>
          <w:sz w:val="24"/>
        </w:rPr>
        <w:t>1.投标无效的情形：</w:t>
      </w:r>
    </w:p>
    <w:p w14:paraId="7CFA73A0">
      <w:pPr>
        <w:pStyle w:val="8"/>
        <w:tabs>
          <w:tab w:val="clear" w:pos="567"/>
        </w:tabs>
        <w:spacing w:before="0" w:line="400" w:lineRule="exact"/>
        <w:ind w:firstLine="540" w:firstLineChars="225"/>
        <w:rPr>
          <w:rFonts w:hint="eastAsia" w:ascii="宋体" w:hAnsi="宋体" w:eastAsia="宋体" w:cs="宋体"/>
          <w:sz w:val="24"/>
        </w:rPr>
      </w:pPr>
      <w:r>
        <w:rPr>
          <w:rFonts w:hint="eastAsia" w:ascii="宋体" w:hAnsi="宋体" w:eastAsia="宋体" w:cs="宋体"/>
          <w:sz w:val="24"/>
        </w:rPr>
        <w:t>（1）单位负责人为同一人或者存在直接控股、管理关系的不同供应商，其相关投标将被认定为投标无效。</w:t>
      </w:r>
    </w:p>
    <w:p w14:paraId="315D49D8">
      <w:pPr>
        <w:pStyle w:val="8"/>
        <w:tabs>
          <w:tab w:val="clear" w:pos="567"/>
        </w:tabs>
        <w:spacing w:before="0" w:line="400" w:lineRule="exact"/>
        <w:ind w:firstLine="540" w:firstLineChars="225"/>
        <w:rPr>
          <w:rFonts w:hint="eastAsia" w:ascii="宋体" w:hAnsi="宋体" w:eastAsia="宋体" w:cs="宋体"/>
          <w:sz w:val="24"/>
        </w:rPr>
      </w:pPr>
      <w:r>
        <w:rPr>
          <w:rFonts w:hint="eastAsia" w:ascii="宋体" w:hAnsi="宋体" w:eastAsia="宋体" w:cs="宋体"/>
          <w:sz w:val="24"/>
        </w:rPr>
        <w:t>（2）若供应商须知资料表中未写明允许采购进口产品，如供应商所投产品为进口产品，其投标将被认定为投标无效。</w:t>
      </w:r>
    </w:p>
    <w:p w14:paraId="66BD8A1F">
      <w:pPr>
        <w:pStyle w:val="8"/>
        <w:tabs>
          <w:tab w:val="clear" w:pos="567"/>
        </w:tabs>
        <w:spacing w:before="0" w:line="400" w:lineRule="exact"/>
        <w:ind w:firstLine="540" w:firstLineChars="225"/>
        <w:rPr>
          <w:rFonts w:hint="eastAsia" w:ascii="宋体" w:hAnsi="宋体" w:eastAsia="宋体" w:cs="宋体"/>
          <w:sz w:val="24"/>
        </w:rPr>
      </w:pPr>
      <w:r>
        <w:rPr>
          <w:rFonts w:hint="eastAsia" w:ascii="宋体" w:hAnsi="宋体" w:eastAsia="宋体" w:cs="宋体"/>
          <w:sz w:val="24"/>
        </w:rPr>
        <w:t>（3）供应商在投标过程中不得向采购人提供、给予任何有价值的物品，影响其正常决策行为。一经发现，其将被认定为投标无效。</w:t>
      </w:r>
    </w:p>
    <w:p w14:paraId="5B0A67FF">
      <w:pPr>
        <w:pStyle w:val="8"/>
        <w:tabs>
          <w:tab w:val="clear" w:pos="567"/>
        </w:tabs>
        <w:spacing w:before="0" w:line="400" w:lineRule="exact"/>
        <w:ind w:firstLine="540" w:firstLineChars="225"/>
        <w:rPr>
          <w:rFonts w:hint="eastAsia" w:ascii="宋体" w:hAnsi="宋体" w:eastAsia="宋体" w:cs="宋体"/>
          <w:sz w:val="24"/>
        </w:rPr>
      </w:pPr>
      <w:r>
        <w:rPr>
          <w:rFonts w:hint="eastAsia" w:ascii="宋体" w:hAnsi="宋体" w:eastAsia="宋体" w:cs="宋体"/>
          <w:sz w:val="24"/>
        </w:rPr>
        <w:t>（4）供应商报价超过招标文件规定的预算金额或者分项、分包最高限价的，其投标将被认定为投标无效。</w:t>
      </w:r>
    </w:p>
    <w:p w14:paraId="33EC8B41">
      <w:pPr>
        <w:pStyle w:val="8"/>
        <w:tabs>
          <w:tab w:val="clear" w:pos="567"/>
        </w:tabs>
        <w:spacing w:before="0" w:line="400" w:lineRule="exact"/>
        <w:ind w:firstLine="540" w:firstLineChars="225"/>
        <w:rPr>
          <w:rFonts w:hint="eastAsia" w:ascii="宋体" w:hAnsi="宋体" w:eastAsia="宋体" w:cs="宋体"/>
          <w:sz w:val="24"/>
        </w:rPr>
      </w:pPr>
      <w:r>
        <w:rPr>
          <w:rFonts w:hint="eastAsia" w:ascii="宋体" w:hAnsi="宋体" w:eastAsia="宋体" w:cs="宋体"/>
          <w:sz w:val="24"/>
        </w:rPr>
        <w:t>（5）供应商应认真阅读招标文件所有的事项、格式、条款和技术规范等。如供应商没有按照招标文件要求提交全部资料，或者投标文件没有对招标文件在各方面都做出实质性响应，可能导致其投标将被认定为投标无效。</w:t>
      </w:r>
    </w:p>
    <w:p w14:paraId="3AFB57F5">
      <w:pPr>
        <w:pStyle w:val="8"/>
        <w:tabs>
          <w:tab w:val="clear" w:pos="567"/>
        </w:tabs>
        <w:spacing w:before="0" w:line="400" w:lineRule="exact"/>
        <w:ind w:firstLine="540" w:firstLineChars="225"/>
        <w:rPr>
          <w:rFonts w:hint="eastAsia" w:ascii="宋体" w:hAnsi="宋体" w:eastAsia="宋体" w:cs="宋体"/>
          <w:sz w:val="24"/>
        </w:rPr>
      </w:pPr>
      <w:r>
        <w:rPr>
          <w:rFonts w:hint="eastAsia" w:ascii="宋体" w:hAnsi="宋体" w:eastAsia="宋体" w:cs="宋体"/>
          <w:sz w:val="24"/>
        </w:rPr>
        <w:t>（6）供应商应当对招标文件中“</w:t>
      </w:r>
      <w:r>
        <w:rPr>
          <w:rFonts w:hint="eastAsia" w:ascii="宋体" w:hAnsi="宋体" w:eastAsia="宋体" w:cs="宋体"/>
          <w:sz w:val="24"/>
          <w:lang w:val="en-US" w:eastAsia="zh-CN"/>
        </w:rPr>
        <w:t>货物需求一览表及技术规格</w:t>
      </w:r>
      <w:r>
        <w:rPr>
          <w:rFonts w:hint="eastAsia" w:ascii="宋体" w:hAnsi="宋体" w:eastAsia="宋体" w:cs="宋体"/>
          <w:sz w:val="24"/>
        </w:rPr>
        <w:t>”所列的所有内容进行投标，如仅响应某一包中的部分内容，其该包投标将被认定为投标无效。</w:t>
      </w:r>
    </w:p>
    <w:p w14:paraId="2EA4E4DD">
      <w:pPr>
        <w:pStyle w:val="8"/>
        <w:tabs>
          <w:tab w:val="clear" w:pos="567"/>
        </w:tabs>
        <w:spacing w:before="0" w:line="400" w:lineRule="exact"/>
        <w:ind w:firstLine="540" w:firstLineChars="225"/>
        <w:rPr>
          <w:rFonts w:hint="eastAsia" w:ascii="宋体" w:hAnsi="宋体" w:eastAsia="宋体" w:cs="宋体"/>
          <w:sz w:val="24"/>
        </w:rPr>
      </w:pPr>
      <w:r>
        <w:rPr>
          <w:rFonts w:hint="eastAsia" w:ascii="宋体" w:hAnsi="宋体" w:eastAsia="宋体" w:cs="宋体"/>
          <w:sz w:val="24"/>
        </w:rPr>
        <w:t>（7）供应商未按本须知第12.1和12.3条规定提交投标保证金的，其投标将被认定为投标无效。</w:t>
      </w:r>
    </w:p>
    <w:p w14:paraId="3591872C">
      <w:pPr>
        <w:pStyle w:val="8"/>
        <w:tabs>
          <w:tab w:val="clear" w:pos="567"/>
        </w:tabs>
        <w:spacing w:before="0" w:line="400" w:lineRule="exact"/>
        <w:ind w:firstLine="540" w:firstLineChars="225"/>
        <w:rPr>
          <w:rFonts w:hint="eastAsia" w:ascii="宋体" w:hAnsi="宋体" w:eastAsia="宋体" w:cs="宋体"/>
          <w:sz w:val="24"/>
        </w:rPr>
      </w:pPr>
      <w:r>
        <w:rPr>
          <w:rFonts w:hint="eastAsia" w:ascii="宋体" w:hAnsi="宋体" w:eastAsia="宋体" w:cs="宋体"/>
          <w:sz w:val="24"/>
        </w:rPr>
        <w:t>（8）所有投标均以人民币报价。供应商的投标报价应遵守《中华人民共和国价格法》。同时，根据《中华人民共和国政府采购法》第二条的规定，为保证公平竞争，如有货物主体部分的赠与行为，其投标将被认定为投标无效。</w:t>
      </w:r>
    </w:p>
    <w:p w14:paraId="66370A1C">
      <w:pPr>
        <w:pStyle w:val="8"/>
        <w:tabs>
          <w:tab w:val="clear" w:pos="567"/>
        </w:tabs>
        <w:spacing w:before="0" w:line="400" w:lineRule="exact"/>
        <w:ind w:firstLine="540" w:firstLineChars="225"/>
        <w:rPr>
          <w:rFonts w:hint="eastAsia" w:ascii="宋体" w:hAnsi="宋体" w:eastAsia="宋体" w:cs="宋体"/>
          <w:sz w:val="24"/>
        </w:rPr>
      </w:pPr>
      <w:r>
        <w:rPr>
          <w:rFonts w:hint="eastAsia" w:ascii="宋体" w:hAnsi="宋体" w:eastAsia="宋体" w:cs="宋体"/>
          <w:sz w:val="24"/>
        </w:rPr>
        <w:t>（9）供应商所报的各分项投标单价在合同履行过程中是固定不变的，不得以任何理由予以变更。任何包含价格调整要求的投标，其投标将被认定为投标无效。</w:t>
      </w:r>
    </w:p>
    <w:p w14:paraId="67E4DA77">
      <w:pPr>
        <w:pStyle w:val="8"/>
        <w:tabs>
          <w:tab w:val="clear" w:pos="567"/>
        </w:tabs>
        <w:spacing w:before="0" w:line="400" w:lineRule="exact"/>
        <w:ind w:firstLine="540" w:firstLineChars="225"/>
        <w:rPr>
          <w:rFonts w:hint="eastAsia" w:ascii="宋体" w:hAnsi="宋体" w:eastAsia="宋体" w:cs="宋体"/>
          <w:sz w:val="24"/>
        </w:rPr>
      </w:pPr>
      <w:r>
        <w:rPr>
          <w:rFonts w:hint="eastAsia" w:ascii="宋体" w:hAnsi="宋体" w:eastAsia="宋体" w:cs="宋体"/>
          <w:sz w:val="24"/>
        </w:rPr>
        <w:t>（10）投标应在供应商须知资料表中规定时间内保持有效。投标有效期不满足要求的投标，其投标将被认定为投标无效。</w:t>
      </w:r>
    </w:p>
    <w:p w14:paraId="05A40941">
      <w:pPr>
        <w:pStyle w:val="8"/>
        <w:tabs>
          <w:tab w:val="clear" w:pos="567"/>
        </w:tabs>
        <w:spacing w:before="0" w:line="400" w:lineRule="exact"/>
        <w:ind w:firstLine="540" w:firstLineChars="225"/>
        <w:rPr>
          <w:rFonts w:hint="eastAsia" w:ascii="宋体" w:hAnsi="宋体" w:eastAsia="宋体" w:cs="宋体"/>
          <w:sz w:val="24"/>
        </w:rPr>
      </w:pPr>
      <w:r>
        <w:rPr>
          <w:rFonts w:hint="eastAsia" w:ascii="宋体" w:hAnsi="宋体" w:eastAsia="宋体" w:cs="宋体"/>
          <w:sz w:val="24"/>
        </w:rPr>
        <w:t>（11）所有投标文件采用不可拆装的胶订方式装订，否则其投标将被认定为投标无效。</w:t>
      </w:r>
    </w:p>
    <w:p w14:paraId="3550B120">
      <w:pPr>
        <w:pStyle w:val="8"/>
        <w:tabs>
          <w:tab w:val="clear" w:pos="567"/>
        </w:tabs>
        <w:spacing w:before="0" w:line="400" w:lineRule="exact"/>
        <w:ind w:firstLine="540" w:firstLineChars="225"/>
        <w:rPr>
          <w:rFonts w:hint="eastAsia" w:ascii="宋体" w:hAnsi="宋体" w:eastAsia="宋体" w:cs="宋体"/>
          <w:sz w:val="24"/>
        </w:rPr>
      </w:pPr>
      <w:r>
        <w:rPr>
          <w:rFonts w:hint="eastAsia" w:ascii="宋体" w:hAnsi="宋体" w:eastAsia="宋体" w:cs="宋体"/>
          <w:sz w:val="24"/>
        </w:rPr>
        <w:t>（12）采购人或采购代理机构将在开标前1个工作日至投标截止后1小时的期间内查询供应商的信用记录。供应商存在不良信用记录的，其投标将被认定为投标无效。</w:t>
      </w:r>
    </w:p>
    <w:p w14:paraId="61EE0A31">
      <w:pPr>
        <w:pStyle w:val="8"/>
        <w:tabs>
          <w:tab w:val="clear" w:pos="567"/>
        </w:tabs>
        <w:spacing w:before="0" w:line="400" w:lineRule="exact"/>
        <w:ind w:firstLine="540" w:firstLineChars="225"/>
        <w:rPr>
          <w:rFonts w:hint="eastAsia" w:ascii="宋体" w:hAnsi="宋体" w:eastAsia="宋体" w:cs="宋体"/>
          <w:sz w:val="24"/>
        </w:rPr>
      </w:pPr>
      <w:r>
        <w:rPr>
          <w:rFonts w:hint="eastAsia" w:ascii="宋体" w:hAnsi="宋体" w:eastAsia="宋体" w:cs="宋体"/>
          <w:sz w:val="24"/>
        </w:rPr>
        <w:t>（13）总价金额与按单价汇总金额不一致的，以单价金额计算结果为准。同时出现两种以上不一致的，按照前款规定的顺序修正。修正后的报价按照第20.2条的规定经供应商确认后产生约束力，供应商不确认的，其投标将被认定为投标无效。</w:t>
      </w:r>
    </w:p>
    <w:p w14:paraId="42FBED3D">
      <w:pPr>
        <w:pStyle w:val="8"/>
        <w:tabs>
          <w:tab w:val="clear" w:pos="567"/>
        </w:tabs>
        <w:spacing w:before="0" w:line="400" w:lineRule="exact"/>
        <w:ind w:firstLine="540" w:firstLineChars="225"/>
        <w:rPr>
          <w:rFonts w:hint="eastAsia" w:ascii="宋体" w:hAnsi="宋体" w:eastAsia="宋体" w:cs="宋体"/>
          <w:sz w:val="24"/>
        </w:rPr>
      </w:pPr>
      <w:r>
        <w:rPr>
          <w:rFonts w:hint="eastAsia" w:ascii="宋体" w:hAnsi="宋体" w:eastAsia="宋体" w:cs="宋体"/>
          <w:sz w:val="24"/>
        </w:rPr>
        <w:t>（14）如采购人所采购产品为政府强制采购的节能产品，供应商所投产品的品牌及型号必须为清单中有效期内产品并提供证明文件，否则其投标将被认定为投标无效。</w:t>
      </w:r>
    </w:p>
    <w:p w14:paraId="12750F5B">
      <w:pPr>
        <w:pStyle w:val="8"/>
        <w:tabs>
          <w:tab w:val="clear" w:pos="567"/>
        </w:tabs>
        <w:spacing w:before="0" w:line="400" w:lineRule="exact"/>
        <w:ind w:firstLine="540" w:firstLineChars="225"/>
        <w:rPr>
          <w:rFonts w:hint="eastAsia" w:ascii="宋体" w:hAnsi="宋体" w:eastAsia="宋体" w:cs="宋体"/>
          <w:sz w:val="24"/>
        </w:rPr>
      </w:pPr>
      <w:r>
        <w:rPr>
          <w:rFonts w:hint="eastAsia" w:ascii="宋体" w:hAnsi="宋体" w:eastAsia="宋体" w:cs="宋体"/>
          <w:sz w:val="24"/>
        </w:rPr>
        <w:t>（15）如发现下列情况之一的，其投标将被认定为投标无效：</w:t>
      </w:r>
    </w:p>
    <w:p w14:paraId="784A80E4">
      <w:pPr>
        <w:pStyle w:val="8"/>
        <w:tabs>
          <w:tab w:val="clear" w:pos="567"/>
        </w:tabs>
        <w:spacing w:before="0" w:line="400" w:lineRule="exact"/>
        <w:ind w:firstLine="540" w:firstLineChars="225"/>
        <w:rPr>
          <w:rFonts w:hint="eastAsia" w:ascii="宋体" w:hAnsi="宋体" w:eastAsia="宋体" w:cs="宋体"/>
          <w:sz w:val="24"/>
        </w:rPr>
      </w:pPr>
      <w:r>
        <w:rPr>
          <w:rFonts w:hint="eastAsia" w:ascii="宋体" w:hAnsi="宋体" w:eastAsia="宋体" w:cs="宋体"/>
          <w:sz w:val="24"/>
        </w:rPr>
        <w:t>未按招标文件规定的形式和金额提交投标保证金的；未按照招标文件规定要求签署、盖章的；未满足招标文件中技术条款的实质性要求；与其他供应商串通投标，或者与招标人串通投标；属于招标文件规定的其他投标无效情形；评标委员会认为供应商的报价明显低于其他通过符合性检查供应商的报价，有可能影响履约的，且供应商未按照规定证明其报价合理性的；投标文件含有采购人不能接受的附加条件的；不符合法规和招标文件中规定的其他实质性要求的。</w:t>
      </w:r>
    </w:p>
    <w:p w14:paraId="40B2C56A">
      <w:pPr>
        <w:outlineLvl w:val="2"/>
        <w:rPr>
          <w:rFonts w:hint="eastAsia" w:ascii="宋体" w:hAnsi="宋体" w:eastAsia="宋体" w:cs="宋体"/>
          <w:b/>
          <w:bCs/>
          <w:color w:val="auto"/>
          <w:kern w:val="2"/>
          <w:sz w:val="24"/>
          <w:szCs w:val="24"/>
          <w:u w:val="none"/>
          <w:lang w:val="en-US" w:eastAsia="zh-CN" w:bidi="ar-SA"/>
        </w:rPr>
      </w:pPr>
      <w:bookmarkStart w:id="460" w:name="_Toc25232"/>
      <w:bookmarkStart w:id="461" w:name="_Toc17472"/>
      <w:r>
        <w:rPr>
          <w:rFonts w:hint="eastAsia" w:ascii="宋体" w:hAnsi="宋体" w:eastAsia="宋体" w:cs="宋体"/>
          <w:b/>
          <w:bCs/>
          <w:color w:val="auto"/>
          <w:kern w:val="2"/>
          <w:sz w:val="24"/>
          <w:szCs w:val="24"/>
          <w:u w:val="none"/>
          <w:lang w:val="en-US" w:eastAsia="zh-CN" w:bidi="ar-SA"/>
        </w:rPr>
        <w:t>五、对中小企业、监狱企业等政府采购政策</w:t>
      </w:r>
      <w:bookmarkEnd w:id="460"/>
      <w:bookmarkEnd w:id="461"/>
    </w:p>
    <w:p w14:paraId="51CD7571">
      <w:pPr>
        <w:pStyle w:val="8"/>
        <w:tabs>
          <w:tab w:val="clear" w:pos="567"/>
        </w:tabs>
        <w:spacing w:before="0" w:line="400" w:lineRule="exact"/>
        <w:ind w:firstLine="540" w:firstLineChars="225"/>
        <w:rPr>
          <w:rFonts w:hint="eastAsia" w:ascii="宋体" w:hAnsi="宋体" w:eastAsia="宋体" w:cs="宋体"/>
          <w:sz w:val="24"/>
          <w:lang w:eastAsia="zh-CN"/>
        </w:rPr>
      </w:pPr>
      <w:r>
        <w:rPr>
          <w:rFonts w:hint="eastAsia" w:ascii="宋体" w:hAnsi="宋体" w:eastAsia="宋体" w:cs="宋体"/>
          <w:sz w:val="24"/>
          <w:lang w:val="en-US" w:eastAsia="zh-CN"/>
        </w:rPr>
        <w:t>1、根据财政部、工业和信息化部关于印发《政府采购促进中小企业发展管理办法》的通知（财库〔2020〕46号）</w:t>
      </w:r>
      <w:r>
        <w:rPr>
          <w:rFonts w:hint="eastAsia" w:ascii="宋体" w:hAnsi="宋体" w:eastAsia="宋体" w:cs="宋体"/>
          <w:sz w:val="24"/>
          <w:lang w:eastAsia="zh-CN"/>
        </w:rPr>
        <w:t>：</w:t>
      </w:r>
    </w:p>
    <w:p w14:paraId="3E9A298F">
      <w:pPr>
        <w:pStyle w:val="8"/>
        <w:tabs>
          <w:tab w:val="clear" w:pos="567"/>
        </w:tabs>
        <w:spacing w:before="0" w:line="400" w:lineRule="exact"/>
        <w:ind w:firstLine="540" w:firstLineChars="225"/>
        <w:rPr>
          <w:rFonts w:hint="eastAsia" w:ascii="宋体" w:hAnsi="宋体" w:eastAsia="宋体" w:cs="宋体"/>
          <w:sz w:val="24"/>
          <w:lang w:val="en-US" w:eastAsia="zh-CN"/>
        </w:rPr>
      </w:pPr>
      <w:r>
        <w:rPr>
          <w:rFonts w:hint="eastAsia" w:ascii="宋体" w:hAnsi="宋体" w:eastAsia="宋体" w:cs="宋体"/>
          <w:sz w:val="24"/>
          <w:lang w:val="en-US" w:eastAsia="zh-CN"/>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14:paraId="3E261E68">
      <w:pPr>
        <w:pStyle w:val="8"/>
        <w:tabs>
          <w:tab w:val="clear" w:pos="567"/>
        </w:tabs>
        <w:spacing w:before="0" w:line="400" w:lineRule="exact"/>
        <w:ind w:firstLine="540" w:firstLineChars="225"/>
        <w:rPr>
          <w:rFonts w:hint="eastAsia" w:ascii="宋体" w:hAnsi="宋体" w:eastAsia="宋体" w:cs="宋体"/>
          <w:sz w:val="24"/>
          <w:lang w:val="en-US" w:eastAsia="zh-CN"/>
        </w:rPr>
      </w:pPr>
      <w:r>
        <w:rPr>
          <w:rFonts w:hint="eastAsia" w:ascii="宋体" w:hAnsi="宋体" w:eastAsia="宋体" w:cs="宋体"/>
          <w:sz w:val="24"/>
          <w:lang w:val="en-US" w:eastAsia="zh-CN"/>
        </w:rPr>
        <w:t>《关于落实好政府采购支持中小企业发展的通知》（新财购〔2022〕22号）采购人和采购代理机构对于非预留预算份额的采购项目或采购包，应当明确有关价格扣除比例或者价格分加分比例。适用政府采购法的政府采购项目对小微企业报价给予10%-20%的扣除；大中型企业与小微企业组成联合体或大中型企业向小微企业分包的，评审给予4%-6%的价格扣除，用扣除后的价格参与评审。</w:t>
      </w:r>
    </w:p>
    <w:p w14:paraId="7CA564F6">
      <w:pPr>
        <w:pStyle w:val="8"/>
        <w:tabs>
          <w:tab w:val="clear" w:pos="567"/>
        </w:tabs>
        <w:spacing w:before="0" w:line="400" w:lineRule="exact"/>
        <w:ind w:firstLine="540" w:firstLineChars="225"/>
        <w:rPr>
          <w:rFonts w:hint="eastAsia" w:ascii="宋体" w:hAnsi="宋体" w:eastAsia="宋体" w:cs="宋体"/>
          <w:sz w:val="24"/>
          <w:lang w:val="en-US" w:eastAsia="zh-CN"/>
        </w:rPr>
      </w:pPr>
      <w:r>
        <w:rPr>
          <w:rFonts w:hint="eastAsia" w:ascii="宋体" w:hAnsi="宋体" w:eastAsia="宋体" w:cs="宋体"/>
          <w:sz w:val="24"/>
          <w:lang w:val="en-US" w:eastAsia="zh-CN"/>
        </w:rPr>
        <w:t>《三部门联合发布关于促进残疾人就业政府采购政策的通知》（财库〔2017〕141号）的规定：</w:t>
      </w:r>
    </w:p>
    <w:p w14:paraId="3149A76D">
      <w:pPr>
        <w:pStyle w:val="8"/>
        <w:tabs>
          <w:tab w:val="clear" w:pos="567"/>
        </w:tabs>
        <w:spacing w:before="0" w:line="400" w:lineRule="exact"/>
        <w:ind w:firstLine="542" w:firstLineChars="225"/>
        <w:rPr>
          <w:rFonts w:hint="eastAsia" w:ascii="宋体" w:hAnsi="宋体" w:eastAsia="宋体" w:cs="宋体"/>
          <w:b/>
          <w:bCs/>
          <w:sz w:val="24"/>
          <w:lang w:val="en-US" w:eastAsia="zh-CN"/>
        </w:rPr>
      </w:pPr>
      <w:r>
        <w:rPr>
          <w:rFonts w:hint="eastAsia" w:ascii="宋体" w:hAnsi="宋体" w:eastAsia="宋体" w:cs="宋体"/>
          <w:b/>
          <w:bCs/>
          <w:sz w:val="24"/>
          <w:lang w:val="en-US" w:eastAsia="zh-CN"/>
        </w:rPr>
        <w:t>对满足上述价格扣除条件且在投标文件中提交了《企业类型声明函》、《中小企业声明函》、《残疾人福利性单位声明函》或省级以上监狱管理局、戒毒管理局（含新疆生产建设兵团）出具的属于监狱企业的证明文件的投标人，其投标报价扣除：</w:t>
      </w:r>
      <w:r>
        <w:rPr>
          <w:rFonts w:hint="eastAsia" w:ascii="宋体" w:hAnsi="宋体" w:eastAsia="宋体" w:cs="宋体"/>
          <w:b/>
          <w:bCs w:val="0"/>
          <w:color w:val="auto"/>
          <w:sz w:val="24"/>
          <w:szCs w:val="24"/>
          <w:highlight w:val="none"/>
          <w:u w:val="single"/>
          <w:lang w:val="en-US" w:eastAsia="zh-CN"/>
        </w:rPr>
        <w:t>对小微企业报价给予10%的价格扣除</w:t>
      </w:r>
      <w:r>
        <w:rPr>
          <w:rFonts w:hint="eastAsia" w:ascii="宋体" w:hAnsi="宋体" w:eastAsia="宋体" w:cs="宋体"/>
          <w:b/>
          <w:bCs/>
          <w:sz w:val="24"/>
          <w:lang w:val="en-US" w:eastAsia="zh-CN"/>
        </w:rPr>
        <w:t>的价格扣除，用扣除后的价格参与评审。对于同时属于小微企业、监狱企业或残疾人福利性单位的，不重复进行投标报价扣除。如有其它政策支持因素（如鼓励创新等）需一并列出。</w:t>
      </w:r>
    </w:p>
    <w:p w14:paraId="02824821">
      <w:pPr>
        <w:pStyle w:val="8"/>
        <w:tabs>
          <w:tab w:val="clear" w:pos="567"/>
        </w:tabs>
        <w:spacing w:before="0" w:line="400" w:lineRule="exact"/>
        <w:ind w:firstLine="540" w:firstLineChars="225"/>
        <w:rPr>
          <w:rFonts w:hint="eastAsia" w:ascii="宋体" w:hAnsi="宋体" w:eastAsia="宋体" w:cs="宋体"/>
          <w:sz w:val="24"/>
          <w:lang w:val="en-US" w:eastAsia="zh-CN"/>
        </w:rPr>
      </w:pPr>
      <w:r>
        <w:rPr>
          <w:rFonts w:hint="eastAsia" w:ascii="宋体" w:hAnsi="宋体" w:eastAsia="宋体" w:cs="宋体"/>
          <w:sz w:val="24"/>
          <w:lang w:val="en-US" w:eastAsia="zh-CN"/>
        </w:rPr>
        <w:t>2.联合协议中约定，小型、微型企业和监狱企业的协议合同金额占到联合体协议合同总金额30%以上的，可给予联合体</w:t>
      </w:r>
      <w:r>
        <w:rPr>
          <w:rFonts w:hint="eastAsia" w:ascii="宋体" w:hAnsi="宋体" w:eastAsia="宋体" w:cs="宋体"/>
          <w:b/>
          <w:bCs w:val="0"/>
          <w:color w:val="auto"/>
          <w:sz w:val="24"/>
          <w:szCs w:val="24"/>
          <w:highlight w:val="none"/>
          <w:u w:val="single"/>
          <w:lang w:val="en-US" w:eastAsia="zh-CN"/>
        </w:rPr>
        <w:t xml:space="preserve"> （本项目不适用）%</w:t>
      </w:r>
      <w:r>
        <w:rPr>
          <w:rFonts w:hint="eastAsia" w:ascii="宋体" w:hAnsi="宋体" w:eastAsia="宋体" w:cs="宋体"/>
          <w:sz w:val="24"/>
          <w:lang w:val="en-US" w:eastAsia="zh-CN"/>
        </w:rPr>
        <w:t>的价格扣除。</w:t>
      </w:r>
    </w:p>
    <w:p w14:paraId="41A9B541">
      <w:pPr>
        <w:pStyle w:val="8"/>
        <w:tabs>
          <w:tab w:val="clear" w:pos="567"/>
        </w:tabs>
        <w:spacing w:before="0" w:line="400" w:lineRule="exact"/>
        <w:ind w:firstLine="540" w:firstLineChars="225"/>
        <w:rPr>
          <w:rFonts w:hint="eastAsia" w:ascii="宋体" w:hAnsi="宋体" w:eastAsia="宋体" w:cs="宋体"/>
          <w:sz w:val="24"/>
          <w:lang w:val="en-US" w:eastAsia="zh-CN"/>
        </w:rPr>
      </w:pPr>
      <w:r>
        <w:rPr>
          <w:rFonts w:hint="eastAsia" w:ascii="宋体" w:hAnsi="宋体" w:eastAsia="宋体" w:cs="宋体"/>
          <w:sz w:val="24"/>
          <w:lang w:val="en-US" w:eastAsia="zh-CN"/>
        </w:rPr>
        <w:t>联合体各方均为小型、微型企业和监狱企业的，联合体视同为小型、微型企业和监狱企业。</w:t>
      </w:r>
    </w:p>
    <w:p w14:paraId="1DD2A2A8">
      <w:pPr>
        <w:pStyle w:val="8"/>
        <w:tabs>
          <w:tab w:val="clear" w:pos="567"/>
        </w:tabs>
        <w:spacing w:before="0" w:line="400" w:lineRule="exact"/>
        <w:ind w:firstLine="540" w:firstLineChars="225"/>
        <w:rPr>
          <w:rFonts w:hint="eastAsia" w:ascii="宋体" w:hAnsi="宋体" w:eastAsia="宋体" w:cs="宋体"/>
          <w:sz w:val="24"/>
          <w:lang w:val="en-US" w:eastAsia="zh-CN"/>
        </w:rPr>
      </w:pPr>
      <w:r>
        <w:rPr>
          <w:rFonts w:hint="eastAsia" w:ascii="宋体" w:hAnsi="宋体" w:eastAsia="宋体" w:cs="宋体"/>
          <w:sz w:val="24"/>
          <w:lang w:val="en-US" w:eastAsia="zh-CN"/>
        </w:rPr>
        <w:t>3、供应商所投产品如被列入财政部与国家主管部门颁发的节能产品目录或环境标志产品目录或无线局域网产品目录，应提供相关证明，在评标时予以优先采购，具体优惠措施为： 投标商所投产品应优先选择《财政部国家发展改革委关于调整公布第二十四期节能产品政府采购清单的通知》、关于《财政部环境保护部关于调整公布第二十二期环境标志产品政府采购清单的通知》目录内的产品（须提供节能、环保认证证书复印件加盖公章）。</w:t>
      </w:r>
    </w:p>
    <w:p w14:paraId="2A655A2A">
      <w:pPr>
        <w:outlineLvl w:val="2"/>
        <w:rPr>
          <w:rFonts w:hint="eastAsia" w:ascii="宋体" w:hAnsi="宋体" w:eastAsia="宋体" w:cs="宋体"/>
          <w:b/>
          <w:bCs/>
          <w:color w:val="auto"/>
          <w:kern w:val="2"/>
          <w:sz w:val="24"/>
          <w:szCs w:val="24"/>
          <w:u w:val="none"/>
          <w:lang w:val="en-US" w:eastAsia="zh-CN" w:bidi="ar-SA"/>
        </w:rPr>
      </w:pPr>
      <w:bookmarkStart w:id="462" w:name="_Toc5694"/>
      <w:bookmarkStart w:id="463" w:name="_Toc18921"/>
      <w:r>
        <w:rPr>
          <w:rFonts w:hint="eastAsia" w:ascii="宋体" w:hAnsi="宋体" w:eastAsia="宋体" w:cs="宋体"/>
          <w:b/>
          <w:bCs/>
          <w:color w:val="auto"/>
          <w:kern w:val="2"/>
          <w:sz w:val="24"/>
          <w:szCs w:val="24"/>
          <w:u w:val="none"/>
          <w:lang w:val="en-US" w:eastAsia="zh-CN" w:bidi="ar-SA"/>
        </w:rPr>
        <w:t>六、投标文件的澄清和补正</w:t>
      </w:r>
      <w:bookmarkEnd w:id="462"/>
      <w:bookmarkEnd w:id="463"/>
    </w:p>
    <w:p w14:paraId="575E21F6">
      <w:pPr>
        <w:pStyle w:val="8"/>
        <w:tabs>
          <w:tab w:val="clear" w:pos="567"/>
        </w:tabs>
        <w:spacing w:before="0" w:line="400" w:lineRule="exact"/>
        <w:ind w:firstLine="540" w:firstLineChars="225"/>
        <w:rPr>
          <w:rFonts w:hint="eastAsia" w:ascii="宋体" w:hAnsi="宋体" w:eastAsia="宋体" w:cs="宋体"/>
          <w:sz w:val="24"/>
          <w:lang w:val="en-US" w:eastAsia="zh-CN"/>
        </w:rPr>
      </w:pPr>
      <w:r>
        <w:rPr>
          <w:rFonts w:hint="eastAsia" w:ascii="宋体" w:hAnsi="宋体" w:eastAsia="宋体" w:cs="宋体"/>
          <w:sz w:val="24"/>
          <w:lang w:val="en-US" w:eastAsia="zh-CN"/>
        </w:rPr>
        <w:t>6.1．澄清、说明或补正的形式</w:t>
      </w:r>
    </w:p>
    <w:p w14:paraId="6921DA79">
      <w:pPr>
        <w:pStyle w:val="8"/>
        <w:tabs>
          <w:tab w:val="clear" w:pos="567"/>
        </w:tabs>
        <w:spacing w:before="0" w:line="400" w:lineRule="exact"/>
        <w:ind w:firstLine="540" w:firstLineChars="225"/>
        <w:rPr>
          <w:rFonts w:hint="eastAsia" w:ascii="宋体" w:hAnsi="宋体" w:eastAsia="宋体" w:cs="宋体"/>
          <w:sz w:val="24"/>
          <w:lang w:val="en-US" w:eastAsia="zh-CN"/>
        </w:rPr>
      </w:pPr>
      <w:r>
        <w:rPr>
          <w:rFonts w:hint="eastAsia" w:ascii="宋体" w:hAnsi="宋体" w:eastAsia="宋体" w:cs="宋体"/>
          <w:sz w:val="24"/>
          <w:lang w:val="en-US" w:eastAsia="zh-CN"/>
        </w:rPr>
        <w:t>6.1.1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1D3AA8FD">
      <w:pPr>
        <w:pStyle w:val="8"/>
        <w:tabs>
          <w:tab w:val="clear" w:pos="567"/>
        </w:tabs>
        <w:spacing w:before="0" w:line="400" w:lineRule="exact"/>
        <w:ind w:firstLine="540" w:firstLineChars="225"/>
        <w:rPr>
          <w:rFonts w:hint="eastAsia" w:ascii="宋体" w:hAnsi="宋体" w:eastAsia="宋体" w:cs="宋体"/>
          <w:sz w:val="24"/>
          <w:lang w:val="en-US" w:eastAsia="zh-CN"/>
        </w:rPr>
      </w:pPr>
      <w:r>
        <w:rPr>
          <w:rFonts w:hint="eastAsia" w:ascii="宋体" w:hAnsi="宋体" w:eastAsia="宋体" w:cs="宋体"/>
          <w:sz w:val="24"/>
          <w:lang w:val="en-US" w:eastAsia="zh-CN"/>
        </w:rPr>
        <w:t>6.1.2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21A6ADA7">
      <w:pPr>
        <w:pStyle w:val="8"/>
        <w:tabs>
          <w:tab w:val="clear" w:pos="567"/>
        </w:tabs>
        <w:spacing w:before="0" w:line="400" w:lineRule="exact"/>
        <w:ind w:firstLine="540" w:firstLineChars="225"/>
        <w:rPr>
          <w:rFonts w:hint="eastAsia" w:ascii="宋体" w:hAnsi="宋体" w:eastAsia="宋体" w:cs="宋体"/>
          <w:sz w:val="24"/>
          <w:lang w:val="en-US" w:eastAsia="zh-CN"/>
        </w:rPr>
      </w:pPr>
      <w:r>
        <w:rPr>
          <w:rFonts w:hint="eastAsia" w:ascii="宋体" w:hAnsi="宋体" w:eastAsia="宋体" w:cs="宋体"/>
          <w:sz w:val="24"/>
          <w:lang w:val="en-US" w:eastAsia="zh-CN"/>
        </w:rPr>
        <w:t>6.1.3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0220017C">
      <w:pPr>
        <w:pStyle w:val="8"/>
        <w:tabs>
          <w:tab w:val="clear" w:pos="567"/>
        </w:tabs>
        <w:spacing w:before="0" w:line="400" w:lineRule="exact"/>
        <w:ind w:firstLine="540" w:firstLineChars="225"/>
        <w:rPr>
          <w:rFonts w:hint="eastAsia" w:ascii="宋体" w:hAnsi="宋体" w:eastAsia="宋体" w:cs="宋体"/>
          <w:sz w:val="24"/>
          <w:lang w:val="en-US" w:eastAsia="zh-CN"/>
        </w:rPr>
      </w:pPr>
      <w:r>
        <w:rPr>
          <w:rFonts w:hint="eastAsia" w:ascii="宋体" w:hAnsi="宋体" w:eastAsia="宋体" w:cs="宋体"/>
          <w:sz w:val="24"/>
          <w:lang w:val="en-US" w:eastAsia="zh-CN"/>
        </w:rPr>
        <w:t>6.2．错误修正的原则</w:t>
      </w:r>
    </w:p>
    <w:p w14:paraId="12B08735">
      <w:pPr>
        <w:pStyle w:val="8"/>
        <w:tabs>
          <w:tab w:val="clear" w:pos="567"/>
        </w:tabs>
        <w:spacing w:before="0" w:line="400" w:lineRule="exact"/>
        <w:ind w:firstLine="540" w:firstLineChars="225"/>
        <w:rPr>
          <w:rFonts w:hint="eastAsia" w:ascii="宋体" w:hAnsi="宋体" w:eastAsia="宋体" w:cs="宋体"/>
          <w:sz w:val="24"/>
          <w:lang w:val="en-US" w:eastAsia="zh-CN"/>
        </w:rPr>
      </w:pPr>
      <w:r>
        <w:rPr>
          <w:rFonts w:hint="eastAsia" w:ascii="宋体" w:hAnsi="宋体" w:eastAsia="宋体" w:cs="宋体"/>
          <w:sz w:val="24"/>
          <w:lang w:val="en-US" w:eastAsia="zh-CN"/>
        </w:rPr>
        <w:t>电子交易平台客户端里开标一览表录入的投标报价或优惠率与扫描上传的报价文件信息不一致的，以扫描上传的报价文件信息为准进行修正。</w:t>
      </w:r>
    </w:p>
    <w:p w14:paraId="1F5004B7">
      <w:pPr>
        <w:pStyle w:val="8"/>
        <w:tabs>
          <w:tab w:val="clear" w:pos="567"/>
        </w:tabs>
        <w:spacing w:before="0" w:line="400" w:lineRule="exact"/>
        <w:ind w:firstLine="540" w:firstLineChars="225"/>
        <w:rPr>
          <w:rFonts w:hint="eastAsia" w:ascii="宋体" w:hAnsi="宋体" w:eastAsia="宋体" w:cs="宋体"/>
          <w:sz w:val="24"/>
          <w:lang w:val="en-US" w:eastAsia="zh-CN"/>
        </w:rPr>
      </w:pPr>
      <w:r>
        <w:rPr>
          <w:rFonts w:hint="eastAsia" w:ascii="宋体" w:hAnsi="宋体" w:eastAsia="宋体" w:cs="宋体"/>
          <w:sz w:val="24"/>
          <w:lang w:val="en-US" w:eastAsia="zh-CN"/>
        </w:rPr>
        <w:t>投标文件报价出现前后不一致的，除采购文件另有规定外，按照下列规定修正：</w:t>
      </w:r>
    </w:p>
    <w:p w14:paraId="21FAA4EB">
      <w:pPr>
        <w:pStyle w:val="8"/>
        <w:tabs>
          <w:tab w:val="clear" w:pos="567"/>
        </w:tabs>
        <w:spacing w:before="0" w:line="400" w:lineRule="exact"/>
        <w:ind w:firstLine="540" w:firstLineChars="225"/>
        <w:rPr>
          <w:rFonts w:hint="eastAsia" w:ascii="宋体" w:hAnsi="宋体" w:eastAsia="宋体" w:cs="宋体"/>
          <w:sz w:val="24"/>
          <w:lang w:val="en-US" w:eastAsia="zh-CN"/>
        </w:rPr>
      </w:pPr>
      <w:r>
        <w:rPr>
          <w:rFonts w:hint="eastAsia" w:ascii="宋体" w:hAnsi="宋体" w:eastAsia="宋体" w:cs="宋体"/>
          <w:sz w:val="24"/>
          <w:lang w:val="en-US" w:eastAsia="zh-CN"/>
        </w:rPr>
        <w:t>6.2.1投标函中表述的内容与开标一览表中不一致的，以开标一览表为准；开标一览表中的内容与报价明细表不一致的，以开标一览表为准；</w:t>
      </w:r>
    </w:p>
    <w:p w14:paraId="398B2CD8">
      <w:pPr>
        <w:pStyle w:val="8"/>
        <w:tabs>
          <w:tab w:val="clear" w:pos="567"/>
        </w:tabs>
        <w:spacing w:before="0" w:line="400" w:lineRule="exact"/>
        <w:ind w:firstLine="540" w:firstLineChars="225"/>
        <w:rPr>
          <w:rFonts w:hint="eastAsia" w:ascii="宋体" w:hAnsi="宋体" w:eastAsia="宋体" w:cs="宋体"/>
          <w:sz w:val="24"/>
          <w:lang w:val="en-US" w:eastAsia="zh-CN"/>
        </w:rPr>
      </w:pPr>
      <w:r>
        <w:rPr>
          <w:rFonts w:hint="eastAsia" w:ascii="宋体" w:hAnsi="宋体" w:eastAsia="宋体" w:cs="宋体"/>
          <w:sz w:val="24"/>
          <w:lang w:val="en-US" w:eastAsia="zh-CN"/>
        </w:rPr>
        <w:t>6.2.2投标文件中的大写金额和小写金额不一致的，以大写金额为准；</w:t>
      </w:r>
    </w:p>
    <w:p w14:paraId="607B9E67">
      <w:pPr>
        <w:pStyle w:val="8"/>
        <w:tabs>
          <w:tab w:val="clear" w:pos="567"/>
        </w:tabs>
        <w:spacing w:before="0" w:line="400" w:lineRule="exact"/>
        <w:ind w:firstLine="540" w:firstLineChars="225"/>
        <w:rPr>
          <w:rFonts w:hint="eastAsia" w:ascii="宋体" w:hAnsi="宋体" w:eastAsia="宋体" w:cs="宋体"/>
          <w:sz w:val="24"/>
          <w:lang w:val="en-US" w:eastAsia="zh-CN"/>
        </w:rPr>
      </w:pPr>
      <w:r>
        <w:rPr>
          <w:rFonts w:hint="eastAsia" w:ascii="宋体" w:hAnsi="宋体" w:eastAsia="宋体" w:cs="宋体"/>
          <w:sz w:val="24"/>
          <w:lang w:val="en-US" w:eastAsia="zh-CN"/>
        </w:rPr>
        <w:t>6.2.3单价金额小数点或者百分比有明显错位的，以开标一览表的总价为准，并修改单价；</w:t>
      </w:r>
    </w:p>
    <w:p w14:paraId="6A6451EB">
      <w:pPr>
        <w:pStyle w:val="8"/>
        <w:tabs>
          <w:tab w:val="clear" w:pos="567"/>
        </w:tabs>
        <w:spacing w:before="0" w:line="400" w:lineRule="exact"/>
        <w:ind w:firstLine="540" w:firstLineChars="225"/>
        <w:rPr>
          <w:rFonts w:hint="eastAsia" w:ascii="宋体" w:hAnsi="宋体" w:eastAsia="宋体" w:cs="宋体"/>
          <w:sz w:val="24"/>
          <w:lang w:val="en-US" w:eastAsia="zh-CN"/>
        </w:rPr>
      </w:pPr>
      <w:r>
        <w:rPr>
          <w:rFonts w:hint="eastAsia" w:ascii="宋体" w:hAnsi="宋体" w:eastAsia="宋体" w:cs="宋体"/>
          <w:sz w:val="24"/>
          <w:lang w:val="en-US" w:eastAsia="zh-CN"/>
        </w:rPr>
        <w:t>6.2.4总价金额与按单价汇总金额不一致的，以单价金额计算结果为准；</w:t>
      </w:r>
    </w:p>
    <w:p w14:paraId="68ADC75B">
      <w:pPr>
        <w:pStyle w:val="8"/>
        <w:tabs>
          <w:tab w:val="clear" w:pos="567"/>
        </w:tabs>
        <w:spacing w:before="0" w:line="400" w:lineRule="exact"/>
        <w:ind w:firstLine="540" w:firstLineChars="225"/>
        <w:rPr>
          <w:rFonts w:hint="eastAsia" w:ascii="宋体" w:hAnsi="宋体" w:eastAsia="宋体" w:cs="宋体"/>
          <w:sz w:val="24"/>
          <w:lang w:val="en-US" w:eastAsia="zh-CN"/>
        </w:rPr>
      </w:pPr>
      <w:r>
        <w:rPr>
          <w:rFonts w:hint="eastAsia" w:ascii="宋体" w:hAnsi="宋体" w:eastAsia="宋体" w:cs="宋体"/>
          <w:sz w:val="24"/>
          <w:lang w:val="en-US" w:eastAsia="zh-CN"/>
        </w:rPr>
        <w:t>6.2.5若用文字表示的数值与用数字表示的数值不一致，以文字表示的数值为准；</w:t>
      </w:r>
    </w:p>
    <w:p w14:paraId="448C5F30">
      <w:pPr>
        <w:pStyle w:val="8"/>
        <w:tabs>
          <w:tab w:val="clear" w:pos="567"/>
        </w:tabs>
        <w:spacing w:before="0" w:line="400" w:lineRule="exact"/>
        <w:ind w:firstLine="540" w:firstLineChars="225"/>
        <w:rPr>
          <w:rFonts w:hint="eastAsia" w:ascii="宋体" w:hAnsi="宋体" w:eastAsia="宋体" w:cs="宋体"/>
          <w:sz w:val="24"/>
          <w:lang w:val="en-US" w:eastAsia="zh-CN"/>
        </w:rPr>
      </w:pPr>
      <w:r>
        <w:rPr>
          <w:rFonts w:hint="eastAsia" w:ascii="宋体" w:hAnsi="宋体" w:eastAsia="宋体" w:cs="宋体"/>
          <w:sz w:val="24"/>
          <w:lang w:val="en-US" w:eastAsia="zh-CN"/>
        </w:rPr>
        <w:t>6.2.6如有多报（指数量超出采购文件需求）、重报（指同一货物重复报价），其投标总价在评标过程中不予调整，如其中标，其合同价按其投标单价予以调整；</w:t>
      </w:r>
    </w:p>
    <w:p w14:paraId="3CE46AC0">
      <w:pPr>
        <w:pStyle w:val="8"/>
        <w:tabs>
          <w:tab w:val="clear" w:pos="567"/>
        </w:tabs>
        <w:spacing w:before="0" w:line="400" w:lineRule="exact"/>
        <w:ind w:firstLine="540" w:firstLineChars="225"/>
        <w:rPr>
          <w:rFonts w:hint="eastAsia" w:ascii="宋体" w:hAnsi="宋体" w:eastAsia="宋体" w:cs="宋体"/>
          <w:sz w:val="24"/>
          <w:lang w:val="en-US" w:eastAsia="zh-CN"/>
        </w:rPr>
      </w:pPr>
      <w:r>
        <w:rPr>
          <w:rFonts w:hint="eastAsia" w:ascii="宋体" w:hAnsi="宋体" w:eastAsia="宋体" w:cs="宋体"/>
          <w:sz w:val="24"/>
          <w:lang w:val="en-US" w:eastAsia="zh-CN"/>
        </w:rPr>
        <w:t>6.2.7对不同文字文本投标文件的解释发生异议的，以中文文本为准；</w:t>
      </w:r>
    </w:p>
    <w:p w14:paraId="2E824ED8">
      <w:pPr>
        <w:pStyle w:val="8"/>
        <w:tabs>
          <w:tab w:val="clear" w:pos="567"/>
        </w:tabs>
        <w:spacing w:before="0" w:line="400" w:lineRule="exact"/>
        <w:ind w:firstLine="540" w:firstLineChars="225"/>
        <w:rPr>
          <w:rFonts w:hint="eastAsia" w:ascii="宋体" w:hAnsi="宋体" w:eastAsia="宋体" w:cs="宋体"/>
          <w:sz w:val="24"/>
          <w:lang w:val="en-US" w:eastAsia="zh-CN"/>
        </w:rPr>
      </w:pPr>
      <w:r>
        <w:rPr>
          <w:rFonts w:hint="eastAsia" w:ascii="宋体" w:hAnsi="宋体" w:eastAsia="宋体" w:cs="宋体"/>
          <w:sz w:val="24"/>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w:t>
      </w:r>
      <w:r>
        <w:rPr>
          <w:rFonts w:hint="eastAsia" w:ascii="宋体" w:hAnsi="宋体" w:eastAsia="宋体" w:cs="宋体"/>
          <w:b/>
          <w:bCs/>
          <w:sz w:val="24"/>
          <w:lang w:val="en-US" w:eastAsia="zh-CN"/>
        </w:rPr>
        <w:t>无效标处理</w:t>
      </w:r>
      <w:r>
        <w:rPr>
          <w:rFonts w:hint="eastAsia" w:ascii="宋体" w:hAnsi="宋体" w:eastAsia="宋体" w:cs="宋体"/>
          <w:sz w:val="24"/>
          <w:lang w:val="en-US" w:eastAsia="zh-CN"/>
        </w:rPr>
        <w:t>。修正应当采用电子询标的形式，并加盖公章（电子印章）。</w:t>
      </w:r>
    </w:p>
    <w:p w14:paraId="3FFC20C5">
      <w:pPr>
        <w:outlineLvl w:val="2"/>
        <w:rPr>
          <w:rFonts w:hint="eastAsia" w:ascii="宋体" w:hAnsi="宋体" w:eastAsia="宋体" w:cs="宋体"/>
          <w:b/>
          <w:bCs/>
          <w:color w:val="auto"/>
          <w:kern w:val="2"/>
          <w:sz w:val="24"/>
          <w:szCs w:val="24"/>
          <w:u w:val="none"/>
          <w:lang w:val="en-US" w:eastAsia="zh-CN" w:bidi="ar-SA"/>
        </w:rPr>
      </w:pPr>
      <w:bookmarkStart w:id="464" w:name="_Toc1165"/>
      <w:bookmarkStart w:id="465" w:name="_Toc22384"/>
      <w:r>
        <w:rPr>
          <w:rFonts w:hint="eastAsia" w:ascii="宋体" w:hAnsi="宋体" w:eastAsia="宋体" w:cs="宋体"/>
          <w:b/>
          <w:bCs/>
          <w:color w:val="auto"/>
          <w:kern w:val="2"/>
          <w:sz w:val="24"/>
          <w:szCs w:val="24"/>
          <w:u w:val="none"/>
          <w:lang w:val="en-US" w:eastAsia="zh-CN" w:bidi="ar-SA"/>
        </w:rPr>
        <w:t>七、评标标准</w:t>
      </w:r>
      <w:bookmarkEnd w:id="464"/>
      <w:bookmarkEnd w:id="465"/>
    </w:p>
    <w:p w14:paraId="489ADF08">
      <w:pPr>
        <w:pStyle w:val="8"/>
        <w:tabs>
          <w:tab w:val="clear" w:pos="567"/>
        </w:tabs>
        <w:spacing w:before="0" w:line="400" w:lineRule="exact"/>
        <w:ind w:firstLine="542" w:firstLineChars="225"/>
        <w:rPr>
          <w:rFonts w:hint="eastAsia" w:ascii="宋体" w:hAnsi="宋体" w:eastAsia="宋体" w:cs="宋体"/>
          <w:b/>
          <w:bCs/>
          <w:sz w:val="24"/>
          <w:lang w:val="en-US" w:eastAsia="zh-CN"/>
        </w:rPr>
      </w:pPr>
      <w:r>
        <w:rPr>
          <w:rFonts w:hint="eastAsia" w:ascii="宋体" w:hAnsi="宋体" w:eastAsia="宋体" w:cs="宋体"/>
          <w:b/>
          <w:bCs/>
          <w:sz w:val="24"/>
          <w:lang w:val="en-US" w:eastAsia="zh-CN"/>
        </w:rPr>
        <w:t>本项目采用招标方式：公开招标，评分方法：综合评分法</w:t>
      </w:r>
    </w:p>
    <w:p w14:paraId="0C2B62CD">
      <w:pPr>
        <w:pStyle w:val="8"/>
        <w:tabs>
          <w:tab w:val="clear" w:pos="567"/>
        </w:tabs>
        <w:spacing w:before="0" w:line="400" w:lineRule="exact"/>
        <w:ind w:firstLine="540" w:firstLineChars="225"/>
        <w:rPr>
          <w:rFonts w:hint="eastAsia" w:ascii="宋体" w:hAnsi="宋体" w:eastAsia="宋体" w:cs="宋体"/>
          <w:sz w:val="24"/>
          <w:lang w:val="en-US" w:eastAsia="zh-CN"/>
        </w:rPr>
      </w:pPr>
      <w:r>
        <w:rPr>
          <w:rFonts w:hint="eastAsia" w:ascii="宋体" w:hAnsi="宋体" w:eastAsia="宋体" w:cs="宋体"/>
          <w:sz w:val="24"/>
          <w:lang w:val="en-US" w:eastAsia="zh-CN"/>
        </w:rPr>
        <w:t>7.1对投标文件的评估和比较分为两步进行，第一步骤：评标委员会按照采购文件要求对投标文件中的投标商资格、投标商资格证明文件、重要技术指标以及技术和商务上要求的其它重要内容进行审核，审核合格后即视为实质性响应的投标文件，进行第二个步骤：对实质性响应的投标文件进行评估和比较采用综合评分法进行打分评比，打分方法详见评分因素和评分标准表。</w:t>
      </w:r>
    </w:p>
    <w:p w14:paraId="009503FC">
      <w:pPr>
        <w:pStyle w:val="8"/>
        <w:tabs>
          <w:tab w:val="clear" w:pos="567"/>
        </w:tabs>
        <w:spacing w:before="0" w:line="400" w:lineRule="exact"/>
        <w:ind w:firstLine="540" w:firstLineChars="225"/>
        <w:rPr>
          <w:rFonts w:hint="eastAsia" w:ascii="宋体" w:hAnsi="宋体" w:eastAsia="宋体" w:cs="宋体"/>
          <w:sz w:val="24"/>
          <w:lang w:val="en-US" w:eastAsia="zh-CN"/>
        </w:rPr>
      </w:pPr>
      <w:r>
        <w:rPr>
          <w:rFonts w:hint="eastAsia" w:ascii="宋体" w:hAnsi="宋体" w:eastAsia="宋体" w:cs="宋体"/>
          <w:sz w:val="24"/>
          <w:lang w:val="en-US" w:eastAsia="zh-CN"/>
        </w:rPr>
        <w:t>7.1.1评标委员会按招标文件中规定的评标方法和标准，对资格性检查和符合性检查合格的投标文件进行商务和技术评估、综合比较与评价。</w:t>
      </w:r>
    </w:p>
    <w:p w14:paraId="0F190A99">
      <w:pPr>
        <w:pStyle w:val="8"/>
        <w:tabs>
          <w:tab w:val="clear" w:pos="567"/>
        </w:tabs>
        <w:spacing w:before="0" w:line="400" w:lineRule="exact"/>
        <w:ind w:firstLine="540" w:firstLineChars="225"/>
        <w:rPr>
          <w:rFonts w:hint="eastAsia" w:ascii="宋体" w:hAnsi="宋体" w:eastAsia="宋体" w:cs="宋体"/>
          <w:sz w:val="24"/>
          <w:lang w:val="en-US" w:eastAsia="zh-CN"/>
        </w:rPr>
      </w:pPr>
      <w:r>
        <w:rPr>
          <w:rFonts w:hint="eastAsia" w:ascii="宋体" w:hAnsi="宋体" w:eastAsia="宋体" w:cs="宋体"/>
          <w:sz w:val="24"/>
          <w:lang w:val="en-US" w:eastAsia="zh-CN"/>
        </w:rPr>
        <w:t>7.1.2评标委员会根据商务和技术评估的结果，采用综合评分法，分别对投标文件的商务、技术、价格等内容进行打分。其中，商务评估、技术评估、价格评估的评分权值</w:t>
      </w:r>
      <w:r>
        <w:rPr>
          <w:rFonts w:hint="eastAsia" w:ascii="宋体" w:hAnsi="宋体" w:eastAsia="宋体" w:cs="宋体"/>
          <w:b/>
          <w:bCs/>
          <w:color w:val="auto"/>
          <w:kern w:val="2"/>
          <w:sz w:val="24"/>
          <w:szCs w:val="24"/>
          <w:u w:val="none"/>
          <w:lang w:val="en-US" w:eastAsia="zh-CN" w:bidi="ar-SA"/>
        </w:rPr>
        <w:t>（详见：评分因素和评分标准表）</w:t>
      </w:r>
      <w:r>
        <w:rPr>
          <w:rFonts w:hint="eastAsia" w:ascii="宋体" w:hAnsi="宋体" w:eastAsia="宋体" w:cs="宋体"/>
          <w:sz w:val="24"/>
          <w:lang w:val="en-US" w:eastAsia="zh-CN"/>
        </w:rPr>
        <w:t>。</w:t>
      </w:r>
    </w:p>
    <w:p w14:paraId="093FEB8D">
      <w:pPr>
        <w:pStyle w:val="8"/>
        <w:tabs>
          <w:tab w:val="clear" w:pos="567"/>
        </w:tabs>
        <w:spacing w:before="0" w:line="400" w:lineRule="exact"/>
        <w:ind w:firstLine="540" w:firstLineChars="225"/>
        <w:rPr>
          <w:rFonts w:hint="eastAsia" w:ascii="宋体" w:hAnsi="宋体" w:eastAsia="宋体" w:cs="宋体"/>
          <w:sz w:val="24"/>
          <w:lang w:val="en-US" w:eastAsia="zh-CN"/>
        </w:rPr>
      </w:pPr>
      <w:r>
        <w:rPr>
          <w:rFonts w:hint="eastAsia" w:ascii="宋体" w:hAnsi="宋体" w:eastAsia="宋体" w:cs="宋体"/>
          <w:sz w:val="24"/>
          <w:lang w:val="en-US" w:eastAsia="zh-CN"/>
        </w:rPr>
        <w:t>7.2评委评分办法</w:t>
      </w:r>
    </w:p>
    <w:p w14:paraId="3D18AB3A">
      <w:pPr>
        <w:pStyle w:val="8"/>
        <w:tabs>
          <w:tab w:val="clear" w:pos="567"/>
        </w:tabs>
        <w:spacing w:before="0" w:line="400" w:lineRule="exact"/>
        <w:ind w:firstLine="540" w:firstLineChars="225"/>
        <w:rPr>
          <w:rFonts w:hint="eastAsia" w:ascii="宋体" w:hAnsi="宋体" w:eastAsia="宋体" w:cs="宋体"/>
          <w:sz w:val="24"/>
          <w:lang w:val="en-US" w:eastAsia="zh-CN"/>
        </w:rPr>
      </w:pPr>
      <w:r>
        <w:rPr>
          <w:rFonts w:hint="eastAsia" w:ascii="宋体" w:hAnsi="宋体" w:eastAsia="宋体" w:cs="宋体"/>
          <w:sz w:val="24"/>
          <w:lang w:val="en-US" w:eastAsia="zh-CN"/>
        </w:rPr>
        <w:t>（1）参加评分的评委应尽力体现客观、实事求是，避免学派偏见和个人偏好。</w:t>
      </w:r>
    </w:p>
    <w:p w14:paraId="6E1EDB19">
      <w:pPr>
        <w:pStyle w:val="8"/>
        <w:tabs>
          <w:tab w:val="clear" w:pos="567"/>
        </w:tabs>
        <w:spacing w:before="0" w:line="400" w:lineRule="exact"/>
        <w:ind w:firstLine="540" w:firstLineChars="225"/>
        <w:rPr>
          <w:rFonts w:hint="eastAsia" w:ascii="宋体" w:hAnsi="宋体" w:eastAsia="宋体" w:cs="宋体"/>
          <w:sz w:val="24"/>
          <w:lang w:val="en-US" w:eastAsia="zh-CN"/>
        </w:rPr>
      </w:pPr>
      <w:r>
        <w:rPr>
          <w:rFonts w:hint="eastAsia" w:ascii="宋体" w:hAnsi="宋体" w:eastAsia="宋体" w:cs="宋体"/>
          <w:sz w:val="24"/>
          <w:lang w:val="en-US" w:eastAsia="zh-CN"/>
        </w:rPr>
        <w:t>（2）衡量、对比的依据，应以招标文件、投标文件、提供的正式试验数据、质询澄清中的文字为准，口头回答和收集的资料只作为参考。</w:t>
      </w:r>
    </w:p>
    <w:p w14:paraId="6D05D5F9">
      <w:pPr>
        <w:pStyle w:val="8"/>
        <w:tabs>
          <w:tab w:val="clear" w:pos="567"/>
        </w:tabs>
        <w:spacing w:before="0" w:line="400" w:lineRule="exact"/>
        <w:ind w:firstLine="540" w:firstLineChars="225"/>
        <w:rPr>
          <w:rFonts w:hint="eastAsia" w:ascii="宋体" w:hAnsi="宋体" w:eastAsia="宋体" w:cs="宋体"/>
          <w:sz w:val="24"/>
          <w:lang w:val="en-US" w:eastAsia="zh-CN"/>
        </w:rPr>
      </w:pPr>
      <w:r>
        <w:rPr>
          <w:rFonts w:hint="eastAsia" w:ascii="宋体" w:hAnsi="宋体" w:eastAsia="宋体" w:cs="宋体"/>
          <w:sz w:val="24"/>
          <w:lang w:val="en-US" w:eastAsia="zh-CN"/>
        </w:rPr>
        <w:t>（3）评分主要是为比较各投标人的价格、商务和技术综合排序。</w:t>
      </w:r>
    </w:p>
    <w:p w14:paraId="22B8C051">
      <w:pPr>
        <w:pStyle w:val="8"/>
        <w:tabs>
          <w:tab w:val="clear" w:pos="567"/>
        </w:tabs>
        <w:spacing w:before="0" w:line="400" w:lineRule="exact"/>
        <w:ind w:firstLine="540" w:firstLineChars="225"/>
        <w:rPr>
          <w:rFonts w:hint="eastAsia" w:ascii="宋体" w:hAnsi="宋体" w:eastAsia="宋体" w:cs="宋体"/>
          <w:sz w:val="24"/>
          <w:lang w:val="en-US" w:eastAsia="zh-CN"/>
        </w:rPr>
      </w:pPr>
      <w:r>
        <w:rPr>
          <w:rFonts w:hint="eastAsia" w:ascii="宋体" w:hAnsi="宋体" w:eastAsia="宋体" w:cs="宋体"/>
          <w:sz w:val="24"/>
          <w:lang w:val="en-US" w:eastAsia="zh-CN"/>
        </w:rPr>
        <w:t>（4）评委打分采取记名形式。</w:t>
      </w:r>
    </w:p>
    <w:p w14:paraId="7F4C6F1F">
      <w:pPr>
        <w:pStyle w:val="8"/>
        <w:tabs>
          <w:tab w:val="clear" w:pos="567"/>
        </w:tabs>
        <w:spacing w:before="0" w:line="400" w:lineRule="exact"/>
        <w:ind w:firstLine="540" w:firstLineChars="225"/>
        <w:rPr>
          <w:rFonts w:hint="eastAsia" w:ascii="宋体" w:hAnsi="宋体" w:eastAsia="宋体" w:cs="宋体"/>
          <w:sz w:val="24"/>
          <w:lang w:val="en-US" w:eastAsia="zh-CN"/>
        </w:rPr>
      </w:pPr>
      <w:r>
        <w:rPr>
          <w:rFonts w:hint="eastAsia" w:ascii="宋体" w:hAnsi="宋体" w:eastAsia="宋体" w:cs="宋体"/>
          <w:sz w:val="24"/>
          <w:lang w:val="en-US" w:eastAsia="zh-CN"/>
        </w:rPr>
        <w:t>（5）各评委根据提供的技术打分表独立自主打分，任何人不得要求评委统一打分或统一确定等次顺序。</w:t>
      </w:r>
    </w:p>
    <w:p w14:paraId="2FB4D7DF">
      <w:pPr>
        <w:pStyle w:val="8"/>
        <w:tabs>
          <w:tab w:val="clear" w:pos="567"/>
        </w:tabs>
        <w:spacing w:before="0" w:line="400" w:lineRule="exact"/>
        <w:ind w:firstLine="540" w:firstLineChars="225"/>
        <w:rPr>
          <w:rFonts w:hint="eastAsia" w:ascii="宋体" w:hAnsi="宋体" w:eastAsia="宋体" w:cs="宋体"/>
          <w:sz w:val="24"/>
          <w:lang w:val="en-US" w:eastAsia="zh-CN"/>
        </w:rPr>
      </w:pPr>
      <w:r>
        <w:rPr>
          <w:rFonts w:hint="eastAsia" w:ascii="宋体" w:hAnsi="宋体" w:eastAsia="宋体" w:cs="宋体"/>
          <w:sz w:val="24"/>
          <w:lang w:val="en-US" w:eastAsia="zh-CN"/>
        </w:rPr>
        <w:t>（6）对打分表中的每项条款，各评委应根据投标文件、澄清材料、招标文件要求，按满足的程度给投标人打分。</w:t>
      </w:r>
    </w:p>
    <w:p w14:paraId="4677A53A">
      <w:pPr>
        <w:pStyle w:val="8"/>
        <w:tabs>
          <w:tab w:val="clear" w:pos="567"/>
        </w:tabs>
        <w:spacing w:before="0" w:line="400" w:lineRule="exact"/>
        <w:ind w:firstLine="540" w:firstLineChars="225"/>
        <w:rPr>
          <w:rFonts w:hint="eastAsia" w:ascii="宋体" w:hAnsi="宋体" w:eastAsia="宋体" w:cs="宋体"/>
          <w:sz w:val="24"/>
          <w:lang w:val="en-US" w:eastAsia="zh-CN"/>
        </w:rPr>
      </w:pPr>
      <w:r>
        <w:rPr>
          <w:rFonts w:hint="eastAsia" w:ascii="宋体" w:hAnsi="宋体" w:eastAsia="宋体" w:cs="宋体"/>
          <w:sz w:val="24"/>
          <w:lang w:val="en-US" w:eastAsia="zh-CN"/>
        </w:rPr>
        <w:t>（7）评分程序</w:t>
      </w:r>
    </w:p>
    <w:p w14:paraId="2FD75301">
      <w:pPr>
        <w:pStyle w:val="8"/>
        <w:tabs>
          <w:tab w:val="clear" w:pos="567"/>
        </w:tabs>
        <w:spacing w:before="0" w:line="400" w:lineRule="exact"/>
        <w:ind w:firstLine="540" w:firstLineChars="225"/>
        <w:rPr>
          <w:rFonts w:hint="eastAsia" w:ascii="宋体" w:hAnsi="宋体" w:eastAsia="宋体" w:cs="宋体"/>
          <w:sz w:val="24"/>
          <w:lang w:val="en-US" w:eastAsia="zh-CN"/>
        </w:rPr>
      </w:pPr>
      <w:r>
        <w:rPr>
          <w:rFonts w:hint="eastAsia" w:ascii="宋体" w:hAnsi="宋体" w:eastAsia="宋体" w:cs="宋体"/>
          <w:sz w:val="24"/>
          <w:lang w:val="en-US" w:eastAsia="zh-CN"/>
        </w:rPr>
        <w:t>1)就投标人的投标文件对照整理出商务、技术评标因素对比表、偏差表，并在经过校核的基础上逐项打分。</w:t>
      </w:r>
    </w:p>
    <w:p w14:paraId="14770769">
      <w:pPr>
        <w:pStyle w:val="8"/>
        <w:tabs>
          <w:tab w:val="clear" w:pos="567"/>
        </w:tabs>
        <w:spacing w:before="0" w:line="400" w:lineRule="exact"/>
        <w:ind w:firstLine="540" w:firstLineChars="225"/>
        <w:rPr>
          <w:rFonts w:hint="eastAsia" w:ascii="宋体" w:hAnsi="宋体" w:eastAsia="宋体" w:cs="宋体"/>
          <w:sz w:val="24"/>
          <w:lang w:val="en-US" w:eastAsia="zh-CN"/>
        </w:rPr>
      </w:pPr>
      <w:r>
        <w:rPr>
          <w:rFonts w:hint="eastAsia" w:ascii="宋体" w:hAnsi="宋体" w:eastAsia="宋体" w:cs="宋体"/>
          <w:sz w:val="24"/>
          <w:lang w:val="en-US" w:eastAsia="zh-CN"/>
        </w:rPr>
        <w:t>2)各评委独立完成打分后，将评分表交给代理机构，由代理机构组织进行分数统计。</w:t>
      </w:r>
    </w:p>
    <w:p w14:paraId="6CA4E10E">
      <w:pPr>
        <w:pStyle w:val="8"/>
        <w:tabs>
          <w:tab w:val="clear" w:pos="567"/>
        </w:tabs>
        <w:spacing w:before="0" w:line="400" w:lineRule="exact"/>
        <w:ind w:firstLine="540" w:firstLineChars="225"/>
        <w:rPr>
          <w:rFonts w:hint="eastAsia" w:ascii="宋体" w:hAnsi="宋体" w:eastAsia="宋体" w:cs="宋体"/>
          <w:sz w:val="24"/>
          <w:lang w:val="en-US" w:eastAsia="zh-CN"/>
        </w:rPr>
      </w:pPr>
      <w:r>
        <w:rPr>
          <w:rFonts w:hint="eastAsia" w:ascii="宋体" w:hAnsi="宋体" w:eastAsia="宋体" w:cs="宋体"/>
          <w:sz w:val="24"/>
          <w:lang w:val="en-US" w:eastAsia="zh-CN"/>
        </w:rPr>
        <w:t>3)最终汇总表中各投标人得分应为评委打分的算术平均值。</w:t>
      </w:r>
    </w:p>
    <w:p w14:paraId="765CD6B2">
      <w:pPr>
        <w:pStyle w:val="8"/>
        <w:tabs>
          <w:tab w:val="clear" w:pos="567"/>
        </w:tabs>
        <w:spacing w:before="0" w:line="400" w:lineRule="exact"/>
        <w:ind w:firstLine="542" w:firstLineChars="225"/>
        <w:rPr>
          <w:rFonts w:hint="eastAsia" w:ascii="宋体" w:hAnsi="宋体" w:eastAsia="宋体" w:cs="宋体"/>
          <w:b/>
          <w:bCs/>
          <w:sz w:val="24"/>
          <w:lang w:val="en-US" w:eastAsia="zh-CN"/>
        </w:rPr>
      </w:pPr>
      <w:r>
        <w:rPr>
          <w:rFonts w:hint="eastAsia" w:ascii="宋体" w:hAnsi="宋体" w:eastAsia="宋体" w:cs="宋体"/>
          <w:b/>
          <w:bCs/>
          <w:sz w:val="24"/>
          <w:lang w:val="en-US" w:eastAsia="zh-CN"/>
        </w:rPr>
        <w:t>第一步骤：初步评审</w:t>
      </w:r>
    </w:p>
    <w:p w14:paraId="723B6E1D">
      <w:pPr>
        <w:keepNext w:val="0"/>
        <w:keepLines w:val="0"/>
        <w:widowControl/>
        <w:suppressLineNumbers w:val="0"/>
        <w:jc w:val="center"/>
      </w:pPr>
      <w:r>
        <w:rPr>
          <w:rFonts w:ascii="微软雅黑" w:hAnsi="微软雅黑" w:eastAsia="微软雅黑" w:cs="微软雅黑"/>
          <w:b/>
          <w:bCs/>
          <w:color w:val="000000"/>
          <w:kern w:val="0"/>
          <w:sz w:val="22"/>
          <w:szCs w:val="22"/>
          <w:lang w:val="en-US" w:eastAsia="zh-CN" w:bidi="ar"/>
        </w:rPr>
        <w:t>初步评审—资格性审查表</w:t>
      </w:r>
    </w:p>
    <w:tbl>
      <w:tblPr>
        <w:tblStyle w:val="3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7"/>
        <w:gridCol w:w="7691"/>
        <w:gridCol w:w="1007"/>
      </w:tblGrid>
      <w:tr w14:paraId="500AE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5" w:type="pct"/>
            <w:gridSpan w:val="2"/>
            <w:noWrap w:val="0"/>
            <w:vAlign w:val="center"/>
          </w:tcPr>
          <w:p w14:paraId="152FA151">
            <w:pPr>
              <w:spacing w:line="240" w:lineRule="auto"/>
              <w:jc w:val="center"/>
              <w:outlineLvl w:val="0"/>
              <w:rPr>
                <w:rFonts w:hint="eastAsia" w:ascii="宋体" w:hAnsi="宋体" w:eastAsia="宋体" w:cs="宋体"/>
                <w:bCs/>
                <w:i w:val="0"/>
                <w:iCs w:val="0"/>
                <w:color w:val="auto"/>
                <w:sz w:val="24"/>
                <w:szCs w:val="24"/>
                <w:lang w:val="en-US" w:eastAsia="zh-CN"/>
              </w:rPr>
            </w:pPr>
            <w:r>
              <w:rPr>
                <w:rFonts w:hint="eastAsia" w:ascii="宋体" w:hAnsi="宋体" w:eastAsia="宋体" w:cs="宋体"/>
                <w:bCs/>
                <w:i w:val="0"/>
                <w:iCs w:val="0"/>
                <w:color w:val="auto"/>
                <w:sz w:val="24"/>
                <w:szCs w:val="24"/>
                <w:lang w:val="en-US" w:eastAsia="zh-CN"/>
              </w:rPr>
              <w:t>序号</w:t>
            </w:r>
          </w:p>
        </w:tc>
        <w:tc>
          <w:tcPr>
            <w:tcW w:w="4141" w:type="pct"/>
            <w:noWrap w:val="0"/>
            <w:vAlign w:val="center"/>
          </w:tcPr>
          <w:p w14:paraId="3CEA47D2">
            <w:pPr>
              <w:spacing w:line="240" w:lineRule="auto"/>
              <w:jc w:val="center"/>
              <w:outlineLvl w:val="0"/>
              <w:rPr>
                <w:rFonts w:hint="eastAsia" w:ascii="宋体" w:hAnsi="宋体" w:eastAsia="宋体" w:cs="宋体"/>
                <w:bCs/>
                <w:i w:val="0"/>
                <w:iCs w:val="0"/>
                <w:color w:val="auto"/>
                <w:sz w:val="24"/>
                <w:szCs w:val="24"/>
              </w:rPr>
            </w:pPr>
            <w:r>
              <w:rPr>
                <w:rFonts w:hint="eastAsia" w:ascii="宋体" w:hAnsi="宋体" w:eastAsia="宋体" w:cs="宋体"/>
                <w:bCs/>
                <w:i w:val="0"/>
                <w:iCs w:val="0"/>
                <w:color w:val="auto"/>
                <w:sz w:val="24"/>
                <w:szCs w:val="24"/>
              </w:rPr>
              <w:t>评审内容</w:t>
            </w:r>
          </w:p>
        </w:tc>
        <w:tc>
          <w:tcPr>
            <w:tcW w:w="542" w:type="pct"/>
            <w:noWrap w:val="0"/>
            <w:vAlign w:val="center"/>
          </w:tcPr>
          <w:p w14:paraId="2DF19F54">
            <w:pPr>
              <w:tabs>
                <w:tab w:val="left" w:pos="1551"/>
              </w:tabs>
              <w:spacing w:line="240" w:lineRule="auto"/>
              <w:jc w:val="center"/>
              <w:outlineLvl w:val="0"/>
              <w:rPr>
                <w:rFonts w:hint="eastAsia" w:ascii="宋体" w:hAnsi="宋体" w:eastAsia="宋体" w:cs="宋体"/>
                <w:bCs/>
                <w:i w:val="0"/>
                <w:iCs w:val="0"/>
                <w:color w:val="auto"/>
                <w:sz w:val="24"/>
                <w:szCs w:val="24"/>
              </w:rPr>
            </w:pPr>
            <w:r>
              <w:rPr>
                <w:rFonts w:hint="eastAsia" w:ascii="宋体" w:hAnsi="宋体" w:eastAsia="宋体" w:cs="宋体"/>
                <w:bCs/>
                <w:i w:val="0"/>
                <w:iCs w:val="0"/>
                <w:color w:val="auto"/>
                <w:sz w:val="24"/>
                <w:szCs w:val="24"/>
              </w:rPr>
              <w:t>评审</w:t>
            </w:r>
          </w:p>
          <w:p w14:paraId="0655C833">
            <w:pPr>
              <w:tabs>
                <w:tab w:val="left" w:pos="1551"/>
              </w:tabs>
              <w:spacing w:line="240" w:lineRule="auto"/>
              <w:jc w:val="center"/>
              <w:outlineLvl w:val="0"/>
              <w:rPr>
                <w:rFonts w:hint="eastAsia" w:ascii="宋体" w:hAnsi="宋体" w:eastAsia="宋体" w:cs="宋体"/>
                <w:bCs/>
                <w:i w:val="0"/>
                <w:iCs w:val="0"/>
                <w:color w:val="auto"/>
                <w:sz w:val="24"/>
                <w:szCs w:val="24"/>
              </w:rPr>
            </w:pPr>
            <w:r>
              <w:rPr>
                <w:rFonts w:hint="eastAsia" w:ascii="宋体" w:hAnsi="宋体" w:eastAsia="宋体" w:cs="宋体"/>
                <w:bCs/>
                <w:i w:val="0"/>
                <w:iCs w:val="0"/>
                <w:color w:val="auto"/>
                <w:sz w:val="24"/>
                <w:szCs w:val="24"/>
              </w:rPr>
              <w:t>意见</w:t>
            </w:r>
          </w:p>
        </w:tc>
      </w:tr>
      <w:tr w14:paraId="52544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311" w:type="pct"/>
            <w:noWrap w:val="0"/>
            <w:vAlign w:val="center"/>
          </w:tcPr>
          <w:p w14:paraId="6BC879FB">
            <w:pPr>
              <w:spacing w:line="240" w:lineRule="auto"/>
              <w:jc w:val="both"/>
              <w:outlineLvl w:val="0"/>
              <w:rPr>
                <w:rFonts w:hint="eastAsia" w:ascii="宋体" w:hAnsi="宋体" w:eastAsia="宋体" w:cs="宋体"/>
                <w:bCs/>
                <w:i w:val="0"/>
                <w:iCs w:val="0"/>
                <w:color w:val="auto"/>
                <w:sz w:val="24"/>
                <w:szCs w:val="24"/>
              </w:rPr>
            </w:pPr>
            <w:r>
              <w:rPr>
                <w:rFonts w:hint="eastAsia" w:ascii="宋体" w:hAnsi="宋体" w:eastAsia="宋体" w:cs="宋体"/>
                <w:bCs/>
                <w:i w:val="0"/>
                <w:iCs w:val="0"/>
                <w:color w:val="auto"/>
                <w:sz w:val="24"/>
                <w:szCs w:val="24"/>
              </w:rPr>
              <w:t>1</w:t>
            </w:r>
          </w:p>
        </w:tc>
        <w:tc>
          <w:tcPr>
            <w:tcW w:w="4145" w:type="pct"/>
            <w:gridSpan w:val="2"/>
            <w:noWrap w:val="0"/>
            <w:vAlign w:val="center"/>
          </w:tcPr>
          <w:p w14:paraId="49C543B4">
            <w:pPr>
              <w:spacing w:line="240" w:lineRule="auto"/>
              <w:jc w:val="both"/>
              <w:outlineLvl w:val="0"/>
              <w:rPr>
                <w:rFonts w:hint="eastAsia" w:ascii="宋体" w:hAnsi="宋体" w:eastAsia="宋体" w:cs="宋体"/>
                <w:bCs/>
                <w:i w:val="0"/>
                <w:iCs w:val="0"/>
                <w:color w:val="auto"/>
                <w:kern w:val="0"/>
                <w:sz w:val="24"/>
                <w:szCs w:val="24"/>
                <w:shd w:val="clear" w:color="auto" w:fill="FFFFFF"/>
              </w:rPr>
            </w:pPr>
            <w:r>
              <w:rPr>
                <w:rFonts w:hint="eastAsia" w:ascii="宋体" w:hAnsi="宋体" w:eastAsia="宋体" w:cs="宋体"/>
                <w:bCs/>
                <w:i w:val="0"/>
                <w:iCs w:val="0"/>
                <w:color w:val="auto"/>
                <w:kern w:val="0"/>
                <w:sz w:val="24"/>
                <w:szCs w:val="24"/>
                <w:shd w:val="clear" w:color="auto" w:fill="FFFFFF"/>
              </w:rPr>
              <w:t>具有年检有效的三证合一的营业执照；</w:t>
            </w:r>
          </w:p>
        </w:tc>
        <w:tc>
          <w:tcPr>
            <w:tcW w:w="542" w:type="pct"/>
            <w:noWrap w:val="0"/>
            <w:vAlign w:val="center"/>
          </w:tcPr>
          <w:p w14:paraId="32406266">
            <w:pPr>
              <w:spacing w:line="240" w:lineRule="auto"/>
              <w:jc w:val="both"/>
              <w:outlineLvl w:val="0"/>
              <w:rPr>
                <w:rFonts w:hint="eastAsia" w:ascii="宋体" w:hAnsi="宋体" w:eastAsia="宋体" w:cs="宋体"/>
                <w:bCs/>
                <w:i w:val="0"/>
                <w:iCs w:val="0"/>
                <w:color w:val="auto"/>
                <w:kern w:val="0"/>
                <w:sz w:val="24"/>
                <w:szCs w:val="24"/>
                <w:shd w:val="clear" w:color="auto" w:fill="FFFFFF"/>
              </w:rPr>
            </w:pPr>
          </w:p>
        </w:tc>
      </w:tr>
      <w:tr w14:paraId="66ECB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311" w:type="pct"/>
            <w:noWrap w:val="0"/>
            <w:vAlign w:val="center"/>
          </w:tcPr>
          <w:p w14:paraId="7C4E1FBC">
            <w:pPr>
              <w:spacing w:line="240" w:lineRule="auto"/>
              <w:jc w:val="both"/>
              <w:outlineLvl w:val="0"/>
              <w:rPr>
                <w:rFonts w:hint="eastAsia" w:ascii="宋体" w:hAnsi="宋体" w:eastAsia="宋体" w:cs="宋体"/>
                <w:bCs/>
                <w:i w:val="0"/>
                <w:iCs w:val="0"/>
                <w:color w:val="auto"/>
                <w:sz w:val="24"/>
                <w:szCs w:val="24"/>
                <w:lang w:val="en-US" w:eastAsia="zh-CN"/>
              </w:rPr>
            </w:pPr>
            <w:r>
              <w:rPr>
                <w:rFonts w:hint="eastAsia" w:ascii="宋体" w:hAnsi="宋体" w:eastAsia="宋体" w:cs="宋体"/>
                <w:bCs/>
                <w:i w:val="0"/>
                <w:iCs w:val="0"/>
                <w:color w:val="auto"/>
                <w:sz w:val="24"/>
                <w:szCs w:val="24"/>
                <w:lang w:val="en-US" w:eastAsia="zh-CN"/>
              </w:rPr>
              <w:t>2</w:t>
            </w:r>
          </w:p>
        </w:tc>
        <w:tc>
          <w:tcPr>
            <w:tcW w:w="4145" w:type="pct"/>
            <w:gridSpan w:val="2"/>
            <w:noWrap w:val="0"/>
            <w:vAlign w:val="center"/>
          </w:tcPr>
          <w:p w14:paraId="5D2F86FC">
            <w:pPr>
              <w:spacing w:line="240" w:lineRule="auto"/>
              <w:jc w:val="both"/>
              <w:outlineLvl w:val="0"/>
              <w:rPr>
                <w:rFonts w:hint="eastAsia" w:ascii="宋体" w:hAnsi="宋体" w:eastAsia="宋体" w:cs="宋体"/>
                <w:bCs/>
                <w:i w:val="0"/>
                <w:iCs w:val="0"/>
                <w:color w:val="auto"/>
                <w:kern w:val="2"/>
                <w:sz w:val="24"/>
                <w:szCs w:val="24"/>
                <w:lang w:val="en-US" w:eastAsia="zh-CN" w:bidi="ar-SA"/>
              </w:rPr>
            </w:pPr>
            <w:r>
              <w:rPr>
                <w:rFonts w:hint="eastAsia" w:ascii="宋体" w:hAnsi="宋体" w:eastAsia="宋体" w:cs="宋体"/>
                <w:bCs/>
                <w:i w:val="0"/>
                <w:iCs w:val="0"/>
                <w:color w:val="auto"/>
                <w:kern w:val="0"/>
                <w:sz w:val="24"/>
                <w:szCs w:val="24"/>
                <w:shd w:val="clear" w:color="auto" w:fill="FFFFFF"/>
              </w:rPr>
              <w:t>法人身份证明或法人授权委托书和被授权人身份证；</w:t>
            </w:r>
          </w:p>
        </w:tc>
        <w:tc>
          <w:tcPr>
            <w:tcW w:w="542" w:type="pct"/>
            <w:noWrap w:val="0"/>
            <w:vAlign w:val="center"/>
          </w:tcPr>
          <w:p w14:paraId="36F598B3">
            <w:pPr>
              <w:spacing w:line="240" w:lineRule="auto"/>
              <w:jc w:val="both"/>
              <w:outlineLvl w:val="0"/>
              <w:rPr>
                <w:rFonts w:hint="eastAsia" w:ascii="宋体" w:hAnsi="宋体" w:eastAsia="宋体" w:cs="宋体"/>
                <w:bCs/>
                <w:i w:val="0"/>
                <w:iCs w:val="0"/>
                <w:color w:val="auto"/>
                <w:kern w:val="0"/>
                <w:sz w:val="24"/>
                <w:szCs w:val="24"/>
                <w:shd w:val="clear" w:color="auto" w:fill="FFFFFF"/>
              </w:rPr>
            </w:pPr>
          </w:p>
        </w:tc>
      </w:tr>
      <w:tr w14:paraId="1FA2F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311" w:type="pct"/>
            <w:noWrap w:val="0"/>
            <w:vAlign w:val="center"/>
          </w:tcPr>
          <w:p w14:paraId="6A7C04EA">
            <w:pPr>
              <w:spacing w:line="240" w:lineRule="auto"/>
              <w:jc w:val="both"/>
              <w:outlineLvl w:val="0"/>
              <w:rPr>
                <w:rFonts w:hint="eastAsia" w:ascii="宋体" w:hAnsi="宋体" w:eastAsia="宋体" w:cs="宋体"/>
                <w:bCs/>
                <w:i w:val="0"/>
                <w:iCs w:val="0"/>
                <w:color w:val="auto"/>
                <w:sz w:val="24"/>
                <w:szCs w:val="24"/>
                <w:lang w:eastAsia="zh-CN"/>
              </w:rPr>
            </w:pPr>
            <w:r>
              <w:rPr>
                <w:rFonts w:hint="eastAsia" w:ascii="宋体" w:hAnsi="宋体" w:eastAsia="宋体" w:cs="宋体"/>
                <w:bCs/>
                <w:i w:val="0"/>
                <w:iCs w:val="0"/>
                <w:color w:val="auto"/>
                <w:sz w:val="24"/>
                <w:szCs w:val="24"/>
                <w:lang w:val="en-US" w:eastAsia="zh-CN"/>
              </w:rPr>
              <w:t>3</w:t>
            </w:r>
          </w:p>
        </w:tc>
        <w:tc>
          <w:tcPr>
            <w:tcW w:w="4145" w:type="pct"/>
            <w:gridSpan w:val="2"/>
            <w:noWrap w:val="0"/>
            <w:vAlign w:val="center"/>
          </w:tcPr>
          <w:p w14:paraId="0A94751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Cs/>
                <w:i w:val="0"/>
                <w:iCs w:val="0"/>
                <w:color w:val="auto"/>
                <w:kern w:val="2"/>
                <w:sz w:val="24"/>
                <w:szCs w:val="24"/>
                <w:lang w:val="en-US" w:eastAsia="zh-CN" w:bidi="ar-SA"/>
              </w:rPr>
            </w:pPr>
            <w:r>
              <w:rPr>
                <w:rFonts w:hint="eastAsia" w:ascii="宋体" w:hAnsi="宋体" w:eastAsia="宋体" w:cs="宋体"/>
                <w:b w:val="0"/>
                <w:bCs/>
                <w:i w:val="0"/>
                <w:iCs w:val="0"/>
                <w:color w:val="auto"/>
                <w:sz w:val="24"/>
                <w:szCs w:val="24"/>
                <w:lang w:val="en-US" w:eastAsia="zh-CN"/>
              </w:rPr>
              <w:t>投标单位</w:t>
            </w:r>
            <w:r>
              <w:rPr>
                <w:rFonts w:hint="eastAsia" w:ascii="宋体" w:hAnsi="宋体" w:eastAsia="宋体" w:cs="宋体"/>
                <w:bCs/>
                <w:i w:val="0"/>
                <w:iCs w:val="0"/>
                <w:color w:val="auto"/>
                <w:sz w:val="24"/>
                <w:szCs w:val="24"/>
                <w:lang w:val="en-US" w:eastAsia="zh-CN"/>
              </w:rPr>
              <w:t>近三个月任意一个月</w:t>
            </w:r>
            <w:r>
              <w:rPr>
                <w:rFonts w:hint="eastAsia" w:ascii="宋体" w:hAnsi="宋体" w:eastAsia="宋体" w:cs="宋体"/>
                <w:b w:val="0"/>
                <w:bCs/>
                <w:i w:val="0"/>
                <w:iCs w:val="0"/>
                <w:color w:val="auto"/>
                <w:sz w:val="24"/>
                <w:szCs w:val="24"/>
                <w:lang w:val="en-US" w:eastAsia="zh-CN"/>
              </w:rPr>
              <w:t>社保缴纳证明（单位社保缴费汇总和被授权委托人个人明细表）；</w:t>
            </w:r>
            <w:r>
              <w:rPr>
                <w:rFonts w:hint="eastAsia" w:ascii="宋体" w:hAnsi="宋体" w:eastAsia="宋体" w:cs="宋体"/>
                <w:bCs/>
                <w:i w:val="0"/>
                <w:iCs w:val="0"/>
                <w:color w:val="auto"/>
                <w:sz w:val="24"/>
                <w:szCs w:val="24"/>
                <w:lang w:val="en-US" w:eastAsia="zh-CN"/>
              </w:rPr>
              <w:t>近三个月任意一个月</w:t>
            </w:r>
            <w:r>
              <w:rPr>
                <w:rFonts w:hint="eastAsia" w:ascii="宋体" w:hAnsi="宋体" w:eastAsia="宋体" w:cs="宋体"/>
                <w:b w:val="0"/>
                <w:bCs/>
                <w:i w:val="0"/>
                <w:iCs w:val="0"/>
                <w:color w:val="auto"/>
                <w:sz w:val="24"/>
                <w:szCs w:val="24"/>
                <w:lang w:val="en-US" w:eastAsia="zh-CN"/>
              </w:rPr>
              <w:t>完税证明（新成立公司除外）</w:t>
            </w:r>
            <w:r>
              <w:rPr>
                <w:rFonts w:hint="eastAsia" w:ascii="宋体" w:hAnsi="宋体" w:eastAsia="宋体" w:cs="宋体"/>
                <w:bCs/>
                <w:i w:val="0"/>
                <w:iCs w:val="0"/>
                <w:color w:val="auto"/>
                <w:kern w:val="0"/>
                <w:sz w:val="24"/>
                <w:szCs w:val="24"/>
                <w:shd w:val="clear" w:color="auto" w:fill="FFFFFF"/>
              </w:rPr>
              <w:t>注：①若为零申报企业，需提供无欠税证明或国家税务总局电子税务局“申报结果查询截图”。②“税种”非社会保险</w:t>
            </w:r>
            <w:r>
              <w:rPr>
                <w:rFonts w:hint="eastAsia" w:ascii="宋体" w:hAnsi="宋体" w:eastAsia="宋体" w:cs="宋体"/>
                <w:bCs/>
                <w:i w:val="0"/>
                <w:iCs w:val="0"/>
                <w:color w:val="auto"/>
                <w:kern w:val="0"/>
                <w:sz w:val="24"/>
                <w:szCs w:val="24"/>
                <w:shd w:val="clear" w:color="auto" w:fill="FFFFFF"/>
                <w:lang w:eastAsia="zh-CN"/>
              </w:rPr>
              <w:t>。</w:t>
            </w:r>
            <w:r>
              <w:rPr>
                <w:rFonts w:hint="eastAsia" w:ascii="宋体" w:hAnsi="宋体" w:eastAsia="宋体" w:cs="宋体"/>
                <w:bCs/>
                <w:i w:val="0"/>
                <w:iCs w:val="0"/>
                <w:color w:val="auto"/>
                <w:kern w:val="0"/>
                <w:sz w:val="24"/>
                <w:szCs w:val="24"/>
                <w:shd w:val="clear" w:color="auto" w:fill="FFFFFF"/>
              </w:rPr>
              <w:t>财务状况报告：</w:t>
            </w:r>
          </w:p>
        </w:tc>
        <w:tc>
          <w:tcPr>
            <w:tcW w:w="542" w:type="pct"/>
            <w:noWrap w:val="0"/>
            <w:vAlign w:val="center"/>
          </w:tcPr>
          <w:p w14:paraId="72849FB0">
            <w:pPr>
              <w:spacing w:line="240" w:lineRule="auto"/>
              <w:jc w:val="both"/>
              <w:outlineLvl w:val="0"/>
              <w:rPr>
                <w:rFonts w:hint="eastAsia" w:ascii="宋体" w:hAnsi="宋体" w:eastAsia="宋体" w:cs="宋体"/>
                <w:bCs/>
                <w:i w:val="0"/>
                <w:iCs w:val="0"/>
                <w:color w:val="auto"/>
                <w:kern w:val="0"/>
                <w:sz w:val="24"/>
                <w:szCs w:val="24"/>
                <w:shd w:val="clear" w:color="auto" w:fill="FFFFFF"/>
              </w:rPr>
            </w:pPr>
          </w:p>
        </w:tc>
      </w:tr>
      <w:tr w14:paraId="2AFD7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311" w:type="pct"/>
            <w:noWrap w:val="0"/>
            <w:vAlign w:val="center"/>
          </w:tcPr>
          <w:p w14:paraId="1B84EB1C">
            <w:pPr>
              <w:spacing w:line="240" w:lineRule="auto"/>
              <w:jc w:val="both"/>
              <w:outlineLvl w:val="0"/>
              <w:rPr>
                <w:rFonts w:hint="eastAsia" w:ascii="宋体" w:hAnsi="宋体" w:eastAsia="宋体" w:cs="宋体"/>
                <w:bCs/>
                <w:i w:val="0"/>
                <w:iCs w:val="0"/>
                <w:color w:val="auto"/>
                <w:sz w:val="24"/>
                <w:szCs w:val="24"/>
                <w:lang w:eastAsia="zh-CN"/>
              </w:rPr>
            </w:pPr>
            <w:r>
              <w:rPr>
                <w:rFonts w:hint="eastAsia" w:ascii="宋体" w:hAnsi="宋体" w:eastAsia="宋体" w:cs="宋体"/>
                <w:bCs/>
                <w:i w:val="0"/>
                <w:iCs w:val="0"/>
                <w:color w:val="auto"/>
                <w:sz w:val="24"/>
                <w:szCs w:val="24"/>
                <w:lang w:val="en-US" w:eastAsia="zh-CN"/>
              </w:rPr>
              <w:t>4</w:t>
            </w:r>
          </w:p>
        </w:tc>
        <w:tc>
          <w:tcPr>
            <w:tcW w:w="4145" w:type="pct"/>
            <w:gridSpan w:val="2"/>
            <w:noWrap w:val="0"/>
            <w:vAlign w:val="center"/>
          </w:tcPr>
          <w:p w14:paraId="3A20D90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i w:val="0"/>
                <w:iCs w:val="0"/>
                <w:color w:val="auto"/>
                <w:kern w:val="2"/>
                <w:sz w:val="24"/>
                <w:szCs w:val="24"/>
                <w:lang w:val="en-US" w:eastAsia="zh-CN" w:bidi="ar-SA"/>
              </w:rPr>
            </w:pPr>
            <w:r>
              <w:rPr>
                <w:rFonts w:hint="eastAsia" w:ascii="宋体" w:hAnsi="宋体" w:eastAsia="宋体" w:cs="宋体"/>
                <w:sz w:val="24"/>
                <w:szCs w:val="24"/>
                <w:highlight w:val="none"/>
                <w:lang w:val="en-US" w:eastAsia="zh-CN"/>
              </w:rPr>
              <w:t>提供2023年度</w:t>
            </w:r>
            <w:r>
              <w:rPr>
                <w:rFonts w:hint="eastAsia" w:ascii="宋体" w:hAnsi="宋体" w:cs="宋体"/>
                <w:sz w:val="24"/>
                <w:szCs w:val="24"/>
                <w:highlight w:val="none"/>
                <w:lang w:val="en-US" w:eastAsia="zh-CN"/>
              </w:rPr>
              <w:t>或2024年度</w:t>
            </w:r>
            <w:r>
              <w:rPr>
                <w:rFonts w:hint="eastAsia" w:ascii="宋体" w:hAnsi="宋体" w:eastAsia="宋体" w:cs="宋体"/>
                <w:sz w:val="24"/>
                <w:szCs w:val="24"/>
                <w:highlight w:val="none"/>
                <w:lang w:val="en-US" w:eastAsia="zh-CN"/>
              </w:rPr>
              <w:t>的财务审计报告</w:t>
            </w:r>
            <w:r>
              <w:rPr>
                <w:rFonts w:hint="eastAsia" w:ascii="宋体" w:hAnsi="宋体" w:eastAsia="宋体" w:cs="宋体"/>
                <w:sz w:val="24"/>
                <w:szCs w:val="24"/>
                <w:lang w:val="en-US" w:eastAsia="zh-CN"/>
              </w:rPr>
              <w:t>（新成立公司不足一年的提供近三个月内有效的银行资信证明）</w:t>
            </w:r>
          </w:p>
        </w:tc>
        <w:tc>
          <w:tcPr>
            <w:tcW w:w="542" w:type="pct"/>
            <w:noWrap w:val="0"/>
            <w:vAlign w:val="center"/>
          </w:tcPr>
          <w:p w14:paraId="1ADF03D4">
            <w:pPr>
              <w:spacing w:line="240" w:lineRule="auto"/>
              <w:jc w:val="both"/>
              <w:outlineLvl w:val="0"/>
              <w:rPr>
                <w:rFonts w:hint="eastAsia" w:ascii="宋体" w:hAnsi="宋体" w:eastAsia="宋体" w:cs="宋体"/>
                <w:bCs/>
                <w:i w:val="0"/>
                <w:iCs w:val="0"/>
                <w:color w:val="auto"/>
                <w:sz w:val="24"/>
                <w:szCs w:val="24"/>
                <w:shd w:val="clear" w:color="auto" w:fill="FFFFFF"/>
              </w:rPr>
            </w:pPr>
          </w:p>
        </w:tc>
      </w:tr>
      <w:tr w14:paraId="58BCD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311" w:type="pct"/>
            <w:noWrap w:val="0"/>
            <w:vAlign w:val="center"/>
          </w:tcPr>
          <w:p w14:paraId="42F838A2">
            <w:pPr>
              <w:spacing w:line="240" w:lineRule="auto"/>
              <w:jc w:val="both"/>
              <w:outlineLvl w:val="0"/>
              <w:rPr>
                <w:rFonts w:hint="default" w:ascii="宋体" w:hAnsi="宋体" w:eastAsia="宋体" w:cs="宋体"/>
                <w:bCs/>
                <w:i w:val="0"/>
                <w:iCs w:val="0"/>
                <w:color w:val="auto"/>
                <w:sz w:val="24"/>
                <w:szCs w:val="24"/>
                <w:lang w:val="en-US" w:eastAsia="zh-CN"/>
              </w:rPr>
            </w:pPr>
            <w:r>
              <w:rPr>
                <w:rFonts w:hint="eastAsia" w:ascii="宋体" w:hAnsi="宋体" w:eastAsia="宋体" w:cs="宋体"/>
                <w:bCs/>
                <w:i w:val="0"/>
                <w:iCs w:val="0"/>
                <w:color w:val="auto"/>
                <w:sz w:val="24"/>
                <w:szCs w:val="24"/>
                <w:lang w:val="en-US" w:eastAsia="zh-CN"/>
              </w:rPr>
              <w:t>5</w:t>
            </w:r>
          </w:p>
        </w:tc>
        <w:tc>
          <w:tcPr>
            <w:tcW w:w="4145" w:type="pct"/>
            <w:gridSpan w:val="2"/>
            <w:noWrap w:val="0"/>
            <w:vAlign w:val="center"/>
          </w:tcPr>
          <w:p w14:paraId="7314235F">
            <w:pPr>
              <w:pStyle w:val="27"/>
              <w:widowControl/>
              <w:spacing w:line="240" w:lineRule="auto"/>
              <w:ind w:left="0" w:leftChars="0" w:right="0" w:rightChars="0"/>
              <w:jc w:val="both"/>
              <w:rPr>
                <w:rFonts w:hint="eastAsia" w:ascii="宋体" w:hAnsi="宋体" w:eastAsia="宋体" w:cs="宋体"/>
                <w:bCs/>
                <w:i w:val="0"/>
                <w:iCs w:val="0"/>
                <w:color w:val="auto"/>
                <w:kern w:val="0"/>
                <w:sz w:val="24"/>
                <w:szCs w:val="24"/>
                <w:lang w:val="en-US" w:eastAsia="zh-CN" w:bidi="ar"/>
              </w:rPr>
            </w:pPr>
            <w:r>
              <w:rPr>
                <w:rFonts w:hint="eastAsia" w:ascii="宋体" w:hAnsi="宋体" w:eastAsia="宋体" w:cs="宋体"/>
                <w:bCs/>
                <w:i w:val="0"/>
                <w:iCs w:val="0"/>
                <w:color w:val="auto"/>
                <w:kern w:val="2"/>
                <w:sz w:val="24"/>
                <w:szCs w:val="24"/>
                <w:lang w:val="en-US" w:eastAsia="zh-CN" w:bidi="ar-SA"/>
              </w:rPr>
              <w:t>投标单位（供应商）提供针对本次采购项目《反商业贿赂承诺书》的书面声明；</w:t>
            </w:r>
          </w:p>
        </w:tc>
        <w:tc>
          <w:tcPr>
            <w:tcW w:w="542" w:type="pct"/>
            <w:noWrap w:val="0"/>
            <w:vAlign w:val="center"/>
          </w:tcPr>
          <w:p w14:paraId="11ECC5AD">
            <w:pPr>
              <w:spacing w:line="240" w:lineRule="auto"/>
              <w:jc w:val="both"/>
              <w:outlineLvl w:val="0"/>
              <w:rPr>
                <w:rFonts w:hint="eastAsia" w:ascii="宋体" w:hAnsi="宋体" w:eastAsia="宋体" w:cs="宋体"/>
                <w:bCs/>
                <w:i w:val="0"/>
                <w:iCs w:val="0"/>
                <w:color w:val="auto"/>
                <w:sz w:val="24"/>
                <w:szCs w:val="24"/>
                <w:shd w:val="clear" w:color="auto" w:fill="FFFFFF"/>
              </w:rPr>
            </w:pPr>
          </w:p>
        </w:tc>
      </w:tr>
      <w:tr w14:paraId="0060C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11" w:type="pct"/>
            <w:noWrap w:val="0"/>
            <w:vAlign w:val="center"/>
          </w:tcPr>
          <w:p w14:paraId="1675C210">
            <w:pPr>
              <w:spacing w:line="240" w:lineRule="auto"/>
              <w:jc w:val="both"/>
              <w:outlineLvl w:val="0"/>
              <w:rPr>
                <w:rFonts w:hint="eastAsia" w:ascii="宋体" w:hAnsi="宋体" w:eastAsia="宋体" w:cs="宋体"/>
                <w:bCs/>
                <w:i w:val="0"/>
                <w:iCs w:val="0"/>
                <w:color w:val="auto"/>
                <w:sz w:val="24"/>
                <w:szCs w:val="24"/>
                <w:lang w:eastAsia="zh-CN"/>
              </w:rPr>
            </w:pPr>
            <w:r>
              <w:rPr>
                <w:rFonts w:hint="eastAsia" w:ascii="宋体" w:hAnsi="宋体" w:eastAsia="宋体" w:cs="宋体"/>
                <w:bCs/>
                <w:i w:val="0"/>
                <w:iCs w:val="0"/>
                <w:color w:val="auto"/>
                <w:sz w:val="24"/>
                <w:szCs w:val="24"/>
                <w:lang w:val="en-US" w:eastAsia="zh-CN"/>
              </w:rPr>
              <w:t>6</w:t>
            </w:r>
          </w:p>
        </w:tc>
        <w:tc>
          <w:tcPr>
            <w:tcW w:w="4145" w:type="pct"/>
            <w:gridSpan w:val="2"/>
            <w:noWrap w:val="0"/>
            <w:vAlign w:val="center"/>
          </w:tcPr>
          <w:p w14:paraId="1B02BAF5">
            <w:pPr>
              <w:spacing w:line="240" w:lineRule="auto"/>
              <w:jc w:val="both"/>
              <w:outlineLvl w:val="0"/>
              <w:rPr>
                <w:rFonts w:hint="eastAsia" w:ascii="宋体" w:hAnsi="宋体" w:eastAsia="宋体" w:cs="宋体"/>
                <w:bCs/>
                <w:i w:val="0"/>
                <w:iCs w:val="0"/>
                <w:color w:val="auto"/>
                <w:kern w:val="2"/>
                <w:sz w:val="24"/>
                <w:szCs w:val="24"/>
                <w:lang w:val="en-US" w:eastAsia="zh-CN" w:bidi="ar-SA"/>
              </w:rPr>
            </w:pPr>
            <w:r>
              <w:rPr>
                <w:rFonts w:hint="eastAsia" w:ascii="宋体" w:hAnsi="宋体" w:eastAsia="宋体" w:cs="宋体"/>
                <w:bCs/>
                <w:i w:val="0"/>
                <w:iCs w:val="0"/>
                <w:color w:val="auto"/>
                <w:kern w:val="0"/>
                <w:sz w:val="24"/>
                <w:szCs w:val="24"/>
                <w:shd w:val="clear" w:color="auto" w:fill="FFFFFF"/>
              </w:rPr>
              <w:t>参加本次招标采购活动前三年内，在经营活动中没有重大违法违规记录声明；</w:t>
            </w:r>
          </w:p>
        </w:tc>
        <w:tc>
          <w:tcPr>
            <w:tcW w:w="542" w:type="pct"/>
            <w:noWrap w:val="0"/>
            <w:vAlign w:val="center"/>
          </w:tcPr>
          <w:p w14:paraId="1764EBD3">
            <w:pPr>
              <w:pStyle w:val="27"/>
              <w:widowControl/>
              <w:spacing w:line="240" w:lineRule="auto"/>
              <w:ind w:firstLine="240" w:firstLineChars="100"/>
              <w:jc w:val="both"/>
              <w:rPr>
                <w:rFonts w:hint="eastAsia" w:ascii="宋体" w:hAnsi="宋体" w:eastAsia="宋体" w:cs="宋体"/>
                <w:bCs/>
                <w:i w:val="0"/>
                <w:iCs w:val="0"/>
                <w:color w:val="auto"/>
                <w:sz w:val="24"/>
                <w:szCs w:val="24"/>
                <w:shd w:val="clear" w:color="auto" w:fill="FFFFFF"/>
              </w:rPr>
            </w:pPr>
          </w:p>
        </w:tc>
      </w:tr>
      <w:tr w14:paraId="682BA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11" w:type="pct"/>
            <w:noWrap w:val="0"/>
            <w:vAlign w:val="center"/>
          </w:tcPr>
          <w:p w14:paraId="5055E483">
            <w:pPr>
              <w:spacing w:line="240" w:lineRule="auto"/>
              <w:jc w:val="both"/>
              <w:outlineLvl w:val="0"/>
              <w:rPr>
                <w:rFonts w:hint="eastAsia" w:ascii="宋体" w:hAnsi="宋体" w:eastAsia="宋体" w:cs="宋体"/>
                <w:bCs/>
                <w:i w:val="0"/>
                <w:iCs w:val="0"/>
                <w:color w:val="auto"/>
                <w:sz w:val="24"/>
                <w:szCs w:val="24"/>
                <w:lang w:eastAsia="zh-CN"/>
              </w:rPr>
            </w:pPr>
            <w:r>
              <w:rPr>
                <w:rFonts w:hint="eastAsia" w:ascii="宋体" w:hAnsi="宋体" w:eastAsia="宋体" w:cs="宋体"/>
                <w:bCs/>
                <w:i w:val="0"/>
                <w:iCs w:val="0"/>
                <w:color w:val="auto"/>
                <w:sz w:val="24"/>
                <w:szCs w:val="24"/>
                <w:lang w:val="en-US" w:eastAsia="zh-CN"/>
              </w:rPr>
              <w:t>7</w:t>
            </w:r>
          </w:p>
        </w:tc>
        <w:tc>
          <w:tcPr>
            <w:tcW w:w="4145" w:type="pct"/>
            <w:gridSpan w:val="2"/>
            <w:noWrap w:val="0"/>
            <w:vAlign w:val="center"/>
          </w:tcPr>
          <w:p w14:paraId="102B82EA">
            <w:pPr>
              <w:spacing w:line="240" w:lineRule="auto"/>
              <w:jc w:val="both"/>
              <w:outlineLvl w:val="0"/>
              <w:rPr>
                <w:rFonts w:hint="eastAsia" w:ascii="宋体" w:hAnsi="宋体" w:eastAsia="宋体" w:cs="宋体"/>
                <w:bCs/>
                <w:i w:val="0"/>
                <w:iCs w:val="0"/>
                <w:color w:val="auto"/>
                <w:kern w:val="0"/>
                <w:sz w:val="24"/>
                <w:szCs w:val="24"/>
                <w:shd w:val="clear" w:color="auto" w:fill="FFFFFF"/>
                <w:lang w:val="en-US" w:eastAsia="zh-CN" w:bidi="ar-SA"/>
              </w:rPr>
            </w:pPr>
            <w:r>
              <w:rPr>
                <w:rFonts w:hint="eastAsia" w:ascii="宋体" w:hAnsi="宋体" w:eastAsia="宋体" w:cs="宋体"/>
                <w:bCs/>
                <w:i w:val="0"/>
                <w:iCs w:val="0"/>
                <w:color w:val="auto"/>
                <w:kern w:val="0"/>
                <w:sz w:val="24"/>
                <w:szCs w:val="24"/>
                <w:shd w:val="clear" w:color="auto" w:fill="FFFFFF"/>
              </w:rPr>
              <w:t>在“信用中国”网站（http://www.creditchina.gov.cn）、中国政府采购网（http://www.ccgp.gov.cn）、国家企业信用信息公示系统(http://www.gsxt.gov.cn)无尚在处罚期内的不良行为记录(http://www.gsxt.gov.cn)无尚在处罚期内的不良行为记录；</w:t>
            </w:r>
          </w:p>
        </w:tc>
        <w:tc>
          <w:tcPr>
            <w:tcW w:w="542" w:type="pct"/>
            <w:noWrap w:val="0"/>
            <w:vAlign w:val="center"/>
          </w:tcPr>
          <w:p w14:paraId="152F7549">
            <w:pPr>
              <w:spacing w:line="240" w:lineRule="auto"/>
              <w:jc w:val="both"/>
              <w:outlineLvl w:val="0"/>
              <w:rPr>
                <w:rFonts w:hint="eastAsia" w:ascii="宋体" w:hAnsi="宋体" w:eastAsia="宋体" w:cs="宋体"/>
                <w:bCs/>
                <w:i w:val="0"/>
                <w:iCs w:val="0"/>
                <w:color w:val="auto"/>
                <w:sz w:val="24"/>
                <w:szCs w:val="24"/>
                <w:shd w:val="clear" w:color="auto" w:fill="FFFFFF"/>
              </w:rPr>
            </w:pPr>
          </w:p>
        </w:tc>
      </w:tr>
      <w:tr w14:paraId="344C1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311" w:type="pct"/>
            <w:noWrap w:val="0"/>
            <w:vAlign w:val="center"/>
          </w:tcPr>
          <w:p w14:paraId="0317B28E">
            <w:pPr>
              <w:spacing w:line="240" w:lineRule="auto"/>
              <w:jc w:val="both"/>
              <w:outlineLvl w:val="0"/>
              <w:rPr>
                <w:rFonts w:hint="eastAsia" w:ascii="宋体" w:hAnsi="宋体" w:eastAsia="宋体" w:cs="宋体"/>
                <w:bCs/>
                <w:i w:val="0"/>
                <w:iCs w:val="0"/>
                <w:color w:val="auto"/>
                <w:sz w:val="24"/>
                <w:szCs w:val="24"/>
                <w:lang w:eastAsia="zh-CN"/>
              </w:rPr>
            </w:pPr>
            <w:r>
              <w:rPr>
                <w:rFonts w:hint="eastAsia" w:ascii="宋体" w:hAnsi="宋体" w:eastAsia="宋体" w:cs="宋体"/>
                <w:bCs/>
                <w:i w:val="0"/>
                <w:iCs w:val="0"/>
                <w:color w:val="auto"/>
                <w:sz w:val="24"/>
                <w:szCs w:val="24"/>
                <w:lang w:val="en-US" w:eastAsia="zh-CN"/>
              </w:rPr>
              <w:t>8</w:t>
            </w:r>
          </w:p>
        </w:tc>
        <w:tc>
          <w:tcPr>
            <w:tcW w:w="4145" w:type="pct"/>
            <w:gridSpan w:val="2"/>
            <w:noWrap w:val="0"/>
            <w:vAlign w:val="center"/>
          </w:tcPr>
          <w:p w14:paraId="1FD2A4B4">
            <w:pPr>
              <w:spacing w:line="240" w:lineRule="auto"/>
              <w:jc w:val="both"/>
              <w:outlineLvl w:val="0"/>
              <w:rPr>
                <w:rFonts w:hint="eastAsia" w:ascii="宋体" w:hAnsi="宋体" w:eastAsia="宋体" w:cs="宋体"/>
                <w:bCs/>
                <w:i w:val="0"/>
                <w:iCs w:val="0"/>
                <w:color w:val="auto"/>
                <w:kern w:val="0"/>
                <w:sz w:val="24"/>
                <w:szCs w:val="24"/>
                <w:shd w:val="clear" w:color="auto" w:fill="FFFFFF"/>
                <w:lang w:val="en-US" w:eastAsia="zh-CN" w:bidi="ar-SA"/>
              </w:rPr>
            </w:pPr>
            <w:r>
              <w:rPr>
                <w:rFonts w:hint="eastAsia" w:ascii="宋体" w:hAnsi="宋体" w:eastAsia="宋体" w:cs="宋体"/>
                <w:bCs/>
                <w:i w:val="0"/>
                <w:iCs w:val="0"/>
                <w:color w:val="auto"/>
                <w:kern w:val="0"/>
                <w:sz w:val="24"/>
                <w:szCs w:val="24"/>
                <w:shd w:val="clear" w:color="auto" w:fill="FFFFFF"/>
              </w:rPr>
              <w:t>投标保证金缴纳凭证</w:t>
            </w:r>
          </w:p>
        </w:tc>
        <w:tc>
          <w:tcPr>
            <w:tcW w:w="542" w:type="pct"/>
            <w:noWrap w:val="0"/>
            <w:vAlign w:val="center"/>
          </w:tcPr>
          <w:p w14:paraId="2BCC629E">
            <w:pPr>
              <w:spacing w:line="240" w:lineRule="auto"/>
              <w:jc w:val="both"/>
              <w:outlineLvl w:val="0"/>
              <w:rPr>
                <w:rFonts w:hint="eastAsia" w:ascii="宋体" w:hAnsi="宋体" w:eastAsia="宋体" w:cs="宋体"/>
                <w:bCs/>
                <w:i w:val="0"/>
                <w:iCs w:val="0"/>
                <w:color w:val="auto"/>
                <w:sz w:val="24"/>
                <w:szCs w:val="24"/>
                <w:shd w:val="clear" w:color="auto" w:fill="FFFFFF"/>
              </w:rPr>
            </w:pPr>
          </w:p>
        </w:tc>
      </w:tr>
      <w:tr w14:paraId="50EAF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311" w:type="pct"/>
            <w:noWrap w:val="0"/>
            <w:vAlign w:val="center"/>
          </w:tcPr>
          <w:p w14:paraId="1080221B">
            <w:pPr>
              <w:spacing w:line="240" w:lineRule="auto"/>
              <w:jc w:val="both"/>
              <w:outlineLvl w:val="0"/>
              <w:rPr>
                <w:rFonts w:hint="eastAsia" w:ascii="宋体" w:hAnsi="宋体" w:eastAsia="宋体" w:cs="宋体"/>
                <w:bCs/>
                <w:i w:val="0"/>
                <w:iCs w:val="0"/>
                <w:color w:val="auto"/>
                <w:kern w:val="0"/>
                <w:sz w:val="24"/>
                <w:szCs w:val="24"/>
                <w:shd w:val="clear" w:color="auto" w:fill="FFFFFF"/>
              </w:rPr>
            </w:pPr>
          </w:p>
        </w:tc>
        <w:tc>
          <w:tcPr>
            <w:tcW w:w="4145" w:type="pct"/>
            <w:gridSpan w:val="2"/>
            <w:noWrap w:val="0"/>
            <w:vAlign w:val="center"/>
          </w:tcPr>
          <w:p w14:paraId="518F7898">
            <w:pPr>
              <w:spacing w:line="240" w:lineRule="auto"/>
              <w:jc w:val="both"/>
              <w:outlineLvl w:val="0"/>
              <w:rPr>
                <w:rFonts w:hint="eastAsia" w:ascii="宋体" w:hAnsi="宋体" w:eastAsia="宋体" w:cs="宋体"/>
                <w:bCs/>
                <w:i w:val="0"/>
                <w:iCs w:val="0"/>
                <w:color w:val="auto"/>
                <w:kern w:val="0"/>
                <w:sz w:val="24"/>
                <w:szCs w:val="24"/>
                <w:shd w:val="clear" w:color="auto" w:fill="FFFFFF"/>
              </w:rPr>
            </w:pPr>
            <w:r>
              <w:rPr>
                <w:rFonts w:hint="eastAsia" w:ascii="宋体" w:hAnsi="宋体" w:eastAsia="宋体" w:cs="宋体"/>
                <w:bCs/>
                <w:i w:val="0"/>
                <w:iCs w:val="0"/>
                <w:color w:val="auto"/>
                <w:kern w:val="0"/>
                <w:sz w:val="24"/>
                <w:szCs w:val="24"/>
                <w:shd w:val="clear" w:color="auto" w:fill="FFFFFF"/>
              </w:rPr>
              <w:t>结论：是否通过评审（须填写合格或不合格）</w:t>
            </w:r>
          </w:p>
        </w:tc>
        <w:tc>
          <w:tcPr>
            <w:tcW w:w="542" w:type="pct"/>
            <w:noWrap w:val="0"/>
            <w:vAlign w:val="center"/>
          </w:tcPr>
          <w:p w14:paraId="27FEA72D">
            <w:pPr>
              <w:spacing w:line="240" w:lineRule="auto"/>
              <w:jc w:val="both"/>
              <w:outlineLvl w:val="0"/>
              <w:rPr>
                <w:rFonts w:hint="eastAsia" w:ascii="宋体" w:hAnsi="宋体" w:eastAsia="宋体" w:cs="宋体"/>
                <w:bCs/>
                <w:i w:val="0"/>
                <w:iCs w:val="0"/>
                <w:color w:val="auto"/>
                <w:sz w:val="24"/>
                <w:szCs w:val="24"/>
              </w:rPr>
            </w:pPr>
          </w:p>
        </w:tc>
      </w:tr>
    </w:tbl>
    <w:p w14:paraId="25876A80">
      <w:pPr>
        <w:pStyle w:val="17"/>
        <w:numPr>
          <w:ilvl w:val="0"/>
          <w:numId w:val="0"/>
        </w:numPr>
        <w:tabs>
          <w:tab w:val="clear" w:pos="4153"/>
          <w:tab w:val="clear" w:pos="8306"/>
        </w:tabs>
        <w:ind w:left="723" w:leftChars="0" w:hanging="723" w:hangingChars="300"/>
        <w:rPr>
          <w:rFonts w:hint="eastAsia" w:ascii="宋体" w:hAnsi="宋体" w:eastAsia="宋体" w:cs="宋体"/>
          <w:b/>
          <w:bCs/>
          <w:color w:val="auto"/>
          <w:sz w:val="24"/>
          <w:highlight w:val="none"/>
          <w:lang w:val="en-US" w:eastAsia="zh-CN"/>
        </w:rPr>
      </w:pPr>
      <w:r>
        <w:rPr>
          <w:rFonts w:hint="eastAsia" w:ascii="宋体" w:hAnsi="宋体" w:cs="宋体"/>
          <w:b/>
          <w:color w:val="auto"/>
          <w:sz w:val="24"/>
          <w:highlight w:val="none"/>
          <w:lang w:val="en-US" w:eastAsia="zh-CN"/>
        </w:rPr>
        <w:t>说明</w:t>
      </w:r>
      <w:r>
        <w:rPr>
          <w:rFonts w:hint="eastAsia" w:ascii="宋体" w:hAnsi="宋体" w:cs="宋体"/>
          <w:b/>
          <w:color w:val="auto"/>
          <w:sz w:val="24"/>
          <w:highlight w:val="none"/>
        </w:rPr>
        <w:t>：</w:t>
      </w:r>
      <w:r>
        <w:rPr>
          <w:rFonts w:hint="eastAsia" w:ascii="宋体" w:hAnsi="宋体" w:eastAsia="宋体" w:cs="宋体"/>
          <w:b/>
          <w:bCs/>
          <w:color w:val="auto"/>
          <w:sz w:val="24"/>
          <w:highlight w:val="none"/>
          <w:lang w:eastAsia="zh-CN"/>
        </w:rPr>
        <w:t>1.</w:t>
      </w:r>
      <w:r>
        <w:rPr>
          <w:rFonts w:hint="eastAsia" w:ascii="宋体" w:hAnsi="宋体" w:eastAsia="宋体" w:cs="宋体"/>
          <w:b/>
          <w:bCs/>
          <w:color w:val="auto"/>
          <w:sz w:val="24"/>
          <w:highlight w:val="none"/>
          <w:lang w:val="en-US" w:eastAsia="zh-CN"/>
        </w:rPr>
        <w:t>上述各项中用“合格”表示通过，“不合格”表示不通过；</w:t>
      </w:r>
    </w:p>
    <w:p w14:paraId="6FAE1143">
      <w:pPr>
        <w:pStyle w:val="17"/>
        <w:numPr>
          <w:ilvl w:val="0"/>
          <w:numId w:val="0"/>
        </w:numPr>
        <w:tabs>
          <w:tab w:val="clear" w:pos="4153"/>
          <w:tab w:val="clear" w:pos="8306"/>
        </w:tabs>
        <w:ind w:left="722" w:leftChars="0" w:firstLine="0" w:firstLineChars="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lang w:eastAsia="zh-CN"/>
        </w:rPr>
        <w:t>如果投标文件中有一项未通过上述审查标准，评标委员会将认定整个投标文件未响应招标文件而予以废标处理。如评标专家在检验电子标书过程中，如果由于投标人自身原因导致评标专家无法查看并检验电子标书中以上相关资料的，否决其投标。即使投标单位将原件携带至现场的，同样按无效投标处理。</w:t>
      </w:r>
    </w:p>
    <w:p w14:paraId="6F7F3E45">
      <w:pPr>
        <w:pStyle w:val="17"/>
        <w:numPr>
          <w:ilvl w:val="0"/>
          <w:numId w:val="0"/>
        </w:numPr>
        <w:tabs>
          <w:tab w:val="clear" w:pos="4153"/>
          <w:tab w:val="clear" w:pos="8306"/>
        </w:tabs>
        <w:ind w:left="722" w:leftChars="0" w:firstLine="0" w:firstLineChars="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3.投标文件最终合格与否，以所有评委的评审意见中少数服从多数为原则定论。</w:t>
      </w:r>
    </w:p>
    <w:p w14:paraId="6EEECB3E">
      <w:pPr>
        <w:pStyle w:val="17"/>
        <w:numPr>
          <w:ilvl w:val="0"/>
          <w:numId w:val="0"/>
        </w:numPr>
        <w:tabs>
          <w:tab w:val="clear" w:pos="4153"/>
          <w:tab w:val="clear" w:pos="8306"/>
        </w:tabs>
        <w:ind w:left="722" w:leftChars="0" w:firstLine="0" w:firstLineChars="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4.未通过资格审查的供应商不进入评标；通过资格审查的供应商少于不足三家的，不得评标。</w:t>
      </w:r>
    </w:p>
    <w:p w14:paraId="10B0DBB9">
      <w:pPr>
        <w:pStyle w:val="17"/>
        <w:numPr>
          <w:ilvl w:val="0"/>
          <w:numId w:val="0"/>
        </w:numPr>
        <w:tabs>
          <w:tab w:val="clear" w:pos="4153"/>
          <w:tab w:val="clear" w:pos="8306"/>
        </w:tabs>
        <w:ind w:left="722" w:leftChars="0" w:firstLine="0" w:firstLineChars="0"/>
        <w:rPr>
          <w:rFonts w:hint="eastAsia" w:ascii="宋体" w:hAnsi="宋体" w:eastAsia="宋体" w:cs="宋体"/>
          <w:b/>
          <w:bCs/>
          <w:color w:val="auto"/>
          <w:sz w:val="24"/>
          <w:highlight w:val="none"/>
          <w:lang w:eastAsia="zh-CN"/>
        </w:rPr>
      </w:pPr>
    </w:p>
    <w:p w14:paraId="0F19083B">
      <w:pPr>
        <w:pStyle w:val="17"/>
        <w:rPr>
          <w:rFonts w:hint="eastAsia"/>
          <w:lang w:eastAsia="zh-CN"/>
        </w:rPr>
      </w:pPr>
    </w:p>
    <w:p w14:paraId="3DB02445">
      <w:pPr>
        <w:pStyle w:val="17"/>
        <w:rPr>
          <w:rFonts w:hint="eastAsia"/>
          <w:lang w:eastAsia="zh-CN"/>
        </w:rPr>
      </w:pPr>
    </w:p>
    <w:p w14:paraId="090173BC">
      <w:pPr>
        <w:pStyle w:val="17"/>
        <w:rPr>
          <w:rFonts w:hint="eastAsia"/>
          <w:lang w:eastAsia="zh-CN"/>
        </w:rPr>
      </w:pPr>
    </w:p>
    <w:p w14:paraId="76D8D80C">
      <w:pPr>
        <w:pStyle w:val="17"/>
        <w:rPr>
          <w:rFonts w:hint="eastAsia"/>
          <w:lang w:eastAsia="zh-CN"/>
        </w:rPr>
      </w:pPr>
    </w:p>
    <w:p w14:paraId="45392C69">
      <w:pPr>
        <w:pStyle w:val="17"/>
        <w:rPr>
          <w:rFonts w:hint="eastAsia"/>
          <w:lang w:eastAsia="zh-CN"/>
        </w:rPr>
      </w:pPr>
    </w:p>
    <w:p w14:paraId="5101F6BA">
      <w:pPr>
        <w:pStyle w:val="17"/>
        <w:rPr>
          <w:rFonts w:hint="eastAsia"/>
          <w:lang w:eastAsia="zh-CN"/>
        </w:rPr>
      </w:pPr>
    </w:p>
    <w:p w14:paraId="67705DE2">
      <w:pPr>
        <w:pStyle w:val="17"/>
        <w:rPr>
          <w:rFonts w:hint="eastAsia"/>
          <w:lang w:eastAsia="zh-CN"/>
        </w:rPr>
      </w:pPr>
    </w:p>
    <w:p w14:paraId="4E4CE0CD">
      <w:pPr>
        <w:keepNext w:val="0"/>
        <w:keepLines w:val="0"/>
        <w:widowControl/>
        <w:suppressLineNumbers w:val="0"/>
        <w:jc w:val="center"/>
        <w:rPr>
          <w:rFonts w:ascii="微软雅黑" w:hAnsi="微软雅黑" w:eastAsia="微软雅黑" w:cs="微软雅黑"/>
          <w:b/>
          <w:bCs/>
          <w:color w:val="000000"/>
          <w:kern w:val="0"/>
          <w:sz w:val="22"/>
          <w:szCs w:val="22"/>
          <w:lang w:val="en-US" w:eastAsia="zh-CN" w:bidi="ar"/>
        </w:rPr>
      </w:pPr>
      <w:r>
        <w:rPr>
          <w:rFonts w:ascii="微软雅黑" w:hAnsi="微软雅黑" w:eastAsia="微软雅黑" w:cs="微软雅黑"/>
          <w:b/>
          <w:bCs/>
          <w:color w:val="000000"/>
          <w:kern w:val="0"/>
          <w:sz w:val="22"/>
          <w:szCs w:val="22"/>
          <w:lang w:val="en-US" w:eastAsia="zh-CN" w:bidi="ar"/>
        </w:rPr>
        <w:t>初步评审—符合性审查表</w:t>
      </w:r>
    </w:p>
    <w:tbl>
      <w:tblPr>
        <w:tblStyle w:val="32"/>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9"/>
        <w:gridCol w:w="6974"/>
        <w:gridCol w:w="1519"/>
      </w:tblGrid>
      <w:tr w14:paraId="708A7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425" w:type="pct"/>
            <w:vMerge w:val="restart"/>
            <w:tcBorders>
              <w:top w:val="single" w:color="000000" w:sz="4" w:space="0"/>
              <w:left w:val="single" w:color="000000" w:sz="4" w:space="0"/>
              <w:right w:val="single" w:color="auto" w:sz="4" w:space="0"/>
            </w:tcBorders>
            <w:noWrap w:val="0"/>
            <w:vAlign w:val="center"/>
          </w:tcPr>
          <w:p w14:paraId="0936765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序号</w:t>
            </w:r>
          </w:p>
        </w:tc>
        <w:tc>
          <w:tcPr>
            <w:tcW w:w="3756" w:type="pct"/>
            <w:vMerge w:val="restart"/>
            <w:tcBorders>
              <w:top w:val="single" w:color="000000" w:sz="4" w:space="0"/>
              <w:left w:val="single" w:color="auto" w:sz="4" w:space="0"/>
              <w:right w:val="single" w:color="000000" w:sz="4" w:space="0"/>
            </w:tcBorders>
            <w:noWrap w:val="0"/>
            <w:vAlign w:val="center"/>
          </w:tcPr>
          <w:p w14:paraId="3FA5BFF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评审内容</w:t>
            </w:r>
          </w:p>
        </w:tc>
        <w:tc>
          <w:tcPr>
            <w:tcW w:w="818" w:type="pct"/>
            <w:tcBorders>
              <w:top w:val="single" w:color="000000" w:sz="4" w:space="0"/>
              <w:left w:val="single" w:color="000000" w:sz="4" w:space="0"/>
              <w:bottom w:val="single" w:color="000000" w:sz="4" w:space="0"/>
              <w:right w:val="single" w:color="000000" w:sz="4" w:space="0"/>
            </w:tcBorders>
            <w:noWrap w:val="0"/>
            <w:vAlign w:val="center"/>
          </w:tcPr>
          <w:p w14:paraId="2D8F78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评审意见</w:t>
            </w:r>
          </w:p>
        </w:tc>
      </w:tr>
      <w:tr w14:paraId="5A9F3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425" w:type="pct"/>
            <w:vMerge w:val="continue"/>
            <w:tcBorders>
              <w:left w:val="single" w:color="000000" w:sz="4" w:space="0"/>
              <w:right w:val="single" w:color="auto" w:sz="4" w:space="0"/>
            </w:tcBorders>
            <w:noWrap w:val="0"/>
            <w:vAlign w:val="center"/>
          </w:tcPr>
          <w:p w14:paraId="7DEB02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3756" w:type="pct"/>
            <w:vMerge w:val="continue"/>
            <w:tcBorders>
              <w:left w:val="single" w:color="auto" w:sz="4" w:space="0"/>
              <w:right w:val="single" w:color="000000" w:sz="4" w:space="0"/>
            </w:tcBorders>
            <w:noWrap w:val="0"/>
            <w:vAlign w:val="center"/>
          </w:tcPr>
          <w:p w14:paraId="78D5CE3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18" w:type="pct"/>
            <w:tcBorders>
              <w:top w:val="single" w:color="000000" w:sz="4" w:space="0"/>
              <w:left w:val="single" w:color="000000" w:sz="4" w:space="0"/>
              <w:bottom w:val="single" w:color="000000" w:sz="4" w:space="0"/>
              <w:right w:val="single" w:color="000000" w:sz="4" w:space="0"/>
            </w:tcBorders>
            <w:noWrap w:val="0"/>
            <w:vAlign w:val="center"/>
          </w:tcPr>
          <w:p w14:paraId="4A4B1D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是否合格</w:t>
            </w:r>
          </w:p>
        </w:tc>
      </w:tr>
      <w:tr w14:paraId="7677B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425" w:type="pct"/>
            <w:tcBorders>
              <w:top w:val="single" w:color="000000" w:sz="4" w:space="0"/>
              <w:left w:val="single" w:color="000000" w:sz="4" w:space="0"/>
              <w:bottom w:val="single" w:color="000000" w:sz="4" w:space="0"/>
              <w:right w:val="single" w:color="000000" w:sz="4" w:space="0"/>
            </w:tcBorders>
            <w:noWrap w:val="0"/>
            <w:vAlign w:val="center"/>
          </w:tcPr>
          <w:p w14:paraId="17F78E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56" w:type="pct"/>
            <w:tcBorders>
              <w:top w:val="single" w:color="000000" w:sz="4" w:space="0"/>
              <w:left w:val="single" w:color="000000" w:sz="4" w:space="0"/>
              <w:bottom w:val="single" w:color="000000" w:sz="4" w:space="0"/>
              <w:right w:val="single" w:color="000000" w:sz="4" w:space="0"/>
            </w:tcBorders>
            <w:noWrap w:val="0"/>
            <w:vAlign w:val="center"/>
          </w:tcPr>
          <w:p w14:paraId="61270D5C">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各供应商投标报价未高于最高限价</w:t>
            </w:r>
          </w:p>
        </w:tc>
        <w:tc>
          <w:tcPr>
            <w:tcW w:w="818" w:type="pct"/>
            <w:tcBorders>
              <w:top w:val="single" w:color="000000" w:sz="4" w:space="0"/>
              <w:left w:val="single" w:color="000000" w:sz="4" w:space="0"/>
              <w:bottom w:val="single" w:color="000000" w:sz="4" w:space="0"/>
              <w:right w:val="single" w:color="000000" w:sz="4" w:space="0"/>
            </w:tcBorders>
            <w:noWrap w:val="0"/>
            <w:vAlign w:val="center"/>
          </w:tcPr>
          <w:p w14:paraId="3BE7CFFC">
            <w:pPr>
              <w:jc w:val="center"/>
              <w:rPr>
                <w:rFonts w:hint="eastAsia" w:ascii="宋体" w:hAnsi="宋体" w:eastAsia="宋体" w:cs="宋体"/>
                <w:i w:val="0"/>
                <w:iCs w:val="0"/>
                <w:color w:val="000000"/>
                <w:sz w:val="24"/>
                <w:szCs w:val="24"/>
                <w:u w:val="none"/>
              </w:rPr>
            </w:pPr>
          </w:p>
        </w:tc>
      </w:tr>
      <w:tr w14:paraId="18228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425" w:type="pct"/>
            <w:tcBorders>
              <w:top w:val="single" w:color="000000" w:sz="4" w:space="0"/>
              <w:left w:val="single" w:color="000000" w:sz="4" w:space="0"/>
              <w:bottom w:val="single" w:color="000000" w:sz="4" w:space="0"/>
              <w:right w:val="single" w:color="000000" w:sz="4" w:space="0"/>
            </w:tcBorders>
            <w:noWrap w:val="0"/>
            <w:vAlign w:val="center"/>
          </w:tcPr>
          <w:p w14:paraId="1CE986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56" w:type="pct"/>
            <w:tcBorders>
              <w:top w:val="single" w:color="000000" w:sz="4" w:space="0"/>
              <w:left w:val="single" w:color="000000" w:sz="4" w:space="0"/>
              <w:bottom w:val="single" w:color="000000" w:sz="4" w:space="0"/>
              <w:right w:val="single" w:color="000000" w:sz="4" w:space="0"/>
            </w:tcBorders>
            <w:noWrap w:val="0"/>
            <w:vAlign w:val="center"/>
          </w:tcPr>
          <w:p w14:paraId="1BBF7B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评标委员会认为供应商的报价无明显低于其他通过符合性审查供应商的报价的，供应商的报价不存在异常一致并呈规律性的，其报价合理</w:t>
            </w:r>
          </w:p>
        </w:tc>
        <w:tc>
          <w:tcPr>
            <w:tcW w:w="818" w:type="pct"/>
            <w:tcBorders>
              <w:top w:val="single" w:color="000000" w:sz="4" w:space="0"/>
              <w:left w:val="single" w:color="000000" w:sz="4" w:space="0"/>
              <w:bottom w:val="single" w:color="000000" w:sz="4" w:space="0"/>
              <w:right w:val="single" w:color="000000" w:sz="4" w:space="0"/>
            </w:tcBorders>
            <w:noWrap w:val="0"/>
            <w:vAlign w:val="center"/>
          </w:tcPr>
          <w:p w14:paraId="68FE38DB">
            <w:pPr>
              <w:jc w:val="center"/>
              <w:rPr>
                <w:rFonts w:hint="eastAsia" w:ascii="宋体" w:hAnsi="宋体" w:eastAsia="宋体" w:cs="宋体"/>
                <w:i w:val="0"/>
                <w:iCs w:val="0"/>
                <w:color w:val="000000"/>
                <w:sz w:val="24"/>
                <w:szCs w:val="24"/>
                <w:u w:val="none"/>
              </w:rPr>
            </w:pPr>
          </w:p>
        </w:tc>
      </w:tr>
      <w:tr w14:paraId="73A94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425" w:type="pct"/>
            <w:tcBorders>
              <w:top w:val="single" w:color="000000" w:sz="4" w:space="0"/>
              <w:left w:val="single" w:color="000000" w:sz="4" w:space="0"/>
              <w:bottom w:val="single" w:color="000000" w:sz="4" w:space="0"/>
              <w:right w:val="single" w:color="000000" w:sz="4" w:space="0"/>
            </w:tcBorders>
            <w:noWrap w:val="0"/>
            <w:vAlign w:val="center"/>
          </w:tcPr>
          <w:p w14:paraId="48B758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756" w:type="pct"/>
            <w:tcBorders>
              <w:top w:val="single" w:color="000000" w:sz="4" w:space="0"/>
              <w:left w:val="single" w:color="000000" w:sz="4" w:space="0"/>
              <w:bottom w:val="single" w:color="000000" w:sz="4" w:space="0"/>
              <w:right w:val="single" w:color="000000" w:sz="4" w:space="0"/>
            </w:tcBorders>
            <w:noWrap w:val="0"/>
            <w:vAlign w:val="center"/>
          </w:tcPr>
          <w:p w14:paraId="61671E9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投标文件按照招标文件的规定编制、标记及签署盖章的，法定代表人或其授权代表签字(章)和加盖供应商公章的(所上传投标文件的印章和签字不能为复印件)</w:t>
            </w:r>
          </w:p>
        </w:tc>
        <w:tc>
          <w:tcPr>
            <w:tcW w:w="818" w:type="pct"/>
            <w:tcBorders>
              <w:top w:val="single" w:color="000000" w:sz="4" w:space="0"/>
              <w:left w:val="single" w:color="000000" w:sz="4" w:space="0"/>
              <w:bottom w:val="single" w:color="000000" w:sz="4" w:space="0"/>
              <w:right w:val="single" w:color="000000" w:sz="4" w:space="0"/>
            </w:tcBorders>
            <w:noWrap w:val="0"/>
            <w:vAlign w:val="center"/>
          </w:tcPr>
          <w:p w14:paraId="104A296E">
            <w:pPr>
              <w:jc w:val="center"/>
              <w:rPr>
                <w:rFonts w:hint="eastAsia" w:ascii="宋体" w:hAnsi="宋体" w:eastAsia="宋体" w:cs="宋体"/>
                <w:i w:val="0"/>
                <w:iCs w:val="0"/>
                <w:color w:val="000000"/>
                <w:sz w:val="24"/>
                <w:szCs w:val="24"/>
                <w:u w:val="none"/>
              </w:rPr>
            </w:pPr>
          </w:p>
        </w:tc>
      </w:tr>
      <w:tr w14:paraId="34D14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25" w:type="pct"/>
            <w:tcBorders>
              <w:top w:val="single" w:color="000000" w:sz="4" w:space="0"/>
              <w:left w:val="single" w:color="000000" w:sz="4" w:space="0"/>
              <w:bottom w:val="single" w:color="000000" w:sz="4" w:space="0"/>
              <w:right w:val="single" w:color="000000" w:sz="4" w:space="0"/>
            </w:tcBorders>
            <w:noWrap w:val="0"/>
            <w:vAlign w:val="center"/>
          </w:tcPr>
          <w:p w14:paraId="5F3A2A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756" w:type="pct"/>
            <w:tcBorders>
              <w:top w:val="single" w:color="000000" w:sz="4" w:space="0"/>
              <w:left w:val="single" w:color="000000" w:sz="4" w:space="0"/>
              <w:bottom w:val="single" w:color="000000" w:sz="4" w:space="0"/>
              <w:right w:val="single" w:color="000000" w:sz="4" w:space="0"/>
            </w:tcBorders>
            <w:noWrap w:val="0"/>
            <w:vAlign w:val="center"/>
          </w:tcPr>
          <w:p w14:paraId="4358D8F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按招标文件规定的格式填写，内容齐全；</w:t>
            </w:r>
          </w:p>
        </w:tc>
        <w:tc>
          <w:tcPr>
            <w:tcW w:w="818" w:type="pct"/>
            <w:tcBorders>
              <w:top w:val="single" w:color="000000" w:sz="4" w:space="0"/>
              <w:left w:val="single" w:color="000000" w:sz="4" w:space="0"/>
              <w:bottom w:val="single" w:color="000000" w:sz="4" w:space="0"/>
              <w:right w:val="single" w:color="000000" w:sz="4" w:space="0"/>
            </w:tcBorders>
            <w:noWrap w:val="0"/>
            <w:vAlign w:val="center"/>
          </w:tcPr>
          <w:p w14:paraId="244279BA">
            <w:pPr>
              <w:jc w:val="center"/>
              <w:rPr>
                <w:rFonts w:hint="eastAsia" w:ascii="宋体" w:hAnsi="宋体" w:eastAsia="宋体" w:cs="宋体"/>
                <w:i w:val="0"/>
                <w:iCs w:val="0"/>
                <w:color w:val="000000"/>
                <w:sz w:val="24"/>
                <w:szCs w:val="24"/>
                <w:u w:val="none"/>
              </w:rPr>
            </w:pPr>
          </w:p>
        </w:tc>
      </w:tr>
      <w:tr w14:paraId="7451B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425" w:type="pct"/>
            <w:tcBorders>
              <w:top w:val="single" w:color="000000" w:sz="4" w:space="0"/>
              <w:left w:val="single" w:color="000000" w:sz="4" w:space="0"/>
              <w:bottom w:val="single" w:color="000000" w:sz="4" w:space="0"/>
              <w:right w:val="single" w:color="000000" w:sz="4" w:space="0"/>
            </w:tcBorders>
            <w:noWrap w:val="0"/>
            <w:vAlign w:val="center"/>
          </w:tcPr>
          <w:p w14:paraId="3B3656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756" w:type="pct"/>
            <w:tcBorders>
              <w:top w:val="single" w:color="000000" w:sz="4" w:space="0"/>
              <w:left w:val="single" w:color="000000" w:sz="4" w:space="0"/>
              <w:bottom w:val="single" w:color="000000" w:sz="4" w:space="0"/>
              <w:right w:val="single" w:color="000000" w:sz="4" w:space="0"/>
            </w:tcBorders>
            <w:noWrap w:val="0"/>
            <w:vAlign w:val="center"/>
          </w:tcPr>
          <w:p w14:paraId="6C3F558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没有采购人不能接受的附加条件的；</w:t>
            </w:r>
          </w:p>
        </w:tc>
        <w:tc>
          <w:tcPr>
            <w:tcW w:w="818" w:type="pct"/>
            <w:tcBorders>
              <w:top w:val="single" w:color="000000" w:sz="4" w:space="0"/>
              <w:left w:val="single" w:color="000000" w:sz="4" w:space="0"/>
              <w:bottom w:val="single" w:color="000000" w:sz="4" w:space="0"/>
              <w:right w:val="single" w:color="000000" w:sz="4" w:space="0"/>
            </w:tcBorders>
            <w:noWrap w:val="0"/>
            <w:vAlign w:val="center"/>
          </w:tcPr>
          <w:p w14:paraId="5D10DAA0">
            <w:pPr>
              <w:jc w:val="center"/>
              <w:rPr>
                <w:rFonts w:hint="eastAsia" w:ascii="宋体" w:hAnsi="宋体" w:eastAsia="宋体" w:cs="宋体"/>
                <w:i w:val="0"/>
                <w:iCs w:val="0"/>
                <w:color w:val="000000"/>
                <w:sz w:val="24"/>
                <w:szCs w:val="24"/>
                <w:u w:val="none"/>
              </w:rPr>
            </w:pPr>
          </w:p>
        </w:tc>
      </w:tr>
      <w:tr w14:paraId="042EC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425" w:type="pct"/>
            <w:tcBorders>
              <w:top w:val="single" w:color="000000" w:sz="4" w:space="0"/>
              <w:left w:val="single" w:color="000000" w:sz="4" w:space="0"/>
              <w:bottom w:val="single" w:color="000000" w:sz="4" w:space="0"/>
              <w:right w:val="single" w:color="000000" w:sz="4" w:space="0"/>
            </w:tcBorders>
            <w:noWrap w:val="0"/>
            <w:vAlign w:val="center"/>
          </w:tcPr>
          <w:p w14:paraId="336A53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756" w:type="pct"/>
            <w:tcBorders>
              <w:top w:val="single" w:color="000000" w:sz="4" w:space="0"/>
              <w:left w:val="single" w:color="000000" w:sz="4" w:space="0"/>
              <w:bottom w:val="single" w:color="000000" w:sz="4" w:space="0"/>
              <w:right w:val="single" w:color="000000" w:sz="4" w:space="0"/>
            </w:tcBorders>
            <w:noWrap w:val="0"/>
            <w:vAlign w:val="center"/>
          </w:tcPr>
          <w:p w14:paraId="7030620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符合招标文件中规定的其他实质性要求；</w:t>
            </w:r>
          </w:p>
        </w:tc>
        <w:tc>
          <w:tcPr>
            <w:tcW w:w="818" w:type="pct"/>
            <w:tcBorders>
              <w:top w:val="single" w:color="000000" w:sz="4" w:space="0"/>
              <w:left w:val="single" w:color="000000" w:sz="4" w:space="0"/>
              <w:bottom w:val="single" w:color="000000" w:sz="4" w:space="0"/>
              <w:right w:val="single" w:color="000000" w:sz="4" w:space="0"/>
            </w:tcBorders>
            <w:noWrap w:val="0"/>
            <w:vAlign w:val="center"/>
          </w:tcPr>
          <w:p w14:paraId="1DF41C91">
            <w:pPr>
              <w:jc w:val="center"/>
              <w:rPr>
                <w:rFonts w:hint="eastAsia" w:ascii="宋体" w:hAnsi="宋体" w:eastAsia="宋体" w:cs="宋体"/>
                <w:i w:val="0"/>
                <w:iCs w:val="0"/>
                <w:color w:val="000000"/>
                <w:sz w:val="24"/>
                <w:szCs w:val="24"/>
                <w:u w:val="none"/>
              </w:rPr>
            </w:pPr>
          </w:p>
        </w:tc>
      </w:tr>
      <w:tr w14:paraId="78724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425" w:type="pct"/>
            <w:tcBorders>
              <w:top w:val="single" w:color="000000" w:sz="4" w:space="0"/>
              <w:left w:val="single" w:color="000000" w:sz="4" w:space="0"/>
              <w:bottom w:val="single" w:color="000000" w:sz="4" w:space="0"/>
              <w:right w:val="single" w:color="000000" w:sz="4" w:space="0"/>
            </w:tcBorders>
            <w:noWrap w:val="0"/>
            <w:vAlign w:val="center"/>
          </w:tcPr>
          <w:p w14:paraId="7CD6E1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756" w:type="pct"/>
            <w:tcBorders>
              <w:top w:val="single" w:color="000000" w:sz="4" w:space="0"/>
              <w:left w:val="single" w:color="000000" w:sz="4" w:space="0"/>
              <w:bottom w:val="single" w:color="000000" w:sz="4" w:space="0"/>
              <w:right w:val="single" w:color="000000" w:sz="4" w:space="0"/>
            </w:tcBorders>
            <w:noWrap w:val="0"/>
            <w:vAlign w:val="center"/>
          </w:tcPr>
          <w:p w14:paraId="34293AA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不同供应商的投标文件没有错漏一致的情况</w:t>
            </w:r>
          </w:p>
        </w:tc>
        <w:tc>
          <w:tcPr>
            <w:tcW w:w="818" w:type="pct"/>
            <w:tcBorders>
              <w:top w:val="single" w:color="000000" w:sz="4" w:space="0"/>
              <w:left w:val="single" w:color="000000" w:sz="4" w:space="0"/>
              <w:bottom w:val="single" w:color="000000" w:sz="4" w:space="0"/>
              <w:right w:val="single" w:color="000000" w:sz="4" w:space="0"/>
            </w:tcBorders>
            <w:noWrap w:val="0"/>
            <w:vAlign w:val="center"/>
          </w:tcPr>
          <w:p w14:paraId="04D5A960">
            <w:pPr>
              <w:jc w:val="center"/>
              <w:rPr>
                <w:rFonts w:hint="eastAsia" w:ascii="宋体" w:hAnsi="宋体" w:eastAsia="宋体" w:cs="宋体"/>
                <w:i w:val="0"/>
                <w:iCs w:val="0"/>
                <w:color w:val="000000"/>
                <w:sz w:val="24"/>
                <w:szCs w:val="24"/>
                <w:u w:val="none"/>
              </w:rPr>
            </w:pPr>
          </w:p>
        </w:tc>
      </w:tr>
      <w:tr w14:paraId="551D3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425" w:type="pct"/>
            <w:tcBorders>
              <w:top w:val="single" w:color="000000" w:sz="4" w:space="0"/>
              <w:left w:val="single" w:color="000000" w:sz="4" w:space="0"/>
              <w:bottom w:val="single" w:color="000000" w:sz="4" w:space="0"/>
              <w:right w:val="single" w:color="000000" w:sz="4" w:space="0"/>
            </w:tcBorders>
            <w:noWrap w:val="0"/>
            <w:vAlign w:val="center"/>
          </w:tcPr>
          <w:p w14:paraId="52FF23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756" w:type="pct"/>
            <w:tcBorders>
              <w:top w:val="single" w:color="000000" w:sz="4" w:space="0"/>
              <w:left w:val="single" w:color="000000" w:sz="4" w:space="0"/>
              <w:bottom w:val="single" w:color="000000" w:sz="4" w:space="0"/>
              <w:right w:val="single" w:color="000000" w:sz="4" w:space="0"/>
            </w:tcBorders>
            <w:noWrap w:val="0"/>
            <w:vAlign w:val="center"/>
          </w:tcPr>
          <w:p w14:paraId="564B6B1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供应商附有详细地址、联系人、电话标明的</w:t>
            </w:r>
          </w:p>
        </w:tc>
        <w:tc>
          <w:tcPr>
            <w:tcW w:w="818" w:type="pct"/>
            <w:tcBorders>
              <w:top w:val="single" w:color="000000" w:sz="4" w:space="0"/>
              <w:left w:val="single" w:color="000000" w:sz="4" w:space="0"/>
              <w:bottom w:val="single" w:color="000000" w:sz="4" w:space="0"/>
              <w:right w:val="single" w:color="000000" w:sz="4" w:space="0"/>
            </w:tcBorders>
            <w:noWrap w:val="0"/>
            <w:vAlign w:val="center"/>
          </w:tcPr>
          <w:p w14:paraId="1E8904C6">
            <w:pPr>
              <w:jc w:val="center"/>
              <w:rPr>
                <w:rFonts w:hint="eastAsia" w:ascii="宋体" w:hAnsi="宋体" w:eastAsia="宋体" w:cs="宋体"/>
                <w:i w:val="0"/>
                <w:iCs w:val="0"/>
                <w:color w:val="000000"/>
                <w:sz w:val="24"/>
                <w:szCs w:val="24"/>
                <w:u w:val="none"/>
              </w:rPr>
            </w:pPr>
          </w:p>
        </w:tc>
      </w:tr>
      <w:tr w14:paraId="70EC9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4181" w:type="pct"/>
            <w:gridSpan w:val="2"/>
            <w:tcBorders>
              <w:top w:val="single" w:color="000000" w:sz="4" w:space="0"/>
              <w:left w:val="single" w:color="000000" w:sz="4" w:space="0"/>
              <w:bottom w:val="single" w:color="000000" w:sz="4" w:space="0"/>
              <w:right w:val="single" w:color="000000" w:sz="4" w:space="0"/>
            </w:tcBorders>
            <w:noWrap w:val="0"/>
            <w:vAlign w:val="center"/>
          </w:tcPr>
          <w:p w14:paraId="3F42E75D">
            <w:pPr>
              <w:keepNext w:val="0"/>
              <w:keepLines w:val="0"/>
              <w:widowControl/>
              <w:suppressLineNumbers w:val="0"/>
              <w:ind w:firstLineChars="3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结论</w:t>
            </w:r>
          </w:p>
        </w:tc>
        <w:tc>
          <w:tcPr>
            <w:tcW w:w="818" w:type="pct"/>
            <w:tcBorders>
              <w:top w:val="single" w:color="000000" w:sz="4" w:space="0"/>
              <w:left w:val="single" w:color="000000" w:sz="4" w:space="0"/>
              <w:bottom w:val="single" w:color="000000" w:sz="4" w:space="0"/>
              <w:right w:val="single" w:color="000000" w:sz="4" w:space="0"/>
            </w:tcBorders>
            <w:noWrap w:val="0"/>
            <w:vAlign w:val="center"/>
          </w:tcPr>
          <w:p w14:paraId="0C5BB1D7">
            <w:pPr>
              <w:jc w:val="center"/>
              <w:rPr>
                <w:rFonts w:hint="eastAsia" w:ascii="宋体" w:hAnsi="宋体" w:eastAsia="宋体" w:cs="宋体"/>
                <w:i w:val="0"/>
                <w:iCs w:val="0"/>
                <w:color w:val="000000"/>
                <w:sz w:val="24"/>
                <w:szCs w:val="24"/>
                <w:u w:val="none"/>
              </w:rPr>
            </w:pPr>
          </w:p>
        </w:tc>
      </w:tr>
    </w:tbl>
    <w:p w14:paraId="4DC65081">
      <w:pPr>
        <w:pStyle w:val="17"/>
        <w:numPr>
          <w:ilvl w:val="0"/>
          <w:numId w:val="0"/>
        </w:numPr>
        <w:tabs>
          <w:tab w:val="clear" w:pos="4153"/>
          <w:tab w:val="clear" w:pos="8306"/>
        </w:tabs>
        <w:ind w:left="723" w:leftChars="0" w:hanging="723" w:hangingChars="30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 xml:space="preserve">说明：(1)上述各项中用“合格”表示通过，“不合格”表示不通过； </w:t>
      </w:r>
    </w:p>
    <w:p w14:paraId="36576D8D">
      <w:pPr>
        <w:pStyle w:val="17"/>
        <w:numPr>
          <w:ilvl w:val="0"/>
          <w:numId w:val="0"/>
        </w:numPr>
        <w:tabs>
          <w:tab w:val="clear" w:pos="4153"/>
          <w:tab w:val="clear" w:pos="8306"/>
        </w:tabs>
        <w:ind w:left="722" w:leftChars="0" w:firstLine="0" w:firstLineChars="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 xml:space="preserve">(2)上述各项中如有一项为“不合格”，则结论为“不通过”，表示该投标文件中存在重大偏差，不能通过初步评审；评委对某一分项评审认为不合格时，必须要写明原因。 </w:t>
      </w:r>
    </w:p>
    <w:p w14:paraId="2BA6A258">
      <w:pPr>
        <w:pStyle w:val="17"/>
        <w:numPr>
          <w:ilvl w:val="0"/>
          <w:numId w:val="0"/>
        </w:numPr>
        <w:tabs>
          <w:tab w:val="clear" w:pos="4153"/>
          <w:tab w:val="clear" w:pos="8306"/>
        </w:tabs>
        <w:ind w:left="722" w:leftChars="0" w:firstLine="0" w:firstLineChars="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 xml:space="preserve">(3)投标文件最终合格与否，以所有评委的评审意见中少数服从多数为原则定论。 </w:t>
      </w:r>
    </w:p>
    <w:p w14:paraId="66CCF7BF">
      <w:pPr>
        <w:pStyle w:val="17"/>
        <w:numPr>
          <w:ilvl w:val="0"/>
          <w:numId w:val="0"/>
        </w:numPr>
        <w:tabs>
          <w:tab w:val="clear" w:pos="4153"/>
          <w:tab w:val="clear" w:pos="8306"/>
        </w:tabs>
        <w:ind w:left="722" w:leftChars="0" w:firstLine="0" w:firstLineChars="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(4)未通过符合性审查的供应商不进入评标；通过符合性审查的供应商少于不足三家的，不得评标。</w:t>
      </w:r>
    </w:p>
    <w:p w14:paraId="2379F618">
      <w:pPr>
        <w:pStyle w:val="8"/>
        <w:widowControl w:val="0"/>
        <w:numPr>
          <w:ilvl w:val="0"/>
          <w:numId w:val="0"/>
        </w:numPr>
        <w:tabs>
          <w:tab w:val="clear" w:pos="567"/>
        </w:tabs>
        <w:spacing w:before="0" w:line="360" w:lineRule="auto"/>
        <w:jc w:val="both"/>
        <w:rPr>
          <w:rFonts w:hint="eastAsia" w:cs="宋体"/>
          <w:b/>
          <w:color w:val="auto"/>
          <w:highlight w:val="none"/>
        </w:rPr>
      </w:pPr>
    </w:p>
    <w:p w14:paraId="42BB2BA5">
      <w:pPr>
        <w:pStyle w:val="26"/>
        <w:spacing w:line="240" w:lineRule="auto"/>
        <w:rPr>
          <w:rFonts w:hint="eastAsia" w:ascii="宋体" w:hAnsi="宋体" w:eastAsia="宋体" w:cs="宋体"/>
          <w:b/>
          <w:bCs/>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lang w:val="en-US" w:eastAsia="zh-CN"/>
        </w:rPr>
        <w:t>特别说明</w:t>
      </w:r>
      <w:r>
        <w:rPr>
          <w:rFonts w:hint="eastAsia" w:ascii="宋体" w:hAnsi="宋体" w:eastAsia="宋体" w:cs="宋体"/>
          <w:b/>
          <w:bCs/>
          <w:color w:val="auto"/>
          <w:sz w:val="24"/>
          <w:highlight w:val="none"/>
          <w:lang w:eastAsia="zh-CN"/>
        </w:rPr>
        <w:t>：投标文件资格审查资料请</w:t>
      </w:r>
      <w:r>
        <w:rPr>
          <w:rFonts w:hint="eastAsia" w:ascii="宋体" w:hAnsi="宋体" w:eastAsia="宋体" w:cs="宋体"/>
          <w:b/>
          <w:bCs/>
          <w:color w:val="auto"/>
          <w:sz w:val="24"/>
          <w:highlight w:val="none"/>
          <w:lang w:val="en-US" w:eastAsia="zh-CN"/>
        </w:rPr>
        <w:t>投标人</w:t>
      </w:r>
      <w:r>
        <w:rPr>
          <w:rFonts w:hint="eastAsia" w:ascii="宋体" w:hAnsi="宋体" w:eastAsia="宋体" w:cs="宋体"/>
          <w:b/>
          <w:bCs/>
          <w:color w:val="auto"/>
          <w:sz w:val="24"/>
          <w:highlight w:val="none"/>
          <w:lang w:eastAsia="zh-CN"/>
        </w:rPr>
        <w:t>精心准备,如评标专家在检验电子标书过程中，如果由于投标人自身原因导致评标专家无法查看并检验电子标书中以上相关资料的，按无效投标处理。即使投标单位将原件携带至现场的，同样按无效投标处理。</w:t>
      </w:r>
    </w:p>
    <w:p w14:paraId="7D6822F3">
      <w:pPr>
        <w:pStyle w:val="8"/>
        <w:tabs>
          <w:tab w:val="clear" w:pos="567"/>
        </w:tabs>
        <w:spacing w:before="0" w:line="400" w:lineRule="exact"/>
        <w:ind w:firstLine="542" w:firstLineChars="225"/>
        <w:rPr>
          <w:rFonts w:hint="eastAsia" w:ascii="宋体" w:hAnsi="宋体" w:eastAsia="宋体" w:cs="宋体"/>
          <w:b/>
          <w:bCs/>
          <w:color w:val="auto"/>
          <w:kern w:val="2"/>
          <w:sz w:val="24"/>
          <w:szCs w:val="24"/>
          <w:u w:val="none"/>
          <w:lang w:val="en-US" w:eastAsia="zh-CN" w:bidi="ar-SA"/>
        </w:rPr>
      </w:pPr>
    </w:p>
    <w:p w14:paraId="7ECB4519">
      <w:pPr>
        <w:pStyle w:val="8"/>
        <w:tabs>
          <w:tab w:val="clear" w:pos="567"/>
        </w:tabs>
        <w:spacing w:before="0" w:line="400" w:lineRule="exact"/>
        <w:ind w:firstLine="542" w:firstLineChars="225"/>
        <w:rPr>
          <w:rFonts w:hint="default" w:ascii="宋体" w:hAnsi="宋体" w:eastAsia="宋体" w:cs="宋体"/>
          <w:b/>
          <w:bCs/>
          <w:color w:val="auto"/>
          <w:kern w:val="2"/>
          <w:sz w:val="24"/>
          <w:szCs w:val="24"/>
          <w:u w:val="none"/>
          <w:lang w:val="en-US" w:eastAsia="zh-CN" w:bidi="ar-SA"/>
        </w:rPr>
      </w:pPr>
      <w:r>
        <w:rPr>
          <w:rFonts w:hint="eastAsia" w:ascii="宋体" w:hAnsi="宋体" w:eastAsia="宋体" w:cs="宋体"/>
          <w:b/>
          <w:bCs/>
          <w:color w:val="auto"/>
          <w:kern w:val="2"/>
          <w:sz w:val="24"/>
          <w:szCs w:val="24"/>
          <w:u w:val="none"/>
          <w:lang w:val="en-US" w:eastAsia="zh-CN" w:bidi="ar-SA"/>
        </w:rPr>
        <w:t>第二步骤：综合评分法评分标准</w:t>
      </w:r>
    </w:p>
    <w:p w14:paraId="4185AAE6">
      <w:pPr>
        <w:ind w:firstLine="540" w:firstLineChars="225"/>
        <w:rPr>
          <w:rFonts w:hint="eastAsia" w:ascii="宋体" w:hAnsi="宋体" w:eastAsia="宋体" w:cs="宋体"/>
          <w:color w:val="auto"/>
          <w:sz w:val="24"/>
          <w:highlight w:val="none"/>
        </w:rPr>
      </w:pPr>
      <w:r>
        <w:rPr>
          <w:rFonts w:hint="eastAsia" w:ascii="宋体" w:hAnsi="宋体" w:cs="宋体"/>
          <w:color w:val="auto"/>
          <w:sz w:val="24"/>
          <w:highlight w:val="none"/>
        </w:rPr>
        <w:t>本</w:t>
      </w:r>
      <w:r>
        <w:rPr>
          <w:rFonts w:hint="eastAsia" w:ascii="宋体" w:hAnsi="宋体" w:eastAsia="宋体" w:cs="宋体"/>
          <w:color w:val="auto"/>
          <w:sz w:val="24"/>
          <w:highlight w:val="none"/>
        </w:rPr>
        <w:t>次招标遵循公平竞争原则、公正原则和诚实信用原则，招标以同等质量比价格，同等价格比服务为准绳。具体评分办法为：采用百分制，即每个投标方的最高得分为100分，评标委员会根据产品质量、技术规格</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供货能力、服务标准</w:t>
      </w:r>
      <w:r>
        <w:rPr>
          <w:rFonts w:hint="eastAsia" w:ascii="宋体" w:hAnsi="宋体" w:eastAsia="宋体" w:cs="宋体"/>
          <w:color w:val="auto"/>
          <w:sz w:val="24"/>
          <w:highlight w:val="none"/>
          <w:lang w:val="en-US" w:eastAsia="zh-CN"/>
        </w:rPr>
        <w:t>和</w:t>
      </w:r>
      <w:r>
        <w:rPr>
          <w:rFonts w:hint="eastAsia" w:ascii="宋体" w:hAnsi="宋体" w:eastAsia="宋体" w:cs="宋体"/>
          <w:color w:val="auto"/>
          <w:sz w:val="24"/>
          <w:highlight w:val="none"/>
        </w:rPr>
        <w:t>承诺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价格、企业业绩和资</w:t>
      </w:r>
      <w:r>
        <w:rPr>
          <w:rFonts w:hint="eastAsia" w:ascii="宋体" w:hAnsi="宋体" w:eastAsia="宋体" w:cs="宋体"/>
          <w:color w:val="auto"/>
          <w:sz w:val="24"/>
          <w:highlight w:val="none"/>
          <w:lang w:val="en-US" w:eastAsia="zh-CN"/>
        </w:rPr>
        <w:t>信</w:t>
      </w:r>
      <w:r>
        <w:rPr>
          <w:rFonts w:hint="eastAsia" w:ascii="宋体" w:hAnsi="宋体" w:eastAsia="宋体" w:cs="宋体"/>
          <w:color w:val="auto"/>
          <w:sz w:val="24"/>
          <w:highlight w:val="none"/>
        </w:rPr>
        <w:t>、验收等方面对投标方进行综合评分。</w:t>
      </w:r>
    </w:p>
    <w:p w14:paraId="767ADA22">
      <w:pPr>
        <w:pStyle w:val="8"/>
        <w:numPr>
          <w:ilvl w:val="0"/>
          <w:numId w:val="0"/>
        </w:numPr>
        <w:tabs>
          <w:tab w:val="clear" w:pos="567"/>
        </w:tabs>
        <w:spacing w:before="0" w:line="360" w:lineRule="auto"/>
        <w:ind w:left="-181" w:leftChars="-86" w:firstLine="883" w:firstLineChars="275"/>
        <w:jc w:val="center"/>
        <w:rPr>
          <w:rFonts w:hint="eastAsia" w:ascii="仿宋" w:hAnsi="仿宋" w:eastAsia="仿宋" w:cs="宋体"/>
          <w:b/>
          <w:bCs/>
          <w:color w:val="auto"/>
          <w:kern w:val="0"/>
          <w:sz w:val="32"/>
          <w:szCs w:val="32"/>
          <w:highlight w:val="none"/>
        </w:rPr>
      </w:pPr>
      <w:r>
        <w:rPr>
          <w:rFonts w:hint="eastAsia" w:ascii="仿宋" w:hAnsi="仿宋" w:eastAsia="仿宋" w:cs="宋体"/>
          <w:b/>
          <w:bCs/>
          <w:color w:val="auto"/>
          <w:kern w:val="0"/>
          <w:sz w:val="32"/>
          <w:szCs w:val="32"/>
          <w:highlight w:val="none"/>
        </w:rPr>
        <w:t>评分因素和评分标准</w:t>
      </w:r>
      <w:r>
        <w:rPr>
          <w:rFonts w:hint="eastAsia" w:ascii="仿宋" w:hAnsi="仿宋" w:eastAsia="仿宋" w:cs="宋体"/>
          <w:b/>
          <w:bCs/>
          <w:color w:val="auto"/>
          <w:kern w:val="0"/>
          <w:sz w:val="32"/>
          <w:szCs w:val="32"/>
          <w:highlight w:val="none"/>
          <w:lang w:val="en-US" w:eastAsia="zh-CN"/>
        </w:rPr>
        <w:t>表</w:t>
      </w:r>
    </w:p>
    <w:tbl>
      <w:tblPr>
        <w:tblStyle w:val="3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
        <w:gridCol w:w="1634"/>
        <w:gridCol w:w="550"/>
        <w:gridCol w:w="6645"/>
      </w:tblGrid>
      <w:tr w14:paraId="3A025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44" w:type="pct"/>
            <w:noWrap w:val="0"/>
            <w:vAlign w:val="center"/>
          </w:tcPr>
          <w:p w14:paraId="607E036B">
            <w:pPr>
              <w:pStyle w:val="60"/>
              <w:spacing w:before="0" w:after="0" w:line="240" w:lineRule="auto"/>
              <w:ind w:firstLine="0" w:firstLineChars="0"/>
              <w:jc w:val="center"/>
              <w:rPr>
                <w:rFonts w:hint="eastAsia" w:ascii="宋体" w:hAnsi="宋体" w:eastAsia="宋体" w:cs="宋体"/>
                <w:b w:val="0"/>
                <w:bCs/>
                <w:color w:val="auto"/>
                <w:kern w:val="2"/>
                <w:sz w:val="20"/>
                <w:szCs w:val="20"/>
                <w:highlight w:val="none"/>
                <w:lang w:val="en-US" w:eastAsia="zh-CN" w:bidi="ar-SA"/>
              </w:rPr>
            </w:pPr>
            <w:r>
              <w:rPr>
                <w:rFonts w:hint="eastAsia" w:ascii="宋体" w:hAnsi="宋体" w:eastAsia="宋体" w:cs="宋体"/>
                <w:b w:val="0"/>
                <w:bCs/>
                <w:color w:val="auto"/>
                <w:sz w:val="20"/>
                <w:szCs w:val="20"/>
                <w:highlight w:val="none"/>
              </w:rPr>
              <w:t>序号</w:t>
            </w:r>
          </w:p>
        </w:tc>
        <w:tc>
          <w:tcPr>
            <w:tcW w:w="880" w:type="pct"/>
            <w:noWrap w:val="0"/>
            <w:vAlign w:val="center"/>
          </w:tcPr>
          <w:p w14:paraId="19AD23CE">
            <w:pPr>
              <w:pStyle w:val="60"/>
              <w:spacing w:before="0" w:after="0" w:line="240" w:lineRule="auto"/>
              <w:ind w:firstLine="0" w:firstLineChars="0"/>
              <w:jc w:val="center"/>
              <w:rPr>
                <w:rFonts w:hint="eastAsia" w:ascii="宋体" w:hAnsi="宋体" w:eastAsia="宋体" w:cs="宋体"/>
                <w:b w:val="0"/>
                <w:bCs/>
                <w:color w:val="auto"/>
                <w:kern w:val="2"/>
                <w:sz w:val="20"/>
                <w:szCs w:val="20"/>
                <w:highlight w:val="none"/>
                <w:lang w:val="en-US" w:eastAsia="zh-CN" w:bidi="ar-SA"/>
              </w:rPr>
            </w:pPr>
            <w:r>
              <w:rPr>
                <w:rFonts w:hint="eastAsia" w:ascii="宋体" w:hAnsi="宋体" w:eastAsia="宋体" w:cs="宋体"/>
                <w:b w:val="0"/>
                <w:bCs/>
                <w:color w:val="auto"/>
                <w:sz w:val="20"/>
                <w:szCs w:val="20"/>
                <w:highlight w:val="none"/>
              </w:rPr>
              <w:t>考核项目</w:t>
            </w:r>
          </w:p>
        </w:tc>
        <w:tc>
          <w:tcPr>
            <w:tcW w:w="296" w:type="pct"/>
            <w:noWrap w:val="0"/>
            <w:vAlign w:val="center"/>
          </w:tcPr>
          <w:p w14:paraId="00CEC709">
            <w:pPr>
              <w:pStyle w:val="60"/>
              <w:spacing w:before="0" w:after="0" w:line="240" w:lineRule="auto"/>
              <w:ind w:firstLine="0" w:firstLineChars="0"/>
              <w:jc w:val="center"/>
              <w:rPr>
                <w:rFonts w:hint="eastAsia" w:ascii="宋体" w:hAnsi="宋体" w:eastAsia="宋体" w:cs="宋体"/>
                <w:b w:val="0"/>
                <w:bCs/>
                <w:color w:val="auto"/>
                <w:kern w:val="2"/>
                <w:sz w:val="20"/>
                <w:szCs w:val="20"/>
                <w:highlight w:val="none"/>
                <w:lang w:val="en-US" w:eastAsia="zh-CN" w:bidi="ar-SA"/>
              </w:rPr>
            </w:pPr>
            <w:r>
              <w:rPr>
                <w:rFonts w:hint="eastAsia" w:ascii="宋体" w:hAnsi="宋体" w:eastAsia="宋体" w:cs="宋体"/>
                <w:b w:val="0"/>
                <w:bCs/>
                <w:color w:val="auto"/>
                <w:sz w:val="20"/>
                <w:szCs w:val="20"/>
                <w:highlight w:val="none"/>
              </w:rPr>
              <w:t>分</w:t>
            </w:r>
            <w:r>
              <w:rPr>
                <w:rFonts w:hint="eastAsia" w:ascii="宋体" w:hAnsi="宋体" w:eastAsia="宋体" w:cs="宋体"/>
                <w:b w:val="0"/>
                <w:bCs/>
                <w:color w:val="auto"/>
                <w:sz w:val="20"/>
                <w:szCs w:val="20"/>
                <w:highlight w:val="none"/>
                <w:lang w:val="en-US" w:eastAsia="zh-CN"/>
              </w:rPr>
              <w:t>值</w:t>
            </w:r>
          </w:p>
        </w:tc>
        <w:tc>
          <w:tcPr>
            <w:tcW w:w="3579" w:type="pct"/>
            <w:noWrap w:val="0"/>
            <w:vAlign w:val="center"/>
          </w:tcPr>
          <w:p w14:paraId="5947380A">
            <w:pPr>
              <w:pStyle w:val="60"/>
              <w:spacing w:before="0" w:after="0" w:line="240" w:lineRule="auto"/>
              <w:ind w:firstLine="480" w:firstLineChars="0"/>
              <w:jc w:val="center"/>
              <w:rPr>
                <w:rFonts w:hint="eastAsia" w:ascii="宋体" w:hAnsi="宋体" w:eastAsia="宋体" w:cs="宋体"/>
                <w:b w:val="0"/>
                <w:bCs/>
                <w:color w:val="auto"/>
                <w:kern w:val="2"/>
                <w:sz w:val="20"/>
                <w:szCs w:val="20"/>
                <w:highlight w:val="none"/>
                <w:lang w:val="en-US" w:eastAsia="zh-CN" w:bidi="ar-SA"/>
              </w:rPr>
            </w:pPr>
            <w:r>
              <w:rPr>
                <w:rFonts w:hint="eastAsia" w:ascii="宋体" w:hAnsi="宋体" w:eastAsia="宋体" w:cs="宋体"/>
                <w:b w:val="0"/>
                <w:bCs/>
                <w:color w:val="auto"/>
                <w:sz w:val="20"/>
                <w:szCs w:val="20"/>
                <w:highlight w:val="none"/>
              </w:rPr>
              <w:t>评分标准</w:t>
            </w:r>
          </w:p>
        </w:tc>
      </w:tr>
      <w:tr w14:paraId="154ED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24" w:type="pct"/>
            <w:gridSpan w:val="2"/>
            <w:noWrap w:val="0"/>
            <w:vAlign w:val="center"/>
          </w:tcPr>
          <w:p w14:paraId="40D8416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i w:val="0"/>
                <w:iCs w:val="0"/>
                <w:color w:val="auto"/>
                <w:sz w:val="22"/>
                <w:szCs w:val="22"/>
                <w:highlight w:val="none"/>
                <w:lang w:eastAsia="zh-CN"/>
              </w:rPr>
            </w:pPr>
            <w:r>
              <w:rPr>
                <w:rFonts w:hint="eastAsia" w:ascii="宋体" w:hAnsi="宋体" w:eastAsia="宋体" w:cs="宋体"/>
                <w:b/>
                <w:bCs/>
                <w:i w:val="0"/>
                <w:iCs w:val="0"/>
                <w:color w:val="auto"/>
                <w:sz w:val="22"/>
                <w:szCs w:val="22"/>
                <w:highlight w:val="none"/>
                <w:lang w:val="en-US" w:eastAsia="zh-CN"/>
              </w:rPr>
              <w:t>一、</w:t>
            </w:r>
            <w:r>
              <w:rPr>
                <w:rFonts w:hint="eastAsia" w:ascii="宋体" w:hAnsi="宋体" w:eastAsia="宋体" w:cs="宋体"/>
                <w:b/>
                <w:bCs/>
                <w:i w:val="0"/>
                <w:iCs w:val="0"/>
                <w:color w:val="auto"/>
                <w:sz w:val="22"/>
                <w:szCs w:val="22"/>
                <w:highlight w:val="none"/>
              </w:rPr>
              <w:t>价格部分</w:t>
            </w:r>
          </w:p>
        </w:tc>
        <w:tc>
          <w:tcPr>
            <w:tcW w:w="296" w:type="pct"/>
            <w:noWrap w:val="0"/>
            <w:vAlign w:val="center"/>
          </w:tcPr>
          <w:p w14:paraId="1EB03FC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i w:val="0"/>
                <w:iCs w:val="0"/>
                <w:color w:val="auto"/>
                <w:sz w:val="22"/>
                <w:szCs w:val="22"/>
                <w:highlight w:val="none"/>
                <w:lang w:val="en-US" w:eastAsia="zh-CN"/>
              </w:rPr>
            </w:pPr>
            <w:r>
              <w:rPr>
                <w:rFonts w:hint="eastAsia" w:ascii="宋体" w:hAnsi="宋体" w:eastAsia="宋体" w:cs="宋体"/>
                <w:b/>
                <w:bCs/>
                <w:i w:val="0"/>
                <w:iCs w:val="0"/>
                <w:color w:val="auto"/>
                <w:sz w:val="22"/>
                <w:szCs w:val="22"/>
                <w:highlight w:val="none"/>
                <w:lang w:val="en-US" w:eastAsia="zh-CN"/>
              </w:rPr>
              <w:t>30</w:t>
            </w:r>
          </w:p>
        </w:tc>
        <w:tc>
          <w:tcPr>
            <w:tcW w:w="3579" w:type="pct"/>
            <w:noWrap w:val="0"/>
            <w:vAlign w:val="center"/>
          </w:tcPr>
          <w:p w14:paraId="36245DC6">
            <w:pPr>
              <w:widowControl w:val="0"/>
              <w:adjustRightInd/>
              <w:snapToGrid/>
              <w:spacing w:after="0" w:line="240" w:lineRule="auto"/>
              <w:jc w:val="left"/>
              <w:rPr>
                <w:rFonts w:hint="eastAsia" w:ascii="宋体" w:hAnsi="宋体" w:eastAsia="宋体" w:cs="宋体"/>
                <w:b/>
                <w:bCs/>
                <w:kern w:val="2"/>
                <w:sz w:val="22"/>
                <w:szCs w:val="22"/>
                <w:highlight w:val="none"/>
                <w:lang w:val="en-US" w:eastAsia="zh-CN"/>
              </w:rPr>
            </w:pPr>
          </w:p>
        </w:tc>
      </w:tr>
      <w:tr w14:paraId="1D871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4" w:type="pct"/>
            <w:noWrap w:val="0"/>
            <w:vAlign w:val="center"/>
          </w:tcPr>
          <w:p w14:paraId="59B41A2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1</w:t>
            </w:r>
          </w:p>
        </w:tc>
        <w:tc>
          <w:tcPr>
            <w:tcW w:w="880" w:type="pct"/>
            <w:noWrap w:val="0"/>
            <w:vAlign w:val="center"/>
          </w:tcPr>
          <w:p w14:paraId="4BA1653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auto"/>
                <w:sz w:val="22"/>
                <w:szCs w:val="22"/>
                <w:highlight w:val="none"/>
                <w:lang w:eastAsia="zh-CN"/>
              </w:rPr>
            </w:pPr>
            <w:r>
              <w:rPr>
                <w:rFonts w:hint="eastAsia" w:ascii="宋体" w:hAnsi="宋体" w:eastAsia="宋体" w:cs="宋体"/>
                <w:i w:val="0"/>
                <w:iCs w:val="0"/>
                <w:color w:val="auto"/>
                <w:sz w:val="22"/>
                <w:szCs w:val="22"/>
                <w:highlight w:val="none"/>
                <w:lang w:eastAsia="zh-CN"/>
              </w:rPr>
              <w:t>投标报价</w:t>
            </w:r>
          </w:p>
        </w:tc>
        <w:tc>
          <w:tcPr>
            <w:tcW w:w="296" w:type="pct"/>
            <w:noWrap w:val="0"/>
            <w:vAlign w:val="center"/>
          </w:tcPr>
          <w:p w14:paraId="7AF06A2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30</w:t>
            </w:r>
          </w:p>
        </w:tc>
        <w:tc>
          <w:tcPr>
            <w:tcW w:w="3579" w:type="pct"/>
            <w:noWrap w:val="0"/>
            <w:vAlign w:val="center"/>
          </w:tcPr>
          <w:p w14:paraId="3A4791C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各供应商的价格得分的计算公式：采用低价优先法计算，即满足招标文件要求且投标价格最低的投标报价为评标基准价，其价格分为满分。其他投标人的价格分统一按照下列公式计算：投标报价得分＝（基准价/投标报价）×价格权重×100。计算分数时四舍五入取小数点后两位。</w:t>
            </w:r>
          </w:p>
          <w:p w14:paraId="5763A7FC">
            <w:pPr>
              <w:widowControl w:val="0"/>
              <w:adjustRightInd/>
              <w:snapToGrid/>
              <w:spacing w:after="0" w:line="240" w:lineRule="auto"/>
              <w:jc w:val="left"/>
              <w:rPr>
                <w:rFonts w:hint="eastAsia" w:ascii="宋体" w:hAnsi="宋体" w:eastAsia="宋体" w:cs="宋体"/>
                <w:b/>
                <w:bCs/>
                <w:kern w:val="2"/>
                <w:sz w:val="22"/>
                <w:szCs w:val="22"/>
                <w:highlight w:val="none"/>
                <w:lang w:val="en-US" w:eastAsia="zh-CN"/>
              </w:rPr>
            </w:pPr>
            <w:r>
              <w:rPr>
                <w:rFonts w:hint="eastAsia" w:ascii="宋体" w:hAnsi="宋体" w:eastAsia="宋体" w:cs="宋体"/>
                <w:b/>
                <w:bCs/>
                <w:kern w:val="2"/>
                <w:sz w:val="22"/>
                <w:szCs w:val="22"/>
                <w:highlight w:val="none"/>
                <w:lang w:val="en-US" w:eastAsia="zh-CN"/>
              </w:rPr>
              <w:t>说明：①若投标人投标价格超出采购预算，则该投标人的综合评分为0分；若投标人投标价格均超过采购预算，做废标处理。</w:t>
            </w:r>
          </w:p>
          <w:p w14:paraId="1B62FAEC">
            <w:pPr>
              <w:widowControl w:val="0"/>
              <w:adjustRightInd/>
              <w:snapToGrid/>
              <w:spacing w:after="0" w:line="240" w:lineRule="auto"/>
              <w:jc w:val="left"/>
              <w:rPr>
                <w:rFonts w:hint="eastAsia" w:ascii="宋体" w:hAnsi="宋体" w:eastAsia="宋体" w:cs="宋体"/>
                <w:b/>
                <w:bCs/>
                <w:kern w:val="2"/>
                <w:sz w:val="22"/>
                <w:szCs w:val="22"/>
                <w:highlight w:val="none"/>
                <w:lang w:val="en-US" w:eastAsia="zh-CN"/>
              </w:rPr>
            </w:pPr>
            <w:r>
              <w:rPr>
                <w:rFonts w:hint="eastAsia" w:ascii="宋体" w:hAnsi="宋体" w:eastAsia="宋体" w:cs="宋体"/>
                <w:b/>
                <w:bCs/>
                <w:kern w:val="2"/>
                <w:sz w:val="22"/>
                <w:szCs w:val="22"/>
                <w:highlight w:val="none"/>
                <w:lang w:val="en-US" w:eastAsia="zh-CN"/>
              </w:rPr>
              <w:t>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8889E97">
            <w:pPr>
              <w:widowControl w:val="0"/>
              <w:adjustRightInd/>
              <w:snapToGrid/>
              <w:spacing w:after="0" w:line="240" w:lineRule="auto"/>
              <w:jc w:val="left"/>
              <w:rPr>
                <w:rFonts w:hint="eastAsia" w:ascii="宋体" w:hAnsi="宋体" w:eastAsia="宋体" w:cs="宋体"/>
                <w:i w:val="0"/>
                <w:iCs w:val="0"/>
                <w:color w:val="auto"/>
                <w:sz w:val="22"/>
                <w:szCs w:val="22"/>
                <w:highlight w:val="none"/>
              </w:rPr>
            </w:pPr>
            <w:r>
              <w:rPr>
                <w:rFonts w:hint="eastAsia" w:ascii="宋体" w:hAnsi="宋体" w:eastAsia="宋体" w:cs="宋体"/>
                <w:b/>
                <w:bCs/>
                <w:kern w:val="2"/>
                <w:sz w:val="22"/>
                <w:szCs w:val="22"/>
                <w:highlight w:val="none"/>
                <w:lang w:val="en-US" w:eastAsia="zh-CN"/>
              </w:rPr>
              <w:t>③评标过程中，不得去掉报价中的最低和最高报价。因落实政府采购政策进行价格调整的，以调整后的价格计算评标基准价和投标报价。</w:t>
            </w:r>
          </w:p>
        </w:tc>
      </w:tr>
      <w:tr w14:paraId="103A7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24" w:type="pct"/>
            <w:gridSpan w:val="2"/>
            <w:noWrap w:val="0"/>
            <w:vAlign w:val="center"/>
          </w:tcPr>
          <w:p w14:paraId="7E7419C8">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b/>
                <w:bCs/>
                <w:i w:val="0"/>
                <w:iCs w:val="0"/>
                <w:color w:val="auto"/>
                <w:sz w:val="20"/>
                <w:szCs w:val="20"/>
                <w:highlight w:val="none"/>
                <w:lang w:val="en-US" w:eastAsia="zh-CN"/>
              </w:rPr>
              <w:t>二、</w:t>
            </w:r>
            <w:r>
              <w:rPr>
                <w:rFonts w:hint="eastAsia" w:ascii="宋体" w:hAnsi="宋体" w:eastAsia="宋体" w:cs="宋体"/>
                <w:b/>
                <w:bCs/>
                <w:i w:val="0"/>
                <w:iCs w:val="0"/>
                <w:color w:val="auto"/>
                <w:sz w:val="20"/>
                <w:szCs w:val="20"/>
                <w:highlight w:val="none"/>
              </w:rPr>
              <w:t>技术部分</w:t>
            </w:r>
          </w:p>
        </w:tc>
        <w:tc>
          <w:tcPr>
            <w:tcW w:w="296" w:type="pct"/>
            <w:noWrap w:val="0"/>
            <w:vAlign w:val="center"/>
          </w:tcPr>
          <w:p w14:paraId="3B880A6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b/>
                <w:bCs/>
                <w:color w:val="auto"/>
                <w:sz w:val="22"/>
                <w:szCs w:val="22"/>
                <w:highlight w:val="none"/>
                <w:lang w:val="en-US" w:eastAsia="zh-CN"/>
              </w:rPr>
              <w:t>58</w:t>
            </w:r>
          </w:p>
        </w:tc>
        <w:tc>
          <w:tcPr>
            <w:tcW w:w="3579" w:type="pct"/>
            <w:noWrap w:val="0"/>
            <w:vAlign w:val="center"/>
          </w:tcPr>
          <w:p w14:paraId="3CB4D7CC">
            <w:pPr>
              <w:pStyle w:val="17"/>
              <w:spacing w:line="240" w:lineRule="auto"/>
              <w:rPr>
                <w:rFonts w:hint="eastAsia" w:ascii="宋体" w:hAnsi="宋体" w:eastAsia="宋体" w:cs="宋体"/>
                <w:b/>
                <w:bCs/>
                <w:color w:val="auto"/>
                <w:sz w:val="22"/>
                <w:szCs w:val="22"/>
                <w:highlight w:val="none"/>
                <w:lang w:val="en-US" w:eastAsia="zh-CN"/>
              </w:rPr>
            </w:pPr>
          </w:p>
        </w:tc>
      </w:tr>
      <w:tr w14:paraId="6910D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4" w:type="pct"/>
            <w:noWrap w:val="0"/>
            <w:vAlign w:val="center"/>
          </w:tcPr>
          <w:p w14:paraId="3E4BFBB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2</w:t>
            </w:r>
          </w:p>
        </w:tc>
        <w:tc>
          <w:tcPr>
            <w:tcW w:w="880" w:type="pct"/>
            <w:noWrap w:val="0"/>
            <w:vAlign w:val="center"/>
          </w:tcPr>
          <w:p w14:paraId="73BECF3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cs="宋体"/>
                <w:sz w:val="24"/>
              </w:rPr>
              <w:t>设备技术及质量</w:t>
            </w:r>
          </w:p>
        </w:tc>
        <w:tc>
          <w:tcPr>
            <w:tcW w:w="296" w:type="pct"/>
            <w:noWrap w:val="0"/>
            <w:vAlign w:val="center"/>
          </w:tcPr>
          <w:p w14:paraId="0759ADA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35</w:t>
            </w:r>
          </w:p>
        </w:tc>
        <w:tc>
          <w:tcPr>
            <w:tcW w:w="3579" w:type="pct"/>
            <w:noWrap w:val="0"/>
            <w:vAlign w:val="center"/>
          </w:tcPr>
          <w:p w14:paraId="3A39F38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投标产品技术参数完全符合招标文件要求没有负偏离得</w:t>
            </w:r>
            <w:r>
              <w:rPr>
                <w:rFonts w:hint="eastAsia" w:ascii="宋体" w:hAnsi="宋体" w:cs="宋体"/>
                <w:i w:val="0"/>
                <w:iCs w:val="0"/>
                <w:color w:val="auto"/>
                <w:sz w:val="22"/>
                <w:szCs w:val="22"/>
                <w:highlight w:val="none"/>
                <w:lang w:val="en-US" w:eastAsia="zh-CN"/>
              </w:rPr>
              <w:t>35</w:t>
            </w:r>
            <w:r>
              <w:rPr>
                <w:rFonts w:hint="eastAsia" w:ascii="宋体" w:hAnsi="宋体" w:eastAsia="宋体" w:cs="宋体"/>
                <w:i w:val="0"/>
                <w:iCs w:val="0"/>
                <w:color w:val="auto"/>
                <w:sz w:val="22"/>
                <w:szCs w:val="22"/>
                <w:highlight w:val="none"/>
                <w:lang w:val="en-US" w:eastAsia="zh-CN"/>
              </w:rPr>
              <w:t>分;招标文件技术参数中带★号要求有负偏离的，一项扣</w:t>
            </w:r>
            <w:r>
              <w:rPr>
                <w:rFonts w:hint="eastAsia" w:ascii="宋体" w:hAnsi="宋体" w:cs="宋体"/>
                <w:i w:val="0"/>
                <w:iCs w:val="0"/>
                <w:color w:val="auto"/>
                <w:sz w:val="22"/>
                <w:szCs w:val="22"/>
                <w:highlight w:val="none"/>
                <w:lang w:val="en-US" w:eastAsia="zh-CN"/>
              </w:rPr>
              <w:t>6</w:t>
            </w:r>
            <w:r>
              <w:rPr>
                <w:rFonts w:hint="eastAsia" w:ascii="宋体" w:hAnsi="宋体" w:eastAsia="宋体" w:cs="宋体"/>
                <w:i w:val="0"/>
                <w:iCs w:val="0"/>
                <w:color w:val="auto"/>
                <w:sz w:val="22"/>
                <w:szCs w:val="22"/>
                <w:highlight w:val="none"/>
                <w:lang w:val="en-US" w:eastAsia="zh-CN"/>
              </w:rPr>
              <w:t>分，其它偏离扣</w:t>
            </w:r>
            <w:r>
              <w:rPr>
                <w:rFonts w:hint="eastAsia" w:ascii="宋体" w:hAnsi="宋体" w:cs="宋体"/>
                <w:i w:val="0"/>
                <w:iCs w:val="0"/>
                <w:color w:val="auto"/>
                <w:sz w:val="22"/>
                <w:szCs w:val="22"/>
                <w:highlight w:val="none"/>
                <w:lang w:val="en-US" w:eastAsia="zh-CN"/>
              </w:rPr>
              <w:t>4</w:t>
            </w:r>
            <w:r>
              <w:rPr>
                <w:rFonts w:hint="eastAsia" w:ascii="宋体" w:hAnsi="宋体" w:eastAsia="宋体" w:cs="宋体"/>
                <w:i w:val="0"/>
                <w:iCs w:val="0"/>
                <w:color w:val="auto"/>
                <w:sz w:val="22"/>
                <w:szCs w:val="22"/>
                <w:highlight w:val="none"/>
                <w:lang w:val="en-US" w:eastAsia="zh-CN"/>
              </w:rPr>
              <w:t>分，直至该项分值扣完为止。</w:t>
            </w:r>
          </w:p>
          <w:p w14:paraId="539AA784">
            <w:pPr>
              <w:widowControl w:val="0"/>
              <w:adjustRightInd/>
              <w:snapToGrid/>
              <w:spacing w:after="0" w:line="240" w:lineRule="auto"/>
              <w:jc w:val="left"/>
              <w:rPr>
                <w:rFonts w:hint="default"/>
                <w:b/>
                <w:lang w:val="en-US" w:eastAsia="zh-CN"/>
              </w:rPr>
            </w:pPr>
            <w:r>
              <w:rPr>
                <w:rFonts w:hint="eastAsia" w:ascii="宋体" w:hAnsi="宋体" w:eastAsia="宋体" w:cs="宋体"/>
                <w:b/>
                <w:bCs/>
                <w:kern w:val="2"/>
                <w:sz w:val="22"/>
                <w:szCs w:val="22"/>
                <w:highlight w:val="none"/>
                <w:lang w:val="en-US" w:eastAsia="zh-CN"/>
              </w:rPr>
              <w:t>备注：参数以检验报告及</w:t>
            </w:r>
            <w:r>
              <w:rPr>
                <w:rFonts w:hint="eastAsia" w:ascii="宋体" w:hAnsi="宋体" w:cs="宋体"/>
                <w:b/>
                <w:bCs/>
                <w:kern w:val="2"/>
                <w:sz w:val="22"/>
                <w:szCs w:val="22"/>
                <w:highlight w:val="none"/>
                <w:lang w:val="en-US" w:eastAsia="zh-CN"/>
              </w:rPr>
              <w:t>工信部官网</w:t>
            </w:r>
            <w:r>
              <w:rPr>
                <w:rFonts w:hint="eastAsia" w:ascii="宋体" w:hAnsi="宋体" w:eastAsia="宋体" w:cs="宋体"/>
                <w:b/>
                <w:bCs/>
                <w:kern w:val="2"/>
                <w:sz w:val="22"/>
                <w:szCs w:val="22"/>
                <w:highlight w:val="none"/>
                <w:lang w:val="en-US" w:eastAsia="zh-CN"/>
              </w:rPr>
              <w:t>查询截图作为佐证文件，未提供佐证文件的此项不得分。</w:t>
            </w:r>
          </w:p>
        </w:tc>
      </w:tr>
      <w:tr w14:paraId="6E2F8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244" w:type="pct"/>
            <w:noWrap w:val="0"/>
            <w:vAlign w:val="center"/>
          </w:tcPr>
          <w:p w14:paraId="3286630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3</w:t>
            </w:r>
          </w:p>
        </w:tc>
        <w:tc>
          <w:tcPr>
            <w:tcW w:w="880" w:type="pct"/>
            <w:shd w:val="clear" w:color="auto" w:fill="auto"/>
            <w:noWrap w:val="0"/>
            <w:vAlign w:val="center"/>
          </w:tcPr>
          <w:p w14:paraId="5D0FAF4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i w:val="0"/>
                <w:iCs w:val="0"/>
                <w:color w:val="auto"/>
                <w:kern w:val="2"/>
                <w:sz w:val="22"/>
                <w:szCs w:val="22"/>
                <w:highlight w:val="none"/>
                <w:lang w:val="en-US" w:eastAsia="zh-CN" w:bidi="ar-SA"/>
              </w:rPr>
            </w:pPr>
            <w:r>
              <w:rPr>
                <w:rFonts w:hint="eastAsia" w:ascii="宋体" w:hAnsi="宋体"/>
                <w:szCs w:val="21"/>
              </w:rPr>
              <w:t>实施</w:t>
            </w:r>
            <w:r>
              <w:rPr>
                <w:rFonts w:ascii="宋体" w:hAnsi="宋体"/>
                <w:szCs w:val="21"/>
              </w:rPr>
              <w:t>方案</w:t>
            </w:r>
          </w:p>
        </w:tc>
        <w:tc>
          <w:tcPr>
            <w:tcW w:w="296" w:type="pct"/>
            <w:shd w:val="clear" w:color="auto" w:fill="auto"/>
            <w:noWrap w:val="0"/>
            <w:vAlign w:val="center"/>
          </w:tcPr>
          <w:p w14:paraId="44CF324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i w:val="0"/>
                <w:iCs w:val="0"/>
                <w:color w:val="auto"/>
                <w:kern w:val="2"/>
                <w:sz w:val="22"/>
                <w:szCs w:val="22"/>
                <w:highlight w:val="none"/>
                <w:lang w:val="en-US" w:eastAsia="zh-CN" w:bidi="ar-SA"/>
              </w:rPr>
            </w:pPr>
            <w:r>
              <w:rPr>
                <w:rFonts w:hint="eastAsia" w:ascii="宋体" w:hAnsi="宋体" w:cs="宋体"/>
                <w:i w:val="0"/>
                <w:iCs w:val="0"/>
                <w:color w:val="auto"/>
                <w:sz w:val="22"/>
                <w:szCs w:val="22"/>
                <w:highlight w:val="none"/>
                <w:lang w:val="en-US" w:eastAsia="zh-CN"/>
              </w:rPr>
              <w:t>20</w:t>
            </w:r>
          </w:p>
        </w:tc>
        <w:tc>
          <w:tcPr>
            <w:tcW w:w="3579" w:type="pct"/>
            <w:shd w:val="clear" w:color="auto" w:fill="auto"/>
            <w:noWrap w:val="0"/>
            <w:vAlign w:val="center"/>
          </w:tcPr>
          <w:p w14:paraId="68A78D5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对投标人提供的实施方案（包括交货时间、应急方案等）进行比较。</w:t>
            </w:r>
          </w:p>
          <w:p w14:paraId="75E600F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i w:val="0"/>
                <w:iCs w:val="0"/>
                <w:color w:val="auto"/>
                <w:sz w:val="22"/>
                <w:szCs w:val="22"/>
                <w:highlight w:val="none"/>
                <w:lang w:val="en-US" w:eastAsia="zh-CN"/>
              </w:rPr>
            </w:pPr>
            <w:r>
              <w:rPr>
                <w:rFonts w:hint="default" w:ascii="宋体" w:hAnsi="宋体" w:eastAsia="宋体" w:cs="宋体"/>
                <w:i w:val="0"/>
                <w:iCs w:val="0"/>
                <w:color w:val="auto"/>
                <w:sz w:val="22"/>
                <w:szCs w:val="22"/>
                <w:highlight w:val="none"/>
                <w:lang w:val="en-US" w:eastAsia="zh-CN"/>
              </w:rPr>
              <w:t>①</w:t>
            </w:r>
            <w:r>
              <w:rPr>
                <w:rFonts w:hint="eastAsia" w:ascii="宋体" w:hAnsi="宋体" w:eastAsia="宋体" w:cs="宋体"/>
                <w:i w:val="0"/>
                <w:iCs w:val="0"/>
                <w:color w:val="auto"/>
                <w:sz w:val="22"/>
                <w:szCs w:val="22"/>
                <w:highlight w:val="none"/>
                <w:lang w:val="en-US" w:eastAsia="zh-CN"/>
              </w:rPr>
              <w:t>交付时效保障</w:t>
            </w:r>
          </w:p>
          <w:p w14:paraId="753B0C1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i w:val="0"/>
                <w:iCs w:val="0"/>
                <w:color w:val="auto"/>
                <w:sz w:val="22"/>
                <w:szCs w:val="22"/>
                <w:highlight w:val="none"/>
                <w:lang w:val="en-US" w:eastAsia="zh-CN"/>
              </w:rPr>
            </w:pPr>
            <w:r>
              <w:rPr>
                <w:rFonts w:hint="default" w:ascii="宋体" w:hAnsi="宋体" w:eastAsia="宋体" w:cs="宋体"/>
                <w:i w:val="0"/>
                <w:iCs w:val="0"/>
                <w:color w:val="auto"/>
                <w:sz w:val="22"/>
                <w:szCs w:val="22"/>
                <w:highlight w:val="none"/>
                <w:lang w:val="en-US" w:eastAsia="zh-CN"/>
              </w:rPr>
              <w:t>②</w:t>
            </w:r>
            <w:r>
              <w:rPr>
                <w:rFonts w:hint="eastAsia" w:ascii="宋体" w:hAnsi="宋体" w:eastAsia="宋体" w:cs="宋体"/>
                <w:i w:val="0"/>
                <w:iCs w:val="0"/>
                <w:color w:val="auto"/>
                <w:sz w:val="22"/>
                <w:szCs w:val="22"/>
                <w:highlight w:val="none"/>
                <w:lang w:val="en-US" w:eastAsia="zh-CN"/>
              </w:rPr>
              <w:t>配件供应体系</w:t>
            </w:r>
          </w:p>
          <w:p w14:paraId="51F067E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i w:val="0"/>
                <w:iCs w:val="0"/>
                <w:color w:val="auto"/>
                <w:sz w:val="22"/>
                <w:szCs w:val="22"/>
                <w:highlight w:val="none"/>
                <w:lang w:val="en-US" w:eastAsia="zh-CN"/>
              </w:rPr>
            </w:pPr>
            <w:r>
              <w:rPr>
                <w:rFonts w:hint="default" w:ascii="宋体" w:hAnsi="宋体" w:eastAsia="宋体" w:cs="宋体"/>
                <w:i w:val="0"/>
                <w:iCs w:val="0"/>
                <w:color w:val="auto"/>
                <w:sz w:val="22"/>
                <w:szCs w:val="22"/>
                <w:highlight w:val="none"/>
                <w:lang w:val="en-US" w:eastAsia="zh-CN"/>
              </w:rPr>
              <w:t>③</w:t>
            </w:r>
            <w:r>
              <w:rPr>
                <w:rFonts w:hint="eastAsia" w:ascii="宋体" w:hAnsi="宋体" w:eastAsia="宋体" w:cs="宋体"/>
                <w:i w:val="0"/>
                <w:iCs w:val="0"/>
                <w:color w:val="auto"/>
                <w:sz w:val="22"/>
                <w:szCs w:val="22"/>
                <w:highlight w:val="none"/>
                <w:lang w:val="en-US" w:eastAsia="zh-CN"/>
              </w:rPr>
              <w:t>服务响应能力</w:t>
            </w:r>
          </w:p>
          <w:p w14:paraId="4164B19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宋体" w:hAnsi="宋体" w:eastAsia="宋体" w:cs="宋体"/>
                <w:i w:val="0"/>
                <w:iCs w:val="0"/>
                <w:color w:val="auto"/>
                <w:sz w:val="22"/>
                <w:szCs w:val="22"/>
                <w:highlight w:val="none"/>
                <w:lang w:val="en-US" w:eastAsia="zh-CN"/>
              </w:rPr>
            </w:pPr>
            <w:r>
              <w:rPr>
                <w:rFonts w:hint="default" w:ascii="宋体" w:hAnsi="宋体" w:eastAsia="宋体" w:cs="宋体"/>
                <w:i w:val="0"/>
                <w:iCs w:val="0"/>
                <w:color w:val="auto"/>
                <w:sz w:val="22"/>
                <w:szCs w:val="22"/>
                <w:highlight w:val="none"/>
                <w:lang w:val="en-US" w:eastAsia="zh-CN"/>
              </w:rPr>
              <w:t>④质量保障措施</w:t>
            </w:r>
          </w:p>
          <w:p w14:paraId="0C7585A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⑤应急响应机制</w:t>
            </w:r>
          </w:p>
          <w:p w14:paraId="1D9E280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sz w:val="24"/>
                <w:szCs w:val="24"/>
              </w:rPr>
              <w:t>以上方案内容完整且符合项目实际需求得</w:t>
            </w:r>
            <w:r>
              <w:rPr>
                <w:rFonts w:hint="eastAsia" w:ascii="宋体" w:hAnsi="宋体" w:eastAsia="宋体" w:cs="宋体"/>
                <w:sz w:val="24"/>
                <w:szCs w:val="24"/>
                <w:lang w:val="en-US" w:eastAsia="zh-CN"/>
              </w:rPr>
              <w:t>20</w:t>
            </w:r>
            <w:r>
              <w:rPr>
                <w:rFonts w:hint="eastAsia" w:ascii="宋体" w:hAnsi="宋体" w:eastAsia="宋体" w:cs="宋体"/>
                <w:sz w:val="24"/>
                <w:szCs w:val="24"/>
              </w:rPr>
              <w:t>分，每有一项内容缺失扣</w:t>
            </w:r>
            <w:r>
              <w:rPr>
                <w:rFonts w:hint="eastAsia" w:ascii="宋体" w:hAnsi="宋体" w:eastAsia="宋体" w:cs="宋体"/>
                <w:sz w:val="24"/>
                <w:szCs w:val="24"/>
                <w:lang w:val="en-US" w:eastAsia="zh-CN"/>
              </w:rPr>
              <w:t>4</w:t>
            </w:r>
            <w:r>
              <w:rPr>
                <w:rFonts w:hint="eastAsia" w:ascii="宋体" w:hAnsi="宋体" w:eastAsia="宋体" w:cs="宋体"/>
                <w:sz w:val="24"/>
                <w:szCs w:val="24"/>
              </w:rPr>
              <w:t>分，有一项内容不符合项目实际需求的扣</w:t>
            </w:r>
            <w:r>
              <w:rPr>
                <w:rFonts w:hint="eastAsia" w:ascii="宋体" w:hAnsi="宋体" w:eastAsia="宋体" w:cs="宋体"/>
                <w:sz w:val="24"/>
                <w:szCs w:val="24"/>
                <w:lang w:val="en-US" w:eastAsia="zh-CN"/>
              </w:rPr>
              <w:t>2</w:t>
            </w:r>
            <w:r>
              <w:rPr>
                <w:rFonts w:hint="eastAsia" w:ascii="宋体" w:hAnsi="宋体" w:eastAsia="宋体" w:cs="宋体"/>
                <w:sz w:val="24"/>
                <w:szCs w:val="24"/>
              </w:rPr>
              <w:t>分，直至本项分值扣完为止。</w:t>
            </w:r>
          </w:p>
        </w:tc>
      </w:tr>
      <w:tr w14:paraId="2217D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4" w:type="pct"/>
            <w:noWrap w:val="0"/>
            <w:vAlign w:val="center"/>
          </w:tcPr>
          <w:p w14:paraId="57125D8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4</w:t>
            </w:r>
          </w:p>
        </w:tc>
        <w:tc>
          <w:tcPr>
            <w:tcW w:w="880" w:type="pct"/>
            <w:shd w:val="clear" w:color="auto" w:fill="auto"/>
            <w:noWrap w:val="0"/>
            <w:vAlign w:val="center"/>
          </w:tcPr>
          <w:p w14:paraId="61AA1E6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sz w:val="22"/>
                <w:szCs w:val="22"/>
                <w:highlight w:val="none"/>
              </w:rPr>
              <w:t>验收方案</w:t>
            </w:r>
          </w:p>
        </w:tc>
        <w:tc>
          <w:tcPr>
            <w:tcW w:w="296" w:type="pct"/>
            <w:shd w:val="clear" w:color="auto" w:fill="auto"/>
            <w:noWrap w:val="0"/>
            <w:vAlign w:val="center"/>
          </w:tcPr>
          <w:p w14:paraId="347F10F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sz w:val="22"/>
                <w:szCs w:val="22"/>
                <w:highlight w:val="none"/>
                <w:lang w:val="en-US" w:eastAsia="zh-CN"/>
              </w:rPr>
              <w:t>3</w:t>
            </w:r>
          </w:p>
        </w:tc>
        <w:tc>
          <w:tcPr>
            <w:tcW w:w="3579" w:type="pct"/>
            <w:shd w:val="clear" w:color="auto" w:fill="auto"/>
            <w:noWrap w:val="0"/>
            <w:vAlign w:val="center"/>
          </w:tcPr>
          <w:p w14:paraId="4F643A8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i w:val="0"/>
                <w:iCs w:val="0"/>
                <w:color w:val="auto"/>
                <w:sz w:val="22"/>
                <w:szCs w:val="22"/>
                <w:highlight w:val="none"/>
                <w:lang w:eastAsia="zh-CN"/>
              </w:rPr>
            </w:pPr>
            <w:r>
              <w:rPr>
                <w:rFonts w:hint="eastAsia" w:ascii="宋体" w:hAnsi="宋体" w:eastAsia="宋体" w:cs="宋体"/>
                <w:i w:val="0"/>
                <w:iCs w:val="0"/>
                <w:color w:val="auto"/>
                <w:sz w:val="22"/>
                <w:szCs w:val="22"/>
                <w:highlight w:val="none"/>
                <w:lang w:eastAsia="zh-CN"/>
              </w:rPr>
              <w:t>根据各供应商提供的验收方案的合理性及完整度给分：</w:t>
            </w:r>
          </w:p>
          <w:p w14:paraId="4396A4D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i w:val="0"/>
                <w:iCs w:val="0"/>
                <w:color w:val="auto"/>
                <w:sz w:val="22"/>
                <w:szCs w:val="22"/>
                <w:highlight w:val="none"/>
                <w:lang w:eastAsia="zh-CN"/>
              </w:rPr>
            </w:pPr>
            <w:r>
              <w:rPr>
                <w:rFonts w:hint="eastAsia" w:ascii="宋体" w:hAnsi="宋体" w:eastAsia="宋体" w:cs="宋体"/>
                <w:i w:val="0"/>
                <w:iCs w:val="0"/>
                <w:color w:val="auto"/>
                <w:sz w:val="22"/>
                <w:szCs w:val="22"/>
                <w:highlight w:val="none"/>
                <w:lang w:eastAsia="zh-CN"/>
              </w:rPr>
              <w:t>方案合理、内容完整得</w:t>
            </w:r>
            <w:r>
              <w:rPr>
                <w:rFonts w:hint="eastAsia" w:ascii="宋体" w:hAnsi="宋体" w:eastAsia="宋体" w:cs="宋体"/>
                <w:i w:val="0"/>
                <w:iCs w:val="0"/>
                <w:color w:val="auto"/>
                <w:sz w:val="22"/>
                <w:szCs w:val="22"/>
                <w:highlight w:val="none"/>
                <w:lang w:val="en-US" w:eastAsia="zh-CN"/>
              </w:rPr>
              <w:t>3</w:t>
            </w:r>
            <w:r>
              <w:rPr>
                <w:rFonts w:hint="eastAsia" w:ascii="宋体" w:hAnsi="宋体" w:eastAsia="宋体" w:cs="宋体"/>
                <w:i w:val="0"/>
                <w:iCs w:val="0"/>
                <w:color w:val="auto"/>
                <w:sz w:val="22"/>
                <w:szCs w:val="22"/>
                <w:highlight w:val="none"/>
                <w:lang w:eastAsia="zh-CN"/>
              </w:rPr>
              <w:t>分；</w:t>
            </w:r>
          </w:p>
          <w:p w14:paraId="390525B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i w:val="0"/>
                <w:iCs w:val="0"/>
                <w:color w:val="auto"/>
                <w:sz w:val="22"/>
                <w:szCs w:val="22"/>
                <w:highlight w:val="none"/>
                <w:lang w:eastAsia="zh-CN"/>
              </w:rPr>
            </w:pPr>
            <w:r>
              <w:rPr>
                <w:rFonts w:hint="eastAsia" w:ascii="宋体" w:hAnsi="宋体" w:eastAsia="宋体" w:cs="宋体"/>
                <w:i w:val="0"/>
                <w:iCs w:val="0"/>
                <w:color w:val="auto"/>
                <w:sz w:val="22"/>
                <w:szCs w:val="22"/>
                <w:highlight w:val="none"/>
                <w:lang w:eastAsia="zh-CN"/>
              </w:rPr>
              <w:t>方案合理性及完整性均有欠缺得</w:t>
            </w:r>
            <w:r>
              <w:rPr>
                <w:rFonts w:hint="eastAsia" w:ascii="宋体" w:hAnsi="宋体" w:eastAsia="宋体" w:cs="宋体"/>
                <w:i w:val="0"/>
                <w:iCs w:val="0"/>
                <w:color w:val="auto"/>
                <w:sz w:val="22"/>
                <w:szCs w:val="22"/>
                <w:highlight w:val="none"/>
                <w:lang w:val="en-US" w:eastAsia="zh-CN"/>
              </w:rPr>
              <w:t>1</w:t>
            </w:r>
            <w:r>
              <w:rPr>
                <w:rFonts w:hint="eastAsia" w:ascii="宋体" w:hAnsi="宋体" w:eastAsia="宋体" w:cs="宋体"/>
                <w:i w:val="0"/>
                <w:iCs w:val="0"/>
                <w:color w:val="auto"/>
                <w:sz w:val="22"/>
                <w:szCs w:val="22"/>
                <w:highlight w:val="none"/>
                <w:lang w:eastAsia="zh-CN"/>
              </w:rPr>
              <w:t>分；</w:t>
            </w:r>
          </w:p>
          <w:p w14:paraId="27FC5F0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sz w:val="22"/>
                <w:szCs w:val="22"/>
                <w:highlight w:val="none"/>
                <w:lang w:eastAsia="zh-CN"/>
              </w:rPr>
              <w:t>方案较差或未提供此项的</w:t>
            </w:r>
            <w:r>
              <w:rPr>
                <w:rFonts w:hint="eastAsia" w:ascii="宋体" w:hAnsi="宋体" w:eastAsia="宋体" w:cs="宋体"/>
                <w:i w:val="0"/>
                <w:iCs w:val="0"/>
                <w:color w:val="auto"/>
                <w:sz w:val="22"/>
                <w:szCs w:val="22"/>
                <w:highlight w:val="none"/>
                <w:lang w:val="en-US" w:eastAsia="zh-CN"/>
              </w:rPr>
              <w:t>得0分</w:t>
            </w:r>
            <w:r>
              <w:rPr>
                <w:rFonts w:hint="eastAsia" w:ascii="宋体" w:hAnsi="宋体" w:eastAsia="宋体" w:cs="宋体"/>
                <w:i w:val="0"/>
                <w:iCs w:val="0"/>
                <w:color w:val="auto"/>
                <w:sz w:val="22"/>
                <w:szCs w:val="22"/>
                <w:highlight w:val="none"/>
                <w:lang w:eastAsia="zh-CN"/>
              </w:rPr>
              <w:t>。</w:t>
            </w:r>
          </w:p>
        </w:tc>
      </w:tr>
      <w:tr w14:paraId="63991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4" w:type="pct"/>
            <w:gridSpan w:val="2"/>
            <w:noWrap w:val="0"/>
            <w:vAlign w:val="center"/>
          </w:tcPr>
          <w:p w14:paraId="5493DAE6">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
                <w:bCs/>
                <w:i w:val="0"/>
                <w:iCs w:val="0"/>
                <w:color w:val="auto"/>
                <w:sz w:val="20"/>
                <w:szCs w:val="20"/>
                <w:highlight w:val="none"/>
                <w:lang w:val="en-US" w:eastAsia="zh-CN"/>
              </w:rPr>
              <w:t>二、商务</w:t>
            </w:r>
            <w:r>
              <w:rPr>
                <w:rFonts w:hint="eastAsia" w:ascii="宋体" w:hAnsi="宋体" w:eastAsia="宋体" w:cs="宋体"/>
                <w:b/>
                <w:bCs/>
                <w:i w:val="0"/>
                <w:iCs w:val="0"/>
                <w:color w:val="auto"/>
                <w:sz w:val="20"/>
                <w:szCs w:val="20"/>
                <w:highlight w:val="none"/>
              </w:rPr>
              <w:t>部分</w:t>
            </w:r>
          </w:p>
        </w:tc>
        <w:tc>
          <w:tcPr>
            <w:tcW w:w="296" w:type="pct"/>
            <w:noWrap w:val="0"/>
            <w:vAlign w:val="center"/>
          </w:tcPr>
          <w:p w14:paraId="00E8EF6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bCs/>
                <w:i w:val="0"/>
                <w:iCs w:val="0"/>
                <w:color w:val="auto"/>
                <w:sz w:val="20"/>
                <w:szCs w:val="20"/>
                <w:highlight w:val="none"/>
                <w:lang w:val="en-US" w:eastAsia="zh-CN"/>
              </w:rPr>
            </w:pPr>
            <w:r>
              <w:rPr>
                <w:rFonts w:hint="eastAsia" w:ascii="宋体" w:hAnsi="宋体" w:cs="宋体"/>
                <w:b/>
                <w:bCs/>
                <w:i w:val="0"/>
                <w:iCs w:val="0"/>
                <w:color w:val="auto"/>
                <w:sz w:val="20"/>
                <w:szCs w:val="20"/>
                <w:highlight w:val="none"/>
                <w:lang w:val="en-US" w:eastAsia="zh-CN"/>
              </w:rPr>
              <w:t>12</w:t>
            </w:r>
          </w:p>
        </w:tc>
        <w:tc>
          <w:tcPr>
            <w:tcW w:w="3579" w:type="pct"/>
            <w:noWrap w:val="0"/>
            <w:vAlign w:val="center"/>
          </w:tcPr>
          <w:p w14:paraId="735FAB35">
            <w:pPr>
              <w:pStyle w:val="17"/>
              <w:spacing w:line="240" w:lineRule="auto"/>
              <w:rPr>
                <w:rFonts w:hint="eastAsia" w:ascii="宋体" w:hAnsi="宋体" w:eastAsia="宋体" w:cs="宋体"/>
                <w:b w:val="0"/>
                <w:bCs/>
                <w:color w:val="000000"/>
                <w:sz w:val="22"/>
                <w:szCs w:val="22"/>
                <w:highlight w:val="none"/>
              </w:rPr>
            </w:pPr>
          </w:p>
        </w:tc>
      </w:tr>
      <w:tr w14:paraId="49466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4" w:type="pct"/>
            <w:noWrap w:val="0"/>
            <w:vAlign w:val="center"/>
          </w:tcPr>
          <w:p w14:paraId="429B0D1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i w:val="0"/>
                <w:iCs w:val="0"/>
                <w:color w:val="auto"/>
                <w:sz w:val="22"/>
                <w:szCs w:val="22"/>
                <w:highlight w:val="none"/>
                <w:lang w:val="en-US" w:eastAsia="zh-CN"/>
              </w:rPr>
            </w:pPr>
            <w:r>
              <w:rPr>
                <w:rFonts w:hint="eastAsia" w:ascii="宋体" w:hAnsi="宋体" w:cs="宋体"/>
                <w:i w:val="0"/>
                <w:iCs w:val="0"/>
                <w:color w:val="auto"/>
                <w:sz w:val="22"/>
                <w:szCs w:val="22"/>
                <w:highlight w:val="none"/>
                <w:lang w:val="en-US" w:eastAsia="zh-CN"/>
              </w:rPr>
              <w:t>5</w:t>
            </w:r>
          </w:p>
        </w:tc>
        <w:tc>
          <w:tcPr>
            <w:tcW w:w="880" w:type="pct"/>
            <w:shd w:val="clear" w:color="auto" w:fill="auto"/>
            <w:noWrap w:val="0"/>
            <w:vAlign w:val="center"/>
          </w:tcPr>
          <w:p w14:paraId="44D2A2E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sz w:val="24"/>
              </w:rPr>
              <w:t>设备培训及售后服务体系</w:t>
            </w:r>
          </w:p>
        </w:tc>
        <w:tc>
          <w:tcPr>
            <w:tcW w:w="296" w:type="pct"/>
            <w:shd w:val="clear" w:color="auto" w:fill="auto"/>
            <w:noWrap w:val="0"/>
            <w:vAlign w:val="center"/>
          </w:tcPr>
          <w:p w14:paraId="552D4B9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i w:val="0"/>
                <w:iCs w:val="0"/>
                <w:color w:val="auto"/>
                <w:kern w:val="2"/>
                <w:sz w:val="22"/>
                <w:szCs w:val="22"/>
                <w:highlight w:val="none"/>
                <w:lang w:val="en-US" w:eastAsia="zh-CN" w:bidi="ar-SA"/>
              </w:rPr>
            </w:pPr>
            <w:r>
              <w:rPr>
                <w:rFonts w:hint="eastAsia" w:ascii="宋体" w:hAnsi="宋体" w:cs="宋体"/>
                <w:i w:val="0"/>
                <w:iCs w:val="0"/>
                <w:color w:val="auto"/>
                <w:kern w:val="2"/>
                <w:sz w:val="22"/>
                <w:szCs w:val="22"/>
                <w:highlight w:val="none"/>
                <w:lang w:val="en-US" w:eastAsia="zh-CN" w:bidi="ar-SA"/>
              </w:rPr>
              <w:t>10</w:t>
            </w:r>
          </w:p>
        </w:tc>
        <w:tc>
          <w:tcPr>
            <w:tcW w:w="3579" w:type="pct"/>
            <w:shd w:val="clear" w:color="auto" w:fill="auto"/>
            <w:noWrap w:val="0"/>
            <w:vAlign w:val="center"/>
          </w:tcPr>
          <w:p w14:paraId="5EAF5B8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1、投标人根据本项目需求提供项目供货完成后的售后服务承诺，包括但不限于：①服务时限承诺；②服务周期；③服务体系；④服务方案；⑤质量保障措施；⑥回访措施</w:t>
            </w:r>
          </w:p>
          <w:p w14:paraId="592A21F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eastAsia="zh-CN"/>
              </w:rPr>
              <w:t>以上方案内容完整且符合项目实际需求得</w:t>
            </w:r>
            <w:r>
              <w:rPr>
                <w:rFonts w:hint="eastAsia" w:ascii="宋体" w:hAnsi="宋体" w:eastAsia="宋体" w:cs="宋体"/>
                <w:i w:val="0"/>
                <w:iCs w:val="0"/>
                <w:color w:val="auto"/>
                <w:sz w:val="22"/>
                <w:szCs w:val="22"/>
                <w:highlight w:val="none"/>
                <w:lang w:val="en-US" w:eastAsia="zh-CN"/>
              </w:rPr>
              <w:t>6</w:t>
            </w:r>
            <w:r>
              <w:rPr>
                <w:rFonts w:hint="eastAsia" w:ascii="宋体" w:hAnsi="宋体" w:eastAsia="宋体" w:cs="宋体"/>
                <w:i w:val="0"/>
                <w:iCs w:val="0"/>
                <w:color w:val="auto"/>
                <w:sz w:val="22"/>
                <w:szCs w:val="22"/>
                <w:highlight w:val="none"/>
                <w:lang w:eastAsia="zh-CN"/>
              </w:rPr>
              <w:t>分，每有一项内容缺失扣</w:t>
            </w:r>
            <w:r>
              <w:rPr>
                <w:rFonts w:hint="eastAsia" w:ascii="宋体" w:hAnsi="宋体" w:eastAsia="宋体" w:cs="宋体"/>
                <w:i w:val="0"/>
                <w:iCs w:val="0"/>
                <w:color w:val="auto"/>
                <w:sz w:val="22"/>
                <w:szCs w:val="22"/>
                <w:highlight w:val="none"/>
                <w:lang w:val="en-US" w:eastAsia="zh-CN"/>
              </w:rPr>
              <w:t>1</w:t>
            </w:r>
            <w:r>
              <w:rPr>
                <w:rFonts w:hint="eastAsia" w:ascii="宋体" w:hAnsi="宋体" w:eastAsia="宋体" w:cs="宋体"/>
                <w:i w:val="0"/>
                <w:iCs w:val="0"/>
                <w:color w:val="auto"/>
                <w:sz w:val="22"/>
                <w:szCs w:val="22"/>
                <w:highlight w:val="none"/>
                <w:lang w:eastAsia="zh-CN"/>
              </w:rPr>
              <w:t>分，有一项内容不符合项目实际需求的扣</w:t>
            </w:r>
            <w:r>
              <w:rPr>
                <w:rFonts w:hint="eastAsia" w:ascii="宋体" w:hAnsi="宋体" w:eastAsia="宋体" w:cs="宋体"/>
                <w:i w:val="0"/>
                <w:iCs w:val="0"/>
                <w:color w:val="auto"/>
                <w:sz w:val="22"/>
                <w:szCs w:val="22"/>
                <w:highlight w:val="none"/>
                <w:lang w:val="en-US" w:eastAsia="zh-CN"/>
              </w:rPr>
              <w:t>0.8</w:t>
            </w:r>
            <w:r>
              <w:rPr>
                <w:rFonts w:hint="eastAsia" w:ascii="宋体" w:hAnsi="宋体" w:eastAsia="宋体" w:cs="宋体"/>
                <w:i w:val="0"/>
                <w:iCs w:val="0"/>
                <w:color w:val="auto"/>
                <w:sz w:val="22"/>
                <w:szCs w:val="22"/>
                <w:highlight w:val="none"/>
                <w:lang w:eastAsia="zh-CN"/>
              </w:rPr>
              <w:t>分，直至本项分值扣完为止。</w:t>
            </w:r>
          </w:p>
          <w:p w14:paraId="05B9FFB6">
            <w:pPr>
              <w:numPr>
                <w:ilvl w:val="0"/>
                <w:numId w:val="0"/>
              </w:numPr>
              <w:spacing w:after="48" w:afterLines="20"/>
              <w:rPr>
                <w:rFonts w:hint="eastAsia" w:ascii="宋体" w:hAnsi="宋体"/>
                <w:szCs w:val="21"/>
              </w:rPr>
            </w:pPr>
            <w:r>
              <w:rPr>
                <w:rFonts w:hint="eastAsia" w:ascii="宋体" w:hAnsi="宋体"/>
                <w:szCs w:val="21"/>
              </w:rPr>
              <w:t>2</w:t>
            </w:r>
            <w:r>
              <w:rPr>
                <w:rFonts w:hint="eastAsia" w:ascii="宋体" w:hAnsi="宋体"/>
                <w:szCs w:val="21"/>
                <w:lang w:eastAsia="zh-CN"/>
              </w:rPr>
              <w:t>、</w:t>
            </w:r>
            <w:r>
              <w:rPr>
                <w:rFonts w:hint="eastAsia" w:ascii="宋体" w:hAnsi="宋体"/>
                <w:szCs w:val="21"/>
              </w:rPr>
              <w:t>投标人有24小时售后服务电话的得</w:t>
            </w:r>
            <w:r>
              <w:rPr>
                <w:rFonts w:hint="eastAsia" w:ascii="宋体" w:hAnsi="宋体"/>
                <w:szCs w:val="21"/>
                <w:lang w:val="en-US" w:eastAsia="zh-CN"/>
              </w:rPr>
              <w:t>1</w:t>
            </w:r>
            <w:r>
              <w:rPr>
                <w:rFonts w:hint="eastAsia" w:ascii="宋体" w:hAnsi="宋体"/>
                <w:szCs w:val="21"/>
              </w:rPr>
              <w:t>分，无不得分。</w:t>
            </w:r>
          </w:p>
          <w:p w14:paraId="18DE6AC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szCs w:val="21"/>
              </w:rPr>
              <w:t>3.</w:t>
            </w:r>
            <w:r>
              <w:rPr>
                <w:rFonts w:hint="eastAsia" w:ascii="宋体" w:hAnsi="宋体" w:eastAsia="宋体" w:cs="宋体"/>
                <w:i w:val="0"/>
                <w:iCs w:val="0"/>
                <w:color w:val="auto"/>
                <w:sz w:val="22"/>
                <w:szCs w:val="22"/>
                <w:highlight w:val="none"/>
                <w:lang w:val="en-US" w:eastAsia="zh-CN"/>
              </w:rPr>
              <w:t>按照招标文件要求，投标人必须提出完整、有效的设备培训服务方案，</w:t>
            </w:r>
            <w:r>
              <w:rPr>
                <w:rFonts w:hint="default" w:ascii="宋体" w:hAnsi="宋体" w:eastAsia="宋体" w:cs="宋体"/>
                <w:i w:val="0"/>
                <w:iCs w:val="0"/>
                <w:color w:val="auto"/>
                <w:sz w:val="22"/>
                <w:szCs w:val="22"/>
                <w:highlight w:val="none"/>
                <w:lang w:val="en-US" w:eastAsia="zh-CN"/>
              </w:rPr>
              <w:t>①</w:t>
            </w:r>
            <w:r>
              <w:rPr>
                <w:rFonts w:hint="eastAsia" w:ascii="宋体" w:hAnsi="宋体" w:eastAsia="宋体" w:cs="宋体"/>
                <w:i w:val="0"/>
                <w:iCs w:val="0"/>
                <w:color w:val="auto"/>
                <w:sz w:val="22"/>
                <w:szCs w:val="22"/>
                <w:highlight w:val="none"/>
                <w:lang w:val="en-US" w:eastAsia="zh-CN"/>
              </w:rPr>
              <w:t>培训内容的针对性和实用性；</w:t>
            </w:r>
            <w:r>
              <w:rPr>
                <w:rFonts w:hint="default" w:ascii="宋体" w:hAnsi="宋体" w:eastAsia="宋体" w:cs="宋体"/>
                <w:i w:val="0"/>
                <w:iCs w:val="0"/>
                <w:color w:val="auto"/>
                <w:sz w:val="22"/>
                <w:szCs w:val="22"/>
                <w:highlight w:val="none"/>
                <w:lang w:val="en-US" w:eastAsia="zh-CN"/>
              </w:rPr>
              <w:t>②培训方式的多样性和互动性</w:t>
            </w:r>
            <w:r>
              <w:rPr>
                <w:rFonts w:hint="eastAsia" w:ascii="宋体" w:hAnsi="宋体" w:eastAsia="宋体" w:cs="宋体"/>
                <w:i w:val="0"/>
                <w:iCs w:val="0"/>
                <w:color w:val="auto"/>
                <w:sz w:val="22"/>
                <w:szCs w:val="22"/>
                <w:highlight w:val="none"/>
                <w:lang w:val="en-US" w:eastAsia="zh-CN"/>
              </w:rPr>
              <w:t>；</w:t>
            </w:r>
            <w:r>
              <w:rPr>
                <w:rFonts w:hint="default" w:ascii="宋体" w:hAnsi="宋体" w:eastAsia="宋体" w:cs="宋体"/>
                <w:i w:val="0"/>
                <w:iCs w:val="0"/>
                <w:color w:val="auto"/>
                <w:sz w:val="22"/>
                <w:szCs w:val="22"/>
                <w:highlight w:val="none"/>
                <w:lang w:val="en-US" w:eastAsia="zh-CN"/>
              </w:rPr>
              <w:t>③培训进度安排的合理性和紧凑性</w:t>
            </w:r>
            <w:r>
              <w:rPr>
                <w:rFonts w:hint="eastAsia" w:ascii="宋体" w:hAnsi="宋体"/>
                <w:b/>
                <w:bCs/>
                <w:szCs w:val="21"/>
              </w:rPr>
              <w:t>（</w:t>
            </w:r>
            <w:r>
              <w:rPr>
                <w:rFonts w:hint="eastAsia" w:ascii="宋体" w:hAnsi="宋体"/>
                <w:b/>
                <w:bCs/>
                <w:szCs w:val="21"/>
                <w:lang w:val="en-US" w:eastAsia="zh-CN"/>
              </w:rPr>
              <w:t>注：须</w:t>
            </w:r>
            <w:r>
              <w:rPr>
                <w:rFonts w:hint="eastAsia" w:ascii="宋体" w:hAnsi="宋体"/>
                <w:b/>
                <w:bCs/>
                <w:szCs w:val="21"/>
              </w:rPr>
              <w:t>提供承诺函和培训计划</w:t>
            </w:r>
            <w:r>
              <w:rPr>
                <w:rFonts w:hint="eastAsia" w:ascii="宋体" w:hAnsi="宋体"/>
                <w:b/>
                <w:bCs/>
                <w:szCs w:val="21"/>
                <w:lang w:eastAsia="zh-CN"/>
              </w:rPr>
              <w:t>，</w:t>
            </w:r>
            <w:r>
              <w:rPr>
                <w:rFonts w:hint="eastAsia" w:ascii="宋体" w:hAnsi="宋体"/>
                <w:b/>
                <w:bCs/>
                <w:szCs w:val="21"/>
                <w:lang w:val="en-US" w:eastAsia="zh-CN"/>
              </w:rPr>
              <w:t>未提供的，此项不得分。</w:t>
            </w:r>
            <w:r>
              <w:rPr>
                <w:rFonts w:hint="eastAsia" w:ascii="宋体" w:hAnsi="宋体"/>
                <w:b/>
                <w:bCs/>
                <w:szCs w:val="21"/>
              </w:rPr>
              <w:t>）</w:t>
            </w:r>
          </w:p>
          <w:p w14:paraId="445B879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b/>
                <w:bCs/>
                <w:szCs w:val="21"/>
                <w:lang w:val="en-US" w:eastAsia="zh-CN"/>
              </w:rPr>
            </w:pPr>
            <w:r>
              <w:rPr>
                <w:rFonts w:hint="eastAsia" w:ascii="宋体" w:hAnsi="宋体" w:eastAsia="宋体" w:cs="宋体"/>
                <w:i w:val="0"/>
                <w:iCs w:val="0"/>
                <w:color w:val="auto"/>
                <w:sz w:val="22"/>
                <w:szCs w:val="22"/>
                <w:highlight w:val="none"/>
                <w:lang w:val="en-US" w:eastAsia="zh-CN"/>
              </w:rPr>
              <w:t>注：以上方案内容符合项目实际情况、完全满足项目实施的每一项内容得3分，未提供不得分。一项缺漏或模糊混乱的扣1分，扣完为止。</w:t>
            </w:r>
          </w:p>
        </w:tc>
      </w:tr>
      <w:tr w14:paraId="210C0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4" w:type="pct"/>
            <w:noWrap w:val="0"/>
            <w:vAlign w:val="center"/>
          </w:tcPr>
          <w:p w14:paraId="01C7E22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i w:val="0"/>
                <w:iCs w:val="0"/>
                <w:color w:val="auto"/>
                <w:sz w:val="22"/>
                <w:szCs w:val="22"/>
                <w:highlight w:val="none"/>
                <w:lang w:val="en-US" w:eastAsia="zh-CN"/>
              </w:rPr>
            </w:pPr>
            <w:bookmarkStart w:id="466" w:name="_Toc507399904"/>
            <w:r>
              <w:rPr>
                <w:rFonts w:hint="eastAsia" w:ascii="宋体" w:hAnsi="宋体" w:cs="宋体"/>
                <w:i w:val="0"/>
                <w:iCs w:val="0"/>
                <w:color w:val="auto"/>
                <w:sz w:val="22"/>
                <w:szCs w:val="22"/>
                <w:highlight w:val="none"/>
                <w:lang w:val="en-US" w:eastAsia="zh-CN"/>
              </w:rPr>
              <w:t>6</w:t>
            </w:r>
          </w:p>
        </w:tc>
        <w:tc>
          <w:tcPr>
            <w:tcW w:w="880" w:type="pct"/>
            <w:noWrap w:val="0"/>
            <w:vAlign w:val="center"/>
          </w:tcPr>
          <w:p w14:paraId="11B6665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auto"/>
                <w:sz w:val="22"/>
                <w:szCs w:val="22"/>
                <w:highlight w:val="none"/>
                <w:lang w:val="zh-CN" w:eastAsia="zh-CN"/>
              </w:rPr>
            </w:pPr>
            <w:r>
              <w:rPr>
                <w:rFonts w:hint="eastAsia" w:ascii="宋体" w:hAnsi="宋体" w:eastAsia="宋体" w:cs="宋体"/>
                <w:i w:val="0"/>
                <w:iCs w:val="0"/>
                <w:color w:val="auto"/>
                <w:sz w:val="22"/>
                <w:szCs w:val="22"/>
                <w:highlight w:val="none"/>
                <w:lang w:val="zh-CN" w:eastAsia="zh-CN"/>
              </w:rPr>
              <w:t>投标文件编制质量</w:t>
            </w:r>
          </w:p>
        </w:tc>
        <w:tc>
          <w:tcPr>
            <w:tcW w:w="296" w:type="pct"/>
            <w:noWrap w:val="0"/>
            <w:vAlign w:val="center"/>
          </w:tcPr>
          <w:p w14:paraId="26B4E08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i w:val="0"/>
                <w:iCs w:val="0"/>
                <w:color w:val="auto"/>
                <w:sz w:val="22"/>
                <w:szCs w:val="22"/>
                <w:highlight w:val="none"/>
                <w:lang w:val="en-US" w:eastAsia="zh-CN"/>
              </w:rPr>
            </w:pPr>
            <w:r>
              <w:rPr>
                <w:rFonts w:hint="eastAsia" w:ascii="宋体" w:hAnsi="宋体" w:cs="宋体"/>
                <w:i w:val="0"/>
                <w:iCs w:val="0"/>
                <w:color w:val="auto"/>
                <w:sz w:val="22"/>
                <w:szCs w:val="22"/>
                <w:highlight w:val="none"/>
                <w:lang w:val="en-US" w:eastAsia="zh-CN"/>
              </w:rPr>
              <w:t>2</w:t>
            </w:r>
          </w:p>
        </w:tc>
        <w:tc>
          <w:tcPr>
            <w:tcW w:w="3579" w:type="pct"/>
            <w:noWrap w:val="0"/>
            <w:vAlign w:val="center"/>
          </w:tcPr>
          <w:p w14:paraId="39070C7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投标文件应当符合招标文件编制要求，内容详实，编制有序。投标文件中不得出现以下情况，否则将扣分:无页码、无目录、目录标注页码与正文实际页码不对应、内容编排混乱、错别字、非实质性、非重要性内容缺失、不必要的繁琐、重复、堆砌、完全或绝大部分复制粘贴货物清单及技术要求”之技术参数和性能描述”、照抄照搬招标文件的内容作为其投标文件内容、非关键内容无法辨认，包括盖章不清楚、印刷不清楚字迹模糊等情形、对同一问题的前后表述不一致的(指非实质性或非重要事项)、其他编制质量问题。得分为</w:t>
            </w:r>
            <w:r>
              <w:rPr>
                <w:rFonts w:hint="eastAsia" w:ascii="宋体" w:hAnsi="宋体" w:cs="宋体"/>
                <w:i w:val="0"/>
                <w:iCs w:val="0"/>
                <w:color w:val="auto"/>
                <w:sz w:val="22"/>
                <w:szCs w:val="22"/>
                <w:highlight w:val="none"/>
                <w:lang w:val="en-US" w:eastAsia="zh-CN"/>
              </w:rPr>
              <w:t>2</w:t>
            </w:r>
            <w:r>
              <w:rPr>
                <w:rFonts w:hint="eastAsia" w:ascii="宋体" w:hAnsi="宋体" w:eastAsia="宋体" w:cs="宋体"/>
                <w:i w:val="0"/>
                <w:iCs w:val="0"/>
                <w:color w:val="auto"/>
                <w:sz w:val="22"/>
                <w:szCs w:val="22"/>
                <w:highlight w:val="none"/>
                <w:lang w:val="en-US" w:eastAsia="zh-CN"/>
              </w:rPr>
              <w:t>分，每有一项上述情况，扣</w:t>
            </w:r>
            <w:r>
              <w:rPr>
                <w:rFonts w:hint="eastAsia" w:ascii="宋体" w:hAnsi="宋体" w:cs="宋体"/>
                <w:i w:val="0"/>
                <w:iCs w:val="0"/>
                <w:color w:val="auto"/>
                <w:sz w:val="22"/>
                <w:szCs w:val="22"/>
                <w:highlight w:val="none"/>
                <w:lang w:val="en-US" w:eastAsia="zh-CN"/>
              </w:rPr>
              <w:t>1</w:t>
            </w:r>
            <w:r>
              <w:rPr>
                <w:rFonts w:hint="eastAsia" w:ascii="宋体" w:hAnsi="宋体" w:eastAsia="宋体" w:cs="宋体"/>
                <w:i w:val="0"/>
                <w:iCs w:val="0"/>
                <w:color w:val="auto"/>
                <w:sz w:val="22"/>
                <w:szCs w:val="22"/>
                <w:highlight w:val="none"/>
                <w:lang w:val="en-US" w:eastAsia="zh-CN"/>
              </w:rPr>
              <w:t>分，最多扣</w:t>
            </w:r>
            <w:r>
              <w:rPr>
                <w:rFonts w:hint="eastAsia" w:ascii="宋体" w:hAnsi="宋体" w:cs="宋体"/>
                <w:i w:val="0"/>
                <w:iCs w:val="0"/>
                <w:color w:val="auto"/>
                <w:sz w:val="22"/>
                <w:szCs w:val="22"/>
                <w:highlight w:val="none"/>
                <w:lang w:val="en-US" w:eastAsia="zh-CN"/>
              </w:rPr>
              <w:t>2</w:t>
            </w:r>
            <w:r>
              <w:rPr>
                <w:rFonts w:hint="eastAsia" w:ascii="宋体" w:hAnsi="宋体" w:eastAsia="宋体" w:cs="宋体"/>
                <w:i w:val="0"/>
                <w:iCs w:val="0"/>
                <w:color w:val="auto"/>
                <w:sz w:val="22"/>
                <w:szCs w:val="22"/>
                <w:highlight w:val="none"/>
                <w:lang w:val="en-US" w:eastAsia="zh-CN"/>
              </w:rPr>
              <w:t>分，</w:t>
            </w:r>
          </w:p>
        </w:tc>
      </w:tr>
    </w:tbl>
    <w:p w14:paraId="4A8739D9">
      <w:pPr>
        <w:snapToGrid w:val="0"/>
        <w:spacing w:line="400" w:lineRule="exact"/>
        <w:ind w:firstLine="420" w:firstLineChars="200"/>
        <w:rPr>
          <w:rFonts w:hint="eastAsia"/>
          <w:lang w:val="en-US" w:eastAsia="zh-CN"/>
        </w:rPr>
      </w:pPr>
    </w:p>
    <w:p w14:paraId="5E58CBFE">
      <w:pPr>
        <w:pStyle w:val="70"/>
        <w:rPr>
          <w:rFonts w:hint="eastAsia" w:ascii="宋体" w:hAnsi="宋体" w:eastAsia="宋体" w:cs="宋体"/>
          <w:sz w:val="24"/>
          <w:szCs w:val="24"/>
        </w:rPr>
      </w:pPr>
    </w:p>
    <w:p w14:paraId="3CE5FB15">
      <w:pPr>
        <w:spacing w:line="240" w:lineRule="atLeast"/>
        <w:ind w:left="-1" w:leftChars="0" w:firstLine="0" w:firstLineChars="0"/>
        <w:jc w:val="center"/>
        <w:rPr>
          <w:rFonts w:hint="eastAsia" w:ascii="黑体" w:hAnsi="黑体" w:eastAsia="黑体" w:cs="黑体"/>
          <w:bCs/>
          <w:sz w:val="56"/>
          <w:szCs w:val="56"/>
          <w:lang w:val="en-US" w:eastAsia="zh-CN"/>
        </w:rPr>
      </w:pPr>
    </w:p>
    <w:p w14:paraId="6567FB65">
      <w:pPr>
        <w:spacing w:line="240" w:lineRule="atLeast"/>
        <w:ind w:left="-1" w:leftChars="0" w:firstLine="0" w:firstLineChars="0"/>
        <w:jc w:val="center"/>
        <w:rPr>
          <w:rFonts w:hint="eastAsia" w:ascii="黑体" w:hAnsi="黑体" w:eastAsia="黑体" w:cs="黑体"/>
          <w:bCs/>
          <w:sz w:val="56"/>
          <w:szCs w:val="56"/>
          <w:lang w:val="en-US" w:eastAsia="zh-CN"/>
        </w:rPr>
      </w:pPr>
    </w:p>
    <w:p w14:paraId="619239ED">
      <w:pPr>
        <w:spacing w:line="240" w:lineRule="atLeast"/>
        <w:ind w:left="-1" w:leftChars="0" w:firstLine="0" w:firstLineChars="0"/>
        <w:jc w:val="center"/>
        <w:rPr>
          <w:rFonts w:hint="eastAsia" w:ascii="黑体" w:hAnsi="黑体" w:eastAsia="黑体" w:cs="黑体"/>
          <w:bCs/>
          <w:sz w:val="56"/>
          <w:szCs w:val="56"/>
          <w:lang w:val="en-US" w:eastAsia="zh-CN"/>
        </w:rPr>
      </w:pPr>
    </w:p>
    <w:p w14:paraId="0E48FB3F">
      <w:pPr>
        <w:spacing w:line="240" w:lineRule="atLeast"/>
        <w:ind w:left="-1" w:leftChars="0" w:firstLine="0" w:firstLineChars="0"/>
        <w:jc w:val="center"/>
        <w:rPr>
          <w:rFonts w:hint="eastAsia" w:ascii="黑体" w:hAnsi="黑体" w:eastAsia="黑体" w:cs="黑体"/>
          <w:bCs/>
          <w:sz w:val="56"/>
          <w:szCs w:val="56"/>
          <w:lang w:val="en-US" w:eastAsia="zh-CN"/>
        </w:rPr>
      </w:pPr>
      <w:r>
        <w:rPr>
          <w:rFonts w:hint="eastAsia" w:ascii="黑体" w:hAnsi="黑体" w:eastAsia="黑体" w:cs="黑体"/>
          <w:bCs/>
          <w:sz w:val="56"/>
          <w:szCs w:val="56"/>
          <w:lang w:val="en-US" w:eastAsia="zh-CN"/>
        </w:rPr>
        <w:br w:type="page"/>
      </w:r>
    </w:p>
    <w:p w14:paraId="219DE661">
      <w:pPr>
        <w:rPr>
          <w:rFonts w:hint="eastAsia" w:ascii="黑体" w:hAnsi="黑体" w:eastAsia="黑体" w:cs="黑体"/>
          <w:bCs/>
          <w:sz w:val="56"/>
          <w:szCs w:val="56"/>
          <w:lang w:val="en-US" w:eastAsia="zh-CN"/>
        </w:rPr>
      </w:pPr>
    </w:p>
    <w:p w14:paraId="3C21AC7D">
      <w:pPr>
        <w:pStyle w:val="6"/>
        <w:rPr>
          <w:rFonts w:hint="eastAsia" w:ascii="黑体" w:hAnsi="黑体" w:eastAsia="黑体" w:cs="黑体"/>
          <w:bCs/>
          <w:sz w:val="56"/>
          <w:szCs w:val="56"/>
          <w:lang w:val="en-US" w:eastAsia="zh-CN"/>
        </w:rPr>
      </w:pPr>
    </w:p>
    <w:p w14:paraId="0433C43C">
      <w:pPr>
        <w:rPr>
          <w:rFonts w:hint="eastAsia"/>
          <w:lang w:val="en-US" w:eastAsia="zh-CN"/>
        </w:rPr>
      </w:pPr>
    </w:p>
    <w:p w14:paraId="61ABE82F">
      <w:pPr>
        <w:pStyle w:val="6"/>
        <w:jc w:val="center"/>
      </w:pPr>
      <w:r>
        <w:rPr>
          <w:rFonts w:hint="eastAsia" w:ascii="黑体" w:hAnsi="黑体" w:eastAsia="黑体" w:cs="黑体"/>
          <w:bCs/>
          <w:sz w:val="56"/>
          <w:szCs w:val="56"/>
          <w:lang w:val="en-US" w:eastAsia="zh-CN"/>
        </w:rPr>
        <w:t>叶城县边防巡逻执勤车辆采购项目</w:t>
      </w:r>
    </w:p>
    <w:p w14:paraId="2E1593EF"/>
    <w:p w14:paraId="59329475">
      <w:pPr>
        <w:pStyle w:val="6"/>
      </w:pPr>
    </w:p>
    <w:p w14:paraId="24C95BC6"/>
    <w:p w14:paraId="420B0A55">
      <w:pPr>
        <w:spacing w:line="240" w:lineRule="atLeast"/>
        <w:ind w:left="1080" w:leftChars="257" w:hanging="540"/>
        <w:jc w:val="center"/>
        <w:rPr>
          <w:rFonts w:hint="eastAsia" w:ascii="仿宋_GB2312" w:eastAsia="仿宋_GB2312"/>
          <w:b/>
          <w:sz w:val="52"/>
          <w:szCs w:val="52"/>
        </w:rPr>
      </w:pPr>
      <w:r>
        <w:rPr>
          <w:rFonts w:hint="eastAsia" w:ascii="华文中宋" w:hAnsi="华文中宋" w:eastAsia="华文中宋" w:cs="华文中宋"/>
          <w:bCs/>
          <w:sz w:val="52"/>
          <w:szCs w:val="52"/>
        </w:rPr>
        <w:t>货物类政府采购公开招标文件</w:t>
      </w:r>
    </w:p>
    <w:p w14:paraId="716983DC">
      <w:pPr>
        <w:spacing w:line="240" w:lineRule="atLeast"/>
        <w:ind w:left="1080" w:leftChars="257" w:hanging="540"/>
        <w:jc w:val="center"/>
        <w:rPr>
          <w:rFonts w:hint="eastAsia" w:ascii="仿宋_GB2312" w:eastAsia="仿宋_GB2312"/>
          <w:b/>
          <w:sz w:val="32"/>
          <w:szCs w:val="32"/>
        </w:rPr>
      </w:pPr>
    </w:p>
    <w:p w14:paraId="09395EE3">
      <w:pPr>
        <w:spacing w:line="240" w:lineRule="atLeast"/>
        <w:ind w:left="1080" w:leftChars="257" w:hanging="540"/>
        <w:jc w:val="center"/>
        <w:rPr>
          <w:rFonts w:ascii="仿宋_GB2312" w:eastAsia="仿宋_GB2312"/>
          <w:b/>
          <w:sz w:val="32"/>
          <w:szCs w:val="32"/>
        </w:rPr>
      </w:pPr>
    </w:p>
    <w:p w14:paraId="1E160991">
      <w:pPr>
        <w:spacing w:line="240" w:lineRule="atLeast"/>
        <w:ind w:left="1080" w:leftChars="257" w:hanging="540"/>
        <w:jc w:val="center"/>
        <w:rPr>
          <w:rFonts w:ascii="仿宋_GB2312" w:eastAsia="仿宋_GB2312"/>
          <w:b/>
          <w:sz w:val="32"/>
          <w:szCs w:val="32"/>
        </w:rPr>
      </w:pPr>
    </w:p>
    <w:p w14:paraId="26F4BDD2">
      <w:pPr>
        <w:spacing w:line="240" w:lineRule="atLeast"/>
        <w:ind w:left="1080" w:leftChars="257" w:hanging="540"/>
        <w:jc w:val="center"/>
        <w:rPr>
          <w:rFonts w:ascii="仿宋_GB2312" w:eastAsia="仿宋_GB2312"/>
          <w:b/>
          <w:sz w:val="32"/>
          <w:szCs w:val="32"/>
        </w:rPr>
      </w:pPr>
    </w:p>
    <w:p w14:paraId="104C29C3">
      <w:pPr>
        <w:spacing w:line="240" w:lineRule="atLeast"/>
        <w:ind w:left="1080" w:leftChars="257" w:hanging="540"/>
        <w:jc w:val="center"/>
        <w:rPr>
          <w:rFonts w:ascii="仿宋_GB2312" w:eastAsia="仿宋_GB2312"/>
          <w:b/>
          <w:sz w:val="32"/>
          <w:szCs w:val="32"/>
        </w:rPr>
      </w:pPr>
    </w:p>
    <w:p w14:paraId="09F081F3">
      <w:pPr>
        <w:spacing w:line="240" w:lineRule="atLeast"/>
        <w:ind w:left="1080" w:leftChars="257" w:hanging="540"/>
        <w:jc w:val="center"/>
        <w:rPr>
          <w:rFonts w:hint="eastAsia" w:ascii="仿宋_GB2312" w:eastAsia="仿宋_GB2312"/>
          <w:b/>
          <w:sz w:val="32"/>
          <w:szCs w:val="32"/>
        </w:rPr>
      </w:pPr>
    </w:p>
    <w:p w14:paraId="7E28B9BC">
      <w:pPr>
        <w:spacing w:line="240" w:lineRule="atLeast"/>
        <w:ind w:left="1080" w:leftChars="257" w:hanging="540"/>
        <w:rPr>
          <w:rFonts w:hint="eastAsia" w:ascii="仿宋_GB2312" w:eastAsia="仿宋_GB2312"/>
          <w:b/>
          <w:sz w:val="28"/>
        </w:rPr>
      </w:pPr>
    </w:p>
    <w:p w14:paraId="2D9BCA37">
      <w:pPr>
        <w:spacing w:line="240" w:lineRule="atLeast"/>
        <w:ind w:left="1080" w:leftChars="257" w:hanging="540"/>
        <w:jc w:val="center"/>
        <w:rPr>
          <w:rFonts w:hint="eastAsia" w:ascii="仿宋_GB2312" w:eastAsia="仿宋_GB2312"/>
          <w:b/>
          <w:sz w:val="48"/>
          <w:szCs w:val="48"/>
        </w:rPr>
      </w:pPr>
      <w:r>
        <w:rPr>
          <w:rFonts w:hint="eastAsia" w:ascii="仿宋_GB2312" w:eastAsia="仿宋_GB2312"/>
          <w:b/>
          <w:sz w:val="48"/>
          <w:szCs w:val="48"/>
        </w:rPr>
        <w:t>第三册</w:t>
      </w:r>
    </w:p>
    <w:p w14:paraId="242A2FA6">
      <w:pPr>
        <w:spacing w:line="240" w:lineRule="atLeast"/>
        <w:ind w:left="1080" w:leftChars="257" w:hanging="540"/>
        <w:jc w:val="center"/>
        <w:rPr>
          <w:rFonts w:ascii="仿宋_GB2312" w:eastAsia="仿宋_GB2312"/>
          <w:b/>
          <w:sz w:val="52"/>
        </w:rPr>
      </w:pPr>
    </w:p>
    <w:p w14:paraId="4D96D89A">
      <w:pPr>
        <w:spacing w:line="240" w:lineRule="atLeast"/>
        <w:ind w:left="1080" w:leftChars="257" w:hanging="540"/>
        <w:jc w:val="center"/>
        <w:rPr>
          <w:rFonts w:ascii="仿宋_GB2312" w:eastAsia="仿宋_GB2312"/>
          <w:b/>
          <w:sz w:val="52"/>
        </w:rPr>
      </w:pPr>
    </w:p>
    <w:p w14:paraId="01EDDCB5">
      <w:pPr>
        <w:spacing w:line="240" w:lineRule="atLeast"/>
        <w:ind w:left="1080" w:leftChars="257" w:hanging="540"/>
        <w:jc w:val="center"/>
        <w:rPr>
          <w:rFonts w:ascii="仿宋_GB2312" w:eastAsia="仿宋_GB2312"/>
          <w:b/>
          <w:sz w:val="52"/>
        </w:rPr>
      </w:pPr>
    </w:p>
    <w:p w14:paraId="3139A11D">
      <w:pPr>
        <w:spacing w:line="240" w:lineRule="atLeast"/>
        <w:ind w:left="1080" w:leftChars="257" w:hanging="540"/>
        <w:jc w:val="center"/>
        <w:rPr>
          <w:rFonts w:ascii="仿宋_GB2312" w:eastAsia="仿宋_GB2312"/>
          <w:b/>
          <w:sz w:val="52"/>
        </w:rPr>
      </w:pPr>
    </w:p>
    <w:p w14:paraId="0BA6E578">
      <w:pPr>
        <w:spacing w:line="240" w:lineRule="atLeast"/>
        <w:ind w:left="1080" w:leftChars="257" w:hanging="540"/>
        <w:jc w:val="center"/>
        <w:rPr>
          <w:rFonts w:hint="eastAsia" w:ascii="仿宋_GB2312" w:eastAsia="仿宋_GB2312"/>
          <w:b/>
          <w:sz w:val="52"/>
        </w:rPr>
      </w:pPr>
    </w:p>
    <w:p w14:paraId="22239CC7">
      <w:pPr>
        <w:spacing w:line="240" w:lineRule="atLeast"/>
        <w:ind w:left="1080" w:leftChars="257" w:hanging="540"/>
        <w:jc w:val="center"/>
        <w:rPr>
          <w:rFonts w:hint="eastAsia" w:ascii="仿宋_GB2312" w:eastAsia="仿宋_GB2312"/>
          <w:b/>
          <w:sz w:val="52"/>
        </w:rPr>
      </w:pPr>
      <w:r>
        <w:rPr>
          <w:rFonts w:hint="eastAsia" w:ascii="仿宋_GB2312" w:eastAsia="仿宋_GB2312"/>
          <w:b/>
          <w:sz w:val="52"/>
        </w:rPr>
        <w:br w:type="page"/>
      </w:r>
    </w:p>
    <w:p w14:paraId="53A7E160">
      <w:pPr>
        <w:pStyle w:val="2"/>
        <w:numPr>
          <w:ilvl w:val="0"/>
          <w:numId w:val="0"/>
        </w:numPr>
        <w:tabs>
          <w:tab w:val="left" w:pos="0"/>
        </w:tabs>
        <w:spacing w:before="0" w:after="0" w:line="240" w:lineRule="atLeast"/>
        <w:ind w:left="0" w:leftChars="0" w:hanging="15" w:firstLineChars="0"/>
        <w:rPr>
          <w:rFonts w:hint="eastAsia" w:ascii="仿宋_GB2312" w:eastAsia="仿宋_GB2312"/>
        </w:rPr>
      </w:pPr>
      <w:bookmarkStart w:id="467" w:name="_Toc6865"/>
      <w:bookmarkStart w:id="468" w:name="_Toc515647833"/>
      <w:bookmarkStart w:id="469" w:name="_Toc4796"/>
      <w:bookmarkStart w:id="470" w:name="_Toc4337"/>
      <w:r>
        <w:rPr>
          <w:rFonts w:hint="default" w:ascii="仿宋_GB2312" w:hAnsi="Times New Roman" w:eastAsia="仿宋_GB2312" w:cs="Times New Roman"/>
          <w:b/>
          <w:kern w:val="44"/>
          <w:sz w:val="32"/>
          <w:szCs w:val="20"/>
          <w:lang w:val="en-US" w:eastAsia="zh-CN" w:bidi="ar-SA"/>
        </w:rPr>
        <w:t>第</w:t>
      </w:r>
      <w:r>
        <w:rPr>
          <w:rFonts w:hint="eastAsia" w:ascii="仿宋_GB2312" w:eastAsia="仿宋_GB2312" w:cs="Times New Roman"/>
          <w:b/>
          <w:kern w:val="44"/>
          <w:sz w:val="32"/>
          <w:szCs w:val="20"/>
          <w:lang w:val="en-US" w:eastAsia="zh-CN" w:bidi="ar-SA"/>
        </w:rPr>
        <w:t>7</w:t>
      </w:r>
      <w:r>
        <w:rPr>
          <w:rFonts w:hint="default" w:ascii="仿宋_GB2312" w:hAnsi="Times New Roman" w:eastAsia="仿宋_GB2312" w:cs="Times New Roman"/>
          <w:b/>
          <w:kern w:val="44"/>
          <w:sz w:val="32"/>
          <w:szCs w:val="20"/>
          <w:lang w:val="en-US" w:eastAsia="zh-CN" w:bidi="ar-SA"/>
        </w:rPr>
        <w:t>章</w:t>
      </w:r>
      <w:r>
        <w:rPr>
          <w:rFonts w:hint="eastAsia" w:ascii="仿宋_GB2312" w:eastAsia="仿宋_GB2312" w:cs="Times New Roman"/>
          <w:b/>
          <w:kern w:val="44"/>
          <w:sz w:val="32"/>
          <w:szCs w:val="20"/>
          <w:lang w:val="en-US" w:eastAsia="zh-CN" w:bidi="ar-SA"/>
        </w:rPr>
        <w:t xml:space="preserve">  </w:t>
      </w:r>
      <w:r>
        <w:rPr>
          <w:rFonts w:hint="eastAsia" w:ascii="仿宋_GB2312" w:eastAsia="仿宋_GB2312"/>
        </w:rPr>
        <w:t>政府采购合同</w:t>
      </w:r>
      <w:bookmarkEnd w:id="466"/>
      <w:bookmarkEnd w:id="467"/>
      <w:bookmarkEnd w:id="468"/>
      <w:bookmarkEnd w:id="469"/>
      <w:bookmarkEnd w:id="470"/>
      <w:bookmarkStart w:id="471" w:name="_Hlt487972895"/>
      <w:bookmarkEnd w:id="471"/>
      <w:bookmarkStart w:id="472" w:name="_Toc216513788"/>
      <w:bookmarkStart w:id="473" w:name="_Toc487900382"/>
    </w:p>
    <w:bookmarkEnd w:id="472"/>
    <w:bookmarkEnd w:id="473"/>
    <w:p w14:paraId="2BDA1569">
      <w:pPr>
        <w:spacing w:line="240" w:lineRule="atLeast"/>
        <w:rPr>
          <w:rFonts w:hint="eastAsia" w:ascii="仿宋_GB2312" w:eastAsia="仿宋_GB2312"/>
          <w:b/>
          <w:kern w:val="44"/>
          <w:sz w:val="32"/>
          <w:szCs w:val="20"/>
        </w:rPr>
      </w:pPr>
    </w:p>
    <w:p w14:paraId="211DCE5E">
      <w:pPr>
        <w:spacing w:line="240" w:lineRule="atLeast"/>
        <w:ind w:left="-567" w:leftChars="-270" w:firstLine="540"/>
        <w:jc w:val="center"/>
        <w:rPr>
          <w:rFonts w:hint="eastAsia" w:ascii="仿宋_GB2312" w:eastAsia="仿宋_GB2312"/>
          <w:kern w:val="44"/>
          <w:sz w:val="28"/>
          <w:szCs w:val="28"/>
        </w:rPr>
      </w:pPr>
      <w:r>
        <w:rPr>
          <w:rFonts w:hint="eastAsia" w:ascii="仿宋_GB2312" w:eastAsia="仿宋_GB2312"/>
          <w:kern w:val="44"/>
          <w:sz w:val="28"/>
          <w:szCs w:val="28"/>
        </w:rPr>
        <w:t>请参照货物类政府采购合同参考范本订立采购合同。</w:t>
      </w:r>
    </w:p>
    <w:p w14:paraId="24811B99">
      <w:pPr>
        <w:spacing w:line="240" w:lineRule="atLeast"/>
      </w:pPr>
    </w:p>
    <w:p w14:paraId="7725D4A2">
      <w:pPr>
        <w:rPr>
          <w:rFonts w:hint="eastAsia" w:ascii="楷体" w:hAnsi="楷体" w:eastAsia="楷体"/>
          <w:sz w:val="24"/>
        </w:rPr>
      </w:pPr>
    </w:p>
    <w:p w14:paraId="24DAEE47">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14:paraId="1A0FA4D2">
      <w:pPr>
        <w:spacing w:line="480" w:lineRule="auto"/>
        <w:jc w:val="center"/>
        <w:rPr>
          <w:rFonts w:ascii="楷体" w:hAnsi="楷体" w:eastAsia="楷体"/>
          <w:b/>
          <w:sz w:val="28"/>
          <w:szCs w:val="28"/>
        </w:rPr>
      </w:pPr>
    </w:p>
    <w:p w14:paraId="1F7974C0">
      <w:pPr>
        <w:spacing w:line="480" w:lineRule="auto"/>
        <w:jc w:val="center"/>
        <w:rPr>
          <w:rFonts w:ascii="楷体" w:hAnsi="楷体" w:eastAsia="楷体"/>
          <w:b/>
          <w:sz w:val="28"/>
          <w:szCs w:val="28"/>
        </w:rPr>
      </w:pPr>
    </w:p>
    <w:p w14:paraId="7BF6D5E3">
      <w:pPr>
        <w:spacing w:line="480" w:lineRule="auto"/>
        <w:jc w:val="center"/>
        <w:rPr>
          <w:rFonts w:ascii="楷体" w:hAnsi="楷体" w:eastAsia="楷体"/>
          <w:b/>
          <w:sz w:val="28"/>
          <w:szCs w:val="28"/>
        </w:rPr>
      </w:pPr>
    </w:p>
    <w:p w14:paraId="49E5EED0">
      <w:pPr>
        <w:spacing w:line="480" w:lineRule="auto"/>
        <w:jc w:val="center"/>
        <w:rPr>
          <w:rFonts w:ascii="楷体" w:hAnsi="楷体" w:eastAsia="楷体"/>
          <w:b/>
          <w:sz w:val="44"/>
          <w:szCs w:val="44"/>
        </w:rPr>
      </w:pPr>
      <w:r>
        <w:rPr>
          <w:rFonts w:hint="eastAsia" w:ascii="楷体" w:hAnsi="楷体" w:eastAsia="楷体"/>
          <w:b/>
          <w:sz w:val="44"/>
          <w:szCs w:val="44"/>
        </w:rPr>
        <w:t>政府采购合同参考范本</w:t>
      </w:r>
    </w:p>
    <w:p w14:paraId="13143169">
      <w:pPr>
        <w:spacing w:line="480" w:lineRule="auto"/>
        <w:jc w:val="center"/>
        <w:rPr>
          <w:rFonts w:ascii="楷体" w:hAnsi="楷体" w:eastAsia="楷体"/>
          <w:b/>
          <w:sz w:val="24"/>
        </w:rPr>
      </w:pPr>
      <w:r>
        <w:rPr>
          <w:rFonts w:hint="eastAsia" w:ascii="楷体" w:hAnsi="楷体" w:eastAsia="楷体"/>
          <w:b/>
          <w:sz w:val="24"/>
        </w:rPr>
        <w:t>（货物类）</w:t>
      </w:r>
    </w:p>
    <w:p w14:paraId="5DC890A7">
      <w:pPr>
        <w:pStyle w:val="57"/>
        <w:ind w:firstLine="0"/>
        <w:rPr>
          <w:rFonts w:ascii="楷体" w:hAnsi="楷体" w:eastAsia="楷体"/>
          <w:szCs w:val="24"/>
        </w:rPr>
      </w:pPr>
    </w:p>
    <w:p w14:paraId="12A0D7FD">
      <w:pPr>
        <w:pStyle w:val="57"/>
        <w:ind w:firstLine="0"/>
        <w:rPr>
          <w:rFonts w:ascii="楷体" w:hAnsi="楷体" w:eastAsia="楷体"/>
          <w:szCs w:val="24"/>
        </w:rPr>
      </w:pPr>
    </w:p>
    <w:p w14:paraId="710174B8">
      <w:pPr>
        <w:pStyle w:val="57"/>
        <w:ind w:firstLine="0"/>
        <w:rPr>
          <w:rFonts w:ascii="楷体" w:hAnsi="楷体" w:eastAsia="楷体"/>
          <w:szCs w:val="24"/>
        </w:rPr>
      </w:pPr>
    </w:p>
    <w:p w14:paraId="18B555F9">
      <w:pPr>
        <w:pStyle w:val="57"/>
        <w:ind w:firstLine="0"/>
        <w:jc w:val="center"/>
        <w:rPr>
          <w:rFonts w:ascii="楷体" w:hAnsi="楷体" w:eastAsia="楷体"/>
          <w:b/>
          <w:szCs w:val="24"/>
        </w:rPr>
      </w:pPr>
      <w:r>
        <w:rPr>
          <w:rFonts w:hint="eastAsia" w:ascii="楷体" w:hAnsi="楷体" w:eastAsia="楷体"/>
          <w:b/>
          <w:szCs w:val="24"/>
        </w:rPr>
        <w:t>第一部分</w:t>
      </w:r>
      <w:r>
        <w:rPr>
          <w:rFonts w:ascii="楷体" w:hAnsi="楷体" w:eastAsia="楷体"/>
          <w:b/>
          <w:szCs w:val="24"/>
        </w:rPr>
        <w:t xml:space="preserve"> </w:t>
      </w:r>
      <w:r>
        <w:rPr>
          <w:rFonts w:hint="eastAsia" w:ascii="楷体" w:hAnsi="楷体" w:eastAsia="楷体"/>
          <w:b/>
          <w:szCs w:val="24"/>
        </w:rPr>
        <w:t>合同书</w:t>
      </w:r>
    </w:p>
    <w:p w14:paraId="72E2DCF8">
      <w:pPr>
        <w:pStyle w:val="57"/>
        <w:ind w:firstLine="0"/>
        <w:rPr>
          <w:rFonts w:ascii="楷体" w:hAnsi="楷体" w:eastAsia="楷体"/>
          <w:szCs w:val="24"/>
        </w:rPr>
      </w:pPr>
    </w:p>
    <w:p w14:paraId="76CE2EE0">
      <w:pPr>
        <w:pStyle w:val="57"/>
        <w:ind w:firstLine="0"/>
        <w:rPr>
          <w:rFonts w:ascii="楷体" w:hAnsi="楷体" w:eastAsia="楷体"/>
          <w:szCs w:val="24"/>
        </w:rPr>
      </w:pPr>
    </w:p>
    <w:p w14:paraId="58EFB963">
      <w:pPr>
        <w:spacing w:before="120" w:line="22" w:lineRule="atLeast"/>
        <w:rPr>
          <w:rFonts w:ascii="楷体" w:hAnsi="楷体" w:eastAsia="楷体"/>
          <w:sz w:val="24"/>
        </w:rPr>
      </w:pPr>
    </w:p>
    <w:p w14:paraId="75AFEC7C">
      <w:pPr>
        <w:spacing w:before="120" w:line="22" w:lineRule="atLeast"/>
        <w:ind w:left="960"/>
        <w:rPr>
          <w:rFonts w:ascii="楷体" w:hAnsi="楷体" w:eastAsia="楷体"/>
          <w:sz w:val="24"/>
        </w:rPr>
      </w:pPr>
      <w:r>
        <w:rPr>
          <w:rFonts w:hint="eastAsia" w:ascii="楷体" w:hAnsi="楷体" w:eastAsia="楷体"/>
          <w:sz w:val="24"/>
        </w:rPr>
        <w:t>项目名称：</w:t>
      </w:r>
      <w:r>
        <w:rPr>
          <w:rFonts w:ascii="楷体" w:hAnsi="楷体" w:eastAsia="楷体"/>
          <w:sz w:val="24"/>
          <w:u w:val="single"/>
        </w:rPr>
        <w:t xml:space="preserve">                                   </w:t>
      </w:r>
    </w:p>
    <w:p w14:paraId="05F7A987">
      <w:pPr>
        <w:pStyle w:val="61"/>
        <w:spacing w:before="120" w:line="22" w:lineRule="atLeast"/>
        <w:rPr>
          <w:rFonts w:ascii="楷体" w:hAnsi="楷体" w:eastAsia="楷体"/>
          <w:szCs w:val="24"/>
        </w:rPr>
      </w:pPr>
    </w:p>
    <w:p w14:paraId="52EB15AF">
      <w:pPr>
        <w:pStyle w:val="61"/>
        <w:spacing w:before="120" w:line="22" w:lineRule="atLeast"/>
        <w:rPr>
          <w:rFonts w:ascii="楷体" w:hAnsi="楷体" w:eastAsia="楷体"/>
          <w:szCs w:val="24"/>
        </w:rPr>
      </w:pPr>
    </w:p>
    <w:p w14:paraId="192BD5F5"/>
    <w:p w14:paraId="243B1FF3">
      <w:pPr>
        <w:spacing w:before="120" w:line="22" w:lineRule="atLeast"/>
        <w:ind w:left="960"/>
        <w:rPr>
          <w:rFonts w:ascii="楷体" w:hAnsi="楷体" w:eastAsia="楷体"/>
          <w:sz w:val="24"/>
          <w:u w:val="single"/>
        </w:rPr>
      </w:pPr>
      <w:r>
        <w:rPr>
          <w:rFonts w:hint="eastAsia" w:ascii="楷体" w:hAnsi="楷体" w:eastAsia="楷体"/>
          <w:sz w:val="24"/>
        </w:rPr>
        <w:t>甲方：</w:t>
      </w:r>
      <w:r>
        <w:rPr>
          <w:rFonts w:ascii="楷体" w:hAnsi="楷体" w:eastAsia="楷体"/>
          <w:sz w:val="24"/>
          <w:u w:val="single"/>
        </w:rPr>
        <w:t xml:space="preserve">                                       </w:t>
      </w:r>
    </w:p>
    <w:p w14:paraId="5A28358A">
      <w:pPr>
        <w:spacing w:before="120" w:line="22" w:lineRule="atLeast"/>
        <w:rPr>
          <w:rFonts w:ascii="楷体" w:hAnsi="楷体" w:eastAsia="楷体"/>
          <w:sz w:val="24"/>
        </w:rPr>
      </w:pPr>
    </w:p>
    <w:p w14:paraId="32188FAD">
      <w:pPr>
        <w:spacing w:before="120" w:line="22" w:lineRule="atLeast"/>
        <w:ind w:left="960"/>
        <w:rPr>
          <w:rFonts w:ascii="楷体" w:hAnsi="楷体" w:eastAsia="楷体"/>
          <w:sz w:val="24"/>
          <w:u w:val="single"/>
        </w:rPr>
      </w:pPr>
      <w:r>
        <w:rPr>
          <w:rFonts w:hint="eastAsia" w:ascii="楷体" w:hAnsi="楷体" w:eastAsia="楷体"/>
          <w:sz w:val="24"/>
        </w:rPr>
        <w:t>乙方：</w:t>
      </w:r>
      <w:r>
        <w:rPr>
          <w:rFonts w:ascii="楷体" w:hAnsi="楷体" w:eastAsia="楷体"/>
          <w:sz w:val="24"/>
          <w:u w:val="single"/>
        </w:rPr>
        <w:t xml:space="preserve">                                       </w:t>
      </w:r>
    </w:p>
    <w:p w14:paraId="11096B94">
      <w:pPr>
        <w:spacing w:before="120" w:line="22" w:lineRule="atLeast"/>
        <w:rPr>
          <w:rFonts w:ascii="楷体" w:hAnsi="楷体" w:eastAsia="楷体"/>
          <w:sz w:val="24"/>
        </w:rPr>
      </w:pPr>
    </w:p>
    <w:p w14:paraId="6E32987A">
      <w:pPr>
        <w:spacing w:before="120" w:line="22" w:lineRule="atLeast"/>
        <w:ind w:firstLine="960" w:firstLineChars="400"/>
        <w:rPr>
          <w:rFonts w:ascii="楷体" w:hAnsi="楷体" w:eastAsia="楷体"/>
          <w:sz w:val="24"/>
          <w:u w:val="single"/>
        </w:rPr>
      </w:pPr>
      <w:r>
        <w:rPr>
          <w:rFonts w:hint="eastAsia" w:ascii="楷体" w:hAnsi="楷体" w:eastAsia="楷体"/>
          <w:sz w:val="24"/>
        </w:rPr>
        <w:t>签订地：</w:t>
      </w:r>
      <w:r>
        <w:rPr>
          <w:rFonts w:ascii="楷体" w:hAnsi="楷体" w:eastAsia="楷体"/>
          <w:sz w:val="24"/>
          <w:u w:val="single"/>
        </w:rPr>
        <w:t xml:space="preserve">                                     </w:t>
      </w:r>
    </w:p>
    <w:p w14:paraId="6FF9FDDD">
      <w:pPr>
        <w:spacing w:before="120" w:line="22" w:lineRule="atLeast"/>
        <w:rPr>
          <w:rFonts w:ascii="楷体" w:hAnsi="楷体" w:eastAsia="楷体"/>
          <w:sz w:val="24"/>
        </w:rPr>
      </w:pPr>
    </w:p>
    <w:p w14:paraId="1242D2B2">
      <w:pPr>
        <w:spacing w:before="120" w:line="22" w:lineRule="atLeast"/>
        <w:ind w:firstLine="960" w:firstLineChars="400"/>
        <w:rPr>
          <w:rFonts w:ascii="楷体" w:hAnsi="楷体" w:eastAsia="楷体"/>
          <w:sz w:val="24"/>
          <w:u w:val="single"/>
        </w:rPr>
      </w:pPr>
      <w:r>
        <w:rPr>
          <w:rFonts w:hint="eastAsia" w:ascii="楷体" w:hAnsi="楷体" w:eastAsia="楷体"/>
          <w:sz w:val="24"/>
        </w:rPr>
        <w:t>签订日期：</w:t>
      </w:r>
      <w:r>
        <w:rPr>
          <w:rFonts w:ascii="楷体" w:hAnsi="楷体" w:eastAsia="楷体"/>
          <w:sz w:val="24"/>
          <w:u w:val="single"/>
        </w:rPr>
        <w:t xml:space="preserve">               </w:t>
      </w:r>
      <w:r>
        <w:rPr>
          <w:rFonts w:hint="eastAsia" w:ascii="楷体" w:hAnsi="楷体" w:eastAsia="楷体"/>
          <w:sz w:val="24"/>
        </w:rPr>
        <w:t>年</w:t>
      </w:r>
      <w:r>
        <w:rPr>
          <w:rFonts w:ascii="楷体" w:hAnsi="楷体" w:eastAsia="楷体"/>
          <w:sz w:val="24"/>
          <w:u w:val="single"/>
        </w:rPr>
        <w:t xml:space="preserve">       </w:t>
      </w:r>
      <w:r>
        <w:rPr>
          <w:rFonts w:hint="eastAsia" w:ascii="楷体" w:hAnsi="楷体" w:eastAsia="楷体"/>
          <w:sz w:val="24"/>
        </w:rPr>
        <w:t>月</w:t>
      </w:r>
      <w:r>
        <w:rPr>
          <w:rFonts w:ascii="楷体" w:hAnsi="楷体" w:eastAsia="楷体"/>
          <w:sz w:val="24"/>
          <w:u w:val="single"/>
        </w:rPr>
        <w:t xml:space="preserve">       </w:t>
      </w:r>
      <w:r>
        <w:rPr>
          <w:rFonts w:hint="eastAsia" w:ascii="楷体" w:hAnsi="楷体" w:eastAsia="楷体"/>
          <w:sz w:val="24"/>
        </w:rPr>
        <w:t>日</w:t>
      </w:r>
    </w:p>
    <w:p w14:paraId="7C1234BD">
      <w:pPr>
        <w:autoSpaceDE w:val="0"/>
        <w:autoSpaceDN w:val="0"/>
        <w:adjustRightInd w:val="0"/>
        <w:spacing w:line="600" w:lineRule="exact"/>
        <w:ind w:firstLine="640"/>
        <w:jc w:val="center"/>
        <w:rPr>
          <w:rFonts w:ascii="宋体"/>
          <w:sz w:val="24"/>
        </w:rPr>
        <w:sectPr>
          <w:headerReference r:id="rId17" w:type="first"/>
          <w:footerReference r:id="rId20" w:type="first"/>
          <w:headerReference r:id="rId15" w:type="default"/>
          <w:footerReference r:id="rId18" w:type="default"/>
          <w:headerReference r:id="rId16" w:type="even"/>
          <w:footerReference r:id="rId19" w:type="even"/>
          <w:pgSz w:w="11907" w:h="16840"/>
          <w:pgMar w:top="1134" w:right="1417" w:bottom="1134" w:left="1417" w:header="851" w:footer="851" w:gutter="0"/>
          <w:pgNumType w:fmt="numberInDash"/>
          <w:cols w:space="720" w:num="1"/>
          <w:rtlGutter w:val="0"/>
          <w:docGrid w:linePitch="462" w:charSpace="0"/>
        </w:sectPr>
      </w:pPr>
    </w:p>
    <w:p w14:paraId="73AE0971">
      <w:pPr>
        <w:spacing w:line="560" w:lineRule="exact"/>
        <w:ind w:firstLine="480" w:firstLineChars="200"/>
        <w:rPr>
          <w:rFonts w:ascii="楷体" w:hAnsi="楷体" w:eastAsia="楷体"/>
          <w:sz w:val="24"/>
          <w:u w:val="single"/>
          <w:lang w:val="zh-CN"/>
        </w:rPr>
      </w:pPr>
    </w:p>
    <w:p w14:paraId="3254F26D">
      <w:pPr>
        <w:spacing w:line="560" w:lineRule="exact"/>
        <w:ind w:firstLine="480" w:firstLineChars="200"/>
        <w:rPr>
          <w:rFonts w:ascii="楷体" w:hAnsi="楷体" w:eastAsia="楷体"/>
          <w:sz w:val="24"/>
        </w:rPr>
      </w:pPr>
      <w:r>
        <w:rPr>
          <w:rFonts w:ascii="楷体" w:hAnsi="楷体" w:eastAsia="楷体"/>
          <w:sz w:val="24"/>
          <w:u w:val="single"/>
          <w:lang w:val="zh-CN"/>
        </w:rPr>
        <w:t xml:space="preserve">        </w:t>
      </w:r>
      <w:r>
        <w:rPr>
          <w:rFonts w:hint="eastAsia" w:ascii="楷体" w:hAnsi="楷体" w:eastAsia="楷体"/>
          <w:sz w:val="24"/>
          <w:lang w:val="zh-CN"/>
        </w:rPr>
        <w:t>年</w:t>
      </w:r>
      <w:r>
        <w:rPr>
          <w:rFonts w:ascii="楷体" w:hAnsi="楷体" w:eastAsia="楷体"/>
          <w:sz w:val="24"/>
          <w:u w:val="single"/>
          <w:lang w:val="zh-CN"/>
        </w:rPr>
        <w:t xml:space="preserve">    </w:t>
      </w:r>
      <w:r>
        <w:rPr>
          <w:rFonts w:hint="eastAsia" w:ascii="楷体" w:hAnsi="楷体" w:eastAsia="楷体"/>
          <w:sz w:val="24"/>
          <w:lang w:val="zh-CN"/>
        </w:rPr>
        <w:t>月</w:t>
      </w:r>
      <w:r>
        <w:rPr>
          <w:rFonts w:ascii="楷体" w:hAnsi="楷体" w:eastAsia="楷体"/>
          <w:sz w:val="24"/>
          <w:u w:val="single"/>
          <w:lang w:val="zh-CN"/>
        </w:rPr>
        <w:t xml:space="preserve">    </w:t>
      </w:r>
      <w:r>
        <w:rPr>
          <w:rFonts w:hint="eastAsia" w:ascii="楷体" w:hAnsi="楷体" w:eastAsia="楷体"/>
          <w:sz w:val="24"/>
          <w:lang w:val="zh-CN"/>
        </w:rPr>
        <w:t>日</w:t>
      </w:r>
      <w:r>
        <w:rPr>
          <w:rFonts w:hint="eastAsia" w:ascii="楷体" w:hAnsi="楷体" w:eastAsia="楷体"/>
          <w:sz w:val="24"/>
        </w:rPr>
        <w:t>，</w:t>
      </w:r>
      <w:r>
        <w:rPr>
          <w:rFonts w:ascii="楷体" w:hAnsi="楷体" w:eastAsia="楷体"/>
          <w:sz w:val="24"/>
          <w:u w:val="single"/>
        </w:rPr>
        <w:t xml:space="preserve">   </w:t>
      </w:r>
      <w:r>
        <w:rPr>
          <w:rFonts w:hint="eastAsia" w:ascii="楷体" w:hAnsi="楷体" w:eastAsia="楷体"/>
          <w:sz w:val="24"/>
          <w:u w:val="single"/>
        </w:rPr>
        <w:t>（采购人名称）</w:t>
      </w:r>
      <w:r>
        <w:rPr>
          <w:rFonts w:ascii="楷体" w:hAnsi="楷体" w:eastAsia="楷体"/>
          <w:sz w:val="24"/>
          <w:u w:val="single"/>
        </w:rPr>
        <w:t xml:space="preserve">   </w:t>
      </w:r>
      <w:r>
        <w:rPr>
          <w:rFonts w:hint="eastAsia" w:ascii="楷体" w:hAnsi="楷体" w:eastAsia="楷体"/>
          <w:sz w:val="24"/>
        </w:rPr>
        <w:t>以</w:t>
      </w:r>
      <w:r>
        <w:rPr>
          <w:rFonts w:ascii="楷体" w:hAnsi="楷体" w:eastAsia="楷体"/>
          <w:sz w:val="24"/>
          <w:u w:val="single"/>
        </w:rPr>
        <w:t xml:space="preserve">   </w:t>
      </w:r>
      <w:r>
        <w:rPr>
          <w:rFonts w:hint="eastAsia" w:ascii="楷体" w:hAnsi="楷体" w:eastAsia="楷体"/>
          <w:sz w:val="24"/>
          <w:u w:val="single"/>
        </w:rPr>
        <w:t>（政府采购方式）</w:t>
      </w:r>
      <w:r>
        <w:rPr>
          <w:rFonts w:ascii="楷体" w:hAnsi="楷体" w:eastAsia="楷体"/>
          <w:sz w:val="24"/>
          <w:u w:val="single"/>
        </w:rPr>
        <w:t xml:space="preserve">  </w:t>
      </w:r>
      <w:r>
        <w:rPr>
          <w:rFonts w:hint="eastAsia" w:ascii="楷体" w:hAnsi="楷体" w:eastAsia="楷体"/>
          <w:sz w:val="24"/>
        </w:rPr>
        <w:t>对</w:t>
      </w:r>
      <w:r>
        <w:rPr>
          <w:rFonts w:ascii="楷体" w:hAnsi="楷体" w:eastAsia="楷体"/>
          <w:sz w:val="24"/>
          <w:u w:val="single"/>
        </w:rPr>
        <w:t xml:space="preserve">   </w:t>
      </w:r>
      <w:r>
        <w:rPr>
          <w:rFonts w:hint="eastAsia" w:ascii="楷体" w:hAnsi="楷体" w:eastAsia="楷体"/>
          <w:sz w:val="24"/>
          <w:u w:val="single"/>
        </w:rPr>
        <w:t>（同前页项目名称）</w:t>
      </w:r>
      <w:r>
        <w:rPr>
          <w:rFonts w:ascii="楷体" w:hAnsi="楷体" w:eastAsia="楷体"/>
          <w:sz w:val="24"/>
          <w:u w:val="single"/>
        </w:rPr>
        <w:t xml:space="preserve">   </w:t>
      </w:r>
      <w:r>
        <w:rPr>
          <w:rFonts w:hint="eastAsia" w:ascii="楷体" w:hAnsi="楷体" w:eastAsia="楷体"/>
          <w:sz w:val="24"/>
        </w:rPr>
        <w:t>项目进行了采购。经</w:t>
      </w:r>
      <w:r>
        <w:rPr>
          <w:rFonts w:ascii="楷体" w:hAnsi="楷体" w:eastAsia="楷体"/>
          <w:sz w:val="24"/>
          <w:u w:val="single"/>
        </w:rPr>
        <w:t xml:space="preserve">   </w:t>
      </w:r>
      <w:r>
        <w:rPr>
          <w:rFonts w:hint="eastAsia" w:ascii="楷体" w:hAnsi="楷体" w:eastAsia="楷体"/>
          <w:sz w:val="24"/>
          <w:u w:val="single"/>
        </w:rPr>
        <w:t>（相关评定主体名称）</w:t>
      </w:r>
      <w:r>
        <w:rPr>
          <w:rFonts w:ascii="楷体" w:hAnsi="楷体" w:eastAsia="楷体"/>
          <w:sz w:val="24"/>
          <w:u w:val="single"/>
        </w:rPr>
        <w:t xml:space="preserve">   </w:t>
      </w:r>
      <w:r>
        <w:rPr>
          <w:rFonts w:hint="eastAsia" w:ascii="楷体" w:hAnsi="楷体" w:eastAsia="楷体"/>
          <w:sz w:val="24"/>
        </w:rPr>
        <w:t>评定，</w:t>
      </w:r>
      <w:r>
        <w:rPr>
          <w:rFonts w:ascii="楷体" w:hAnsi="楷体" w:eastAsia="楷体"/>
          <w:sz w:val="24"/>
          <w:u w:val="single"/>
        </w:rPr>
        <w:t xml:space="preserve">   </w:t>
      </w:r>
      <w:r>
        <w:rPr>
          <w:rFonts w:hint="eastAsia" w:ascii="楷体" w:hAnsi="楷体" w:eastAsia="楷体"/>
          <w:sz w:val="24"/>
          <w:u w:val="single"/>
        </w:rPr>
        <w:t>（中标供应商名称）</w:t>
      </w:r>
      <w:r>
        <w:rPr>
          <w:rFonts w:hint="eastAsia" w:ascii="楷体" w:hAnsi="楷体" w:eastAsia="楷体"/>
          <w:sz w:val="24"/>
        </w:rPr>
        <w:t>为该项目中标供应商。现于中标通知书发出之日起三十日内，按照采购文件确定的事项签订本合同。</w:t>
      </w:r>
    </w:p>
    <w:p w14:paraId="3973C90B">
      <w:pPr>
        <w:spacing w:line="560" w:lineRule="exact"/>
        <w:ind w:firstLine="480" w:firstLineChars="200"/>
        <w:rPr>
          <w:rFonts w:ascii="楷体" w:hAnsi="楷体" w:eastAsia="楷体"/>
          <w:sz w:val="24"/>
        </w:rPr>
      </w:pPr>
      <w:r>
        <w:rPr>
          <w:rFonts w:hint="eastAsia" w:ascii="楷体" w:hAnsi="楷体" w:eastAsia="楷体"/>
          <w:sz w:val="24"/>
          <w:lang w:val="zh-CN"/>
        </w:rPr>
        <w:t>根据《中华人民共和国合同法》、《中华人民共和国政府采购法》等相关法律法规之规定，按照平等、自愿、公平和诚实信用的原则，经</w:t>
      </w:r>
      <w:r>
        <w:rPr>
          <w:rFonts w:ascii="楷体" w:hAnsi="楷体" w:eastAsia="楷体"/>
          <w:sz w:val="24"/>
          <w:u w:val="single"/>
        </w:rPr>
        <w:t xml:space="preserve">   </w:t>
      </w:r>
      <w:r>
        <w:rPr>
          <w:rFonts w:hint="eastAsia" w:ascii="楷体" w:hAnsi="楷体" w:eastAsia="楷体"/>
          <w:sz w:val="24"/>
          <w:u w:val="single"/>
        </w:rPr>
        <w:t>（采购人名称）</w:t>
      </w:r>
      <w:r>
        <w:rPr>
          <w:rFonts w:ascii="楷体" w:hAnsi="楷体" w:eastAsia="楷体"/>
          <w:sz w:val="24"/>
          <w:u w:val="single"/>
        </w:rPr>
        <w:t xml:space="preserve">   </w:t>
      </w:r>
      <w:r>
        <w:rPr>
          <w:rFonts w:ascii="楷体" w:hAnsi="楷体" w:eastAsia="楷体"/>
          <w:sz w:val="24"/>
          <w:lang w:val="zh-CN"/>
        </w:rPr>
        <w:t>(</w:t>
      </w:r>
      <w:r>
        <w:rPr>
          <w:rFonts w:hint="eastAsia" w:ascii="楷体" w:hAnsi="楷体" w:eastAsia="楷体"/>
          <w:sz w:val="24"/>
          <w:lang w:val="zh-CN"/>
        </w:rPr>
        <w:t>以下简称：甲方</w:t>
      </w:r>
      <w:r>
        <w:rPr>
          <w:rFonts w:ascii="楷体" w:hAnsi="楷体" w:eastAsia="楷体"/>
          <w:sz w:val="24"/>
          <w:lang w:val="zh-CN"/>
        </w:rPr>
        <w:t>)</w:t>
      </w:r>
      <w:r>
        <w:rPr>
          <w:rFonts w:hint="eastAsia" w:ascii="楷体" w:hAnsi="楷体" w:eastAsia="楷体"/>
          <w:sz w:val="24"/>
          <w:lang w:val="zh-CN"/>
        </w:rPr>
        <w:t>和</w:t>
      </w:r>
      <w:r>
        <w:rPr>
          <w:rFonts w:ascii="楷体" w:hAnsi="楷体" w:eastAsia="楷体"/>
          <w:sz w:val="24"/>
          <w:u w:val="single"/>
        </w:rPr>
        <w:t xml:space="preserve">   </w:t>
      </w:r>
      <w:r>
        <w:rPr>
          <w:rFonts w:hint="eastAsia" w:ascii="楷体" w:hAnsi="楷体" w:eastAsia="楷体"/>
          <w:sz w:val="24"/>
          <w:u w:val="single"/>
        </w:rPr>
        <w:t>（中标供应商名称）</w:t>
      </w:r>
      <w:r>
        <w:rPr>
          <w:rFonts w:ascii="楷体" w:hAnsi="楷体" w:eastAsia="楷体"/>
          <w:sz w:val="24"/>
          <w:u w:val="single"/>
        </w:rPr>
        <w:t xml:space="preserve">   </w:t>
      </w:r>
      <w:r>
        <w:rPr>
          <w:rFonts w:ascii="楷体" w:hAnsi="楷体" w:eastAsia="楷体"/>
          <w:sz w:val="24"/>
          <w:lang w:val="zh-CN"/>
        </w:rPr>
        <w:t>(</w:t>
      </w:r>
      <w:r>
        <w:rPr>
          <w:rFonts w:hint="eastAsia" w:ascii="楷体" w:hAnsi="楷体" w:eastAsia="楷体"/>
          <w:sz w:val="24"/>
          <w:lang w:val="zh-CN"/>
        </w:rPr>
        <w:t>以下简称：乙方</w:t>
      </w:r>
      <w:r>
        <w:rPr>
          <w:rFonts w:ascii="楷体" w:hAnsi="楷体" w:eastAsia="楷体"/>
          <w:sz w:val="24"/>
          <w:lang w:val="zh-CN"/>
        </w:rPr>
        <w:t>)</w:t>
      </w:r>
      <w:r>
        <w:rPr>
          <w:rFonts w:hint="eastAsia" w:ascii="楷体" w:hAnsi="楷体" w:eastAsia="楷体"/>
          <w:sz w:val="24"/>
          <w:lang w:val="zh-CN"/>
        </w:rPr>
        <w:t>协商一致，约定以下合同</w:t>
      </w:r>
      <w:r>
        <w:rPr>
          <w:rFonts w:hint="eastAsia" w:ascii="楷体" w:hAnsi="楷体" w:eastAsia="楷体"/>
          <w:sz w:val="24"/>
        </w:rPr>
        <w:t>条款，以兹共同遵守、全面履行。</w:t>
      </w:r>
    </w:p>
    <w:p w14:paraId="17144BDE">
      <w:pPr>
        <w:spacing w:line="560" w:lineRule="exact"/>
        <w:ind w:firstLine="482" w:firstLineChars="200"/>
        <w:outlineLvl w:val="0"/>
        <w:rPr>
          <w:rFonts w:ascii="楷体" w:hAnsi="楷体" w:eastAsia="楷体"/>
          <w:b/>
          <w:sz w:val="24"/>
        </w:rPr>
      </w:pPr>
      <w:bookmarkStart w:id="474" w:name="_Toc24059"/>
      <w:bookmarkStart w:id="475" w:name="_Toc3029"/>
      <w:bookmarkStart w:id="476" w:name="_Toc2232"/>
      <w:r>
        <w:rPr>
          <w:rFonts w:ascii="楷体" w:hAnsi="楷体" w:eastAsia="楷体"/>
          <w:b/>
          <w:sz w:val="24"/>
        </w:rPr>
        <w:t xml:space="preserve">1.1 </w:t>
      </w:r>
      <w:r>
        <w:rPr>
          <w:rFonts w:hint="eastAsia" w:ascii="楷体" w:hAnsi="楷体" w:eastAsia="楷体"/>
          <w:b/>
          <w:sz w:val="24"/>
        </w:rPr>
        <w:t>合同组成部分</w:t>
      </w:r>
      <w:bookmarkEnd w:id="474"/>
      <w:bookmarkEnd w:id="475"/>
      <w:bookmarkEnd w:id="476"/>
    </w:p>
    <w:p w14:paraId="4BEE7377">
      <w:pPr>
        <w:spacing w:line="560" w:lineRule="exact"/>
        <w:ind w:firstLine="480" w:firstLineChars="200"/>
        <w:rPr>
          <w:rFonts w:ascii="楷体" w:hAnsi="楷体" w:eastAsia="楷体"/>
          <w:sz w:val="24"/>
        </w:rPr>
      </w:pPr>
      <w:r>
        <w:rPr>
          <w:rFonts w:hint="eastAsia" w:ascii="楷体" w:hAnsi="楷体" w:eastAsia="楷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5C9CC11">
      <w:pPr>
        <w:spacing w:line="560" w:lineRule="exact"/>
        <w:ind w:firstLine="480" w:firstLineChars="200"/>
        <w:rPr>
          <w:rFonts w:ascii="楷体" w:hAnsi="楷体" w:eastAsia="楷体"/>
          <w:sz w:val="24"/>
        </w:rPr>
      </w:pPr>
      <w:r>
        <w:rPr>
          <w:rFonts w:ascii="楷体" w:hAnsi="楷体" w:eastAsia="楷体"/>
          <w:sz w:val="24"/>
        </w:rPr>
        <w:t xml:space="preserve">1.1.1 </w:t>
      </w:r>
      <w:r>
        <w:rPr>
          <w:rFonts w:hint="eastAsia" w:ascii="楷体" w:hAnsi="楷体" w:eastAsia="楷体"/>
          <w:sz w:val="24"/>
        </w:rPr>
        <w:t>本合同及其补充合同、变更协议；</w:t>
      </w:r>
    </w:p>
    <w:p w14:paraId="2B3047AB">
      <w:pPr>
        <w:spacing w:line="560" w:lineRule="exact"/>
        <w:ind w:firstLine="480" w:firstLineChars="200"/>
        <w:rPr>
          <w:rFonts w:ascii="楷体" w:hAnsi="楷体" w:eastAsia="楷体"/>
          <w:sz w:val="24"/>
        </w:rPr>
      </w:pPr>
      <w:r>
        <w:rPr>
          <w:rFonts w:ascii="楷体" w:hAnsi="楷体" w:eastAsia="楷体"/>
          <w:sz w:val="24"/>
        </w:rPr>
        <w:t xml:space="preserve">1.1.2 </w:t>
      </w:r>
      <w:r>
        <w:rPr>
          <w:rFonts w:hint="eastAsia" w:ascii="楷体" w:hAnsi="楷体" w:eastAsia="楷体"/>
          <w:sz w:val="24"/>
        </w:rPr>
        <w:t>中标通知书；</w:t>
      </w:r>
    </w:p>
    <w:p w14:paraId="4332C819">
      <w:pPr>
        <w:spacing w:line="560" w:lineRule="exact"/>
        <w:ind w:firstLine="480" w:firstLineChars="200"/>
        <w:rPr>
          <w:rFonts w:ascii="楷体" w:hAnsi="楷体" w:eastAsia="楷体"/>
          <w:sz w:val="24"/>
        </w:rPr>
      </w:pPr>
      <w:r>
        <w:rPr>
          <w:rFonts w:ascii="楷体" w:hAnsi="楷体" w:eastAsia="楷体"/>
          <w:sz w:val="24"/>
        </w:rPr>
        <w:t xml:space="preserve">1.1.3 </w:t>
      </w:r>
      <w:r>
        <w:rPr>
          <w:rFonts w:hint="eastAsia" w:ascii="楷体" w:hAnsi="楷体" w:eastAsia="楷体"/>
          <w:sz w:val="24"/>
        </w:rPr>
        <w:t>投标文件（含澄清或者说明文件）；</w:t>
      </w:r>
    </w:p>
    <w:p w14:paraId="2373FA22">
      <w:pPr>
        <w:spacing w:line="560" w:lineRule="exact"/>
        <w:ind w:firstLine="480" w:firstLineChars="200"/>
        <w:rPr>
          <w:rFonts w:ascii="楷体" w:hAnsi="楷体" w:eastAsia="楷体"/>
          <w:sz w:val="24"/>
        </w:rPr>
      </w:pPr>
      <w:r>
        <w:rPr>
          <w:rFonts w:ascii="楷体" w:hAnsi="楷体" w:eastAsia="楷体"/>
          <w:sz w:val="24"/>
        </w:rPr>
        <w:t xml:space="preserve">1.1.4 </w:t>
      </w:r>
      <w:r>
        <w:rPr>
          <w:rFonts w:hint="eastAsia" w:ascii="楷体" w:hAnsi="楷体" w:eastAsia="楷体"/>
          <w:sz w:val="24"/>
        </w:rPr>
        <w:t>招标文件（含澄清或者修改文件）；</w:t>
      </w:r>
    </w:p>
    <w:p w14:paraId="79647943">
      <w:pPr>
        <w:spacing w:line="560" w:lineRule="exact"/>
        <w:ind w:firstLine="480" w:firstLineChars="200"/>
        <w:rPr>
          <w:rFonts w:ascii="楷体" w:hAnsi="楷体" w:eastAsia="楷体"/>
          <w:sz w:val="24"/>
        </w:rPr>
      </w:pPr>
      <w:r>
        <w:rPr>
          <w:rFonts w:ascii="楷体" w:hAnsi="楷体" w:eastAsia="楷体"/>
          <w:sz w:val="24"/>
        </w:rPr>
        <w:t xml:space="preserve">1.1.5 </w:t>
      </w:r>
      <w:r>
        <w:rPr>
          <w:rFonts w:hint="eastAsia" w:ascii="楷体" w:hAnsi="楷体" w:eastAsia="楷体"/>
          <w:sz w:val="24"/>
        </w:rPr>
        <w:t>其他相关采购文件。</w:t>
      </w:r>
    </w:p>
    <w:p w14:paraId="60B150FF">
      <w:pPr>
        <w:spacing w:line="560" w:lineRule="exact"/>
        <w:ind w:firstLine="482" w:firstLineChars="200"/>
        <w:outlineLvl w:val="0"/>
        <w:rPr>
          <w:rFonts w:ascii="楷体" w:hAnsi="楷体" w:eastAsia="楷体"/>
          <w:b/>
          <w:sz w:val="24"/>
        </w:rPr>
      </w:pPr>
      <w:bookmarkStart w:id="477" w:name="_Toc27126"/>
      <w:bookmarkStart w:id="478" w:name="_Toc24300"/>
      <w:bookmarkStart w:id="479" w:name="_Toc21295"/>
      <w:r>
        <w:rPr>
          <w:rFonts w:ascii="楷体" w:hAnsi="楷体" w:eastAsia="楷体"/>
          <w:b/>
          <w:sz w:val="24"/>
        </w:rPr>
        <w:t xml:space="preserve">1.2 </w:t>
      </w:r>
      <w:r>
        <w:rPr>
          <w:rFonts w:hint="eastAsia" w:ascii="楷体" w:hAnsi="楷体" w:eastAsia="楷体"/>
          <w:b/>
          <w:sz w:val="24"/>
        </w:rPr>
        <w:t>货物</w:t>
      </w:r>
      <w:bookmarkEnd w:id="477"/>
      <w:bookmarkEnd w:id="478"/>
      <w:bookmarkEnd w:id="479"/>
    </w:p>
    <w:p w14:paraId="45DFE590">
      <w:pPr>
        <w:spacing w:line="560" w:lineRule="exact"/>
        <w:ind w:firstLine="480" w:firstLineChars="200"/>
        <w:rPr>
          <w:rFonts w:ascii="楷体" w:hAnsi="楷体" w:eastAsia="楷体"/>
          <w:sz w:val="24"/>
          <w:u w:val="single"/>
        </w:rPr>
      </w:pPr>
      <w:r>
        <w:rPr>
          <w:rFonts w:ascii="楷体" w:hAnsi="楷体" w:eastAsia="楷体"/>
          <w:sz w:val="24"/>
        </w:rPr>
        <w:t xml:space="preserve">1.2.1 </w:t>
      </w:r>
      <w:r>
        <w:rPr>
          <w:rFonts w:hint="eastAsia" w:ascii="楷体" w:hAnsi="楷体" w:eastAsia="楷体"/>
          <w:sz w:val="24"/>
        </w:rPr>
        <w:t>货物名称：</w:t>
      </w:r>
      <w:r>
        <w:rPr>
          <w:rFonts w:ascii="楷体" w:hAnsi="楷体" w:eastAsia="楷体"/>
          <w:sz w:val="24"/>
          <w:u w:val="single"/>
        </w:rPr>
        <w:t xml:space="preserve">                                                </w:t>
      </w:r>
      <w:r>
        <w:rPr>
          <w:rFonts w:hint="eastAsia" w:ascii="楷体" w:hAnsi="楷体" w:eastAsia="楷体"/>
          <w:sz w:val="24"/>
        </w:rPr>
        <w:t>；</w:t>
      </w:r>
    </w:p>
    <w:p w14:paraId="01C45834">
      <w:pPr>
        <w:spacing w:line="560" w:lineRule="exact"/>
        <w:ind w:firstLine="480" w:firstLineChars="200"/>
        <w:rPr>
          <w:rFonts w:ascii="楷体" w:hAnsi="楷体" w:eastAsia="楷体"/>
          <w:sz w:val="24"/>
          <w:u w:val="single"/>
        </w:rPr>
      </w:pPr>
      <w:r>
        <w:rPr>
          <w:rFonts w:ascii="楷体" w:hAnsi="楷体" w:eastAsia="楷体"/>
          <w:sz w:val="24"/>
        </w:rPr>
        <w:t xml:space="preserve">1.2.2 </w:t>
      </w:r>
      <w:r>
        <w:rPr>
          <w:rFonts w:hint="eastAsia" w:ascii="楷体" w:hAnsi="楷体" w:eastAsia="楷体"/>
          <w:sz w:val="24"/>
        </w:rPr>
        <w:t>货物数量：</w:t>
      </w:r>
      <w:r>
        <w:rPr>
          <w:rFonts w:ascii="楷体" w:hAnsi="楷体" w:eastAsia="楷体"/>
          <w:sz w:val="24"/>
          <w:u w:val="single"/>
        </w:rPr>
        <w:t xml:space="preserve">                                                </w:t>
      </w:r>
      <w:r>
        <w:rPr>
          <w:rFonts w:hint="eastAsia" w:ascii="楷体" w:hAnsi="楷体" w:eastAsia="楷体"/>
          <w:sz w:val="24"/>
        </w:rPr>
        <w:t>；</w:t>
      </w:r>
    </w:p>
    <w:p w14:paraId="5B19113A">
      <w:pPr>
        <w:spacing w:line="560" w:lineRule="exact"/>
        <w:ind w:firstLine="480" w:firstLineChars="200"/>
        <w:rPr>
          <w:rFonts w:ascii="楷体" w:hAnsi="楷体" w:eastAsia="楷体"/>
          <w:sz w:val="24"/>
        </w:rPr>
      </w:pPr>
      <w:r>
        <w:rPr>
          <w:rFonts w:ascii="楷体" w:hAnsi="楷体" w:eastAsia="楷体"/>
          <w:sz w:val="24"/>
        </w:rPr>
        <w:t xml:space="preserve">1.2.3 </w:t>
      </w:r>
      <w:r>
        <w:rPr>
          <w:rFonts w:hint="eastAsia" w:ascii="楷体" w:hAnsi="楷体" w:eastAsia="楷体"/>
          <w:sz w:val="24"/>
        </w:rPr>
        <w:t>货物质量：</w:t>
      </w:r>
      <w:r>
        <w:rPr>
          <w:rFonts w:hint="eastAsia" w:ascii="楷体" w:hAnsi="楷体" w:eastAsia="楷体"/>
          <w:sz w:val="24"/>
          <w:u w:val="single"/>
        </w:rPr>
        <w:t>　　　　　　　　　</w:t>
      </w:r>
      <w:r>
        <w:rPr>
          <w:rFonts w:ascii="楷体" w:hAnsi="楷体" w:eastAsia="楷体"/>
          <w:sz w:val="24"/>
          <w:u w:val="single"/>
        </w:rPr>
        <w:t xml:space="preserve">                      </w:t>
      </w:r>
      <w:r>
        <w:rPr>
          <w:rFonts w:hint="eastAsia" w:ascii="楷体" w:hAnsi="楷体" w:eastAsia="楷体"/>
          <w:sz w:val="24"/>
          <w:u w:val="single"/>
        </w:rPr>
        <w:t>　</w:t>
      </w:r>
      <w:r>
        <w:rPr>
          <w:rFonts w:ascii="楷体" w:hAnsi="楷体" w:eastAsia="楷体"/>
          <w:sz w:val="24"/>
          <w:u w:val="single"/>
        </w:rPr>
        <w:t xml:space="preserve">      </w:t>
      </w:r>
      <w:r>
        <w:rPr>
          <w:rFonts w:hint="eastAsia" w:ascii="楷体" w:hAnsi="楷体" w:eastAsia="楷体"/>
          <w:sz w:val="24"/>
        </w:rPr>
        <w:t>。</w:t>
      </w:r>
    </w:p>
    <w:p w14:paraId="7E5C37D0">
      <w:pPr>
        <w:spacing w:line="560" w:lineRule="exact"/>
        <w:ind w:firstLine="482" w:firstLineChars="200"/>
        <w:outlineLvl w:val="0"/>
        <w:rPr>
          <w:rFonts w:ascii="楷体" w:hAnsi="楷体" w:eastAsia="楷体"/>
          <w:b/>
          <w:sz w:val="24"/>
        </w:rPr>
      </w:pPr>
      <w:bookmarkStart w:id="480" w:name="_Toc23292"/>
      <w:bookmarkStart w:id="481" w:name="_Toc21551"/>
      <w:bookmarkStart w:id="482" w:name="_Toc21631"/>
      <w:r>
        <w:rPr>
          <w:rFonts w:ascii="楷体" w:hAnsi="楷体" w:eastAsia="楷体"/>
          <w:b/>
          <w:sz w:val="24"/>
        </w:rPr>
        <w:t xml:space="preserve">1.3 </w:t>
      </w:r>
      <w:r>
        <w:rPr>
          <w:rFonts w:hint="eastAsia" w:ascii="楷体" w:hAnsi="楷体" w:eastAsia="楷体"/>
          <w:b/>
          <w:sz w:val="24"/>
        </w:rPr>
        <w:t>价款</w:t>
      </w:r>
      <w:bookmarkEnd w:id="480"/>
      <w:bookmarkEnd w:id="481"/>
      <w:bookmarkEnd w:id="482"/>
    </w:p>
    <w:p w14:paraId="6FF7F883">
      <w:pPr>
        <w:spacing w:line="560" w:lineRule="exact"/>
        <w:ind w:firstLine="480" w:firstLineChars="200"/>
        <w:rPr>
          <w:rFonts w:ascii="楷体" w:hAnsi="楷体" w:eastAsia="楷体"/>
          <w:sz w:val="24"/>
        </w:rPr>
      </w:pPr>
      <w:r>
        <w:rPr>
          <w:rFonts w:hint="eastAsia" w:ascii="楷体" w:hAnsi="楷体" w:eastAsia="楷体"/>
          <w:sz w:val="24"/>
        </w:rPr>
        <w:t>本合同总价为：￥</w:t>
      </w:r>
      <w:r>
        <w:rPr>
          <w:rFonts w:ascii="楷体" w:hAnsi="楷体" w:eastAsia="楷体"/>
          <w:sz w:val="24"/>
          <w:u w:val="single"/>
        </w:rPr>
        <w:t xml:space="preserve">           </w:t>
      </w:r>
      <w:r>
        <w:rPr>
          <w:rFonts w:hint="eastAsia" w:ascii="楷体" w:hAnsi="楷体" w:eastAsia="楷体"/>
          <w:sz w:val="24"/>
        </w:rPr>
        <w:t>元（大写：</w:t>
      </w:r>
      <w:r>
        <w:rPr>
          <w:rFonts w:ascii="楷体" w:hAnsi="楷体" w:eastAsia="楷体"/>
          <w:sz w:val="24"/>
          <w:u w:val="single"/>
        </w:rPr>
        <w:t xml:space="preserve">                 </w:t>
      </w:r>
      <w:r>
        <w:rPr>
          <w:rFonts w:hint="eastAsia" w:ascii="楷体" w:hAnsi="楷体" w:eastAsia="楷体"/>
          <w:sz w:val="24"/>
        </w:rPr>
        <w:t>元人民币）。</w:t>
      </w:r>
    </w:p>
    <w:p w14:paraId="143356D6">
      <w:pPr>
        <w:spacing w:line="560" w:lineRule="exact"/>
        <w:ind w:firstLine="480" w:firstLineChars="200"/>
        <w:rPr>
          <w:rFonts w:ascii="楷体" w:hAnsi="楷体" w:eastAsia="楷体"/>
          <w:sz w:val="24"/>
          <w:u w:val="single"/>
        </w:rPr>
      </w:pPr>
      <w:r>
        <w:rPr>
          <w:rFonts w:hint="eastAsia" w:ascii="楷体" w:hAnsi="楷体" w:eastAsia="楷体"/>
          <w:sz w:val="24"/>
        </w:rPr>
        <w:t>分项价格：</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63B6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noWrap w:val="0"/>
            <w:vAlign w:val="center"/>
          </w:tcPr>
          <w:p w14:paraId="457CE934">
            <w:pPr>
              <w:pStyle w:val="53"/>
              <w:spacing w:line="560" w:lineRule="exact"/>
              <w:jc w:val="center"/>
              <w:rPr>
                <w:rFonts w:ascii="楷体" w:hAnsi="楷体" w:eastAsia="楷体"/>
                <w:kern w:val="2"/>
                <w:sz w:val="24"/>
                <w:szCs w:val="24"/>
              </w:rPr>
            </w:pPr>
            <w:r>
              <w:rPr>
                <w:rFonts w:hint="eastAsia" w:ascii="楷体" w:hAnsi="楷体" w:eastAsia="楷体"/>
                <w:kern w:val="2"/>
                <w:sz w:val="24"/>
                <w:szCs w:val="24"/>
              </w:rPr>
              <w:t>序号</w:t>
            </w:r>
          </w:p>
        </w:tc>
        <w:tc>
          <w:tcPr>
            <w:tcW w:w="3402" w:type="dxa"/>
            <w:noWrap w:val="0"/>
            <w:vAlign w:val="center"/>
          </w:tcPr>
          <w:p w14:paraId="1C6655E6">
            <w:pPr>
              <w:pStyle w:val="53"/>
              <w:spacing w:line="560" w:lineRule="exact"/>
              <w:ind w:firstLine="200"/>
              <w:jc w:val="center"/>
              <w:rPr>
                <w:rFonts w:ascii="楷体" w:hAnsi="楷体" w:eastAsia="楷体"/>
                <w:kern w:val="2"/>
                <w:sz w:val="24"/>
                <w:szCs w:val="24"/>
              </w:rPr>
            </w:pPr>
            <w:r>
              <w:rPr>
                <w:rFonts w:hint="eastAsia" w:ascii="楷体" w:hAnsi="楷体" w:eastAsia="楷体"/>
                <w:kern w:val="2"/>
                <w:sz w:val="24"/>
                <w:szCs w:val="24"/>
              </w:rPr>
              <w:t>分项名称</w:t>
            </w:r>
          </w:p>
        </w:tc>
        <w:tc>
          <w:tcPr>
            <w:tcW w:w="2552" w:type="dxa"/>
            <w:noWrap w:val="0"/>
            <w:vAlign w:val="center"/>
          </w:tcPr>
          <w:p w14:paraId="4138077A">
            <w:pPr>
              <w:pStyle w:val="53"/>
              <w:spacing w:line="560" w:lineRule="exact"/>
              <w:jc w:val="center"/>
              <w:rPr>
                <w:rFonts w:ascii="楷体" w:hAnsi="楷体" w:eastAsia="楷体"/>
                <w:kern w:val="2"/>
                <w:sz w:val="24"/>
                <w:szCs w:val="24"/>
              </w:rPr>
            </w:pPr>
            <w:r>
              <w:rPr>
                <w:rFonts w:hint="eastAsia" w:ascii="楷体" w:hAnsi="楷体" w:eastAsia="楷体"/>
                <w:kern w:val="2"/>
                <w:sz w:val="24"/>
                <w:szCs w:val="24"/>
              </w:rPr>
              <w:t>分项价格</w:t>
            </w:r>
          </w:p>
        </w:tc>
      </w:tr>
      <w:tr w14:paraId="74CB1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8432DBF">
            <w:pPr>
              <w:pStyle w:val="53"/>
              <w:spacing w:line="560" w:lineRule="exact"/>
              <w:ind w:firstLine="200"/>
              <w:jc w:val="center"/>
              <w:rPr>
                <w:rFonts w:ascii="楷体" w:hAnsi="楷体" w:eastAsia="楷体"/>
                <w:kern w:val="2"/>
                <w:sz w:val="24"/>
                <w:szCs w:val="24"/>
              </w:rPr>
            </w:pPr>
          </w:p>
        </w:tc>
        <w:tc>
          <w:tcPr>
            <w:tcW w:w="3402" w:type="dxa"/>
            <w:noWrap w:val="0"/>
            <w:vAlign w:val="center"/>
          </w:tcPr>
          <w:p w14:paraId="533F7291">
            <w:pPr>
              <w:pStyle w:val="53"/>
              <w:spacing w:line="560" w:lineRule="exact"/>
              <w:ind w:firstLine="200"/>
              <w:jc w:val="center"/>
              <w:rPr>
                <w:rFonts w:ascii="楷体" w:hAnsi="楷体" w:eastAsia="楷体"/>
                <w:kern w:val="2"/>
                <w:sz w:val="24"/>
                <w:szCs w:val="24"/>
              </w:rPr>
            </w:pPr>
          </w:p>
        </w:tc>
        <w:tc>
          <w:tcPr>
            <w:tcW w:w="2552" w:type="dxa"/>
            <w:noWrap w:val="0"/>
            <w:vAlign w:val="center"/>
          </w:tcPr>
          <w:p w14:paraId="47963882">
            <w:pPr>
              <w:pStyle w:val="53"/>
              <w:spacing w:line="560" w:lineRule="exact"/>
              <w:ind w:firstLine="200"/>
              <w:jc w:val="center"/>
              <w:rPr>
                <w:rFonts w:ascii="楷体" w:hAnsi="楷体" w:eastAsia="楷体"/>
                <w:kern w:val="2"/>
                <w:sz w:val="24"/>
                <w:szCs w:val="24"/>
              </w:rPr>
            </w:pPr>
          </w:p>
        </w:tc>
      </w:tr>
      <w:tr w14:paraId="6523F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7865ED35">
            <w:pPr>
              <w:pStyle w:val="53"/>
              <w:spacing w:line="560" w:lineRule="exact"/>
              <w:ind w:firstLine="200"/>
              <w:jc w:val="center"/>
              <w:rPr>
                <w:rFonts w:ascii="楷体" w:hAnsi="楷体" w:eastAsia="楷体"/>
                <w:kern w:val="2"/>
                <w:sz w:val="24"/>
                <w:szCs w:val="24"/>
              </w:rPr>
            </w:pPr>
          </w:p>
        </w:tc>
        <w:tc>
          <w:tcPr>
            <w:tcW w:w="3402" w:type="dxa"/>
            <w:noWrap w:val="0"/>
            <w:vAlign w:val="center"/>
          </w:tcPr>
          <w:p w14:paraId="00C34195">
            <w:pPr>
              <w:pStyle w:val="53"/>
              <w:spacing w:line="560" w:lineRule="exact"/>
              <w:ind w:firstLine="200"/>
              <w:jc w:val="center"/>
              <w:rPr>
                <w:rFonts w:ascii="楷体" w:hAnsi="楷体" w:eastAsia="楷体"/>
                <w:kern w:val="2"/>
                <w:sz w:val="24"/>
                <w:szCs w:val="24"/>
              </w:rPr>
            </w:pPr>
          </w:p>
        </w:tc>
        <w:tc>
          <w:tcPr>
            <w:tcW w:w="2552" w:type="dxa"/>
            <w:noWrap w:val="0"/>
            <w:vAlign w:val="center"/>
          </w:tcPr>
          <w:p w14:paraId="28F0337B">
            <w:pPr>
              <w:pStyle w:val="53"/>
              <w:spacing w:line="560" w:lineRule="exact"/>
              <w:ind w:firstLine="200"/>
              <w:jc w:val="center"/>
              <w:rPr>
                <w:rFonts w:ascii="楷体" w:hAnsi="楷体" w:eastAsia="楷体"/>
                <w:kern w:val="2"/>
                <w:sz w:val="24"/>
                <w:szCs w:val="24"/>
              </w:rPr>
            </w:pPr>
          </w:p>
        </w:tc>
      </w:tr>
      <w:tr w14:paraId="7A395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19273BF">
            <w:pPr>
              <w:pStyle w:val="53"/>
              <w:spacing w:line="560" w:lineRule="exact"/>
              <w:ind w:firstLine="200"/>
              <w:jc w:val="center"/>
              <w:rPr>
                <w:rFonts w:ascii="楷体" w:hAnsi="楷体" w:eastAsia="楷体"/>
                <w:kern w:val="2"/>
                <w:sz w:val="24"/>
                <w:szCs w:val="24"/>
              </w:rPr>
            </w:pPr>
          </w:p>
        </w:tc>
        <w:tc>
          <w:tcPr>
            <w:tcW w:w="3402" w:type="dxa"/>
            <w:noWrap w:val="0"/>
            <w:vAlign w:val="center"/>
          </w:tcPr>
          <w:p w14:paraId="236150B7">
            <w:pPr>
              <w:pStyle w:val="53"/>
              <w:spacing w:line="560" w:lineRule="exact"/>
              <w:ind w:firstLine="200"/>
              <w:jc w:val="center"/>
              <w:rPr>
                <w:rFonts w:ascii="楷体" w:hAnsi="楷体" w:eastAsia="楷体"/>
                <w:kern w:val="2"/>
                <w:sz w:val="24"/>
                <w:szCs w:val="24"/>
              </w:rPr>
            </w:pPr>
          </w:p>
        </w:tc>
        <w:tc>
          <w:tcPr>
            <w:tcW w:w="2552" w:type="dxa"/>
            <w:noWrap w:val="0"/>
            <w:vAlign w:val="center"/>
          </w:tcPr>
          <w:p w14:paraId="6D575362">
            <w:pPr>
              <w:pStyle w:val="53"/>
              <w:spacing w:line="560" w:lineRule="exact"/>
              <w:ind w:firstLine="200"/>
              <w:jc w:val="center"/>
              <w:rPr>
                <w:rFonts w:ascii="楷体" w:hAnsi="楷体" w:eastAsia="楷体"/>
                <w:kern w:val="2"/>
                <w:sz w:val="24"/>
                <w:szCs w:val="24"/>
              </w:rPr>
            </w:pPr>
          </w:p>
        </w:tc>
      </w:tr>
      <w:tr w14:paraId="00288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C19E122">
            <w:pPr>
              <w:pStyle w:val="53"/>
              <w:spacing w:line="560" w:lineRule="exact"/>
              <w:ind w:firstLine="200"/>
              <w:jc w:val="center"/>
              <w:rPr>
                <w:rFonts w:ascii="楷体" w:hAnsi="楷体" w:eastAsia="楷体"/>
                <w:kern w:val="2"/>
                <w:sz w:val="24"/>
                <w:szCs w:val="24"/>
              </w:rPr>
            </w:pPr>
          </w:p>
        </w:tc>
        <w:tc>
          <w:tcPr>
            <w:tcW w:w="3402" w:type="dxa"/>
            <w:noWrap w:val="0"/>
            <w:vAlign w:val="center"/>
          </w:tcPr>
          <w:p w14:paraId="6B4F9C4C">
            <w:pPr>
              <w:pStyle w:val="53"/>
              <w:spacing w:line="560" w:lineRule="exact"/>
              <w:ind w:firstLine="200"/>
              <w:jc w:val="center"/>
              <w:rPr>
                <w:rFonts w:ascii="楷体" w:hAnsi="楷体" w:eastAsia="楷体"/>
                <w:kern w:val="2"/>
                <w:sz w:val="24"/>
                <w:szCs w:val="24"/>
              </w:rPr>
            </w:pPr>
          </w:p>
        </w:tc>
        <w:tc>
          <w:tcPr>
            <w:tcW w:w="2552" w:type="dxa"/>
            <w:noWrap w:val="0"/>
            <w:vAlign w:val="center"/>
          </w:tcPr>
          <w:p w14:paraId="082DC87C">
            <w:pPr>
              <w:pStyle w:val="53"/>
              <w:spacing w:line="560" w:lineRule="exact"/>
              <w:ind w:firstLine="200"/>
              <w:jc w:val="center"/>
              <w:rPr>
                <w:rFonts w:ascii="楷体" w:hAnsi="楷体" w:eastAsia="楷体"/>
                <w:kern w:val="2"/>
                <w:sz w:val="24"/>
                <w:szCs w:val="24"/>
              </w:rPr>
            </w:pPr>
          </w:p>
        </w:tc>
      </w:tr>
      <w:tr w14:paraId="4E9AE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3AA28E80">
            <w:pPr>
              <w:pStyle w:val="53"/>
              <w:spacing w:line="560" w:lineRule="exact"/>
              <w:ind w:firstLine="200"/>
              <w:jc w:val="center"/>
              <w:rPr>
                <w:rFonts w:ascii="楷体" w:hAnsi="楷体" w:eastAsia="楷体"/>
                <w:kern w:val="2"/>
                <w:sz w:val="24"/>
                <w:szCs w:val="24"/>
              </w:rPr>
            </w:pPr>
            <w:r>
              <w:rPr>
                <w:rFonts w:hint="eastAsia" w:ascii="楷体" w:hAnsi="楷体" w:eastAsia="楷体"/>
                <w:kern w:val="2"/>
                <w:sz w:val="24"/>
                <w:szCs w:val="24"/>
              </w:rPr>
              <w:t>总价</w:t>
            </w:r>
          </w:p>
        </w:tc>
        <w:tc>
          <w:tcPr>
            <w:tcW w:w="2552" w:type="dxa"/>
            <w:noWrap w:val="0"/>
            <w:vAlign w:val="center"/>
          </w:tcPr>
          <w:p w14:paraId="49FF93BA">
            <w:pPr>
              <w:pStyle w:val="53"/>
              <w:spacing w:line="560" w:lineRule="exact"/>
              <w:ind w:firstLine="200"/>
              <w:jc w:val="center"/>
              <w:rPr>
                <w:rFonts w:ascii="楷体" w:hAnsi="楷体" w:eastAsia="楷体"/>
                <w:kern w:val="2"/>
                <w:sz w:val="24"/>
                <w:szCs w:val="24"/>
              </w:rPr>
            </w:pPr>
          </w:p>
        </w:tc>
      </w:tr>
    </w:tbl>
    <w:p w14:paraId="5A6815CD">
      <w:pPr>
        <w:spacing w:line="560" w:lineRule="exact"/>
        <w:ind w:firstLine="482" w:firstLineChars="200"/>
        <w:outlineLvl w:val="0"/>
        <w:rPr>
          <w:rFonts w:ascii="楷体" w:hAnsi="楷体" w:eastAsia="楷体"/>
          <w:b/>
          <w:sz w:val="24"/>
        </w:rPr>
      </w:pPr>
      <w:bookmarkStart w:id="483" w:name="_Toc1814"/>
      <w:bookmarkStart w:id="484" w:name="_Toc22618"/>
      <w:bookmarkStart w:id="485" w:name="_Toc10340"/>
      <w:r>
        <w:rPr>
          <w:rFonts w:ascii="楷体" w:hAnsi="楷体" w:eastAsia="楷体"/>
          <w:b/>
          <w:sz w:val="24"/>
        </w:rPr>
        <w:t xml:space="preserve">1.4 </w:t>
      </w:r>
      <w:r>
        <w:rPr>
          <w:rFonts w:hint="eastAsia" w:ascii="楷体" w:hAnsi="楷体" w:eastAsia="楷体"/>
          <w:b/>
          <w:sz w:val="24"/>
        </w:rPr>
        <w:t>付款方式和发票开具方式</w:t>
      </w:r>
      <w:bookmarkEnd w:id="483"/>
      <w:bookmarkEnd w:id="484"/>
      <w:bookmarkEnd w:id="485"/>
    </w:p>
    <w:p w14:paraId="02BAE7D2">
      <w:pPr>
        <w:spacing w:line="560" w:lineRule="exact"/>
        <w:ind w:firstLine="480" w:firstLineChars="200"/>
        <w:rPr>
          <w:rFonts w:ascii="楷体" w:hAnsi="楷体" w:eastAsia="楷体"/>
          <w:sz w:val="24"/>
        </w:rPr>
      </w:pPr>
      <w:r>
        <w:rPr>
          <w:rFonts w:ascii="楷体" w:hAnsi="楷体" w:eastAsia="楷体"/>
          <w:sz w:val="24"/>
        </w:rPr>
        <w:t xml:space="preserve">1.4.1 </w:t>
      </w:r>
      <w:r>
        <w:rPr>
          <w:rFonts w:hint="eastAsia" w:ascii="楷体" w:hAnsi="楷体" w:eastAsia="楷体"/>
          <w:sz w:val="24"/>
        </w:rPr>
        <w:t>付款方式：</w:t>
      </w:r>
      <w:r>
        <w:rPr>
          <w:rFonts w:ascii="楷体" w:hAnsi="楷体" w:eastAsia="楷体"/>
          <w:sz w:val="24"/>
          <w:u w:val="single"/>
        </w:rPr>
        <w:t xml:space="preserve">                                                </w:t>
      </w:r>
      <w:r>
        <w:rPr>
          <w:rFonts w:hint="eastAsia" w:ascii="楷体" w:hAnsi="楷体" w:eastAsia="楷体"/>
          <w:sz w:val="24"/>
        </w:rPr>
        <w:t>；</w:t>
      </w:r>
    </w:p>
    <w:p w14:paraId="21031E82">
      <w:pPr>
        <w:spacing w:line="560" w:lineRule="exact"/>
        <w:ind w:firstLine="480" w:firstLineChars="200"/>
        <w:rPr>
          <w:rFonts w:ascii="楷体" w:hAnsi="楷体" w:eastAsia="楷体"/>
          <w:sz w:val="24"/>
        </w:rPr>
      </w:pPr>
      <w:r>
        <w:rPr>
          <w:rFonts w:ascii="楷体" w:hAnsi="楷体" w:eastAsia="楷体"/>
          <w:sz w:val="24"/>
        </w:rPr>
        <w:t xml:space="preserve">1.4.2 </w:t>
      </w:r>
      <w:r>
        <w:rPr>
          <w:rFonts w:hint="eastAsia" w:ascii="楷体" w:hAnsi="楷体" w:eastAsia="楷体"/>
          <w:sz w:val="24"/>
        </w:rPr>
        <w:t>发票开具方式：</w:t>
      </w:r>
      <w:r>
        <w:rPr>
          <w:rFonts w:ascii="楷体" w:hAnsi="楷体" w:eastAsia="楷体"/>
          <w:sz w:val="24"/>
          <w:u w:val="single"/>
        </w:rPr>
        <w:t xml:space="preserve">                                            </w:t>
      </w:r>
      <w:r>
        <w:rPr>
          <w:rFonts w:hint="eastAsia" w:ascii="楷体" w:hAnsi="楷体" w:eastAsia="楷体"/>
          <w:sz w:val="24"/>
        </w:rPr>
        <w:t>。</w:t>
      </w:r>
    </w:p>
    <w:p w14:paraId="09BE450A">
      <w:pPr>
        <w:spacing w:line="560" w:lineRule="exact"/>
        <w:ind w:firstLine="482" w:firstLineChars="200"/>
        <w:outlineLvl w:val="0"/>
        <w:rPr>
          <w:rFonts w:ascii="楷体" w:hAnsi="楷体" w:eastAsia="楷体"/>
          <w:b/>
          <w:sz w:val="24"/>
        </w:rPr>
      </w:pPr>
      <w:bookmarkStart w:id="486" w:name="_Toc32071"/>
      <w:bookmarkStart w:id="487" w:name="_Toc19304"/>
      <w:bookmarkStart w:id="488" w:name="_Toc2846"/>
      <w:r>
        <w:rPr>
          <w:rFonts w:ascii="楷体" w:hAnsi="楷体" w:eastAsia="楷体"/>
          <w:b/>
          <w:sz w:val="24"/>
        </w:rPr>
        <w:t xml:space="preserve">1.5 </w:t>
      </w:r>
      <w:r>
        <w:rPr>
          <w:rFonts w:hint="eastAsia" w:ascii="楷体" w:hAnsi="楷体" w:eastAsia="楷体"/>
          <w:b/>
          <w:sz w:val="24"/>
        </w:rPr>
        <w:t>货物交付期限、地点和方式</w:t>
      </w:r>
      <w:bookmarkEnd w:id="486"/>
      <w:bookmarkEnd w:id="487"/>
      <w:bookmarkEnd w:id="488"/>
    </w:p>
    <w:p w14:paraId="218F79A7">
      <w:pPr>
        <w:spacing w:line="560" w:lineRule="exact"/>
        <w:ind w:firstLine="480" w:firstLineChars="200"/>
        <w:rPr>
          <w:rFonts w:ascii="楷体" w:hAnsi="楷体" w:eastAsia="楷体"/>
          <w:sz w:val="24"/>
          <w:u w:val="single"/>
        </w:rPr>
      </w:pPr>
      <w:r>
        <w:rPr>
          <w:rFonts w:ascii="楷体" w:hAnsi="楷体" w:eastAsia="楷体"/>
          <w:sz w:val="24"/>
        </w:rPr>
        <w:t xml:space="preserve">1.5.1 </w:t>
      </w:r>
      <w:r>
        <w:rPr>
          <w:rFonts w:hint="eastAsia" w:ascii="楷体" w:hAnsi="楷体" w:eastAsia="楷体"/>
          <w:sz w:val="24"/>
        </w:rPr>
        <w:t>交付期限：</w:t>
      </w:r>
      <w:r>
        <w:rPr>
          <w:rFonts w:ascii="楷体" w:hAnsi="楷体" w:eastAsia="楷体"/>
          <w:sz w:val="24"/>
          <w:u w:val="single"/>
        </w:rPr>
        <w:t xml:space="preserve">                                                </w:t>
      </w:r>
      <w:r>
        <w:rPr>
          <w:rFonts w:hint="eastAsia" w:ascii="楷体" w:hAnsi="楷体" w:eastAsia="楷体"/>
          <w:sz w:val="24"/>
        </w:rPr>
        <w:t>；</w:t>
      </w:r>
    </w:p>
    <w:p w14:paraId="54BB7EBA">
      <w:pPr>
        <w:spacing w:line="560" w:lineRule="exact"/>
        <w:ind w:firstLine="480" w:firstLineChars="200"/>
        <w:rPr>
          <w:rFonts w:ascii="楷体" w:hAnsi="楷体" w:eastAsia="楷体"/>
          <w:sz w:val="24"/>
        </w:rPr>
      </w:pPr>
      <w:r>
        <w:rPr>
          <w:rFonts w:ascii="楷体" w:hAnsi="楷体" w:eastAsia="楷体"/>
          <w:sz w:val="24"/>
        </w:rPr>
        <w:t xml:space="preserve">1.5.2 </w:t>
      </w:r>
      <w:r>
        <w:rPr>
          <w:rFonts w:hint="eastAsia" w:ascii="楷体" w:hAnsi="楷体" w:eastAsia="楷体"/>
          <w:sz w:val="24"/>
        </w:rPr>
        <w:t>交付地点：</w:t>
      </w:r>
      <w:r>
        <w:rPr>
          <w:rFonts w:ascii="楷体" w:hAnsi="楷体" w:eastAsia="楷体"/>
          <w:sz w:val="24"/>
          <w:u w:val="single"/>
        </w:rPr>
        <w:t xml:space="preserve">                                                </w:t>
      </w:r>
      <w:r>
        <w:rPr>
          <w:rFonts w:hint="eastAsia" w:ascii="楷体" w:hAnsi="楷体" w:eastAsia="楷体"/>
          <w:sz w:val="24"/>
        </w:rPr>
        <w:t>；</w:t>
      </w:r>
    </w:p>
    <w:p w14:paraId="24578BA9">
      <w:pPr>
        <w:spacing w:line="560" w:lineRule="exact"/>
        <w:ind w:firstLine="480" w:firstLineChars="200"/>
        <w:rPr>
          <w:rFonts w:ascii="楷体" w:hAnsi="楷体" w:eastAsia="楷体"/>
          <w:sz w:val="24"/>
        </w:rPr>
      </w:pPr>
      <w:r>
        <w:rPr>
          <w:rFonts w:ascii="楷体" w:hAnsi="楷体" w:eastAsia="楷体"/>
          <w:sz w:val="24"/>
        </w:rPr>
        <w:t xml:space="preserve">1.5.3 </w:t>
      </w:r>
      <w:r>
        <w:rPr>
          <w:rFonts w:hint="eastAsia" w:ascii="楷体" w:hAnsi="楷体" w:eastAsia="楷体"/>
          <w:sz w:val="24"/>
        </w:rPr>
        <w:t>交付方式：</w:t>
      </w:r>
      <w:r>
        <w:rPr>
          <w:rFonts w:hint="eastAsia" w:ascii="楷体" w:hAnsi="楷体" w:eastAsia="楷体"/>
          <w:sz w:val="24"/>
          <w:u w:val="single"/>
        </w:rPr>
        <w:t>　　　　　　　　　</w:t>
      </w:r>
      <w:r>
        <w:rPr>
          <w:rFonts w:ascii="楷体" w:hAnsi="楷体" w:eastAsia="楷体"/>
          <w:sz w:val="24"/>
          <w:u w:val="single"/>
        </w:rPr>
        <w:t xml:space="preserve">                      </w:t>
      </w:r>
      <w:r>
        <w:rPr>
          <w:rFonts w:hint="eastAsia" w:ascii="楷体" w:hAnsi="楷体" w:eastAsia="楷体"/>
          <w:sz w:val="24"/>
          <w:u w:val="single"/>
        </w:rPr>
        <w:t>　</w:t>
      </w:r>
      <w:r>
        <w:rPr>
          <w:rFonts w:ascii="楷体" w:hAnsi="楷体" w:eastAsia="楷体"/>
          <w:sz w:val="24"/>
          <w:u w:val="single"/>
        </w:rPr>
        <w:t xml:space="preserve">      </w:t>
      </w:r>
      <w:r>
        <w:rPr>
          <w:rFonts w:hint="eastAsia" w:ascii="楷体" w:hAnsi="楷体" w:eastAsia="楷体"/>
          <w:sz w:val="24"/>
        </w:rPr>
        <w:t>。</w:t>
      </w:r>
    </w:p>
    <w:p w14:paraId="13064AB0">
      <w:pPr>
        <w:spacing w:line="560" w:lineRule="exact"/>
        <w:ind w:firstLine="482" w:firstLineChars="200"/>
        <w:outlineLvl w:val="0"/>
        <w:rPr>
          <w:rFonts w:ascii="楷体" w:hAnsi="楷体" w:eastAsia="楷体"/>
          <w:b/>
          <w:sz w:val="24"/>
        </w:rPr>
      </w:pPr>
      <w:bookmarkStart w:id="489" w:name="_Toc27250"/>
      <w:bookmarkStart w:id="490" w:name="_Toc21423"/>
      <w:bookmarkStart w:id="491" w:name="_Toc19554"/>
      <w:r>
        <w:rPr>
          <w:rFonts w:ascii="楷体" w:hAnsi="楷体" w:eastAsia="楷体"/>
          <w:b/>
          <w:sz w:val="24"/>
        </w:rPr>
        <w:t xml:space="preserve">1.6 </w:t>
      </w:r>
      <w:r>
        <w:rPr>
          <w:rFonts w:hint="eastAsia" w:ascii="楷体" w:hAnsi="楷体" w:eastAsia="楷体"/>
          <w:b/>
          <w:sz w:val="24"/>
        </w:rPr>
        <w:t>违约责任</w:t>
      </w:r>
      <w:bookmarkEnd w:id="489"/>
      <w:bookmarkEnd w:id="490"/>
      <w:bookmarkEnd w:id="491"/>
    </w:p>
    <w:p w14:paraId="5296BE44">
      <w:pPr>
        <w:spacing w:line="560" w:lineRule="exact"/>
        <w:ind w:firstLine="480" w:firstLineChars="200"/>
        <w:rPr>
          <w:rFonts w:ascii="楷体" w:hAnsi="楷体" w:eastAsia="楷体"/>
          <w:sz w:val="24"/>
        </w:rPr>
      </w:pPr>
      <w:r>
        <w:rPr>
          <w:rFonts w:ascii="楷体" w:hAnsi="楷体" w:eastAsia="楷体"/>
          <w:sz w:val="24"/>
        </w:rPr>
        <w:t xml:space="preserve">1.6.1 </w:t>
      </w:r>
      <w:r>
        <w:rPr>
          <w:rFonts w:hint="eastAsia" w:ascii="楷体" w:hAnsi="楷体" w:eastAsia="楷体"/>
          <w:sz w:val="24"/>
        </w:rPr>
        <w:t>除不可抗力外，如果乙方没有按照本合同约定的期限、地点和方式交付货物，那么甲方可要求乙方支付违约金，违约金按每迟延交付货物一日的应交付而未交付货物价格的</w:t>
      </w:r>
      <w:r>
        <w:rPr>
          <w:rFonts w:ascii="楷体" w:hAnsi="楷体" w:eastAsia="楷体"/>
          <w:sz w:val="24"/>
          <w:u w:val="single"/>
        </w:rPr>
        <w:t xml:space="preserve"> </w:t>
      </w:r>
      <w:r>
        <w:rPr>
          <w:rFonts w:hint="eastAsia" w:ascii="楷体" w:hAnsi="楷体" w:eastAsia="楷体"/>
          <w:sz w:val="24"/>
          <w:u w:val="single"/>
          <w:lang w:val="en-US" w:eastAsia="zh-CN"/>
        </w:rPr>
        <w:t>1</w:t>
      </w:r>
      <w:r>
        <w:rPr>
          <w:rFonts w:ascii="楷体" w:hAnsi="楷体" w:eastAsia="楷体"/>
          <w:sz w:val="24"/>
          <w:u w:val="single"/>
        </w:rPr>
        <w:t xml:space="preserve"> </w:t>
      </w:r>
      <w:r>
        <w:rPr>
          <w:rFonts w:ascii="楷体" w:hAnsi="楷体" w:eastAsia="楷体"/>
          <w:sz w:val="24"/>
        </w:rPr>
        <w:t>%</w:t>
      </w:r>
      <w:r>
        <w:rPr>
          <w:rFonts w:hint="eastAsia" w:ascii="楷体" w:hAnsi="楷体" w:eastAsia="楷体"/>
          <w:sz w:val="24"/>
        </w:rPr>
        <w:t>计算，最高限额为本合同总价的</w:t>
      </w:r>
      <w:r>
        <w:rPr>
          <w:rFonts w:ascii="楷体" w:hAnsi="楷体" w:eastAsia="楷体"/>
          <w:sz w:val="24"/>
          <w:u w:val="single"/>
        </w:rPr>
        <w:t xml:space="preserve"> </w:t>
      </w:r>
      <w:r>
        <w:rPr>
          <w:rFonts w:hint="eastAsia" w:ascii="楷体" w:hAnsi="楷体" w:eastAsia="楷体"/>
          <w:sz w:val="24"/>
          <w:u w:val="single"/>
          <w:lang w:val="en-US" w:eastAsia="zh-CN"/>
        </w:rPr>
        <w:t>10</w:t>
      </w:r>
      <w:r>
        <w:rPr>
          <w:rFonts w:ascii="楷体" w:hAnsi="楷体" w:eastAsia="楷体"/>
          <w:sz w:val="24"/>
          <w:u w:val="single"/>
        </w:rPr>
        <w:t xml:space="preserve"> </w:t>
      </w:r>
      <w:r>
        <w:rPr>
          <w:rFonts w:ascii="楷体" w:hAnsi="楷体" w:eastAsia="楷体"/>
          <w:sz w:val="24"/>
        </w:rPr>
        <w:t>%</w:t>
      </w:r>
      <w:r>
        <w:rPr>
          <w:rFonts w:hint="eastAsia" w:ascii="楷体" w:hAnsi="楷体" w:eastAsia="楷体"/>
          <w:sz w:val="24"/>
        </w:rPr>
        <w:t>；迟延交付货物的违约金计算数额达到前述最高限额之日起，甲方有权在要求乙方支付违约金的同时，书面通知乙方解除本合同；</w:t>
      </w:r>
    </w:p>
    <w:p w14:paraId="03A3508F">
      <w:pPr>
        <w:spacing w:line="560" w:lineRule="exact"/>
        <w:ind w:firstLine="480" w:firstLineChars="200"/>
        <w:rPr>
          <w:rFonts w:ascii="楷体" w:hAnsi="楷体" w:eastAsia="楷体"/>
          <w:sz w:val="24"/>
        </w:rPr>
      </w:pPr>
      <w:r>
        <w:rPr>
          <w:rFonts w:ascii="楷体" w:hAnsi="楷体" w:eastAsia="楷体"/>
          <w:sz w:val="24"/>
        </w:rPr>
        <w:t xml:space="preserve">1.6.2 </w:t>
      </w:r>
      <w:r>
        <w:rPr>
          <w:rFonts w:hint="eastAsia" w:ascii="楷体" w:hAnsi="楷体" w:eastAsia="楷体"/>
          <w:sz w:val="24"/>
        </w:rPr>
        <w:t>除不可抗力外，如果甲方没有按照本合同约定的付款方式付款，那么乙方可要求甲方支付违约金，违约金按每迟延付款一日的应付而未付款的</w:t>
      </w:r>
      <w:r>
        <w:rPr>
          <w:rFonts w:ascii="楷体" w:hAnsi="楷体" w:eastAsia="楷体"/>
          <w:sz w:val="24"/>
          <w:u w:val="single"/>
        </w:rPr>
        <w:t xml:space="preserve"> </w:t>
      </w:r>
      <w:r>
        <w:rPr>
          <w:rFonts w:hint="eastAsia" w:ascii="楷体" w:hAnsi="楷体" w:eastAsia="楷体"/>
          <w:sz w:val="24"/>
          <w:u w:val="single"/>
          <w:lang w:val="en-US" w:eastAsia="zh-CN"/>
        </w:rPr>
        <w:t>1</w:t>
      </w:r>
      <w:r>
        <w:rPr>
          <w:rFonts w:ascii="楷体" w:hAnsi="楷体" w:eastAsia="楷体"/>
          <w:sz w:val="24"/>
          <w:u w:val="single"/>
        </w:rPr>
        <w:t xml:space="preserve"> </w:t>
      </w:r>
      <w:r>
        <w:rPr>
          <w:rFonts w:ascii="楷体" w:hAnsi="楷体" w:eastAsia="楷体"/>
          <w:sz w:val="24"/>
        </w:rPr>
        <w:t>%</w:t>
      </w:r>
      <w:r>
        <w:rPr>
          <w:rFonts w:hint="eastAsia" w:ascii="楷体" w:hAnsi="楷体" w:eastAsia="楷体"/>
          <w:sz w:val="24"/>
        </w:rPr>
        <w:t>计算，最高限额为本合同总价的</w:t>
      </w:r>
      <w:r>
        <w:rPr>
          <w:rFonts w:ascii="楷体" w:hAnsi="楷体" w:eastAsia="楷体"/>
          <w:sz w:val="24"/>
          <w:u w:val="single"/>
        </w:rPr>
        <w:t xml:space="preserve"> </w:t>
      </w:r>
      <w:r>
        <w:rPr>
          <w:rFonts w:hint="eastAsia" w:ascii="楷体" w:hAnsi="楷体" w:eastAsia="楷体"/>
          <w:sz w:val="24"/>
          <w:u w:val="single"/>
          <w:lang w:val="en-US" w:eastAsia="zh-CN"/>
        </w:rPr>
        <w:t>10</w:t>
      </w:r>
      <w:r>
        <w:rPr>
          <w:rFonts w:ascii="楷体" w:hAnsi="楷体" w:eastAsia="楷体"/>
          <w:sz w:val="24"/>
          <w:u w:val="single"/>
        </w:rPr>
        <w:t xml:space="preserve"> </w:t>
      </w:r>
      <w:r>
        <w:rPr>
          <w:rFonts w:ascii="楷体" w:hAnsi="楷体" w:eastAsia="楷体"/>
          <w:sz w:val="24"/>
        </w:rPr>
        <w:t>%</w:t>
      </w:r>
      <w:r>
        <w:rPr>
          <w:rFonts w:hint="eastAsia" w:ascii="楷体" w:hAnsi="楷体" w:eastAsia="楷体"/>
          <w:sz w:val="24"/>
        </w:rPr>
        <w:t>；迟延付款的违约金计算数额达到前述最高限额之日起，乙方有权在要求甲方支付违约金的同时，书面通知甲方解除本合同；</w:t>
      </w:r>
    </w:p>
    <w:p w14:paraId="7569AA68">
      <w:pPr>
        <w:spacing w:line="560" w:lineRule="exact"/>
        <w:ind w:firstLine="480" w:firstLineChars="200"/>
        <w:rPr>
          <w:rFonts w:ascii="楷体" w:hAnsi="楷体" w:eastAsia="楷体"/>
          <w:sz w:val="24"/>
        </w:rPr>
      </w:pPr>
      <w:r>
        <w:rPr>
          <w:rFonts w:ascii="楷体" w:hAnsi="楷体" w:eastAsia="楷体"/>
          <w:sz w:val="24"/>
        </w:rPr>
        <w:t xml:space="preserve">1.6.3 </w:t>
      </w:r>
      <w:r>
        <w:rPr>
          <w:rFonts w:hint="eastAsia" w:ascii="楷体" w:hAnsi="楷体" w:eastAsia="楷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F292402">
      <w:pPr>
        <w:spacing w:line="560" w:lineRule="exact"/>
        <w:ind w:firstLine="480" w:firstLineChars="200"/>
        <w:rPr>
          <w:rFonts w:ascii="楷体" w:hAnsi="楷体" w:eastAsia="楷体"/>
          <w:sz w:val="24"/>
        </w:rPr>
      </w:pPr>
      <w:r>
        <w:rPr>
          <w:rFonts w:ascii="楷体" w:hAnsi="楷体" w:eastAsia="楷体"/>
          <w:sz w:val="24"/>
        </w:rPr>
        <w:t xml:space="preserve">1.6.4 </w:t>
      </w:r>
      <w:r>
        <w:rPr>
          <w:rFonts w:hint="eastAsia" w:ascii="楷体" w:hAnsi="楷体" w:eastAsia="楷体"/>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0A760F8">
      <w:pPr>
        <w:spacing w:line="560" w:lineRule="exact"/>
        <w:ind w:firstLine="480" w:firstLineChars="200"/>
        <w:rPr>
          <w:rFonts w:ascii="楷体" w:hAnsi="楷体" w:eastAsia="楷体"/>
          <w:sz w:val="24"/>
        </w:rPr>
      </w:pPr>
      <w:r>
        <w:rPr>
          <w:rFonts w:ascii="楷体" w:hAnsi="楷体" w:eastAsia="楷体"/>
          <w:sz w:val="24"/>
        </w:rPr>
        <w:t xml:space="preserve">1.6.5 </w:t>
      </w:r>
      <w:r>
        <w:rPr>
          <w:rFonts w:hint="eastAsia" w:ascii="楷体" w:hAnsi="楷体" w:eastAsia="楷体"/>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A855655">
      <w:pPr>
        <w:spacing w:line="560" w:lineRule="exact"/>
        <w:ind w:firstLine="480" w:firstLineChars="200"/>
        <w:rPr>
          <w:rFonts w:ascii="楷体" w:hAnsi="楷体" w:eastAsia="楷体"/>
          <w:sz w:val="24"/>
        </w:rPr>
      </w:pPr>
      <w:r>
        <w:rPr>
          <w:rFonts w:ascii="楷体" w:hAnsi="楷体" w:eastAsia="楷体"/>
          <w:sz w:val="24"/>
        </w:rPr>
        <w:t xml:space="preserve">1.6.6 </w:t>
      </w:r>
      <w:r>
        <w:rPr>
          <w:rFonts w:hint="eastAsia" w:ascii="楷体" w:hAnsi="楷体" w:eastAsia="楷体"/>
          <w:sz w:val="24"/>
        </w:rPr>
        <w:t>如果出现政府采购监督管理部门在处理投诉事项期间，书面通知甲方暂停采购活动的情形，或者询问或质疑事项可能影响中标结果的，导致甲方中止履行合同的情形，均不视为甲方违约。</w:t>
      </w:r>
    </w:p>
    <w:p w14:paraId="7A3C282B">
      <w:pPr>
        <w:spacing w:line="560" w:lineRule="exact"/>
        <w:ind w:firstLine="482" w:firstLineChars="200"/>
        <w:outlineLvl w:val="0"/>
        <w:rPr>
          <w:rFonts w:ascii="楷体" w:hAnsi="楷体" w:eastAsia="楷体"/>
          <w:b/>
          <w:sz w:val="24"/>
        </w:rPr>
      </w:pPr>
      <w:bookmarkStart w:id="492" w:name="_Toc28375"/>
      <w:bookmarkStart w:id="493" w:name="_Toc16021"/>
      <w:bookmarkStart w:id="494" w:name="_Toc15583"/>
      <w:r>
        <w:rPr>
          <w:rFonts w:ascii="楷体" w:hAnsi="楷体" w:eastAsia="楷体"/>
          <w:b/>
          <w:sz w:val="24"/>
        </w:rPr>
        <w:t xml:space="preserve">1.7 </w:t>
      </w:r>
      <w:r>
        <w:rPr>
          <w:rFonts w:hint="eastAsia" w:ascii="楷体" w:hAnsi="楷体" w:eastAsia="楷体"/>
          <w:b/>
          <w:sz w:val="24"/>
        </w:rPr>
        <w:t>合同争议的解决</w:t>
      </w:r>
      <w:bookmarkEnd w:id="492"/>
      <w:bookmarkEnd w:id="493"/>
      <w:bookmarkEnd w:id="494"/>
    </w:p>
    <w:p w14:paraId="2B97B9BE">
      <w:pPr>
        <w:spacing w:line="560" w:lineRule="exact"/>
        <w:ind w:firstLine="480" w:firstLineChars="200"/>
        <w:rPr>
          <w:rFonts w:ascii="楷体" w:hAnsi="楷体" w:eastAsia="楷体"/>
          <w:sz w:val="24"/>
        </w:rPr>
      </w:pPr>
      <w:r>
        <w:rPr>
          <w:rFonts w:hint="eastAsia" w:ascii="楷体" w:hAnsi="楷体" w:eastAsia="楷体"/>
          <w:sz w:val="24"/>
        </w:rPr>
        <w:t>本合同履行过程中发生的任何争议，双方当事人均可通过和解或者调解解决；不愿和解、调解或者和解、调解不成的，可以选择下列第</w:t>
      </w:r>
      <w:r>
        <w:rPr>
          <w:rFonts w:ascii="楷体" w:hAnsi="楷体" w:eastAsia="楷体"/>
          <w:sz w:val="24"/>
          <w:u w:val="single"/>
        </w:rPr>
        <w:t xml:space="preserve">    </w:t>
      </w:r>
      <w:r>
        <w:rPr>
          <w:rFonts w:hint="eastAsia" w:ascii="楷体" w:hAnsi="楷体" w:eastAsia="楷体"/>
          <w:sz w:val="24"/>
        </w:rPr>
        <w:t>种方式解决：</w:t>
      </w:r>
    </w:p>
    <w:p w14:paraId="7C276CC9">
      <w:pPr>
        <w:spacing w:line="560" w:lineRule="exact"/>
        <w:ind w:firstLine="480" w:firstLineChars="200"/>
        <w:rPr>
          <w:rFonts w:ascii="楷体" w:hAnsi="楷体" w:eastAsia="楷体"/>
          <w:sz w:val="24"/>
        </w:rPr>
      </w:pPr>
      <w:r>
        <w:rPr>
          <w:rFonts w:ascii="楷体" w:hAnsi="楷体" w:eastAsia="楷体"/>
          <w:sz w:val="24"/>
        </w:rPr>
        <w:t xml:space="preserve">1.7.1 </w:t>
      </w:r>
      <w:r>
        <w:rPr>
          <w:rFonts w:hint="eastAsia" w:ascii="楷体" w:hAnsi="楷体" w:eastAsia="楷体"/>
          <w:sz w:val="24"/>
        </w:rPr>
        <w:t>将争议提交</w:t>
      </w:r>
      <w:r>
        <w:rPr>
          <w:rFonts w:ascii="楷体" w:hAnsi="楷体" w:eastAsia="楷体"/>
          <w:sz w:val="24"/>
          <w:u w:val="single"/>
        </w:rPr>
        <w:t xml:space="preserve">              </w:t>
      </w:r>
      <w:r>
        <w:rPr>
          <w:rFonts w:hint="eastAsia" w:ascii="楷体" w:hAnsi="楷体" w:eastAsia="楷体"/>
          <w:sz w:val="24"/>
        </w:rPr>
        <w:t>仲裁委员会依申请仲裁时其现行有效的仲裁规则裁决；</w:t>
      </w:r>
    </w:p>
    <w:p w14:paraId="22DB5B8F">
      <w:pPr>
        <w:spacing w:line="560" w:lineRule="exact"/>
        <w:ind w:firstLine="480" w:firstLineChars="200"/>
        <w:rPr>
          <w:rFonts w:ascii="楷体" w:hAnsi="楷体" w:eastAsia="楷体"/>
          <w:sz w:val="24"/>
        </w:rPr>
      </w:pPr>
      <w:r>
        <w:rPr>
          <w:rFonts w:ascii="楷体" w:hAnsi="楷体" w:eastAsia="楷体"/>
          <w:sz w:val="24"/>
        </w:rPr>
        <w:t xml:space="preserve">1.7.2 </w:t>
      </w:r>
      <w:r>
        <w:rPr>
          <w:rFonts w:hint="eastAsia" w:ascii="楷体" w:hAnsi="楷体" w:eastAsia="楷体"/>
          <w:sz w:val="24"/>
        </w:rPr>
        <w:t>向</w:t>
      </w:r>
      <w:r>
        <w:rPr>
          <w:rFonts w:ascii="楷体" w:hAnsi="楷体" w:eastAsia="楷体"/>
          <w:sz w:val="24"/>
          <w:u w:val="single"/>
        </w:rPr>
        <w:t xml:space="preserve">   </w:t>
      </w:r>
      <w:r>
        <w:rPr>
          <w:rFonts w:hint="eastAsia" w:ascii="楷体" w:hAnsi="楷体" w:eastAsia="楷体"/>
          <w:sz w:val="24"/>
          <w:u w:val="single"/>
        </w:rPr>
        <w:t>（被告住所地、合同履行地、合同签订地、原告住所地、标的物所在地等与争议有实际联系的地点中选出的人民法院名称）</w:t>
      </w:r>
      <w:r>
        <w:rPr>
          <w:rFonts w:ascii="楷体" w:hAnsi="楷体" w:eastAsia="楷体"/>
          <w:sz w:val="24"/>
          <w:u w:val="single"/>
        </w:rPr>
        <w:t xml:space="preserve">    </w:t>
      </w:r>
      <w:r>
        <w:rPr>
          <w:rFonts w:hint="eastAsia" w:ascii="楷体" w:hAnsi="楷体" w:eastAsia="楷体"/>
          <w:sz w:val="24"/>
        </w:rPr>
        <w:t>人民法院起诉。</w:t>
      </w:r>
    </w:p>
    <w:p w14:paraId="52F62AE6">
      <w:pPr>
        <w:spacing w:line="560" w:lineRule="exact"/>
        <w:ind w:firstLine="482" w:firstLineChars="200"/>
        <w:outlineLvl w:val="0"/>
        <w:rPr>
          <w:rFonts w:ascii="楷体" w:hAnsi="楷体" w:eastAsia="楷体"/>
          <w:b/>
          <w:sz w:val="24"/>
        </w:rPr>
      </w:pPr>
      <w:bookmarkStart w:id="495" w:name="_Toc11173"/>
      <w:bookmarkStart w:id="496" w:name="_Toc15322"/>
      <w:bookmarkStart w:id="497" w:name="_Toc7245"/>
      <w:r>
        <w:rPr>
          <w:rFonts w:ascii="楷体" w:hAnsi="楷体" w:eastAsia="楷体"/>
          <w:b/>
          <w:sz w:val="24"/>
        </w:rPr>
        <w:t xml:space="preserve">1.8 </w:t>
      </w:r>
      <w:r>
        <w:rPr>
          <w:rFonts w:hint="eastAsia" w:ascii="楷体" w:hAnsi="楷体" w:eastAsia="楷体"/>
          <w:b/>
          <w:sz w:val="24"/>
        </w:rPr>
        <w:t>合同生效</w:t>
      </w:r>
      <w:bookmarkEnd w:id="495"/>
      <w:bookmarkEnd w:id="496"/>
      <w:bookmarkEnd w:id="497"/>
    </w:p>
    <w:p w14:paraId="4F1A4B82">
      <w:pPr>
        <w:spacing w:line="560" w:lineRule="exact"/>
        <w:ind w:firstLine="480" w:firstLineChars="200"/>
        <w:rPr>
          <w:rFonts w:ascii="楷体" w:hAnsi="楷体" w:eastAsia="楷体"/>
          <w:b/>
          <w:sz w:val="24"/>
        </w:rPr>
      </w:pPr>
      <w:r>
        <w:rPr>
          <w:rFonts w:hint="eastAsia" w:ascii="楷体" w:hAnsi="楷体" w:eastAsia="楷体"/>
          <w:sz w:val="24"/>
        </w:rPr>
        <w:t>本合同自双方当事人盖章或者签字时生效。</w:t>
      </w:r>
    </w:p>
    <w:p w14:paraId="4770BA4E">
      <w:pPr>
        <w:autoSpaceDE w:val="0"/>
        <w:autoSpaceDN w:val="0"/>
        <w:adjustRightInd w:val="0"/>
        <w:spacing w:line="560" w:lineRule="exact"/>
        <w:rPr>
          <w:rFonts w:ascii="楷体" w:hAnsi="楷体" w:eastAsia="楷体"/>
          <w:sz w:val="24"/>
          <w:lang w:val="zh-CN"/>
        </w:rPr>
      </w:pPr>
    </w:p>
    <w:p w14:paraId="27117F15">
      <w:pPr>
        <w:autoSpaceDE w:val="0"/>
        <w:autoSpaceDN w:val="0"/>
        <w:adjustRightInd w:val="0"/>
        <w:spacing w:line="560" w:lineRule="exact"/>
        <w:rPr>
          <w:rFonts w:ascii="楷体" w:hAnsi="楷体" w:eastAsia="楷体"/>
          <w:sz w:val="24"/>
          <w:lang w:val="zh-CN"/>
        </w:rPr>
      </w:pPr>
      <w:r>
        <w:rPr>
          <w:rFonts w:hint="eastAsia" w:ascii="楷体" w:hAnsi="楷体" w:eastAsia="楷体"/>
          <w:b/>
          <w:sz w:val="24"/>
          <w:lang w:val="zh-CN"/>
        </w:rPr>
        <w:t>甲方</w:t>
      </w:r>
      <w:r>
        <w:rPr>
          <w:rFonts w:hint="eastAsia" w:ascii="楷体" w:hAnsi="楷体" w:eastAsia="楷体"/>
          <w:sz w:val="24"/>
          <w:lang w:val="zh-CN"/>
        </w:rPr>
        <w:t>：</w:t>
      </w:r>
      <w:r>
        <w:rPr>
          <w:rFonts w:ascii="楷体" w:hAnsi="楷体" w:eastAsia="楷体"/>
          <w:sz w:val="24"/>
          <w:lang w:val="zh-CN"/>
        </w:rPr>
        <w:t xml:space="preserve">                             </w:t>
      </w:r>
      <w:r>
        <w:rPr>
          <w:rFonts w:ascii="楷体" w:hAnsi="楷体" w:eastAsia="楷体"/>
          <w:b/>
          <w:sz w:val="24"/>
          <w:lang w:val="zh-CN"/>
        </w:rPr>
        <w:t xml:space="preserve">      </w:t>
      </w:r>
      <w:r>
        <w:rPr>
          <w:rFonts w:hint="eastAsia" w:ascii="楷体" w:hAnsi="楷体" w:eastAsia="楷体"/>
          <w:b/>
          <w:sz w:val="24"/>
          <w:lang w:val="zh-CN"/>
        </w:rPr>
        <w:t>乙方</w:t>
      </w:r>
      <w:r>
        <w:rPr>
          <w:rFonts w:hint="eastAsia" w:ascii="楷体" w:hAnsi="楷体" w:eastAsia="楷体"/>
          <w:sz w:val="24"/>
          <w:lang w:val="zh-CN"/>
        </w:rPr>
        <w:t>：</w:t>
      </w:r>
    </w:p>
    <w:p w14:paraId="6E27A237">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统一社会信用代码：</w:t>
      </w:r>
      <w:r>
        <w:rPr>
          <w:rFonts w:ascii="楷体" w:hAnsi="楷体" w:eastAsia="楷体"/>
          <w:sz w:val="24"/>
          <w:lang w:val="zh-CN"/>
        </w:rPr>
        <w:t xml:space="preserve">                        </w:t>
      </w:r>
      <w:r>
        <w:rPr>
          <w:rFonts w:hint="eastAsia" w:ascii="楷体" w:hAnsi="楷体" w:eastAsia="楷体"/>
          <w:sz w:val="24"/>
          <w:lang w:val="zh-CN"/>
        </w:rPr>
        <w:t>统一社会信用代码或身份证号码：</w:t>
      </w:r>
    </w:p>
    <w:p w14:paraId="0D550055">
      <w:pPr>
        <w:autoSpaceDE w:val="0"/>
        <w:autoSpaceDN w:val="0"/>
        <w:adjustRightInd w:val="0"/>
        <w:spacing w:line="560" w:lineRule="exact"/>
        <w:rPr>
          <w:rFonts w:ascii="楷体" w:hAnsi="楷体" w:eastAsia="楷体"/>
          <w:sz w:val="24"/>
          <w:lang w:val="zh-CN"/>
        </w:rPr>
      </w:pPr>
    </w:p>
    <w:p w14:paraId="21C7BF8B">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住所：</w:t>
      </w:r>
      <w:r>
        <w:rPr>
          <w:rFonts w:ascii="楷体" w:hAnsi="楷体" w:eastAsia="楷体"/>
          <w:sz w:val="24"/>
          <w:lang w:val="zh-CN"/>
        </w:rPr>
        <w:t xml:space="preserve">                                   </w:t>
      </w:r>
      <w:r>
        <w:rPr>
          <w:rFonts w:hint="eastAsia" w:ascii="楷体" w:hAnsi="楷体" w:eastAsia="楷体"/>
          <w:sz w:val="24"/>
          <w:lang w:val="zh-CN"/>
        </w:rPr>
        <w:t>住所：</w:t>
      </w:r>
    </w:p>
    <w:p w14:paraId="67A1EFE9">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法定代表人或</w:t>
      </w:r>
      <w:r>
        <w:rPr>
          <w:rFonts w:ascii="楷体" w:hAnsi="楷体" w:eastAsia="楷体"/>
          <w:sz w:val="24"/>
          <w:lang w:val="zh-CN"/>
        </w:rPr>
        <w:t xml:space="preserve">                             </w:t>
      </w:r>
      <w:r>
        <w:rPr>
          <w:rFonts w:hint="eastAsia" w:ascii="楷体" w:hAnsi="楷体" w:eastAsia="楷体"/>
          <w:sz w:val="24"/>
          <w:lang w:val="zh-CN"/>
        </w:rPr>
        <w:t>法定代表人</w:t>
      </w:r>
    </w:p>
    <w:p w14:paraId="70C92081">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授权代表（签字）：</w:t>
      </w:r>
      <w:r>
        <w:rPr>
          <w:rFonts w:ascii="楷体" w:hAnsi="楷体" w:eastAsia="楷体"/>
          <w:sz w:val="24"/>
          <w:lang w:val="zh-CN"/>
        </w:rPr>
        <w:t xml:space="preserve">                        </w:t>
      </w:r>
      <w:r>
        <w:rPr>
          <w:rFonts w:hint="eastAsia" w:ascii="楷体" w:hAnsi="楷体" w:eastAsia="楷体"/>
          <w:sz w:val="24"/>
          <w:lang w:val="zh-CN"/>
        </w:rPr>
        <w:t>或授权代表（签字）</w:t>
      </w:r>
      <w:r>
        <w:rPr>
          <w:rFonts w:ascii="楷体" w:hAnsi="楷体" w:eastAsia="楷体"/>
          <w:sz w:val="24"/>
          <w:lang w:val="zh-CN"/>
        </w:rPr>
        <w:t xml:space="preserve">: </w:t>
      </w:r>
    </w:p>
    <w:p w14:paraId="02727D64">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联系人：</w:t>
      </w:r>
      <w:r>
        <w:rPr>
          <w:rFonts w:ascii="楷体" w:hAnsi="楷体" w:eastAsia="楷体"/>
          <w:sz w:val="24"/>
          <w:lang w:val="zh-CN"/>
        </w:rPr>
        <w:t xml:space="preserve">                                 </w:t>
      </w:r>
      <w:r>
        <w:rPr>
          <w:rFonts w:hint="eastAsia" w:ascii="楷体" w:hAnsi="楷体" w:eastAsia="楷体"/>
          <w:sz w:val="24"/>
          <w:lang w:val="zh-CN"/>
        </w:rPr>
        <w:t>联系人：</w:t>
      </w:r>
    </w:p>
    <w:p w14:paraId="76143ADC">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约定送达地址：</w:t>
      </w:r>
      <w:r>
        <w:rPr>
          <w:rFonts w:ascii="楷体" w:hAnsi="楷体" w:eastAsia="楷体"/>
          <w:sz w:val="24"/>
          <w:lang w:val="zh-CN"/>
        </w:rPr>
        <w:t xml:space="preserve">                           </w:t>
      </w:r>
      <w:r>
        <w:rPr>
          <w:rFonts w:hint="eastAsia" w:ascii="楷体" w:hAnsi="楷体" w:eastAsia="楷体"/>
          <w:sz w:val="24"/>
          <w:lang w:val="zh-CN"/>
        </w:rPr>
        <w:t>约定送达地址：</w:t>
      </w:r>
    </w:p>
    <w:p w14:paraId="626A03EF">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邮政编码：</w:t>
      </w:r>
      <w:r>
        <w:rPr>
          <w:rFonts w:ascii="楷体" w:hAnsi="楷体" w:eastAsia="楷体"/>
          <w:sz w:val="24"/>
          <w:lang w:val="zh-CN"/>
        </w:rPr>
        <w:t xml:space="preserve">                               </w:t>
      </w:r>
      <w:r>
        <w:rPr>
          <w:rFonts w:hint="eastAsia" w:ascii="楷体" w:hAnsi="楷体" w:eastAsia="楷体"/>
          <w:sz w:val="24"/>
          <w:lang w:val="zh-CN"/>
        </w:rPr>
        <w:t>邮政编码：</w:t>
      </w:r>
    </w:p>
    <w:p w14:paraId="54B7F061">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电话</w:t>
      </w:r>
      <w:r>
        <w:rPr>
          <w:rFonts w:ascii="楷体" w:hAnsi="楷体" w:eastAsia="楷体"/>
          <w:sz w:val="24"/>
          <w:lang w:val="zh-CN"/>
        </w:rPr>
        <w:t xml:space="preserve">:                                    </w:t>
      </w:r>
      <w:r>
        <w:rPr>
          <w:rFonts w:hint="eastAsia" w:ascii="楷体" w:hAnsi="楷体" w:eastAsia="楷体"/>
          <w:sz w:val="24"/>
          <w:lang w:val="zh-CN"/>
        </w:rPr>
        <w:t>电话</w:t>
      </w:r>
      <w:r>
        <w:rPr>
          <w:rFonts w:ascii="楷体" w:hAnsi="楷体" w:eastAsia="楷体"/>
          <w:sz w:val="24"/>
          <w:lang w:val="zh-CN"/>
        </w:rPr>
        <w:t xml:space="preserve">: </w:t>
      </w:r>
    </w:p>
    <w:p w14:paraId="77EB9480">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传真</w:t>
      </w:r>
      <w:r>
        <w:rPr>
          <w:rFonts w:ascii="楷体" w:hAnsi="楷体" w:eastAsia="楷体"/>
          <w:sz w:val="24"/>
          <w:lang w:val="zh-CN"/>
        </w:rPr>
        <w:t xml:space="preserve">:                                    </w:t>
      </w:r>
      <w:r>
        <w:rPr>
          <w:rFonts w:hint="eastAsia" w:ascii="楷体" w:hAnsi="楷体" w:eastAsia="楷体"/>
          <w:sz w:val="24"/>
          <w:lang w:val="zh-CN"/>
        </w:rPr>
        <w:t>传真</w:t>
      </w:r>
      <w:r>
        <w:rPr>
          <w:rFonts w:ascii="楷体" w:hAnsi="楷体" w:eastAsia="楷体"/>
          <w:sz w:val="24"/>
          <w:lang w:val="zh-CN"/>
        </w:rPr>
        <w:t>:</w:t>
      </w:r>
    </w:p>
    <w:p w14:paraId="67BF9FC3">
      <w:pPr>
        <w:autoSpaceDE w:val="0"/>
        <w:autoSpaceDN w:val="0"/>
        <w:adjustRightInd w:val="0"/>
        <w:spacing w:line="560" w:lineRule="exact"/>
        <w:rPr>
          <w:rFonts w:ascii="楷体" w:hAnsi="楷体" w:eastAsia="楷体"/>
          <w:sz w:val="24"/>
        </w:rPr>
      </w:pPr>
      <w:r>
        <w:rPr>
          <w:rFonts w:hint="eastAsia" w:ascii="楷体" w:hAnsi="楷体" w:eastAsia="楷体"/>
          <w:sz w:val="24"/>
          <w:lang w:val="zh-CN"/>
        </w:rPr>
        <w:t>电子邮箱：</w:t>
      </w:r>
      <w:r>
        <w:rPr>
          <w:rFonts w:ascii="楷体" w:hAnsi="楷体" w:eastAsia="楷体"/>
          <w:sz w:val="24"/>
          <w:lang w:val="zh-CN"/>
        </w:rPr>
        <w:t xml:space="preserve">                               </w:t>
      </w:r>
      <w:r>
        <w:rPr>
          <w:rFonts w:hint="eastAsia" w:ascii="楷体" w:hAnsi="楷体" w:eastAsia="楷体"/>
          <w:sz w:val="24"/>
          <w:lang w:val="zh-CN"/>
        </w:rPr>
        <w:t>电子邮箱：</w:t>
      </w:r>
    </w:p>
    <w:p w14:paraId="5AB1B300">
      <w:pPr>
        <w:autoSpaceDE w:val="0"/>
        <w:autoSpaceDN w:val="0"/>
        <w:adjustRightInd w:val="0"/>
        <w:spacing w:line="560" w:lineRule="exact"/>
        <w:rPr>
          <w:rFonts w:ascii="楷体" w:hAnsi="楷体" w:eastAsia="楷体"/>
          <w:sz w:val="24"/>
        </w:rPr>
      </w:pPr>
      <w:r>
        <w:rPr>
          <w:rFonts w:hint="eastAsia" w:ascii="楷体" w:hAnsi="楷体" w:eastAsia="楷体"/>
          <w:sz w:val="24"/>
        </w:rPr>
        <w:t>开户银行：</w:t>
      </w:r>
      <w:r>
        <w:rPr>
          <w:rFonts w:ascii="楷体" w:hAnsi="楷体" w:eastAsia="楷体"/>
          <w:sz w:val="24"/>
        </w:rPr>
        <w:t xml:space="preserve">                               </w:t>
      </w:r>
      <w:r>
        <w:rPr>
          <w:rFonts w:hint="eastAsia" w:ascii="楷体" w:hAnsi="楷体" w:eastAsia="楷体"/>
          <w:sz w:val="24"/>
        </w:rPr>
        <w:t>开户银行：</w:t>
      </w:r>
      <w:r>
        <w:rPr>
          <w:rFonts w:ascii="楷体" w:hAnsi="楷体" w:eastAsia="楷体"/>
          <w:sz w:val="24"/>
        </w:rPr>
        <w:t xml:space="preserve"> </w:t>
      </w:r>
    </w:p>
    <w:p w14:paraId="3A452945">
      <w:pPr>
        <w:autoSpaceDE w:val="0"/>
        <w:autoSpaceDN w:val="0"/>
        <w:adjustRightInd w:val="0"/>
        <w:spacing w:line="560" w:lineRule="exact"/>
        <w:rPr>
          <w:rFonts w:ascii="楷体" w:hAnsi="楷体" w:eastAsia="楷体"/>
          <w:sz w:val="24"/>
        </w:rPr>
      </w:pPr>
      <w:r>
        <w:rPr>
          <w:rFonts w:hint="eastAsia" w:ascii="楷体" w:hAnsi="楷体" w:eastAsia="楷体"/>
          <w:sz w:val="24"/>
        </w:rPr>
        <w:t>开户名称：</w:t>
      </w:r>
      <w:r>
        <w:rPr>
          <w:rFonts w:ascii="楷体" w:hAnsi="楷体" w:eastAsia="楷体"/>
          <w:sz w:val="24"/>
        </w:rPr>
        <w:t xml:space="preserve">                               </w:t>
      </w:r>
      <w:r>
        <w:rPr>
          <w:rFonts w:hint="eastAsia" w:ascii="楷体" w:hAnsi="楷体" w:eastAsia="楷体"/>
          <w:sz w:val="24"/>
        </w:rPr>
        <w:t>开户名称：</w:t>
      </w:r>
      <w:r>
        <w:rPr>
          <w:rFonts w:ascii="楷体" w:hAnsi="楷体" w:eastAsia="楷体"/>
          <w:sz w:val="24"/>
        </w:rPr>
        <w:t xml:space="preserve"> </w:t>
      </w:r>
    </w:p>
    <w:p w14:paraId="10C24B75">
      <w:pPr>
        <w:autoSpaceDE w:val="0"/>
        <w:autoSpaceDN w:val="0"/>
        <w:adjustRightInd w:val="0"/>
        <w:spacing w:line="560" w:lineRule="exact"/>
        <w:rPr>
          <w:rFonts w:ascii="楷体" w:hAnsi="楷体" w:eastAsia="楷体"/>
          <w:sz w:val="24"/>
        </w:rPr>
      </w:pPr>
      <w:r>
        <w:rPr>
          <w:rFonts w:hint="eastAsia" w:ascii="楷体" w:hAnsi="楷体" w:eastAsia="楷体"/>
          <w:sz w:val="24"/>
        </w:rPr>
        <w:t>开户账号：</w:t>
      </w:r>
      <w:r>
        <w:rPr>
          <w:rFonts w:ascii="楷体" w:hAnsi="楷体" w:eastAsia="楷体"/>
          <w:sz w:val="24"/>
          <w:lang w:val="zh-CN"/>
        </w:rPr>
        <w:t xml:space="preserve">                               </w:t>
      </w:r>
      <w:r>
        <w:rPr>
          <w:rFonts w:hint="eastAsia" w:ascii="楷体" w:hAnsi="楷体" w:eastAsia="楷体"/>
          <w:sz w:val="24"/>
        </w:rPr>
        <w:t>开户账号：</w:t>
      </w:r>
    </w:p>
    <w:p w14:paraId="6EE047EE">
      <w:pPr>
        <w:widowControl/>
        <w:spacing w:line="560" w:lineRule="exact"/>
        <w:jc w:val="left"/>
        <w:rPr>
          <w:rFonts w:ascii="楷体" w:hAnsi="楷体" w:eastAsia="楷体"/>
          <w:b/>
        </w:rPr>
      </w:pPr>
      <w:bookmarkStart w:id="498" w:name="_Toc331685783"/>
    </w:p>
    <w:p w14:paraId="7306842D">
      <w:pPr>
        <w:widowControl/>
        <w:spacing w:line="560" w:lineRule="exact"/>
        <w:jc w:val="left"/>
        <w:rPr>
          <w:rFonts w:ascii="楷体" w:hAnsi="楷体" w:eastAsia="楷体"/>
          <w:b/>
        </w:rPr>
      </w:pPr>
    </w:p>
    <w:p w14:paraId="25DA215C">
      <w:pPr>
        <w:widowControl/>
        <w:spacing w:line="560" w:lineRule="exact"/>
        <w:jc w:val="left"/>
        <w:rPr>
          <w:rFonts w:ascii="楷体" w:hAnsi="楷体" w:eastAsia="楷体"/>
          <w:b/>
          <w:kern w:val="0"/>
          <w:sz w:val="24"/>
        </w:rPr>
      </w:pPr>
    </w:p>
    <w:p w14:paraId="1473F5AC">
      <w:pPr>
        <w:widowControl/>
        <w:spacing w:line="560" w:lineRule="exact"/>
        <w:jc w:val="left"/>
        <w:rPr>
          <w:rFonts w:ascii="楷体" w:hAnsi="楷体" w:eastAsia="楷体"/>
          <w:b/>
          <w:kern w:val="0"/>
          <w:sz w:val="24"/>
        </w:rPr>
      </w:pPr>
    </w:p>
    <w:p w14:paraId="0D16D1CC">
      <w:pPr>
        <w:widowControl/>
        <w:spacing w:line="560" w:lineRule="exact"/>
        <w:jc w:val="left"/>
        <w:rPr>
          <w:rFonts w:ascii="楷体" w:hAnsi="楷体" w:eastAsia="楷体"/>
          <w:b/>
          <w:kern w:val="0"/>
          <w:sz w:val="24"/>
        </w:rPr>
      </w:pPr>
    </w:p>
    <w:p w14:paraId="403BA1E0">
      <w:pPr>
        <w:widowControl/>
        <w:spacing w:line="560" w:lineRule="exact"/>
        <w:jc w:val="left"/>
        <w:rPr>
          <w:rFonts w:ascii="楷体" w:hAnsi="楷体" w:eastAsia="楷体"/>
          <w:b/>
          <w:kern w:val="0"/>
          <w:sz w:val="24"/>
        </w:rPr>
      </w:pPr>
    </w:p>
    <w:p w14:paraId="607502D2">
      <w:pPr>
        <w:pStyle w:val="6"/>
        <w:rPr>
          <w:rFonts w:ascii="楷体" w:hAnsi="楷体" w:eastAsia="楷体"/>
          <w:b/>
          <w:kern w:val="0"/>
          <w:sz w:val="24"/>
        </w:rPr>
      </w:pPr>
    </w:p>
    <w:p w14:paraId="6585D71E">
      <w:pPr>
        <w:rPr>
          <w:rFonts w:ascii="楷体" w:hAnsi="楷体" w:eastAsia="楷体"/>
          <w:b/>
          <w:kern w:val="0"/>
          <w:sz w:val="24"/>
        </w:rPr>
      </w:pPr>
    </w:p>
    <w:p w14:paraId="0C9F3496">
      <w:pPr>
        <w:pStyle w:val="6"/>
        <w:rPr>
          <w:rFonts w:ascii="楷体" w:hAnsi="楷体" w:eastAsia="楷体"/>
          <w:b/>
          <w:kern w:val="0"/>
          <w:sz w:val="24"/>
        </w:rPr>
      </w:pPr>
    </w:p>
    <w:p w14:paraId="36A4988A">
      <w:pPr>
        <w:rPr>
          <w:rFonts w:ascii="楷体" w:hAnsi="楷体" w:eastAsia="楷体"/>
          <w:b/>
          <w:kern w:val="0"/>
          <w:sz w:val="24"/>
        </w:rPr>
      </w:pPr>
    </w:p>
    <w:p w14:paraId="78BF434E">
      <w:pPr>
        <w:pStyle w:val="6"/>
      </w:pPr>
    </w:p>
    <w:p w14:paraId="5FE7E57B">
      <w:pPr>
        <w:widowControl/>
        <w:spacing w:line="560" w:lineRule="exact"/>
        <w:jc w:val="left"/>
        <w:rPr>
          <w:rFonts w:ascii="楷体" w:hAnsi="楷体" w:eastAsia="楷体"/>
          <w:b/>
          <w:kern w:val="0"/>
          <w:sz w:val="24"/>
        </w:rPr>
      </w:pPr>
    </w:p>
    <w:p w14:paraId="6E875A3D">
      <w:pPr>
        <w:pStyle w:val="57"/>
        <w:spacing w:line="560" w:lineRule="exact"/>
        <w:ind w:firstLine="200"/>
        <w:jc w:val="center"/>
        <w:rPr>
          <w:rFonts w:ascii="楷体" w:hAnsi="楷体" w:eastAsia="楷体"/>
          <w:b/>
          <w:szCs w:val="24"/>
        </w:rPr>
      </w:pPr>
      <w:r>
        <w:rPr>
          <w:rFonts w:hint="eastAsia" w:ascii="楷体" w:hAnsi="楷体" w:eastAsia="楷体"/>
          <w:b/>
          <w:szCs w:val="24"/>
        </w:rPr>
        <w:t>第二部分</w:t>
      </w:r>
      <w:r>
        <w:rPr>
          <w:rFonts w:ascii="楷体" w:hAnsi="楷体" w:eastAsia="楷体"/>
          <w:b/>
          <w:szCs w:val="24"/>
        </w:rPr>
        <w:t xml:space="preserve"> </w:t>
      </w:r>
      <w:r>
        <w:rPr>
          <w:rFonts w:hint="eastAsia" w:ascii="楷体" w:hAnsi="楷体" w:eastAsia="楷体"/>
          <w:b/>
          <w:szCs w:val="24"/>
        </w:rPr>
        <w:t>合同一般条款</w:t>
      </w:r>
      <w:bookmarkEnd w:id="498"/>
    </w:p>
    <w:p w14:paraId="2171B4C9">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0"/>
        <w:rPr>
          <w:rFonts w:ascii="楷体" w:hAnsi="楷体" w:eastAsia="楷体"/>
          <w:b/>
          <w:sz w:val="24"/>
        </w:rPr>
      </w:pPr>
      <w:bookmarkStart w:id="499" w:name="_Ref467379109"/>
      <w:bookmarkStart w:id="500" w:name="_Ref467379101"/>
      <w:bookmarkStart w:id="501" w:name="_Toc279701240"/>
      <w:bookmarkStart w:id="502" w:name="_Ref467379094"/>
      <w:bookmarkStart w:id="503" w:name="_Toc28763"/>
      <w:bookmarkStart w:id="504" w:name="_Ref467378463"/>
      <w:bookmarkStart w:id="505" w:name="_Toc487900349"/>
      <w:bookmarkStart w:id="506" w:name="_Toc259093669"/>
      <w:bookmarkStart w:id="507" w:name="_Toc19614"/>
      <w:bookmarkStart w:id="508" w:name="_Ref467379195"/>
      <w:bookmarkStart w:id="509" w:name="_Toc16917"/>
      <w:bookmarkStart w:id="510" w:name="_Ref467379205"/>
      <w:bookmarkStart w:id="511" w:name="_Ref467378499"/>
      <w:bookmarkStart w:id="512" w:name="_Ref467379225"/>
      <w:bookmarkStart w:id="513" w:name="_Ref467378404"/>
      <w:bookmarkStart w:id="514" w:name="_Ref467379214"/>
      <w:r>
        <w:rPr>
          <w:rFonts w:ascii="楷体" w:hAnsi="楷体" w:eastAsia="楷体"/>
          <w:b/>
          <w:sz w:val="24"/>
        </w:rPr>
        <w:t xml:space="preserve">2.1 </w:t>
      </w:r>
      <w:r>
        <w:rPr>
          <w:rFonts w:hint="eastAsia" w:ascii="楷体" w:hAnsi="楷体" w:eastAsia="楷体"/>
          <w:b/>
          <w:sz w:val="24"/>
        </w:rPr>
        <w:t>定义</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14:paraId="07AA95E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r>
        <w:rPr>
          <w:rFonts w:hint="eastAsia" w:ascii="楷体" w:hAnsi="楷体" w:eastAsia="楷体"/>
          <w:sz w:val="24"/>
        </w:rPr>
        <w:t>本合同中的下列词语应按以下内容进行解释：</w:t>
      </w:r>
    </w:p>
    <w:p w14:paraId="7193C9F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r>
        <w:rPr>
          <w:rFonts w:ascii="楷体" w:hAnsi="楷体" w:eastAsia="楷体"/>
          <w:sz w:val="24"/>
        </w:rPr>
        <w:t xml:space="preserve">2.1.1 </w:t>
      </w:r>
      <w:r>
        <w:rPr>
          <w:rFonts w:hint="eastAsia" w:ascii="楷体" w:hAnsi="楷体" w:eastAsia="楷体"/>
          <w:sz w:val="24"/>
        </w:rPr>
        <w:t>“合同”系指采购人和中标供应商签订的载明双方当事人所达成的协议，并包括所有的附件、附录和构成合同的其他文件。</w:t>
      </w:r>
    </w:p>
    <w:p w14:paraId="6198C98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r>
        <w:rPr>
          <w:rFonts w:ascii="楷体" w:hAnsi="楷体" w:eastAsia="楷体"/>
          <w:sz w:val="24"/>
        </w:rPr>
        <w:t xml:space="preserve">2.1.2 </w:t>
      </w:r>
      <w:r>
        <w:rPr>
          <w:rFonts w:hint="eastAsia" w:ascii="楷体" w:hAnsi="楷体" w:eastAsia="楷体"/>
          <w:sz w:val="24"/>
        </w:rPr>
        <w:t>“合同价”系指根据合同约定，中标供应商在完全履行合同义务后，采购人应支付给中标供应商的价格。</w:t>
      </w:r>
    </w:p>
    <w:p w14:paraId="2612523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r>
        <w:rPr>
          <w:rFonts w:ascii="楷体" w:hAnsi="楷体" w:eastAsia="楷体"/>
          <w:sz w:val="24"/>
        </w:rPr>
        <w:t xml:space="preserve">2.1.3 </w:t>
      </w:r>
      <w:r>
        <w:rPr>
          <w:rFonts w:hint="eastAsia" w:ascii="楷体" w:hAnsi="楷体" w:eastAsia="楷体"/>
          <w:sz w:val="24"/>
        </w:rPr>
        <w:t>“货物”系指中标供应商根据合同约定应向采购人交付的一切各种形态和种类的物品，包括原材料、燃料、设备、机械、仪表、备件、计算机软件、产品等，并包括工具、手册等其他相关资料。</w:t>
      </w:r>
    </w:p>
    <w:p w14:paraId="038A722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bookmarkStart w:id="515" w:name="_Ref467378840"/>
      <w:r>
        <w:rPr>
          <w:rFonts w:ascii="楷体" w:hAnsi="楷体" w:eastAsia="楷体"/>
          <w:sz w:val="24"/>
        </w:rPr>
        <w:t xml:space="preserve">2.1.4 </w:t>
      </w:r>
      <w:r>
        <w:rPr>
          <w:rFonts w:hint="eastAsia" w:ascii="楷体" w:hAnsi="楷体" w:eastAsia="楷体"/>
          <w:sz w:val="24"/>
        </w:rPr>
        <w:t>“甲方”系指与中标供应商签署合同的采购人</w:t>
      </w:r>
      <w:bookmarkEnd w:id="515"/>
      <w:r>
        <w:rPr>
          <w:rFonts w:hint="eastAsia" w:ascii="楷体" w:hAnsi="楷体" w:eastAsia="楷体"/>
          <w:sz w:val="24"/>
        </w:rPr>
        <w:t>；采购人委托采购代理机构代表其与乙方签订合同的，采购人的授权委托书作为合同附件。</w:t>
      </w:r>
    </w:p>
    <w:p w14:paraId="26E0B98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bookmarkStart w:id="516" w:name="_Ref467379400"/>
      <w:r>
        <w:rPr>
          <w:rFonts w:ascii="楷体" w:hAnsi="楷体" w:eastAsia="楷体"/>
          <w:sz w:val="24"/>
        </w:rPr>
        <w:t xml:space="preserve">2.1.5 </w:t>
      </w:r>
      <w:r>
        <w:rPr>
          <w:rFonts w:hint="eastAsia" w:ascii="楷体" w:hAnsi="楷体" w:eastAsia="楷体"/>
          <w:sz w:val="24"/>
        </w:rPr>
        <w:t>“乙方”系指根据合同约定交付货物的中标供应商</w:t>
      </w:r>
      <w:bookmarkEnd w:id="516"/>
      <w:r>
        <w:rPr>
          <w:rFonts w:hint="eastAsia" w:ascii="楷体" w:hAnsi="楷体" w:eastAsia="楷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4DE039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bookmarkStart w:id="517" w:name="_Ref467379436"/>
      <w:r>
        <w:rPr>
          <w:rFonts w:ascii="楷体" w:hAnsi="楷体" w:eastAsia="楷体"/>
          <w:sz w:val="24"/>
        </w:rPr>
        <w:t xml:space="preserve">2.1.6 </w:t>
      </w:r>
      <w:r>
        <w:rPr>
          <w:rFonts w:hint="eastAsia" w:ascii="楷体" w:hAnsi="楷体" w:eastAsia="楷体"/>
          <w:sz w:val="24"/>
        </w:rPr>
        <w:t>“现场”系指合同约定货物将要运至或者安装的地点。</w:t>
      </w:r>
      <w:bookmarkEnd w:id="517"/>
    </w:p>
    <w:p w14:paraId="2F3E3D81">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0"/>
        <w:rPr>
          <w:rFonts w:ascii="楷体" w:hAnsi="楷体" w:eastAsia="楷体"/>
          <w:b/>
          <w:sz w:val="24"/>
        </w:rPr>
      </w:pPr>
      <w:bookmarkStart w:id="518" w:name="_Toc259093670"/>
      <w:bookmarkStart w:id="519" w:name="_Toc487900350"/>
      <w:bookmarkStart w:id="520" w:name="_Toc279701241"/>
      <w:bookmarkStart w:id="521" w:name="_Toc13336"/>
      <w:bookmarkStart w:id="522" w:name="_Toc32504"/>
      <w:bookmarkStart w:id="523" w:name="_Toc27635"/>
      <w:r>
        <w:rPr>
          <w:rFonts w:ascii="楷体" w:hAnsi="楷体" w:eastAsia="楷体"/>
          <w:b/>
          <w:sz w:val="24"/>
        </w:rPr>
        <w:t xml:space="preserve">2.2 </w:t>
      </w:r>
      <w:r>
        <w:rPr>
          <w:rFonts w:hint="eastAsia" w:ascii="楷体" w:hAnsi="楷体" w:eastAsia="楷体"/>
          <w:b/>
          <w:sz w:val="24"/>
        </w:rPr>
        <w:t>技术规范</w:t>
      </w:r>
      <w:bookmarkEnd w:id="518"/>
      <w:bookmarkEnd w:id="519"/>
      <w:bookmarkEnd w:id="520"/>
      <w:bookmarkEnd w:id="521"/>
      <w:bookmarkEnd w:id="522"/>
      <w:bookmarkEnd w:id="523"/>
    </w:p>
    <w:p w14:paraId="3E98FD6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r>
        <w:rPr>
          <w:rFonts w:hint="eastAsia" w:ascii="楷体" w:hAnsi="楷体" w:eastAsia="楷体"/>
          <w:sz w:val="24"/>
        </w:rPr>
        <w:t>货物所应遵守的技术规范应与采购文件规定的技术规范和技术规范附件</w:t>
      </w:r>
      <w:r>
        <w:rPr>
          <w:rFonts w:ascii="楷体" w:hAnsi="楷体" w:eastAsia="楷体"/>
          <w:sz w:val="24"/>
        </w:rPr>
        <w:t>(</w:t>
      </w:r>
      <w:r>
        <w:rPr>
          <w:rFonts w:hint="eastAsia" w:ascii="楷体" w:hAnsi="楷体" w:eastAsia="楷体"/>
          <w:sz w:val="24"/>
        </w:rPr>
        <w:t>如果有的话</w:t>
      </w:r>
      <w:r>
        <w:rPr>
          <w:rFonts w:ascii="楷体" w:hAnsi="楷体" w:eastAsia="楷体"/>
          <w:sz w:val="24"/>
        </w:rPr>
        <w:t>)</w:t>
      </w:r>
      <w:r>
        <w:rPr>
          <w:rFonts w:hint="eastAsia" w:ascii="楷体" w:hAnsi="楷体" w:eastAsia="楷体"/>
          <w:sz w:val="24"/>
        </w:rPr>
        <w:t>及其技术规范偏差表</w:t>
      </w:r>
      <w:r>
        <w:rPr>
          <w:rFonts w:ascii="楷体" w:hAnsi="楷体" w:eastAsia="楷体"/>
          <w:sz w:val="24"/>
        </w:rPr>
        <w:t>(</w:t>
      </w:r>
      <w:r>
        <w:rPr>
          <w:rFonts w:hint="eastAsia" w:ascii="楷体" w:hAnsi="楷体" w:eastAsia="楷体"/>
          <w:sz w:val="24"/>
        </w:rPr>
        <w:t>如果被甲方接受的话</w:t>
      </w:r>
      <w:r>
        <w:rPr>
          <w:rFonts w:ascii="楷体" w:hAnsi="楷体" w:eastAsia="楷体"/>
          <w:sz w:val="24"/>
        </w:rPr>
        <w:t>)</w:t>
      </w:r>
      <w:r>
        <w:rPr>
          <w:rFonts w:hint="eastAsia" w:ascii="楷体" w:hAnsi="楷体" w:eastAsia="楷体"/>
          <w:sz w:val="24"/>
        </w:rPr>
        <w:t>相一致；如果采购文件中没有技术规范的相应说明，那么应以国家有关部门最新颁布的相应标准和规范为准。</w:t>
      </w:r>
    </w:p>
    <w:p w14:paraId="43091215">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0"/>
        <w:rPr>
          <w:rFonts w:ascii="楷体" w:hAnsi="楷体" w:eastAsia="楷体"/>
          <w:b/>
          <w:sz w:val="24"/>
        </w:rPr>
      </w:pPr>
      <w:bookmarkStart w:id="524" w:name="_Toc487900351"/>
      <w:bookmarkStart w:id="525" w:name="_Toc259093671"/>
      <w:bookmarkStart w:id="526" w:name="_Toc279701242"/>
      <w:bookmarkStart w:id="527" w:name="_Toc9829"/>
      <w:bookmarkStart w:id="528" w:name="_Toc31634"/>
      <w:bookmarkStart w:id="529" w:name="_Toc27853"/>
      <w:r>
        <w:rPr>
          <w:rFonts w:ascii="楷体" w:hAnsi="楷体" w:eastAsia="楷体"/>
          <w:b/>
          <w:sz w:val="24"/>
        </w:rPr>
        <w:t xml:space="preserve">2.3 </w:t>
      </w:r>
      <w:r>
        <w:rPr>
          <w:rFonts w:hint="eastAsia" w:ascii="楷体" w:hAnsi="楷体" w:eastAsia="楷体"/>
          <w:b/>
          <w:sz w:val="24"/>
        </w:rPr>
        <w:t>知识产权</w:t>
      </w:r>
      <w:bookmarkEnd w:id="524"/>
      <w:bookmarkEnd w:id="525"/>
      <w:bookmarkEnd w:id="526"/>
      <w:bookmarkEnd w:id="527"/>
      <w:bookmarkEnd w:id="528"/>
      <w:bookmarkEnd w:id="529"/>
    </w:p>
    <w:p w14:paraId="68D96C8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r>
        <w:rPr>
          <w:rFonts w:ascii="楷体" w:hAnsi="楷体" w:eastAsia="楷体"/>
          <w:sz w:val="24"/>
        </w:rPr>
        <w:t xml:space="preserve">2.3.1 </w:t>
      </w:r>
      <w:r>
        <w:rPr>
          <w:rFonts w:hint="eastAsia" w:ascii="楷体" w:hAnsi="楷体" w:eastAsia="楷体"/>
          <w:sz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18F1602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r>
        <w:rPr>
          <w:rFonts w:ascii="楷体" w:hAnsi="楷体" w:eastAsia="楷体"/>
          <w:sz w:val="24"/>
        </w:rPr>
        <w:t>2.3.2</w:t>
      </w:r>
      <w:r>
        <w:rPr>
          <w:rFonts w:hint="eastAsia" w:ascii="楷体" w:hAnsi="楷体" w:eastAsia="楷体"/>
          <w:sz w:val="24"/>
        </w:rPr>
        <w:t>具有知识产权的计算机软件等货物的知识产权归属，详见</w:t>
      </w:r>
      <w:r>
        <w:rPr>
          <w:rFonts w:hint="eastAsia" w:ascii="楷体" w:hAnsi="楷体" w:eastAsia="楷体"/>
          <w:b/>
          <w:i/>
          <w:sz w:val="24"/>
          <w:u w:val="single"/>
        </w:rPr>
        <w:t>合同专用条款</w:t>
      </w:r>
      <w:r>
        <w:rPr>
          <w:rFonts w:hint="eastAsia" w:ascii="楷体" w:hAnsi="楷体" w:eastAsia="楷体"/>
          <w:sz w:val="24"/>
        </w:rPr>
        <w:t>。</w:t>
      </w:r>
    </w:p>
    <w:p w14:paraId="28690F76">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0"/>
        <w:rPr>
          <w:rFonts w:ascii="楷体" w:hAnsi="楷体" w:eastAsia="楷体"/>
          <w:b/>
          <w:sz w:val="24"/>
        </w:rPr>
      </w:pPr>
      <w:bookmarkStart w:id="530" w:name="_Toc4194"/>
      <w:bookmarkStart w:id="531" w:name="_Toc29149"/>
      <w:bookmarkStart w:id="532" w:name="_Toc11932"/>
      <w:r>
        <w:rPr>
          <w:rFonts w:ascii="楷体" w:hAnsi="楷体" w:eastAsia="楷体"/>
          <w:b/>
          <w:sz w:val="24"/>
        </w:rPr>
        <w:t xml:space="preserve">2.4 </w:t>
      </w:r>
      <w:r>
        <w:rPr>
          <w:rFonts w:hint="eastAsia" w:ascii="楷体" w:hAnsi="楷体" w:eastAsia="楷体"/>
          <w:b/>
          <w:sz w:val="24"/>
        </w:rPr>
        <w:t>包装和装运</w:t>
      </w:r>
      <w:bookmarkEnd w:id="530"/>
      <w:bookmarkEnd w:id="531"/>
      <w:bookmarkEnd w:id="532"/>
    </w:p>
    <w:p w14:paraId="25D856E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r>
        <w:rPr>
          <w:rFonts w:ascii="楷体" w:hAnsi="楷体" w:eastAsia="楷体"/>
          <w:sz w:val="24"/>
        </w:rPr>
        <w:t>2.4.1</w:t>
      </w:r>
      <w:r>
        <w:rPr>
          <w:rFonts w:hint="eastAsia" w:ascii="楷体" w:hAnsi="楷体" w:eastAsia="楷体"/>
          <w:sz w:val="24"/>
        </w:rPr>
        <w:t>除</w:t>
      </w:r>
      <w:r>
        <w:rPr>
          <w:rFonts w:hint="eastAsia" w:ascii="楷体" w:hAnsi="楷体" w:eastAsia="楷体"/>
          <w:b/>
          <w:i/>
          <w:sz w:val="24"/>
          <w:u w:val="single"/>
        </w:rPr>
        <w:t>合同专用条款</w:t>
      </w:r>
      <w:r>
        <w:rPr>
          <w:rFonts w:hint="eastAsia" w:ascii="楷体" w:hAnsi="楷体" w:eastAsia="楷体"/>
          <w:sz w:val="24"/>
        </w:rPr>
        <w:t>另有约定外</w:t>
      </w:r>
      <w:r>
        <w:rPr>
          <w:rFonts w:ascii="楷体" w:hAnsi="楷体" w:eastAsia="楷体"/>
          <w:sz w:val="24"/>
        </w:rPr>
        <w:t>,</w:t>
      </w:r>
      <w:r>
        <w:rPr>
          <w:rFonts w:hint="eastAsia" w:ascii="楷体" w:hAnsi="楷体" w:eastAsia="楷体"/>
          <w:sz w:val="24"/>
        </w:rPr>
        <w:t>乙方交付的全部货物</w:t>
      </w:r>
      <w:r>
        <w:rPr>
          <w:rFonts w:ascii="楷体" w:hAnsi="楷体" w:eastAsia="楷体"/>
          <w:sz w:val="24"/>
        </w:rPr>
        <w:t>,</w:t>
      </w:r>
      <w:r>
        <w:rPr>
          <w:rFonts w:hint="eastAsia" w:ascii="楷体" w:hAnsi="楷体" w:eastAsia="楷体"/>
          <w:sz w:val="24"/>
        </w:rPr>
        <w:t>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023E7B6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r>
        <w:rPr>
          <w:rFonts w:ascii="楷体" w:hAnsi="楷体" w:eastAsia="楷体"/>
          <w:sz w:val="24"/>
        </w:rPr>
        <w:t xml:space="preserve">2.4.2 </w:t>
      </w:r>
      <w:r>
        <w:rPr>
          <w:rFonts w:hint="eastAsia" w:ascii="楷体" w:hAnsi="楷体" w:eastAsia="楷体"/>
          <w:sz w:val="24"/>
        </w:rPr>
        <w:t>装运货物的要求和通知，详见</w:t>
      </w:r>
      <w:r>
        <w:rPr>
          <w:rFonts w:hint="eastAsia" w:ascii="楷体" w:hAnsi="楷体" w:eastAsia="楷体"/>
          <w:b/>
          <w:i/>
          <w:sz w:val="24"/>
          <w:u w:val="single"/>
        </w:rPr>
        <w:t>合同专用条款</w:t>
      </w:r>
      <w:r>
        <w:rPr>
          <w:rFonts w:hint="eastAsia" w:ascii="楷体" w:hAnsi="楷体" w:eastAsia="楷体"/>
          <w:sz w:val="24"/>
        </w:rPr>
        <w:t>。</w:t>
      </w:r>
    </w:p>
    <w:p w14:paraId="06AD06B3">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0"/>
        <w:rPr>
          <w:rFonts w:ascii="楷体" w:hAnsi="楷体" w:eastAsia="楷体"/>
          <w:b/>
          <w:sz w:val="24"/>
        </w:rPr>
      </w:pPr>
      <w:bookmarkStart w:id="533" w:name="_Ref467379542"/>
      <w:bookmarkStart w:id="534" w:name="_Toc259093674"/>
      <w:bookmarkStart w:id="535" w:name="_Toc487900354"/>
      <w:bookmarkStart w:id="536" w:name="_Ref467378591"/>
      <w:bookmarkStart w:id="537" w:name="_Toc279701245"/>
      <w:bookmarkStart w:id="538" w:name="_Ref467379536"/>
      <w:bookmarkStart w:id="539" w:name="_Ref467379527"/>
      <w:bookmarkStart w:id="540" w:name="_Ref467378541"/>
      <w:bookmarkStart w:id="541" w:name="_Toc30272"/>
      <w:bookmarkStart w:id="542" w:name="_Toc26182"/>
      <w:bookmarkStart w:id="543" w:name="_Toc19074"/>
      <w:r>
        <w:rPr>
          <w:rFonts w:ascii="楷体" w:hAnsi="楷体" w:eastAsia="楷体"/>
          <w:b/>
          <w:sz w:val="24"/>
        </w:rPr>
        <w:t>2.</w:t>
      </w:r>
      <w:bookmarkEnd w:id="533"/>
      <w:bookmarkEnd w:id="534"/>
      <w:bookmarkEnd w:id="535"/>
      <w:bookmarkEnd w:id="536"/>
      <w:bookmarkEnd w:id="537"/>
      <w:bookmarkEnd w:id="538"/>
      <w:bookmarkEnd w:id="539"/>
      <w:bookmarkEnd w:id="540"/>
      <w:r>
        <w:rPr>
          <w:rFonts w:ascii="楷体" w:hAnsi="楷体" w:eastAsia="楷体"/>
          <w:b/>
          <w:sz w:val="24"/>
        </w:rPr>
        <w:t xml:space="preserve">5 </w:t>
      </w:r>
      <w:r>
        <w:rPr>
          <w:rFonts w:hint="eastAsia" w:ascii="楷体" w:hAnsi="楷体" w:eastAsia="楷体"/>
          <w:b/>
          <w:sz w:val="24"/>
        </w:rPr>
        <w:t>履约检查和问题反馈</w:t>
      </w:r>
      <w:bookmarkEnd w:id="541"/>
      <w:bookmarkEnd w:id="542"/>
      <w:bookmarkEnd w:id="543"/>
    </w:p>
    <w:p w14:paraId="67C08DC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bookmarkStart w:id="544" w:name="_Ref467379657"/>
      <w:r>
        <w:rPr>
          <w:rFonts w:ascii="楷体" w:hAnsi="楷体" w:eastAsia="楷体"/>
          <w:sz w:val="24"/>
        </w:rPr>
        <w:t>2.5.1</w:t>
      </w:r>
      <w:bookmarkEnd w:id="544"/>
      <w:bookmarkStart w:id="545" w:name="_Toc186431854"/>
      <w:bookmarkStart w:id="546" w:name="_Ref467379793"/>
      <w:bookmarkStart w:id="547" w:name="_Ref467379807"/>
      <w:bookmarkStart w:id="548" w:name="_Toc487900357"/>
      <w:bookmarkStart w:id="549" w:name="_Toc259093676"/>
      <w:bookmarkStart w:id="550" w:name="_Toc279701247"/>
      <w:r>
        <w:rPr>
          <w:rFonts w:hint="eastAsia" w:ascii="楷体" w:hAnsi="楷体" w:eastAsia="楷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71507E7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r>
        <w:rPr>
          <w:rFonts w:ascii="楷体" w:hAnsi="楷体" w:eastAsia="楷体"/>
          <w:sz w:val="24"/>
        </w:rPr>
        <w:t xml:space="preserve">2.5.2 </w:t>
      </w:r>
      <w:r>
        <w:rPr>
          <w:rFonts w:hint="eastAsia" w:ascii="楷体" w:hAnsi="楷体" w:eastAsia="楷体"/>
          <w:sz w:val="24"/>
        </w:rPr>
        <w:t>合同履行期间，甲方有权将履行过程中出现的问题反馈给乙方，双方当事人应以书面形式约定需要完善和改进的内容</w:t>
      </w:r>
      <w:bookmarkEnd w:id="545"/>
      <w:bookmarkStart w:id="551" w:name="_Toc186431855"/>
      <w:r>
        <w:rPr>
          <w:rFonts w:hint="eastAsia" w:ascii="楷体" w:hAnsi="楷体" w:eastAsia="楷体"/>
          <w:sz w:val="24"/>
        </w:rPr>
        <w:t>。</w:t>
      </w:r>
    </w:p>
    <w:bookmarkEnd w:id="551"/>
    <w:p w14:paraId="1BEEFBF9">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0"/>
        <w:rPr>
          <w:rFonts w:ascii="楷体" w:hAnsi="楷体" w:eastAsia="楷体"/>
          <w:b/>
          <w:sz w:val="24"/>
        </w:rPr>
      </w:pPr>
      <w:bookmarkStart w:id="552" w:name="_Toc7836"/>
      <w:bookmarkStart w:id="553" w:name="_Toc19219"/>
      <w:bookmarkStart w:id="554" w:name="_Toc28451"/>
      <w:r>
        <w:rPr>
          <w:rFonts w:ascii="楷体" w:hAnsi="楷体" w:eastAsia="楷体"/>
          <w:b/>
          <w:sz w:val="24"/>
        </w:rPr>
        <w:t xml:space="preserve">2.6 </w:t>
      </w:r>
      <w:r>
        <w:rPr>
          <w:rFonts w:hint="eastAsia" w:ascii="楷体" w:hAnsi="楷体" w:eastAsia="楷体"/>
          <w:b/>
          <w:sz w:val="24"/>
        </w:rPr>
        <w:t>结算方式和付款条件</w:t>
      </w:r>
      <w:bookmarkEnd w:id="546"/>
      <w:bookmarkEnd w:id="547"/>
      <w:bookmarkEnd w:id="548"/>
      <w:bookmarkEnd w:id="549"/>
      <w:bookmarkEnd w:id="550"/>
      <w:bookmarkEnd w:id="552"/>
      <w:bookmarkEnd w:id="553"/>
      <w:bookmarkEnd w:id="554"/>
    </w:p>
    <w:p w14:paraId="3B72B78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r>
        <w:rPr>
          <w:rFonts w:hint="eastAsia" w:ascii="楷体" w:hAnsi="楷体" w:eastAsia="楷体"/>
          <w:sz w:val="24"/>
        </w:rPr>
        <w:t>详见</w:t>
      </w:r>
      <w:r>
        <w:rPr>
          <w:rFonts w:hint="eastAsia" w:ascii="楷体" w:hAnsi="楷体" w:eastAsia="楷体"/>
          <w:b/>
          <w:i/>
          <w:sz w:val="24"/>
          <w:u w:val="single"/>
        </w:rPr>
        <w:t>合同专用条款</w:t>
      </w:r>
      <w:r>
        <w:rPr>
          <w:rFonts w:hint="eastAsia" w:ascii="楷体" w:hAnsi="楷体" w:eastAsia="楷体"/>
          <w:sz w:val="24"/>
        </w:rPr>
        <w:t>。</w:t>
      </w:r>
    </w:p>
    <w:p w14:paraId="5E7BF311">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0"/>
        <w:rPr>
          <w:rFonts w:ascii="楷体" w:hAnsi="楷体" w:eastAsia="楷体"/>
          <w:b/>
          <w:sz w:val="24"/>
        </w:rPr>
      </w:pPr>
      <w:bookmarkStart w:id="555" w:name="_Toc259093677"/>
      <w:bookmarkStart w:id="556" w:name="_Ref467379863"/>
      <w:bookmarkStart w:id="557" w:name="_Ref467379852"/>
      <w:bookmarkStart w:id="558" w:name="_Ref467379923"/>
      <w:bookmarkStart w:id="559" w:name="_Toc487900358"/>
      <w:bookmarkStart w:id="560" w:name="_Toc279701248"/>
      <w:bookmarkStart w:id="561" w:name="_Toc774"/>
      <w:bookmarkStart w:id="562" w:name="_Toc16110"/>
      <w:bookmarkStart w:id="563" w:name="_Toc3225"/>
      <w:r>
        <w:rPr>
          <w:rFonts w:ascii="楷体" w:hAnsi="楷体" w:eastAsia="楷体"/>
          <w:b/>
          <w:sz w:val="24"/>
        </w:rPr>
        <w:t xml:space="preserve">2.7 </w:t>
      </w:r>
      <w:r>
        <w:rPr>
          <w:rFonts w:hint="eastAsia" w:ascii="楷体" w:hAnsi="楷体" w:eastAsia="楷体"/>
          <w:b/>
          <w:sz w:val="24"/>
        </w:rPr>
        <w:t>技术资料</w:t>
      </w:r>
      <w:bookmarkEnd w:id="555"/>
      <w:bookmarkEnd w:id="556"/>
      <w:bookmarkEnd w:id="557"/>
      <w:bookmarkEnd w:id="558"/>
      <w:bookmarkEnd w:id="559"/>
      <w:bookmarkEnd w:id="560"/>
      <w:r>
        <w:rPr>
          <w:rFonts w:hint="eastAsia" w:ascii="楷体" w:hAnsi="楷体" w:eastAsia="楷体"/>
          <w:b/>
          <w:sz w:val="24"/>
        </w:rPr>
        <w:t>和保密义务</w:t>
      </w:r>
      <w:bookmarkEnd w:id="561"/>
      <w:bookmarkEnd w:id="562"/>
      <w:bookmarkEnd w:id="563"/>
    </w:p>
    <w:p w14:paraId="379BD5B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r>
        <w:rPr>
          <w:rFonts w:ascii="楷体" w:hAnsi="楷体" w:eastAsia="楷体"/>
          <w:sz w:val="24"/>
        </w:rPr>
        <w:t xml:space="preserve">2.7.1 </w:t>
      </w:r>
      <w:r>
        <w:rPr>
          <w:rFonts w:hint="eastAsia" w:ascii="楷体" w:hAnsi="楷体" w:eastAsia="楷体"/>
          <w:sz w:val="24"/>
        </w:rPr>
        <w:t>乙方有权依据合同约定和项目需要，向甲方了解有关情况，调阅有关资料等，甲方应予积极配合；</w:t>
      </w:r>
    </w:p>
    <w:p w14:paraId="6F28DEB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r>
        <w:rPr>
          <w:rFonts w:ascii="楷体" w:hAnsi="楷体" w:eastAsia="楷体"/>
          <w:sz w:val="24"/>
        </w:rPr>
        <w:t xml:space="preserve">2.7.2 </w:t>
      </w:r>
      <w:r>
        <w:rPr>
          <w:rFonts w:hint="eastAsia" w:ascii="楷体" w:hAnsi="楷体" w:eastAsia="楷体"/>
          <w:sz w:val="24"/>
        </w:rPr>
        <w:t>乙方有义务妥善保管和保护由甲方提供的前款信息和资料等；</w:t>
      </w:r>
    </w:p>
    <w:p w14:paraId="7BB04A1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r>
        <w:rPr>
          <w:rFonts w:ascii="楷体" w:hAnsi="楷体" w:eastAsia="楷体"/>
          <w:sz w:val="24"/>
        </w:rPr>
        <w:t xml:space="preserve">2.7.3 </w:t>
      </w:r>
      <w:r>
        <w:rPr>
          <w:rFonts w:hint="eastAsia" w:ascii="楷体" w:hAnsi="楷体" w:eastAsia="楷体"/>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89178F6">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0"/>
        <w:rPr>
          <w:rFonts w:ascii="楷体" w:hAnsi="楷体" w:eastAsia="楷体"/>
          <w:b/>
          <w:sz w:val="24"/>
        </w:rPr>
      </w:pPr>
      <w:bookmarkStart w:id="564" w:name="_Toc7860"/>
      <w:r>
        <w:rPr>
          <w:rFonts w:ascii="楷体" w:hAnsi="楷体" w:eastAsia="楷体"/>
          <w:b/>
          <w:sz w:val="24"/>
        </w:rPr>
        <w:t xml:space="preserve">2.8 </w:t>
      </w:r>
      <w:r>
        <w:rPr>
          <w:rFonts w:hint="eastAsia" w:ascii="楷体" w:hAnsi="楷体" w:eastAsia="楷体"/>
          <w:b/>
          <w:sz w:val="24"/>
        </w:rPr>
        <w:t>质量保证</w:t>
      </w:r>
      <w:bookmarkEnd w:id="564"/>
    </w:p>
    <w:p w14:paraId="2F8DE40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r>
        <w:rPr>
          <w:rFonts w:ascii="楷体" w:hAnsi="楷体" w:eastAsia="楷体"/>
          <w:sz w:val="24"/>
        </w:rPr>
        <w:t xml:space="preserve">2.8.1 </w:t>
      </w:r>
      <w:r>
        <w:rPr>
          <w:rFonts w:hint="eastAsia" w:ascii="楷体" w:hAnsi="楷体" w:eastAsia="楷体"/>
          <w:sz w:val="24"/>
        </w:rPr>
        <w:t>乙方应建立和完善履行合同的内部质量保证体系，并提供相关内部规章制度给甲方，以便甲方进行监督检查；</w:t>
      </w:r>
    </w:p>
    <w:p w14:paraId="1FAE4AF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r>
        <w:rPr>
          <w:rFonts w:ascii="楷体" w:hAnsi="楷体" w:eastAsia="楷体"/>
          <w:sz w:val="24"/>
        </w:rPr>
        <w:t xml:space="preserve">2.8.2 </w:t>
      </w:r>
      <w:r>
        <w:rPr>
          <w:rFonts w:hint="eastAsia" w:ascii="楷体" w:hAnsi="楷体" w:eastAsia="楷体"/>
          <w:sz w:val="24"/>
        </w:rPr>
        <w:t>乙方应保证履行合同的人员数量和素质、软件和硬件设备的配置、场地、环境和设施等满足全面履行合同的要求，并应接受甲方的监督检查。</w:t>
      </w:r>
    </w:p>
    <w:p w14:paraId="1556F4B6">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0"/>
        <w:rPr>
          <w:rFonts w:ascii="楷体" w:hAnsi="楷体" w:eastAsia="楷体"/>
          <w:b/>
          <w:sz w:val="24"/>
        </w:rPr>
      </w:pPr>
      <w:bookmarkStart w:id="565" w:name="_Toc17244"/>
      <w:bookmarkStart w:id="566" w:name="_Toc487900362"/>
      <w:bookmarkStart w:id="567" w:name="_Toc279701252"/>
      <w:bookmarkStart w:id="568" w:name="_Toc259093681"/>
      <w:r>
        <w:rPr>
          <w:rFonts w:ascii="楷体" w:hAnsi="楷体" w:eastAsia="楷体"/>
          <w:b/>
          <w:sz w:val="24"/>
        </w:rPr>
        <w:t xml:space="preserve">2.9 </w:t>
      </w:r>
      <w:r>
        <w:rPr>
          <w:rFonts w:hint="eastAsia" w:ascii="楷体" w:hAnsi="楷体" w:eastAsia="楷体"/>
          <w:b/>
          <w:sz w:val="24"/>
        </w:rPr>
        <w:t>货物的风险负担</w:t>
      </w:r>
      <w:bookmarkEnd w:id="565"/>
    </w:p>
    <w:p w14:paraId="7188104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b/>
          <w:sz w:val="24"/>
        </w:rPr>
      </w:pPr>
      <w:r>
        <w:rPr>
          <w:rFonts w:hint="eastAsia" w:ascii="楷体" w:hAnsi="楷体" w:eastAsia="楷体"/>
          <w:sz w:val="24"/>
        </w:rPr>
        <w:t>货物或者在途货物或者交付给第一承运人后的货物毁损、灭失的风险负担详见</w:t>
      </w:r>
      <w:r>
        <w:rPr>
          <w:rFonts w:hint="eastAsia" w:ascii="楷体" w:hAnsi="楷体" w:eastAsia="楷体"/>
          <w:b/>
          <w:i/>
          <w:sz w:val="24"/>
          <w:u w:val="single"/>
        </w:rPr>
        <w:t>合同专用条款</w:t>
      </w:r>
      <w:r>
        <w:rPr>
          <w:rFonts w:hint="eastAsia" w:ascii="楷体" w:hAnsi="楷体" w:eastAsia="楷体"/>
          <w:sz w:val="24"/>
        </w:rPr>
        <w:t>。</w:t>
      </w:r>
    </w:p>
    <w:p w14:paraId="709AA6DC">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0"/>
        <w:rPr>
          <w:rFonts w:ascii="楷体" w:hAnsi="楷体" w:eastAsia="楷体"/>
          <w:b/>
          <w:sz w:val="24"/>
        </w:rPr>
      </w:pPr>
      <w:bookmarkStart w:id="569" w:name="_Toc14055"/>
      <w:r>
        <w:rPr>
          <w:rFonts w:ascii="楷体" w:hAnsi="楷体" w:eastAsia="楷体"/>
          <w:b/>
          <w:sz w:val="24"/>
        </w:rPr>
        <w:t xml:space="preserve">2.10 </w:t>
      </w:r>
      <w:r>
        <w:rPr>
          <w:rFonts w:hint="eastAsia" w:ascii="楷体" w:hAnsi="楷体" w:eastAsia="楷体"/>
          <w:b/>
          <w:sz w:val="24"/>
        </w:rPr>
        <w:t>延迟交货</w:t>
      </w:r>
      <w:bookmarkEnd w:id="566"/>
      <w:bookmarkEnd w:id="567"/>
      <w:bookmarkEnd w:id="568"/>
      <w:bookmarkEnd w:id="569"/>
    </w:p>
    <w:p w14:paraId="14E5295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r>
        <w:rPr>
          <w:rFonts w:hint="eastAsia" w:ascii="楷体" w:hAnsi="楷体" w:eastAsia="楷体"/>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6CA96D92">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0"/>
        <w:rPr>
          <w:rFonts w:ascii="楷体" w:hAnsi="楷体" w:eastAsia="楷体"/>
          <w:b/>
          <w:sz w:val="24"/>
        </w:rPr>
      </w:pPr>
      <w:bookmarkStart w:id="570" w:name="_Toc7502"/>
      <w:bookmarkStart w:id="571" w:name="_Ref467378121"/>
      <w:bookmarkStart w:id="572" w:name="_Toc279701254"/>
      <w:bookmarkStart w:id="573" w:name="_Toc487900364"/>
      <w:bookmarkStart w:id="574" w:name="_Toc259093683"/>
      <w:r>
        <w:rPr>
          <w:rFonts w:ascii="楷体" w:hAnsi="楷体" w:eastAsia="楷体"/>
          <w:b/>
          <w:sz w:val="24"/>
        </w:rPr>
        <w:t xml:space="preserve">2.11 </w:t>
      </w:r>
      <w:r>
        <w:rPr>
          <w:rFonts w:hint="eastAsia" w:ascii="楷体" w:hAnsi="楷体" w:eastAsia="楷体"/>
          <w:b/>
          <w:sz w:val="24"/>
        </w:rPr>
        <w:t>合同变更</w:t>
      </w:r>
      <w:bookmarkEnd w:id="570"/>
    </w:p>
    <w:p w14:paraId="4626B4D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r>
        <w:rPr>
          <w:rFonts w:ascii="楷体" w:hAnsi="楷体" w:eastAsia="楷体"/>
          <w:sz w:val="24"/>
        </w:rPr>
        <w:t>2.11.1</w:t>
      </w:r>
      <w:r>
        <w:rPr>
          <w:rFonts w:hint="eastAsia" w:ascii="楷体" w:hAnsi="楷体" w:eastAsia="楷体"/>
          <w:sz w:val="24"/>
        </w:rPr>
        <w:t>双方当事人协商一致，可以签订书面补充合同的形式变更合同，但不得违背采购文件确定的事项，且如果系追加与合同标的相同的货物的，那么所有补充合同的采购金额不得超过原合同价的</w:t>
      </w:r>
      <w:r>
        <w:rPr>
          <w:rFonts w:ascii="楷体" w:hAnsi="楷体" w:eastAsia="楷体"/>
          <w:sz w:val="24"/>
        </w:rPr>
        <w:t>10%</w:t>
      </w:r>
      <w:r>
        <w:rPr>
          <w:rFonts w:hint="eastAsia" w:ascii="楷体" w:hAnsi="楷体" w:eastAsia="楷体"/>
          <w:sz w:val="24"/>
        </w:rPr>
        <w:t>；</w:t>
      </w:r>
    </w:p>
    <w:p w14:paraId="72942E9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r>
        <w:rPr>
          <w:rFonts w:ascii="楷体" w:hAnsi="楷体" w:eastAsia="楷体"/>
          <w:sz w:val="24"/>
        </w:rPr>
        <w:t xml:space="preserve">2.11.2 </w:t>
      </w:r>
      <w:r>
        <w:rPr>
          <w:rFonts w:hint="eastAsia" w:ascii="楷体" w:hAnsi="楷体" w:eastAsia="楷体"/>
          <w:sz w:val="24"/>
        </w:rPr>
        <w:t>合同继续履行将损害国家利益和社会公共利益的，双方当事人应当以书面形式变更合同。有过错的一方应当承担赔偿责任，双方当事人都有过错的，各自承担相应的责任。</w:t>
      </w:r>
      <w:bookmarkStart w:id="575" w:name="_Toc259093688"/>
      <w:bookmarkStart w:id="576" w:name="_Toc279701259"/>
      <w:bookmarkStart w:id="577" w:name="_Toc487900369"/>
    </w:p>
    <w:p w14:paraId="5070F477">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0"/>
        <w:rPr>
          <w:rFonts w:ascii="楷体" w:hAnsi="楷体" w:eastAsia="楷体"/>
          <w:b/>
          <w:sz w:val="24"/>
        </w:rPr>
      </w:pPr>
      <w:bookmarkStart w:id="578" w:name="_Toc10366"/>
      <w:bookmarkStart w:id="579" w:name="_Toc22955"/>
      <w:bookmarkStart w:id="580" w:name="_Toc15237"/>
      <w:r>
        <w:rPr>
          <w:rFonts w:ascii="楷体" w:hAnsi="楷体" w:eastAsia="楷体"/>
          <w:b/>
          <w:sz w:val="24"/>
        </w:rPr>
        <w:t xml:space="preserve">2.12 </w:t>
      </w:r>
      <w:r>
        <w:rPr>
          <w:rFonts w:hint="eastAsia" w:ascii="楷体" w:hAnsi="楷体" w:eastAsia="楷体"/>
          <w:b/>
          <w:sz w:val="24"/>
        </w:rPr>
        <w:t>合同转让</w:t>
      </w:r>
      <w:bookmarkEnd w:id="575"/>
      <w:bookmarkEnd w:id="576"/>
      <w:bookmarkEnd w:id="577"/>
      <w:r>
        <w:rPr>
          <w:rFonts w:hint="eastAsia" w:ascii="楷体" w:hAnsi="楷体" w:eastAsia="楷体"/>
          <w:b/>
          <w:sz w:val="24"/>
        </w:rPr>
        <w:t>和分包</w:t>
      </w:r>
      <w:bookmarkEnd w:id="578"/>
      <w:bookmarkEnd w:id="579"/>
      <w:bookmarkEnd w:id="580"/>
    </w:p>
    <w:p w14:paraId="226BB54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r>
        <w:rPr>
          <w:rFonts w:hint="eastAsia" w:ascii="楷体" w:hAnsi="楷体" w:eastAsia="楷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EBBD1ED">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0"/>
        <w:rPr>
          <w:rFonts w:ascii="楷体" w:hAnsi="楷体" w:eastAsia="楷体"/>
          <w:b/>
          <w:sz w:val="24"/>
        </w:rPr>
      </w:pPr>
      <w:bookmarkStart w:id="581" w:name="_Toc14066"/>
      <w:bookmarkStart w:id="582" w:name="_Toc13566"/>
      <w:bookmarkStart w:id="583" w:name="_Toc16508"/>
      <w:r>
        <w:rPr>
          <w:rFonts w:ascii="楷体" w:hAnsi="楷体" w:eastAsia="楷体"/>
          <w:b/>
          <w:sz w:val="24"/>
        </w:rPr>
        <w:t xml:space="preserve">2.13 </w:t>
      </w:r>
      <w:r>
        <w:rPr>
          <w:rFonts w:hint="eastAsia" w:ascii="楷体" w:hAnsi="楷体" w:eastAsia="楷体"/>
          <w:b/>
          <w:sz w:val="24"/>
        </w:rPr>
        <w:t>不可抗力</w:t>
      </w:r>
      <w:bookmarkEnd w:id="581"/>
      <w:bookmarkEnd w:id="582"/>
      <w:bookmarkEnd w:id="583"/>
    </w:p>
    <w:p w14:paraId="7C7BE94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r>
        <w:rPr>
          <w:rFonts w:ascii="楷体" w:hAnsi="楷体" w:eastAsia="楷体"/>
          <w:sz w:val="24"/>
        </w:rPr>
        <w:t>2.13.1</w:t>
      </w:r>
      <w:r>
        <w:rPr>
          <w:rFonts w:hint="eastAsia" w:ascii="楷体" w:hAnsi="楷体" w:eastAsia="楷体"/>
          <w:sz w:val="24"/>
        </w:rPr>
        <w:t>如果任何一方遭遇法律规定的不可抗力，致使合同履行受阻时，履行合同的期限应予延长，延长的期限应相当于不可抗力所影响的时间；</w:t>
      </w:r>
    </w:p>
    <w:p w14:paraId="5F2584C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r>
        <w:rPr>
          <w:rFonts w:ascii="楷体" w:hAnsi="楷体" w:eastAsia="楷体"/>
          <w:sz w:val="24"/>
        </w:rPr>
        <w:t xml:space="preserve">2.13.2 </w:t>
      </w:r>
      <w:r>
        <w:rPr>
          <w:rFonts w:hint="eastAsia" w:ascii="楷体" w:hAnsi="楷体" w:eastAsia="楷体"/>
          <w:sz w:val="24"/>
        </w:rPr>
        <w:t>因不可抗力致使不能实现合同目的的，当事人可以解除合同；</w:t>
      </w:r>
    </w:p>
    <w:p w14:paraId="137FA04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r>
        <w:rPr>
          <w:rFonts w:ascii="楷体" w:hAnsi="楷体" w:eastAsia="楷体"/>
          <w:sz w:val="24"/>
        </w:rPr>
        <w:t xml:space="preserve">2.13.3 </w:t>
      </w:r>
      <w:r>
        <w:rPr>
          <w:rFonts w:hint="eastAsia" w:ascii="楷体" w:hAnsi="楷体" w:eastAsia="楷体"/>
          <w:sz w:val="24"/>
        </w:rPr>
        <w:t>因不可抗力致使合同有变更必要的，双方当事人应在</w:t>
      </w:r>
      <w:r>
        <w:rPr>
          <w:rFonts w:hint="eastAsia" w:ascii="楷体" w:hAnsi="楷体" w:eastAsia="楷体"/>
          <w:b/>
          <w:i/>
          <w:sz w:val="24"/>
          <w:u w:val="single"/>
        </w:rPr>
        <w:t>合同专用条款</w:t>
      </w:r>
      <w:r>
        <w:rPr>
          <w:rFonts w:hint="eastAsia" w:ascii="楷体" w:hAnsi="楷体" w:eastAsia="楷体"/>
          <w:sz w:val="24"/>
        </w:rPr>
        <w:t>约定时间内以书面形式变更合同；</w:t>
      </w:r>
    </w:p>
    <w:p w14:paraId="135AD3C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r>
        <w:rPr>
          <w:rFonts w:ascii="楷体" w:hAnsi="楷体" w:eastAsia="楷体"/>
          <w:sz w:val="24"/>
        </w:rPr>
        <w:t>2.13.4</w:t>
      </w:r>
      <w:r>
        <w:rPr>
          <w:rFonts w:hint="eastAsia" w:ascii="楷体" w:hAnsi="楷体" w:eastAsia="楷体"/>
          <w:sz w:val="24"/>
        </w:rPr>
        <w:t>受不可抗力影响的一方在不可抗力发生后，应在</w:t>
      </w:r>
      <w:r>
        <w:rPr>
          <w:rFonts w:hint="eastAsia" w:ascii="楷体" w:hAnsi="楷体" w:eastAsia="楷体"/>
          <w:b/>
          <w:i/>
          <w:sz w:val="24"/>
          <w:u w:val="single"/>
        </w:rPr>
        <w:t>合同专用条款</w:t>
      </w:r>
      <w:r>
        <w:rPr>
          <w:rFonts w:hint="eastAsia" w:ascii="楷体" w:hAnsi="楷体" w:eastAsia="楷体"/>
          <w:sz w:val="24"/>
        </w:rPr>
        <w:t>约定时间内以书面形式通知对方当事人，并在</w:t>
      </w:r>
      <w:r>
        <w:rPr>
          <w:rFonts w:hint="eastAsia" w:ascii="楷体" w:hAnsi="楷体" w:eastAsia="楷体"/>
          <w:b/>
          <w:i/>
          <w:sz w:val="24"/>
          <w:u w:val="single"/>
        </w:rPr>
        <w:t>合同专用条款</w:t>
      </w:r>
      <w:r>
        <w:rPr>
          <w:rFonts w:hint="eastAsia" w:ascii="楷体" w:hAnsi="楷体" w:eastAsia="楷体"/>
          <w:sz w:val="24"/>
        </w:rPr>
        <w:t>约定时间内，将有关部门出具的证明文件送达对方当事人。</w:t>
      </w:r>
    </w:p>
    <w:p w14:paraId="4C0ED952">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0"/>
        <w:rPr>
          <w:rFonts w:ascii="楷体" w:hAnsi="楷体" w:eastAsia="楷体"/>
          <w:b/>
          <w:sz w:val="24"/>
        </w:rPr>
      </w:pPr>
      <w:bookmarkStart w:id="584" w:name="_Toc259093684"/>
      <w:bookmarkStart w:id="585" w:name="_Toc30676"/>
      <w:bookmarkStart w:id="586" w:name="_Toc689"/>
      <w:bookmarkStart w:id="587" w:name="_Toc6969"/>
      <w:bookmarkStart w:id="588" w:name="_Toc487900365"/>
      <w:bookmarkStart w:id="589" w:name="_Toc279701255"/>
      <w:r>
        <w:rPr>
          <w:rFonts w:ascii="楷体" w:hAnsi="楷体" w:eastAsia="楷体"/>
          <w:b/>
          <w:sz w:val="24"/>
        </w:rPr>
        <w:t xml:space="preserve">2.14 </w:t>
      </w:r>
      <w:r>
        <w:rPr>
          <w:rFonts w:hint="eastAsia" w:ascii="楷体" w:hAnsi="楷体" w:eastAsia="楷体"/>
          <w:b/>
          <w:sz w:val="24"/>
        </w:rPr>
        <w:t>税费</w:t>
      </w:r>
      <w:bookmarkEnd w:id="584"/>
      <w:bookmarkEnd w:id="585"/>
      <w:bookmarkEnd w:id="586"/>
      <w:bookmarkEnd w:id="587"/>
      <w:bookmarkEnd w:id="588"/>
      <w:bookmarkEnd w:id="589"/>
    </w:p>
    <w:p w14:paraId="18A1FC1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r>
        <w:rPr>
          <w:rFonts w:hint="eastAsia" w:ascii="楷体" w:hAnsi="楷体" w:eastAsia="楷体"/>
          <w:sz w:val="24"/>
        </w:rPr>
        <w:t>与合同有关的一切税费，均按照中华人民共和国法律的相关规定。</w:t>
      </w:r>
    </w:p>
    <w:p w14:paraId="39EB757E">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0"/>
        <w:rPr>
          <w:rFonts w:ascii="楷体" w:hAnsi="楷体" w:eastAsia="楷体"/>
          <w:b/>
          <w:sz w:val="24"/>
        </w:rPr>
      </w:pPr>
      <w:bookmarkStart w:id="590" w:name="_Toc16959"/>
      <w:bookmarkStart w:id="591" w:name="_Toc7102"/>
      <w:bookmarkStart w:id="592" w:name="_Toc259093687"/>
      <w:bookmarkStart w:id="593" w:name="_Toc279701258"/>
      <w:bookmarkStart w:id="594" w:name="_Toc8298"/>
      <w:bookmarkStart w:id="595" w:name="_Toc487900368"/>
      <w:r>
        <w:rPr>
          <w:rFonts w:ascii="楷体" w:hAnsi="楷体" w:eastAsia="楷体"/>
          <w:b/>
          <w:sz w:val="24"/>
        </w:rPr>
        <w:t xml:space="preserve">2.15 </w:t>
      </w:r>
      <w:r>
        <w:rPr>
          <w:rFonts w:hint="eastAsia" w:ascii="楷体" w:hAnsi="楷体" w:eastAsia="楷体"/>
          <w:b/>
          <w:sz w:val="24"/>
        </w:rPr>
        <w:t>乙方破产</w:t>
      </w:r>
      <w:bookmarkEnd w:id="590"/>
      <w:bookmarkEnd w:id="591"/>
      <w:bookmarkEnd w:id="592"/>
      <w:bookmarkEnd w:id="593"/>
      <w:bookmarkEnd w:id="594"/>
      <w:bookmarkEnd w:id="595"/>
    </w:p>
    <w:p w14:paraId="74882E1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r>
        <w:rPr>
          <w:rFonts w:hint="eastAsia" w:ascii="楷体" w:hAnsi="楷体" w:eastAsia="楷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95551A6">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0"/>
        <w:rPr>
          <w:rFonts w:ascii="楷体" w:hAnsi="楷体" w:eastAsia="楷体"/>
          <w:b/>
          <w:sz w:val="24"/>
        </w:rPr>
      </w:pPr>
      <w:bookmarkStart w:id="596" w:name="_Toc15387"/>
      <w:bookmarkStart w:id="597" w:name="_Toc29333"/>
      <w:bookmarkStart w:id="598" w:name="_Toc6134"/>
      <w:r>
        <w:rPr>
          <w:rFonts w:ascii="楷体" w:hAnsi="楷体" w:eastAsia="楷体"/>
          <w:b/>
          <w:sz w:val="24"/>
        </w:rPr>
        <w:t xml:space="preserve">2.16 </w:t>
      </w:r>
      <w:r>
        <w:rPr>
          <w:rFonts w:hint="eastAsia" w:ascii="楷体" w:hAnsi="楷体" w:eastAsia="楷体"/>
          <w:b/>
          <w:sz w:val="24"/>
        </w:rPr>
        <w:t>合同中止、终止</w:t>
      </w:r>
      <w:bookmarkEnd w:id="596"/>
      <w:bookmarkEnd w:id="597"/>
      <w:bookmarkEnd w:id="598"/>
    </w:p>
    <w:p w14:paraId="5BEADC3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r>
        <w:rPr>
          <w:rFonts w:ascii="楷体" w:hAnsi="楷体" w:eastAsia="楷体"/>
          <w:sz w:val="24"/>
        </w:rPr>
        <w:t xml:space="preserve">2.16.1 </w:t>
      </w:r>
      <w:r>
        <w:rPr>
          <w:rFonts w:hint="eastAsia" w:ascii="楷体" w:hAnsi="楷体" w:eastAsia="楷体"/>
          <w:sz w:val="24"/>
        </w:rPr>
        <w:t>双方当事人不得擅自中止或者终止合同；</w:t>
      </w:r>
    </w:p>
    <w:p w14:paraId="335CC90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r>
        <w:rPr>
          <w:rFonts w:ascii="楷体" w:hAnsi="楷体" w:eastAsia="楷体"/>
          <w:sz w:val="24"/>
        </w:rPr>
        <w:t>2.16.2</w:t>
      </w:r>
      <w:r>
        <w:rPr>
          <w:rFonts w:hint="eastAsia" w:ascii="楷体" w:hAnsi="楷体" w:eastAsia="楷体"/>
          <w:sz w:val="24"/>
        </w:rPr>
        <w:t>合同继续履行将损害国家利益和社会公共利益的，双方当事人应当中止或者终止合同。有过错的一方应当承担赔偿责任，双方当事人都有过错的，各自承担相应的责任。</w:t>
      </w:r>
    </w:p>
    <w:p w14:paraId="0E2EBA01">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0"/>
        <w:rPr>
          <w:rFonts w:ascii="楷体" w:hAnsi="楷体" w:eastAsia="楷体"/>
          <w:b/>
          <w:sz w:val="24"/>
        </w:rPr>
      </w:pPr>
      <w:bookmarkStart w:id="599" w:name="_Toc1125"/>
      <w:bookmarkStart w:id="600" w:name="_Toc6596"/>
      <w:bookmarkStart w:id="601" w:name="_Toc14563"/>
      <w:r>
        <w:rPr>
          <w:rFonts w:ascii="楷体" w:hAnsi="楷体" w:eastAsia="楷体"/>
          <w:b/>
          <w:sz w:val="24"/>
        </w:rPr>
        <w:t xml:space="preserve">2.17 </w:t>
      </w:r>
      <w:r>
        <w:rPr>
          <w:rFonts w:hint="eastAsia" w:ascii="楷体" w:hAnsi="楷体" w:eastAsia="楷体"/>
          <w:b/>
          <w:sz w:val="24"/>
        </w:rPr>
        <w:t>检验和验收</w:t>
      </w:r>
      <w:bookmarkEnd w:id="599"/>
      <w:bookmarkEnd w:id="600"/>
      <w:bookmarkEnd w:id="601"/>
    </w:p>
    <w:p w14:paraId="7D2550D7">
      <w:pPr>
        <w:keepNext w:val="0"/>
        <w:keepLines w:val="0"/>
        <w:pageBreakBefore w:val="0"/>
        <w:widowControl w:val="0"/>
        <w:tabs>
          <w:tab w:val="left" w:pos="360"/>
          <w:tab w:val="left" w:pos="540"/>
          <w:tab w:val="left" w:pos="1080"/>
        </w:tabs>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r>
        <w:rPr>
          <w:rFonts w:ascii="楷体" w:hAnsi="楷体" w:eastAsia="楷体"/>
          <w:sz w:val="24"/>
        </w:rPr>
        <w:t>2.17.1</w:t>
      </w:r>
      <w:r>
        <w:rPr>
          <w:rFonts w:hint="eastAsia" w:ascii="楷体" w:hAnsi="楷体" w:eastAsia="楷体"/>
          <w:sz w:val="24"/>
        </w:rPr>
        <w:t>货物交付前，乙方应对货物的质量、数量等方面进行详细、全面的检验，并向甲方出具证明货物符合合同约定的文件；货物交付时，乙方在</w:t>
      </w:r>
      <w:r>
        <w:rPr>
          <w:rFonts w:hint="eastAsia" w:ascii="楷体" w:hAnsi="楷体" w:eastAsia="楷体"/>
          <w:b/>
          <w:i/>
          <w:sz w:val="24"/>
          <w:u w:val="single"/>
        </w:rPr>
        <w:t>合同专用条款</w:t>
      </w:r>
      <w:r>
        <w:rPr>
          <w:rFonts w:hint="eastAsia" w:ascii="楷体" w:hAnsi="楷体" w:eastAsia="楷体"/>
          <w:sz w:val="24"/>
        </w:rPr>
        <w:t>约定时间内组织验收，并可依法邀请相关方参加，验收应出具验收书。</w:t>
      </w:r>
    </w:p>
    <w:p w14:paraId="44FEA960">
      <w:pPr>
        <w:keepNext w:val="0"/>
        <w:keepLines w:val="0"/>
        <w:pageBreakBefore w:val="0"/>
        <w:widowControl w:val="0"/>
        <w:tabs>
          <w:tab w:val="left" w:pos="360"/>
          <w:tab w:val="left" w:pos="540"/>
          <w:tab w:val="left" w:pos="1080"/>
        </w:tabs>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r>
        <w:rPr>
          <w:rFonts w:ascii="楷体" w:hAnsi="楷体" w:eastAsia="楷体"/>
          <w:sz w:val="24"/>
        </w:rPr>
        <w:t>2.17.2</w:t>
      </w:r>
      <w:r>
        <w:rPr>
          <w:rFonts w:hint="eastAsia" w:ascii="楷体" w:hAnsi="楷体" w:eastAsia="楷体"/>
          <w:sz w:val="24"/>
        </w:rPr>
        <w:t>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0AFCD65">
      <w:pPr>
        <w:keepNext w:val="0"/>
        <w:keepLines w:val="0"/>
        <w:pageBreakBefore w:val="0"/>
        <w:widowControl w:val="0"/>
        <w:tabs>
          <w:tab w:val="left" w:pos="360"/>
          <w:tab w:val="left" w:pos="540"/>
          <w:tab w:val="left" w:pos="1080"/>
        </w:tabs>
        <w:kinsoku/>
        <w:wordWrap/>
        <w:overflowPunct/>
        <w:topLinePunct w:val="0"/>
        <w:autoSpaceDE/>
        <w:autoSpaceDN/>
        <w:bidi w:val="0"/>
        <w:adjustRightInd/>
        <w:snapToGrid/>
        <w:spacing w:line="520" w:lineRule="exact"/>
        <w:ind w:firstLine="480" w:firstLineChars="200"/>
        <w:textAlignment w:val="auto"/>
        <w:rPr>
          <w:rFonts w:ascii="楷体" w:hAnsi="楷体" w:eastAsia="楷体"/>
          <w:spacing w:val="-20"/>
          <w:sz w:val="24"/>
        </w:rPr>
      </w:pPr>
      <w:r>
        <w:rPr>
          <w:rFonts w:ascii="楷体" w:hAnsi="楷体" w:eastAsia="楷体"/>
          <w:sz w:val="24"/>
        </w:rPr>
        <w:t xml:space="preserve">2.17.3 </w:t>
      </w:r>
      <w:r>
        <w:rPr>
          <w:rFonts w:hint="eastAsia" w:ascii="楷体" w:hAnsi="楷体" w:eastAsia="楷体"/>
          <w:sz w:val="24"/>
        </w:rPr>
        <w:t>检验和验收标准、程序等具体内容以及前述验收书的效力详见</w:t>
      </w:r>
      <w:r>
        <w:rPr>
          <w:rFonts w:hint="eastAsia" w:ascii="楷体" w:hAnsi="楷体" w:eastAsia="楷体"/>
          <w:b/>
          <w:i/>
          <w:spacing w:val="-20"/>
          <w:sz w:val="24"/>
          <w:u w:val="single"/>
        </w:rPr>
        <w:t>合同专用条款</w:t>
      </w:r>
      <w:r>
        <w:rPr>
          <w:rFonts w:hint="eastAsia" w:ascii="楷体" w:hAnsi="楷体" w:eastAsia="楷体"/>
          <w:i/>
          <w:spacing w:val="-20"/>
          <w:sz w:val="24"/>
        </w:rPr>
        <w:t>。</w:t>
      </w:r>
    </w:p>
    <w:bookmarkEnd w:id="571"/>
    <w:bookmarkEnd w:id="572"/>
    <w:bookmarkEnd w:id="573"/>
    <w:bookmarkEnd w:id="574"/>
    <w:p w14:paraId="6A217B4C">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0"/>
        <w:rPr>
          <w:rFonts w:ascii="楷体" w:hAnsi="楷体" w:eastAsia="楷体"/>
          <w:b/>
          <w:sz w:val="24"/>
        </w:rPr>
      </w:pPr>
      <w:bookmarkStart w:id="602" w:name="_Toc259093690"/>
      <w:bookmarkStart w:id="603" w:name="_Toc279701261"/>
      <w:bookmarkStart w:id="604" w:name="_Toc487900371"/>
      <w:bookmarkStart w:id="605" w:name="_Toc19604"/>
      <w:bookmarkStart w:id="606" w:name="_Toc11284"/>
      <w:bookmarkStart w:id="607" w:name="_Toc25182"/>
      <w:r>
        <w:rPr>
          <w:rFonts w:ascii="楷体" w:hAnsi="楷体" w:eastAsia="楷体"/>
          <w:b/>
          <w:sz w:val="24"/>
        </w:rPr>
        <w:t xml:space="preserve">2.18 </w:t>
      </w:r>
      <w:r>
        <w:rPr>
          <w:rFonts w:hint="eastAsia" w:ascii="楷体" w:hAnsi="楷体" w:eastAsia="楷体"/>
          <w:b/>
          <w:sz w:val="24"/>
        </w:rPr>
        <w:t>通知</w:t>
      </w:r>
      <w:bookmarkEnd w:id="602"/>
      <w:bookmarkEnd w:id="603"/>
      <w:bookmarkEnd w:id="604"/>
      <w:r>
        <w:rPr>
          <w:rFonts w:hint="eastAsia" w:ascii="楷体" w:hAnsi="楷体" w:eastAsia="楷体"/>
          <w:b/>
          <w:sz w:val="24"/>
        </w:rPr>
        <w:t>和送达</w:t>
      </w:r>
      <w:bookmarkEnd w:id="605"/>
      <w:bookmarkEnd w:id="606"/>
      <w:bookmarkEnd w:id="607"/>
    </w:p>
    <w:p w14:paraId="10BA90D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bookmarkStart w:id="608" w:name="_Toc6698"/>
      <w:bookmarkStart w:id="609" w:name="_Toc3135"/>
      <w:bookmarkStart w:id="610" w:name="_Toc487900372"/>
      <w:bookmarkStart w:id="611" w:name="_Toc279701262"/>
      <w:bookmarkStart w:id="612" w:name="_Toc259093691"/>
      <w:r>
        <w:rPr>
          <w:rFonts w:ascii="楷体" w:hAnsi="楷体" w:eastAsia="楷体"/>
          <w:sz w:val="24"/>
        </w:rPr>
        <w:t xml:space="preserve">2.18.1 </w:t>
      </w:r>
      <w:r>
        <w:rPr>
          <w:rFonts w:hint="eastAsia" w:ascii="楷体" w:hAnsi="楷体" w:eastAsia="楷体"/>
          <w:sz w:val="24"/>
        </w:rPr>
        <w:t>任何一方因履行合同而以合同第一部分尾部所列明的</w:t>
      </w:r>
      <w:r>
        <w:rPr>
          <w:rFonts w:ascii="楷体" w:hAnsi="楷体" w:eastAsia="楷体"/>
          <w:sz w:val="24"/>
          <w:u w:val="single"/>
        </w:rPr>
        <w:t xml:space="preserve">          </w:t>
      </w:r>
      <w:r>
        <w:rPr>
          <w:rFonts w:hint="eastAsia" w:ascii="楷体" w:hAnsi="楷体" w:eastAsia="楷体"/>
          <w:sz w:val="24"/>
        </w:rPr>
        <w:t>发出的所有通知、文件、材料，均视为已向对方当事人送达；任何一方变更上述送达方式或者地址的，应于</w:t>
      </w:r>
      <w:r>
        <w:rPr>
          <w:rFonts w:ascii="楷体" w:hAnsi="楷体" w:eastAsia="楷体"/>
          <w:sz w:val="24"/>
          <w:u w:val="single"/>
        </w:rPr>
        <w:t xml:space="preserve">   </w:t>
      </w:r>
      <w:r>
        <w:rPr>
          <w:rFonts w:hint="eastAsia" w:ascii="楷体" w:hAnsi="楷体" w:eastAsia="楷体"/>
          <w:sz w:val="24"/>
        </w:rPr>
        <w:t>个工作日内书面通知对方当事人，在对方当事人收到有关变更通知之前，变更前的约定送达方式或者地址仍视为有效。</w:t>
      </w:r>
      <w:bookmarkEnd w:id="608"/>
      <w:bookmarkEnd w:id="609"/>
    </w:p>
    <w:p w14:paraId="69D28D3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bookmarkStart w:id="613" w:name="_Toc23128"/>
      <w:bookmarkStart w:id="614" w:name="_Toc23294"/>
      <w:r>
        <w:rPr>
          <w:rFonts w:ascii="楷体" w:hAnsi="楷体" w:eastAsia="楷体"/>
          <w:sz w:val="24"/>
        </w:rPr>
        <w:t>2.18.2</w:t>
      </w:r>
      <w:r>
        <w:rPr>
          <w:rFonts w:hint="eastAsia" w:ascii="楷体" w:hAnsi="楷体" w:eastAsia="楷体"/>
          <w:sz w:val="24"/>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613"/>
      <w:bookmarkEnd w:id="614"/>
    </w:p>
    <w:p w14:paraId="22520BF0">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0"/>
        <w:rPr>
          <w:rFonts w:ascii="楷体" w:hAnsi="楷体" w:eastAsia="楷体"/>
          <w:b/>
          <w:sz w:val="24"/>
        </w:rPr>
      </w:pPr>
      <w:bookmarkStart w:id="615" w:name="_Toc4355"/>
      <w:bookmarkStart w:id="616" w:name="_Toc30599"/>
      <w:bookmarkStart w:id="617" w:name="_Toc18540"/>
      <w:r>
        <w:rPr>
          <w:rFonts w:ascii="楷体" w:hAnsi="楷体" w:eastAsia="楷体"/>
          <w:b/>
          <w:sz w:val="24"/>
        </w:rPr>
        <w:t xml:space="preserve">2.19 </w:t>
      </w:r>
      <w:r>
        <w:rPr>
          <w:rFonts w:hint="eastAsia" w:ascii="楷体" w:hAnsi="楷体" w:eastAsia="楷体"/>
          <w:b/>
          <w:sz w:val="24"/>
        </w:rPr>
        <w:t>计量单位</w:t>
      </w:r>
      <w:bookmarkEnd w:id="610"/>
      <w:bookmarkEnd w:id="611"/>
      <w:bookmarkEnd w:id="612"/>
      <w:bookmarkEnd w:id="615"/>
      <w:bookmarkEnd w:id="616"/>
      <w:bookmarkEnd w:id="617"/>
    </w:p>
    <w:p w14:paraId="75F67FB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r>
        <w:rPr>
          <w:rFonts w:hint="eastAsia" w:ascii="楷体" w:hAnsi="楷体" w:eastAsia="楷体"/>
          <w:sz w:val="24"/>
        </w:rPr>
        <w:t>除技术规范中另有规定外</w:t>
      </w:r>
      <w:r>
        <w:rPr>
          <w:rFonts w:ascii="楷体" w:hAnsi="楷体" w:eastAsia="楷体"/>
          <w:sz w:val="24"/>
        </w:rPr>
        <w:t>,</w:t>
      </w:r>
      <w:r>
        <w:rPr>
          <w:rFonts w:hint="eastAsia" w:ascii="楷体" w:hAnsi="楷体" w:eastAsia="楷体"/>
          <w:sz w:val="24"/>
        </w:rPr>
        <w:t>合同的计量单位均使用国家法定计量单位。</w:t>
      </w:r>
    </w:p>
    <w:p w14:paraId="05046B20">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0"/>
        <w:rPr>
          <w:rFonts w:ascii="楷体" w:hAnsi="楷体" w:eastAsia="楷体"/>
          <w:b/>
          <w:sz w:val="24"/>
        </w:rPr>
      </w:pPr>
      <w:bookmarkStart w:id="618" w:name="_Toc10330"/>
      <w:bookmarkStart w:id="619" w:name="_Toc18567"/>
      <w:bookmarkStart w:id="620" w:name="_Toc279701263"/>
      <w:bookmarkStart w:id="621" w:name="_Toc12773"/>
      <w:bookmarkStart w:id="622" w:name="_Toc259093692"/>
      <w:bookmarkStart w:id="623" w:name="_Toc487900373"/>
      <w:r>
        <w:rPr>
          <w:rFonts w:ascii="楷体" w:hAnsi="楷体" w:eastAsia="楷体"/>
          <w:b/>
          <w:sz w:val="24"/>
        </w:rPr>
        <w:t xml:space="preserve">2.20 </w:t>
      </w:r>
      <w:r>
        <w:rPr>
          <w:rFonts w:hint="eastAsia" w:ascii="楷体" w:hAnsi="楷体" w:eastAsia="楷体"/>
          <w:b/>
          <w:sz w:val="24"/>
        </w:rPr>
        <w:t>合同使用的文字和适用的法律</w:t>
      </w:r>
      <w:bookmarkEnd w:id="618"/>
      <w:bookmarkEnd w:id="619"/>
      <w:bookmarkEnd w:id="620"/>
      <w:bookmarkEnd w:id="621"/>
      <w:bookmarkEnd w:id="622"/>
      <w:bookmarkEnd w:id="623"/>
    </w:p>
    <w:p w14:paraId="3D8522C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r>
        <w:rPr>
          <w:rFonts w:ascii="楷体" w:hAnsi="楷体" w:eastAsia="楷体"/>
          <w:sz w:val="24"/>
        </w:rPr>
        <w:t xml:space="preserve">2.20.1 </w:t>
      </w:r>
      <w:r>
        <w:rPr>
          <w:rFonts w:hint="eastAsia" w:ascii="楷体" w:hAnsi="楷体" w:eastAsia="楷体"/>
          <w:sz w:val="24"/>
        </w:rPr>
        <w:t>合同使用汉语书就、变更和解释；</w:t>
      </w:r>
    </w:p>
    <w:p w14:paraId="5AA8E14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r>
        <w:rPr>
          <w:rFonts w:ascii="楷体" w:hAnsi="楷体" w:eastAsia="楷体"/>
          <w:sz w:val="24"/>
        </w:rPr>
        <w:t xml:space="preserve">2.20.2 </w:t>
      </w:r>
      <w:r>
        <w:rPr>
          <w:rFonts w:hint="eastAsia" w:ascii="楷体" w:hAnsi="楷体" w:eastAsia="楷体"/>
          <w:sz w:val="24"/>
        </w:rPr>
        <w:t>合同适用中华人民共和国法律。</w:t>
      </w:r>
    </w:p>
    <w:p w14:paraId="67326AC8">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0"/>
        <w:rPr>
          <w:rFonts w:ascii="楷体" w:hAnsi="楷体" w:eastAsia="楷体"/>
          <w:b/>
          <w:sz w:val="24"/>
        </w:rPr>
      </w:pPr>
      <w:bookmarkStart w:id="624" w:name="_Toc16673"/>
      <w:bookmarkStart w:id="625" w:name="_Toc279701264"/>
      <w:bookmarkStart w:id="626" w:name="_Toc259093693"/>
      <w:bookmarkStart w:id="627" w:name="_Toc12004"/>
      <w:bookmarkStart w:id="628" w:name="_Toc3148"/>
      <w:bookmarkStart w:id="629" w:name="_Toc487900374"/>
      <w:r>
        <w:rPr>
          <w:rFonts w:ascii="楷体" w:hAnsi="楷体" w:eastAsia="楷体"/>
          <w:b/>
          <w:sz w:val="24"/>
        </w:rPr>
        <w:t xml:space="preserve">2.21 </w:t>
      </w:r>
      <w:r>
        <w:rPr>
          <w:rFonts w:hint="eastAsia" w:ascii="楷体" w:hAnsi="楷体" w:eastAsia="楷体"/>
          <w:b/>
          <w:sz w:val="24"/>
        </w:rPr>
        <w:t>履约保证金</w:t>
      </w:r>
      <w:bookmarkEnd w:id="624"/>
      <w:bookmarkEnd w:id="625"/>
      <w:bookmarkEnd w:id="626"/>
      <w:bookmarkEnd w:id="627"/>
      <w:bookmarkEnd w:id="628"/>
    </w:p>
    <w:p w14:paraId="7D9DDA6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r>
        <w:rPr>
          <w:rFonts w:ascii="楷体" w:hAnsi="楷体" w:eastAsia="楷体"/>
          <w:sz w:val="24"/>
        </w:rPr>
        <w:t xml:space="preserve">2.21.1 </w:t>
      </w:r>
      <w:r>
        <w:rPr>
          <w:rFonts w:hint="eastAsia" w:ascii="楷体" w:hAnsi="楷体" w:eastAsia="楷体"/>
          <w:sz w:val="24"/>
        </w:rPr>
        <w:t>采购文件要求乙方提交履约保证金的，乙方应按</w:t>
      </w:r>
      <w:r>
        <w:rPr>
          <w:rFonts w:hint="eastAsia" w:ascii="楷体" w:hAnsi="楷体" w:eastAsia="楷体"/>
          <w:b/>
          <w:i/>
          <w:sz w:val="24"/>
          <w:u w:val="single"/>
        </w:rPr>
        <w:t>合同专用条款</w:t>
      </w:r>
      <w:r>
        <w:rPr>
          <w:rFonts w:hint="eastAsia" w:ascii="楷体" w:hAnsi="楷体" w:eastAsia="楷体"/>
          <w:sz w:val="24"/>
        </w:rPr>
        <w:t>约定的方式，以支票、汇票、本票或者金融机构、担保机构出具的保函等非现金形式，提交不超过合同价</w:t>
      </w:r>
      <w:r>
        <w:rPr>
          <w:rFonts w:ascii="楷体" w:hAnsi="楷体" w:eastAsia="楷体"/>
          <w:sz w:val="24"/>
        </w:rPr>
        <w:t>10%</w:t>
      </w:r>
      <w:r>
        <w:rPr>
          <w:rFonts w:hint="eastAsia" w:ascii="楷体" w:hAnsi="楷体" w:eastAsia="楷体"/>
          <w:sz w:val="24"/>
        </w:rPr>
        <w:t>的履约保证金；</w:t>
      </w:r>
    </w:p>
    <w:p w14:paraId="7675910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r>
        <w:rPr>
          <w:rFonts w:ascii="楷体" w:hAnsi="楷体" w:eastAsia="楷体"/>
          <w:sz w:val="24"/>
        </w:rPr>
        <w:t xml:space="preserve">2.21.2  </w:t>
      </w:r>
      <w:r>
        <w:rPr>
          <w:rFonts w:hint="eastAsia" w:ascii="楷体" w:hAnsi="楷体" w:eastAsia="楷体"/>
          <w:sz w:val="24"/>
        </w:rPr>
        <w:t>履约保证金在</w:t>
      </w:r>
      <w:r>
        <w:rPr>
          <w:rFonts w:hint="eastAsia" w:ascii="楷体" w:hAnsi="楷体" w:eastAsia="楷体"/>
          <w:b/>
          <w:i/>
          <w:sz w:val="24"/>
          <w:u w:val="single"/>
        </w:rPr>
        <w:t>合同专用条款</w:t>
      </w:r>
      <w:r>
        <w:rPr>
          <w:rFonts w:hint="eastAsia" w:ascii="楷体" w:hAnsi="楷体" w:eastAsia="楷体"/>
          <w:sz w:val="24"/>
        </w:rPr>
        <w:t>约定期间内或者货物质量保证期内不予退还或者应完全有效，前述约定期间届满或者货物质量保证期届满之日起</w:t>
      </w:r>
      <w:r>
        <w:rPr>
          <w:rFonts w:ascii="楷体" w:hAnsi="楷体" w:eastAsia="楷体"/>
          <w:sz w:val="24"/>
          <w:u w:val="single"/>
        </w:rPr>
        <w:t xml:space="preserve">  </w:t>
      </w:r>
      <w:r>
        <w:rPr>
          <w:rFonts w:hint="eastAsia" w:ascii="楷体" w:hAnsi="楷体" w:eastAsia="楷体"/>
          <w:sz w:val="24"/>
        </w:rPr>
        <w:t>个工作日内，甲方应将履约保证金退还乙方；</w:t>
      </w:r>
    </w:p>
    <w:p w14:paraId="6583E8F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r>
        <w:rPr>
          <w:rFonts w:ascii="楷体" w:hAnsi="楷体" w:eastAsia="楷体"/>
          <w:sz w:val="24"/>
        </w:rPr>
        <w:t xml:space="preserve">2.21.3 </w:t>
      </w:r>
      <w:r>
        <w:rPr>
          <w:rFonts w:hint="eastAsia" w:ascii="楷体" w:hAnsi="楷体" w:eastAsia="楷体"/>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629"/>
    <w:p w14:paraId="05AAEE08">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0"/>
        <w:rPr>
          <w:rFonts w:ascii="楷体" w:hAnsi="楷体" w:eastAsia="楷体"/>
          <w:b/>
          <w:sz w:val="24"/>
        </w:rPr>
      </w:pPr>
      <w:bookmarkStart w:id="630" w:name="_Toc14001"/>
      <w:bookmarkStart w:id="631" w:name="_Toc6885"/>
      <w:bookmarkStart w:id="632" w:name="_Toc19890"/>
      <w:r>
        <w:rPr>
          <w:rFonts w:ascii="楷体" w:hAnsi="楷体" w:eastAsia="楷体"/>
          <w:b/>
          <w:sz w:val="24"/>
        </w:rPr>
        <w:t xml:space="preserve">2.22 </w:t>
      </w:r>
      <w:r>
        <w:rPr>
          <w:rFonts w:hint="eastAsia" w:ascii="楷体" w:hAnsi="楷体" w:eastAsia="楷体"/>
          <w:b/>
          <w:sz w:val="24"/>
        </w:rPr>
        <w:t>合同份数</w:t>
      </w:r>
      <w:bookmarkEnd w:id="630"/>
      <w:bookmarkEnd w:id="631"/>
      <w:bookmarkEnd w:id="632"/>
    </w:p>
    <w:p w14:paraId="7B404C2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r>
        <w:rPr>
          <w:rFonts w:hint="eastAsia" w:ascii="楷体" w:hAnsi="楷体" w:eastAsia="楷体"/>
          <w:sz w:val="24"/>
        </w:rPr>
        <w:t>合同份数按</w:t>
      </w:r>
      <w:r>
        <w:rPr>
          <w:rFonts w:hint="eastAsia" w:ascii="楷体" w:hAnsi="楷体" w:eastAsia="楷体"/>
          <w:b/>
          <w:i/>
          <w:sz w:val="24"/>
          <w:u w:val="single"/>
        </w:rPr>
        <w:t>合同专用条款</w:t>
      </w:r>
      <w:r>
        <w:rPr>
          <w:rFonts w:hint="eastAsia" w:ascii="楷体" w:hAnsi="楷体" w:eastAsia="楷体"/>
          <w:sz w:val="24"/>
        </w:rPr>
        <w:t>规定，每份均具有同等法律效力。</w:t>
      </w:r>
    </w:p>
    <w:p w14:paraId="1400482B">
      <w:pPr>
        <w:pStyle w:val="57"/>
        <w:spacing w:line="560" w:lineRule="exact"/>
        <w:ind w:firstLine="0"/>
        <w:jc w:val="center"/>
        <w:rPr>
          <w:rFonts w:ascii="楷体" w:hAnsi="楷体" w:eastAsia="楷体"/>
          <w:b/>
          <w:szCs w:val="24"/>
        </w:rPr>
      </w:pPr>
      <w:r>
        <w:rPr>
          <w:rFonts w:ascii="楷体" w:hAnsi="楷体" w:eastAsia="楷体"/>
          <w:szCs w:val="24"/>
        </w:rPr>
        <w:br w:type="page"/>
      </w:r>
      <w:bookmarkStart w:id="633" w:name="_Toc331685784"/>
      <w:r>
        <w:rPr>
          <w:rFonts w:hint="eastAsia" w:ascii="楷体" w:hAnsi="楷体" w:eastAsia="楷体"/>
          <w:b/>
          <w:szCs w:val="24"/>
        </w:rPr>
        <w:t>第三部分</w:t>
      </w:r>
      <w:r>
        <w:rPr>
          <w:rFonts w:ascii="楷体" w:hAnsi="楷体" w:eastAsia="楷体"/>
          <w:b/>
          <w:szCs w:val="24"/>
        </w:rPr>
        <w:t xml:space="preserve">  </w:t>
      </w:r>
      <w:r>
        <w:rPr>
          <w:rFonts w:hint="eastAsia" w:ascii="楷体" w:hAnsi="楷体" w:eastAsia="楷体"/>
          <w:b/>
          <w:szCs w:val="24"/>
        </w:rPr>
        <w:t>合同专用条款</w:t>
      </w:r>
      <w:bookmarkEnd w:id="633"/>
    </w:p>
    <w:p w14:paraId="33362B90">
      <w:pPr>
        <w:spacing w:line="560" w:lineRule="exact"/>
        <w:ind w:firstLine="480" w:firstLineChars="200"/>
        <w:rPr>
          <w:rFonts w:ascii="楷体" w:hAnsi="楷体" w:eastAsia="楷体"/>
          <w:sz w:val="24"/>
        </w:rPr>
      </w:pPr>
      <w:r>
        <w:rPr>
          <w:rFonts w:hint="eastAsia" w:ascii="楷体" w:hAnsi="楷体" w:eastAsia="楷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2"/>
        <w:tblW w:w="4997"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371"/>
        <w:gridCol w:w="7753"/>
      </w:tblGrid>
      <w:tr w14:paraId="4D485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751" w:type="pct"/>
            <w:tcBorders>
              <w:left w:val="single" w:color="auto" w:sz="4" w:space="0"/>
            </w:tcBorders>
            <w:noWrap w:val="0"/>
            <w:vAlign w:val="center"/>
          </w:tcPr>
          <w:p w14:paraId="7D2CCF93">
            <w:pPr>
              <w:spacing w:line="360" w:lineRule="auto"/>
              <w:jc w:val="center"/>
              <w:rPr>
                <w:rFonts w:ascii="楷体" w:hAnsi="楷体" w:eastAsia="楷体"/>
                <w:b/>
                <w:sz w:val="24"/>
              </w:rPr>
            </w:pPr>
            <w:r>
              <w:rPr>
                <w:rFonts w:hint="eastAsia" w:ascii="楷体" w:hAnsi="楷体" w:eastAsia="楷体"/>
                <w:b/>
                <w:sz w:val="24"/>
              </w:rPr>
              <w:t>条款号</w:t>
            </w:r>
          </w:p>
        </w:tc>
        <w:tc>
          <w:tcPr>
            <w:tcW w:w="4248" w:type="pct"/>
            <w:noWrap w:val="0"/>
            <w:vAlign w:val="center"/>
          </w:tcPr>
          <w:p w14:paraId="4AFBCA01">
            <w:pPr>
              <w:spacing w:line="360" w:lineRule="auto"/>
              <w:jc w:val="center"/>
              <w:rPr>
                <w:rFonts w:ascii="楷体" w:hAnsi="楷体" w:eastAsia="楷体"/>
                <w:b/>
                <w:sz w:val="24"/>
              </w:rPr>
            </w:pPr>
            <w:r>
              <w:rPr>
                <w:rFonts w:hint="eastAsia" w:ascii="楷体" w:hAnsi="楷体" w:eastAsia="楷体"/>
                <w:b/>
                <w:sz w:val="24"/>
              </w:rPr>
              <w:t>约定内容</w:t>
            </w:r>
          </w:p>
        </w:tc>
      </w:tr>
      <w:tr w14:paraId="64B35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51" w:type="pct"/>
            <w:tcBorders>
              <w:left w:val="single" w:color="auto" w:sz="4" w:space="0"/>
            </w:tcBorders>
            <w:noWrap w:val="0"/>
            <w:vAlign w:val="center"/>
          </w:tcPr>
          <w:p w14:paraId="418A31E8">
            <w:pPr>
              <w:spacing w:line="360" w:lineRule="auto"/>
              <w:rPr>
                <w:rFonts w:hint="eastAsia" w:ascii="楷体" w:hAnsi="楷体" w:eastAsia="楷体"/>
                <w:b/>
                <w:kern w:val="2"/>
                <w:sz w:val="24"/>
                <w:szCs w:val="24"/>
                <w:lang w:val="en-US" w:eastAsia="zh-CN" w:bidi="ar-SA"/>
              </w:rPr>
            </w:pPr>
          </w:p>
        </w:tc>
        <w:tc>
          <w:tcPr>
            <w:tcW w:w="4248" w:type="pct"/>
            <w:noWrap w:val="0"/>
            <w:vAlign w:val="center"/>
          </w:tcPr>
          <w:p w14:paraId="3FFAE756">
            <w:pPr>
              <w:spacing w:line="360" w:lineRule="auto"/>
              <w:ind w:firstLine="482" w:firstLineChars="200"/>
              <w:rPr>
                <w:rFonts w:hint="eastAsia" w:ascii="楷体" w:hAnsi="楷体" w:eastAsia="楷体"/>
                <w:b/>
                <w:kern w:val="2"/>
                <w:sz w:val="24"/>
                <w:szCs w:val="24"/>
                <w:lang w:val="en-US" w:eastAsia="zh-CN" w:bidi="ar-SA"/>
              </w:rPr>
            </w:pPr>
          </w:p>
        </w:tc>
      </w:tr>
      <w:tr w14:paraId="305A5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51" w:type="pct"/>
            <w:tcBorders>
              <w:left w:val="single" w:color="auto" w:sz="4" w:space="0"/>
            </w:tcBorders>
            <w:noWrap w:val="0"/>
            <w:vAlign w:val="center"/>
          </w:tcPr>
          <w:p w14:paraId="2930BC64">
            <w:pPr>
              <w:spacing w:line="360" w:lineRule="auto"/>
              <w:ind w:left="0" w:leftChars="0" w:firstLine="0" w:firstLineChars="0"/>
              <w:outlineLvl w:val="0"/>
              <w:rPr>
                <w:rFonts w:hint="eastAsia" w:ascii="楷体" w:hAnsi="楷体" w:eastAsia="楷体"/>
                <w:b/>
                <w:sz w:val="24"/>
              </w:rPr>
            </w:pPr>
          </w:p>
        </w:tc>
        <w:tc>
          <w:tcPr>
            <w:tcW w:w="4248" w:type="pct"/>
            <w:noWrap w:val="0"/>
            <w:vAlign w:val="center"/>
          </w:tcPr>
          <w:p w14:paraId="5D6F9793">
            <w:pPr>
              <w:spacing w:line="360" w:lineRule="auto"/>
              <w:ind w:firstLine="480" w:firstLineChars="200"/>
              <w:rPr>
                <w:rFonts w:ascii="楷体" w:hAnsi="楷体" w:eastAsia="楷体"/>
                <w:sz w:val="24"/>
              </w:rPr>
            </w:pPr>
          </w:p>
        </w:tc>
      </w:tr>
      <w:tr w14:paraId="68A54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751" w:type="pct"/>
            <w:tcBorders>
              <w:left w:val="single" w:color="auto" w:sz="4" w:space="0"/>
            </w:tcBorders>
            <w:noWrap w:val="0"/>
            <w:vAlign w:val="center"/>
          </w:tcPr>
          <w:p w14:paraId="4E332D94">
            <w:pPr>
              <w:spacing w:line="360" w:lineRule="auto"/>
              <w:rPr>
                <w:rFonts w:hint="eastAsia" w:ascii="楷体" w:hAnsi="楷体" w:eastAsia="楷体"/>
                <w:b/>
                <w:sz w:val="24"/>
              </w:rPr>
            </w:pPr>
          </w:p>
        </w:tc>
        <w:tc>
          <w:tcPr>
            <w:tcW w:w="4248" w:type="pct"/>
            <w:noWrap w:val="0"/>
            <w:vAlign w:val="center"/>
          </w:tcPr>
          <w:p w14:paraId="4D8E7CEE">
            <w:pPr>
              <w:spacing w:line="360" w:lineRule="auto"/>
              <w:ind w:firstLine="480" w:firstLineChars="200"/>
              <w:rPr>
                <w:rFonts w:ascii="楷体" w:hAnsi="楷体" w:eastAsia="楷体"/>
                <w:sz w:val="24"/>
              </w:rPr>
            </w:pPr>
          </w:p>
        </w:tc>
      </w:tr>
      <w:tr w14:paraId="32626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51" w:type="pct"/>
            <w:tcBorders>
              <w:left w:val="single" w:color="auto" w:sz="4" w:space="0"/>
            </w:tcBorders>
            <w:noWrap w:val="0"/>
            <w:vAlign w:val="center"/>
          </w:tcPr>
          <w:p w14:paraId="051D11FF">
            <w:pPr>
              <w:spacing w:line="360" w:lineRule="auto"/>
              <w:outlineLvl w:val="0"/>
              <w:rPr>
                <w:rFonts w:ascii="楷体" w:hAnsi="楷体" w:eastAsia="楷体"/>
                <w:sz w:val="24"/>
              </w:rPr>
            </w:pPr>
          </w:p>
        </w:tc>
        <w:tc>
          <w:tcPr>
            <w:tcW w:w="4248" w:type="pct"/>
            <w:noWrap w:val="0"/>
            <w:vAlign w:val="center"/>
          </w:tcPr>
          <w:p w14:paraId="4452A710">
            <w:pPr>
              <w:spacing w:line="360" w:lineRule="auto"/>
              <w:ind w:firstLine="480" w:firstLineChars="200"/>
              <w:rPr>
                <w:rFonts w:hint="eastAsia" w:ascii="楷体" w:hAnsi="楷体" w:eastAsia="楷体"/>
                <w:sz w:val="24"/>
              </w:rPr>
            </w:pPr>
          </w:p>
        </w:tc>
      </w:tr>
      <w:tr w14:paraId="44583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51" w:type="pct"/>
            <w:tcBorders>
              <w:left w:val="single" w:color="auto" w:sz="4" w:space="0"/>
            </w:tcBorders>
            <w:noWrap w:val="0"/>
            <w:vAlign w:val="center"/>
          </w:tcPr>
          <w:p w14:paraId="4EBE0BF2">
            <w:pPr>
              <w:spacing w:line="360" w:lineRule="auto"/>
              <w:outlineLvl w:val="0"/>
              <w:rPr>
                <w:rFonts w:ascii="楷体" w:hAnsi="楷体" w:eastAsia="楷体"/>
                <w:sz w:val="24"/>
              </w:rPr>
            </w:pPr>
          </w:p>
        </w:tc>
        <w:tc>
          <w:tcPr>
            <w:tcW w:w="4248" w:type="pct"/>
            <w:noWrap w:val="0"/>
            <w:vAlign w:val="center"/>
          </w:tcPr>
          <w:p w14:paraId="003ACAFB">
            <w:pPr>
              <w:tabs>
                <w:tab w:val="left" w:pos="360"/>
                <w:tab w:val="left" w:pos="540"/>
                <w:tab w:val="left" w:pos="1080"/>
              </w:tabs>
              <w:spacing w:line="360" w:lineRule="auto"/>
            </w:pPr>
          </w:p>
        </w:tc>
      </w:tr>
      <w:tr w14:paraId="3A16C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51" w:type="pct"/>
            <w:tcBorders>
              <w:left w:val="single" w:color="auto" w:sz="4" w:space="0"/>
            </w:tcBorders>
            <w:noWrap w:val="0"/>
            <w:vAlign w:val="center"/>
          </w:tcPr>
          <w:p w14:paraId="60CAD03D">
            <w:pPr>
              <w:spacing w:line="360" w:lineRule="auto"/>
              <w:outlineLvl w:val="0"/>
              <w:rPr>
                <w:rFonts w:ascii="楷体" w:hAnsi="楷体" w:eastAsia="楷体"/>
                <w:sz w:val="24"/>
              </w:rPr>
            </w:pPr>
          </w:p>
        </w:tc>
        <w:tc>
          <w:tcPr>
            <w:tcW w:w="4248" w:type="pct"/>
            <w:noWrap w:val="0"/>
            <w:vAlign w:val="center"/>
          </w:tcPr>
          <w:p w14:paraId="12BA0A0B">
            <w:pPr>
              <w:tabs>
                <w:tab w:val="left" w:pos="360"/>
                <w:tab w:val="left" w:pos="540"/>
                <w:tab w:val="left" w:pos="1080"/>
              </w:tabs>
              <w:spacing w:line="360" w:lineRule="auto"/>
              <w:ind w:firstLine="420" w:firstLineChars="200"/>
            </w:pPr>
          </w:p>
        </w:tc>
      </w:tr>
      <w:tr w14:paraId="537BF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51" w:type="pct"/>
            <w:tcBorders>
              <w:left w:val="single" w:color="auto" w:sz="4" w:space="0"/>
            </w:tcBorders>
            <w:noWrap w:val="0"/>
            <w:vAlign w:val="center"/>
          </w:tcPr>
          <w:p w14:paraId="0DE6DF30">
            <w:pPr>
              <w:spacing w:line="360" w:lineRule="auto"/>
              <w:outlineLvl w:val="0"/>
              <w:rPr>
                <w:rFonts w:ascii="楷体" w:hAnsi="楷体" w:eastAsia="楷体"/>
                <w:sz w:val="24"/>
              </w:rPr>
            </w:pPr>
          </w:p>
        </w:tc>
        <w:tc>
          <w:tcPr>
            <w:tcW w:w="4248" w:type="pct"/>
            <w:noWrap w:val="0"/>
            <w:vAlign w:val="center"/>
          </w:tcPr>
          <w:p w14:paraId="41F370BE">
            <w:pPr>
              <w:spacing w:line="360" w:lineRule="auto"/>
              <w:ind w:firstLine="420" w:firstLineChars="200"/>
            </w:pPr>
          </w:p>
        </w:tc>
      </w:tr>
      <w:tr w14:paraId="7B5CB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51" w:type="pct"/>
            <w:tcBorders>
              <w:left w:val="single" w:color="auto" w:sz="4" w:space="0"/>
            </w:tcBorders>
            <w:noWrap w:val="0"/>
            <w:vAlign w:val="center"/>
          </w:tcPr>
          <w:p w14:paraId="1399C3D3">
            <w:pPr>
              <w:spacing w:line="360" w:lineRule="auto"/>
              <w:outlineLvl w:val="0"/>
              <w:rPr>
                <w:rFonts w:ascii="楷体" w:hAnsi="楷体" w:eastAsia="楷体"/>
                <w:sz w:val="24"/>
              </w:rPr>
            </w:pPr>
          </w:p>
        </w:tc>
        <w:tc>
          <w:tcPr>
            <w:tcW w:w="4248" w:type="pct"/>
            <w:noWrap w:val="0"/>
            <w:vAlign w:val="center"/>
          </w:tcPr>
          <w:p w14:paraId="3879441B">
            <w:pPr>
              <w:spacing w:line="360" w:lineRule="auto"/>
              <w:rPr>
                <w:rFonts w:ascii="楷体" w:hAnsi="楷体" w:eastAsia="楷体"/>
                <w:sz w:val="24"/>
                <w:u w:val="single"/>
              </w:rPr>
            </w:pPr>
          </w:p>
        </w:tc>
      </w:tr>
    </w:tbl>
    <w:p w14:paraId="0A607A15">
      <w:pPr>
        <w:pStyle w:val="6"/>
        <w:spacing w:line="240" w:lineRule="atLeast"/>
        <w:ind w:left="1080" w:leftChars="257" w:hanging="540"/>
        <w:rPr>
          <w:rFonts w:hint="eastAsia" w:ascii="仿宋_GB2312" w:eastAsia="仿宋_GB2312"/>
          <w:sz w:val="28"/>
        </w:rPr>
      </w:pPr>
    </w:p>
    <w:sectPr>
      <w:footerReference r:id="rId21" w:type="default"/>
      <w:pgSz w:w="11907" w:h="16840"/>
      <w:pgMar w:top="1134" w:right="1417" w:bottom="1134" w:left="1417" w:header="851" w:footer="851" w:gutter="0"/>
      <w:pgNumType w:fmt="numberInDash"/>
      <w:cols w:space="720" w:num="1"/>
      <w:rtlGutter w:val="0"/>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B110E">
    <w:pPr>
      <w:pStyle w:val="17"/>
      <w:ind w:right="360" w:firstLine="360"/>
      <w:jc w:val="right"/>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A3811">
    <w:pPr>
      <w:pStyle w:val="17"/>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634FF">
    <w:pPr>
      <w:pStyle w:val="17"/>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8590"/>
              <wp:effectExtent l="0" t="0" r="0" b="0"/>
              <wp:wrapNone/>
              <wp:docPr id="7" name="文本框 5"/>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wps:spPr>
                    <wps:txbx>
                      <w:txbxContent>
                        <w:p w14:paraId="32426556">
                          <w:pPr>
                            <w:pStyle w:val="17"/>
                            <w:jc w:val="center"/>
                          </w:pPr>
                          <w:r>
                            <w:fldChar w:fldCharType="begin"/>
                          </w:r>
                          <w:r>
                            <w:instrText xml:space="preserve">PAGE   \* MERGEFORMAT</w:instrText>
                          </w:r>
                          <w:r>
                            <w:fldChar w:fldCharType="separate"/>
                          </w:r>
                          <w:r>
                            <w:rPr>
                              <w:lang w:val="zh-CN"/>
                            </w:rPr>
                            <w:t>52</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1.7pt;width:9.05pt;mso-position-horizontal:center;mso-position-horizontal-relative:margin;mso-wrap-style:none;z-index:251661312;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IC6BRdEAAAADAQAADwAAAAAAAAABACAAAAAiAAAAZHJzL2Rv&#10;d25yZXYueG1sUEsBAhQAFAAAAAgAh07iQJ2ueCrPAQAAlwMAAA4AAAAAAAAAAQAgAAAAIAEAAGRy&#10;cy9lMm9Eb2MueG1sUEsFBgAAAAAGAAYAWQEAAGEFAAAAAA==&#10;">
              <v:fill on="f" focussize="0,0"/>
              <v:stroke on="f"/>
              <v:imagedata o:title=""/>
              <o:lock v:ext="edit" aspectratio="f"/>
              <v:textbox inset="0mm,0mm,0mm,0mm" style="mso-fit-shape-to-text:t;">
                <w:txbxContent>
                  <w:p w14:paraId="32426556">
                    <w:pPr>
                      <w:pStyle w:val="17"/>
                      <w:jc w:val="center"/>
                    </w:pPr>
                    <w:r>
                      <w:fldChar w:fldCharType="begin"/>
                    </w:r>
                    <w:r>
                      <w:instrText xml:space="preserve">PAGE   \* MERGEFORMAT</w:instrText>
                    </w:r>
                    <w:r>
                      <w:fldChar w:fldCharType="separate"/>
                    </w:r>
                    <w:r>
                      <w:rPr>
                        <w:lang w:val="zh-CN"/>
                      </w:rPr>
                      <w:t>52</w:t>
                    </w:r>
                    <w:r>
                      <w:fldChar w:fldCharType="end"/>
                    </w:r>
                  </w:p>
                </w:txbxContent>
              </v:textbox>
            </v:shape>
          </w:pict>
        </mc:Fallback>
      </mc:AlternateContent>
    </w:r>
  </w:p>
  <w:p w14:paraId="34E99D74">
    <w:pPr>
      <w:pStyle w:val="17"/>
      <w:ind w:right="36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F48BB">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AE9E1">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15200">
    <w:pPr>
      <w:pStyle w:val="17"/>
      <w:ind w:right="360" w:firstLine="360"/>
      <w:jc w:val="right"/>
      <w:rPr>
        <w:rFonts w:hint="eastAsia"/>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48590"/>
              <wp:effectExtent l="0" t="0" r="0" b="0"/>
              <wp:wrapNone/>
              <wp:docPr id="9" name="文本框 7"/>
              <wp:cNvGraphicFramePr/>
              <a:graphic xmlns:a="http://schemas.openxmlformats.org/drawingml/2006/main">
                <a:graphicData uri="http://schemas.microsoft.com/office/word/2010/wordprocessingShape">
                  <wps:wsp>
                    <wps:cNvSpPr txBox="1"/>
                    <wps:spPr>
                      <a:xfrm>
                        <a:off x="0" y="0"/>
                        <a:ext cx="57785" cy="148590"/>
                      </a:xfrm>
                      <a:prstGeom prst="rect">
                        <a:avLst/>
                      </a:prstGeom>
                      <a:noFill/>
                      <a:ln>
                        <a:noFill/>
                      </a:ln>
                    </wps:spPr>
                    <wps:txbx>
                      <w:txbxContent>
                        <w:p w14:paraId="4C508719">
                          <w:pPr>
                            <w:pStyle w:val="17"/>
                            <w:rPr>
                              <w:rStyle w:val="36"/>
                            </w:rPr>
                          </w:pPr>
                          <w:r>
                            <w:fldChar w:fldCharType="begin"/>
                          </w:r>
                          <w:r>
                            <w:rPr>
                              <w:rStyle w:val="36"/>
                            </w:rPr>
                            <w:instrText xml:space="preserve">PAGE  </w:instrText>
                          </w:r>
                          <w:r>
                            <w:fldChar w:fldCharType="separate"/>
                          </w:r>
                          <w:r>
                            <w:rPr>
                              <w:rStyle w:val="36"/>
                            </w:rPr>
                            <w:t>3</w:t>
                          </w:r>
                          <w: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1.7pt;width:4.55pt;mso-position-horizontal:center;mso-position-horizontal-relative:margin;mso-wrap-style:none;z-index:251663360;mso-width-relative:page;mso-height-relative:page;" filled="f" stroked="f" coordsize="21600,21600" o:gfxdata="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sQCJI0QAAAAIBAAAPAAAAAAAAAAEAIAAAACIAAABkcnMvZG93&#10;bnJldi54bWxQSwECFAAUAAAACACHTuJAYU2Y+s4BAACWAwAADgAAAAAAAAABACAAAAAgAQAAZHJz&#10;L2Uyb0RvYy54bWxQSwUGAAAAAAYABgBZAQAAYAUAAAAA&#10;">
              <v:fill on="f" focussize="0,0"/>
              <v:stroke on="f"/>
              <v:imagedata o:title=""/>
              <o:lock v:ext="edit" aspectratio="f"/>
              <v:textbox inset="0mm,0mm,0mm,0mm" style="mso-fit-shape-to-text:t;">
                <w:txbxContent>
                  <w:p w14:paraId="4C508719">
                    <w:pPr>
                      <w:pStyle w:val="17"/>
                      <w:rPr>
                        <w:rStyle w:val="36"/>
                      </w:rPr>
                    </w:pPr>
                    <w:r>
                      <w:fldChar w:fldCharType="begin"/>
                    </w:r>
                    <w:r>
                      <w:rPr>
                        <w:rStyle w:val="36"/>
                      </w:rPr>
                      <w:instrText xml:space="preserve">PAGE  </w:instrText>
                    </w:r>
                    <w:r>
                      <w:fldChar w:fldCharType="separate"/>
                    </w:r>
                    <w:r>
                      <w:rPr>
                        <w:rStyle w:val="36"/>
                      </w:rP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7F6F4">
    <w:pPr>
      <w:pStyle w:val="17"/>
      <w:ind w:right="360" w:firstLine="360"/>
      <w:jc w:val="right"/>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48590"/>
              <wp:effectExtent l="0" t="0" r="0" b="0"/>
              <wp:wrapNone/>
              <wp:docPr id="8" name="文本框 6"/>
              <wp:cNvGraphicFramePr/>
              <a:graphic xmlns:a="http://schemas.openxmlformats.org/drawingml/2006/main">
                <a:graphicData uri="http://schemas.microsoft.com/office/word/2010/wordprocessingShape">
                  <wps:wsp>
                    <wps:cNvSpPr txBox="1"/>
                    <wps:spPr>
                      <a:xfrm>
                        <a:off x="0" y="0"/>
                        <a:ext cx="57785" cy="148590"/>
                      </a:xfrm>
                      <a:prstGeom prst="rect">
                        <a:avLst/>
                      </a:prstGeom>
                      <a:noFill/>
                      <a:ln>
                        <a:noFill/>
                      </a:ln>
                    </wps:spPr>
                    <wps:txbx>
                      <w:txbxContent>
                        <w:p w14:paraId="4E7D432D">
                          <w:pPr>
                            <w:pStyle w:val="17"/>
                            <w:rPr>
                              <w:rStyle w:val="36"/>
                            </w:rPr>
                          </w:pPr>
                          <w:r>
                            <w:fldChar w:fldCharType="begin"/>
                          </w:r>
                          <w:r>
                            <w:rPr>
                              <w:rStyle w:val="36"/>
                            </w:rPr>
                            <w:instrText xml:space="preserve">PAGE  </w:instrText>
                          </w:r>
                          <w:r>
                            <w:fldChar w:fldCharType="separate"/>
                          </w:r>
                          <w:r>
                            <w:rPr>
                              <w:rStyle w:val="36"/>
                            </w:rPr>
                            <w:t>6</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1.7pt;width:4.55pt;mso-position-horizontal:center;mso-position-horizontal-relative:margin;mso-wrap-style:none;z-index:251662336;mso-width-relative:page;mso-height-relative:page;" filled="f" stroked="f" coordsize="21600,21600" o:gfxdata="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KxAIkjRAAAAAgEAAA8AAAAAAAAAAQAgAAAAIgAAAGRycy9kb3du&#10;cmV2LnhtbFBLAQIUABQAAAAIAIdO4kDhuxE1zQEAAJYDAAAOAAAAAAAAAAEAIAAAACABAABkcnMv&#10;ZTJvRG9jLnhtbFBLBQYAAAAABgAGAFkBAABfBQAAAAA=&#10;">
              <v:fill on="f" focussize="0,0"/>
              <v:stroke on="f"/>
              <v:imagedata o:title=""/>
              <o:lock v:ext="edit" aspectratio="f"/>
              <v:textbox inset="0mm,0mm,0mm,0mm" style="mso-fit-shape-to-text:t;">
                <w:txbxContent>
                  <w:p w14:paraId="4E7D432D">
                    <w:pPr>
                      <w:pStyle w:val="17"/>
                      <w:rPr>
                        <w:rStyle w:val="36"/>
                      </w:rPr>
                    </w:pPr>
                    <w:r>
                      <w:fldChar w:fldCharType="begin"/>
                    </w:r>
                    <w:r>
                      <w:rPr>
                        <w:rStyle w:val="36"/>
                      </w:rPr>
                      <w:instrText xml:space="preserve">PAGE  </w:instrText>
                    </w:r>
                    <w:r>
                      <w:fldChar w:fldCharType="separate"/>
                    </w:r>
                    <w:r>
                      <w:rPr>
                        <w:rStyle w:val="36"/>
                      </w:rP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90FE9">
    <w:pPr>
      <w:pStyle w:val="1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859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wps:spPr>
                    <wps:txbx>
                      <w:txbxContent>
                        <w:p w14:paraId="0CD42BF7">
                          <w:pPr>
                            <w:pStyle w:val="17"/>
                            <w:jc w:val="center"/>
                          </w:pPr>
                          <w:r>
                            <w:fldChar w:fldCharType="begin"/>
                          </w:r>
                          <w:r>
                            <w:instrText xml:space="preserve">PAGE   \* MERGEFORMAT</w:instrText>
                          </w:r>
                          <w:r>
                            <w:fldChar w:fldCharType="separate"/>
                          </w:r>
                          <w:r>
                            <w:rPr>
                              <w:lang w:val="zh-CN"/>
                            </w:rPr>
                            <w:t>44</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1.7pt;width:9.05pt;mso-position-horizontal:center;mso-position-horizontal-relative:margin;mso-wrap-style:none;z-index:251660288;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gLoFF0QAAAAMBAAAPAAAAAAAAAAEAIAAAACIAAABkcnMvZG93&#10;bnJldi54bWxQSwECFAAUAAAACACHTuJA0IIkys4BAACXAwAADgAAAAAAAAABACAAAAAgAQAAZHJz&#10;L2Uyb0RvYy54bWxQSwUGAAAAAAYABgBZAQAAYAUAAAAA&#10;">
              <v:fill on="f" focussize="0,0"/>
              <v:stroke on="f"/>
              <v:imagedata o:title=""/>
              <o:lock v:ext="edit" aspectratio="f"/>
              <v:textbox inset="0mm,0mm,0mm,0mm" style="mso-fit-shape-to-text:t;">
                <w:txbxContent>
                  <w:p w14:paraId="0CD42BF7">
                    <w:pPr>
                      <w:pStyle w:val="17"/>
                      <w:jc w:val="center"/>
                    </w:pPr>
                    <w:r>
                      <w:fldChar w:fldCharType="begin"/>
                    </w:r>
                    <w:r>
                      <w:instrText xml:space="preserve">PAGE   \* MERGEFORMAT</w:instrText>
                    </w:r>
                    <w:r>
                      <w:fldChar w:fldCharType="separate"/>
                    </w:r>
                    <w:r>
                      <w:rPr>
                        <w:lang w:val="zh-CN"/>
                      </w:rPr>
                      <w:t>44</w:t>
                    </w:r>
                    <w:r>
                      <w:fldChar w:fldCharType="end"/>
                    </w:r>
                  </w:p>
                </w:txbxContent>
              </v:textbox>
            </v:shape>
          </w:pict>
        </mc:Fallback>
      </mc:AlternateContent>
    </w:r>
  </w:p>
  <w:p w14:paraId="64146F43">
    <w:pPr>
      <w:pStyle w:val="17"/>
      <w:ind w:right="360"/>
      <w:jc w:val="right"/>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0ACE3">
    <w:pPr>
      <w:pStyle w:val="17"/>
      <w:framePr w:wrap="around" w:vAnchor="text" w:hAnchor="margin" w:xAlign="center" w:y="1"/>
      <w:rPr>
        <w:rStyle w:val="36"/>
      </w:rPr>
    </w:pPr>
    <w:r>
      <w:fldChar w:fldCharType="begin"/>
    </w:r>
    <w:r>
      <w:rPr>
        <w:rStyle w:val="36"/>
      </w:rPr>
      <w:instrText xml:space="preserve">PAGE  </w:instrText>
    </w:r>
    <w:r>
      <w:fldChar w:fldCharType="end"/>
    </w:r>
  </w:p>
  <w:p w14:paraId="1B669F20">
    <w:pPr>
      <w:pStyle w:val="1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8DB0D">
    <w:pPr>
      <w:pStyle w:val="1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A0FF26">
                          <w:pPr>
                            <w:pStyle w:val="17"/>
                            <w:jc w:val="center"/>
                          </w:pPr>
                          <w:r>
                            <w:fldChar w:fldCharType="begin"/>
                          </w:r>
                          <w:r>
                            <w:instrText xml:space="preserve">PAGE   \* MERGEFORMAT</w:instrText>
                          </w:r>
                          <w:r>
                            <w:fldChar w:fldCharType="separate"/>
                          </w:r>
                          <w:r>
                            <w:rPr>
                              <w:lang w:val="zh-CN"/>
                            </w:rPr>
                            <w:t>11</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v:fill on="f" focussize="0,0"/>
              <v:stroke on="f"/>
              <v:imagedata o:title=""/>
              <o:lock v:ext="edit" aspectratio="f"/>
              <v:textbox inset="0mm,0mm,0mm,0mm" style="mso-fit-shape-to-text:t;">
                <w:txbxContent>
                  <w:p w14:paraId="48A0FF26">
                    <w:pPr>
                      <w:pStyle w:val="17"/>
                      <w:jc w:val="center"/>
                    </w:pPr>
                    <w:r>
                      <w:fldChar w:fldCharType="begin"/>
                    </w:r>
                    <w:r>
                      <w:instrText xml:space="preserve">PAGE   \* MERGEFORMAT</w:instrText>
                    </w:r>
                    <w:r>
                      <w:fldChar w:fldCharType="separate"/>
                    </w:r>
                    <w:r>
                      <w:rPr>
                        <w:lang w:val="zh-CN"/>
                      </w:rPr>
                      <w:t>11</w:t>
                    </w:r>
                    <w:r>
                      <w:rPr>
                        <w:lang w:val="zh-CN"/>
                      </w:rPr>
                      <w:fldChar w:fldCharType="end"/>
                    </w:r>
                  </w:p>
                </w:txbxContent>
              </v:textbox>
            </v:shape>
          </w:pict>
        </mc:Fallback>
      </mc:AlternateContent>
    </w:r>
  </w:p>
  <w:p w14:paraId="60CB2E50">
    <w:pPr>
      <w:pStyle w:val="17"/>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18E34">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971D0">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D61E9">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00E5E">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A5688">
    <w:pPr>
      <w:pStyle w:val="18"/>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2A626">
    <w:pPr>
      <w:pStyle w:val="18"/>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606A4">
    <w:pPr>
      <w:pStyle w:val="18"/>
      <w:pBdr>
        <w:bottom w:val="none" w:color="auto" w:sz="0" w:space="0"/>
      </w:pBd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22AE0">
    <w:pPr>
      <w:pStyle w:val="1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F9B1B">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F06988"/>
    <w:multiLevelType w:val="multilevel"/>
    <w:tmpl w:val="D4F06988"/>
    <w:lvl w:ilvl="0" w:tentative="0">
      <w:start w:val="18"/>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1">
    <w:nsid w:val="155E6A8F"/>
    <w:multiLevelType w:val="multilevel"/>
    <w:tmpl w:val="155E6A8F"/>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2">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3">
    <w:nsid w:val="377D9FDF"/>
    <w:multiLevelType w:val="singleLevel"/>
    <w:tmpl w:val="377D9FDF"/>
    <w:lvl w:ilvl="0" w:tentative="0">
      <w:start w:val="1"/>
      <w:numFmt w:val="decimal"/>
      <w:suff w:val="nothing"/>
      <w:lvlText w:val="（%1）"/>
      <w:lvlJc w:val="left"/>
    </w:lvl>
  </w:abstractNum>
  <w:abstractNum w:abstractNumId="4">
    <w:nsid w:val="66E4770E"/>
    <w:multiLevelType w:val="multilevel"/>
    <w:tmpl w:val="66E4770E"/>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5">
    <w:nsid w:val="671A2298"/>
    <w:multiLevelType w:val="multilevel"/>
    <w:tmpl w:val="671A2298"/>
    <w:lvl w:ilvl="0" w:tentative="0">
      <w:start w:val="1"/>
      <w:numFmt w:val="decimal"/>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ZWRiNWUzNThiZjFlMDgwOGE4NzQyZjRkM2Q0Yjg0MDQifQ=="/>
    <w:docVar w:name="VTCASE" w:val="4"/>
    <w:docVar w:name="VTCommandPending" w:val="NONE"/>
  </w:docVars>
  <w:rsids>
    <w:rsidRoot w:val="00887D93"/>
    <w:rsid w:val="000004CD"/>
    <w:rsid w:val="00001783"/>
    <w:rsid w:val="00001797"/>
    <w:rsid w:val="0000273B"/>
    <w:rsid w:val="000041A8"/>
    <w:rsid w:val="000055D7"/>
    <w:rsid w:val="0001529F"/>
    <w:rsid w:val="000157E2"/>
    <w:rsid w:val="0001697A"/>
    <w:rsid w:val="000169E1"/>
    <w:rsid w:val="00020D78"/>
    <w:rsid w:val="00021486"/>
    <w:rsid w:val="00021AE8"/>
    <w:rsid w:val="00022E94"/>
    <w:rsid w:val="0002561E"/>
    <w:rsid w:val="000313B5"/>
    <w:rsid w:val="00032B95"/>
    <w:rsid w:val="000333A8"/>
    <w:rsid w:val="000434F9"/>
    <w:rsid w:val="00043533"/>
    <w:rsid w:val="00045D67"/>
    <w:rsid w:val="0004677C"/>
    <w:rsid w:val="000538CC"/>
    <w:rsid w:val="000541C7"/>
    <w:rsid w:val="00054A8E"/>
    <w:rsid w:val="00055A71"/>
    <w:rsid w:val="00056583"/>
    <w:rsid w:val="00056932"/>
    <w:rsid w:val="00057BB2"/>
    <w:rsid w:val="0006019D"/>
    <w:rsid w:val="000612B3"/>
    <w:rsid w:val="00061B68"/>
    <w:rsid w:val="00063750"/>
    <w:rsid w:val="00065379"/>
    <w:rsid w:val="000673C5"/>
    <w:rsid w:val="00070907"/>
    <w:rsid w:val="000719AB"/>
    <w:rsid w:val="00073852"/>
    <w:rsid w:val="00076670"/>
    <w:rsid w:val="00080B56"/>
    <w:rsid w:val="00080FC7"/>
    <w:rsid w:val="00081D11"/>
    <w:rsid w:val="00083115"/>
    <w:rsid w:val="00093645"/>
    <w:rsid w:val="00096150"/>
    <w:rsid w:val="00096F54"/>
    <w:rsid w:val="000A31C4"/>
    <w:rsid w:val="000A3727"/>
    <w:rsid w:val="000A49C1"/>
    <w:rsid w:val="000A799B"/>
    <w:rsid w:val="000B3242"/>
    <w:rsid w:val="000B3392"/>
    <w:rsid w:val="000B362F"/>
    <w:rsid w:val="000B366A"/>
    <w:rsid w:val="000B6C50"/>
    <w:rsid w:val="000C0FDF"/>
    <w:rsid w:val="000C15AF"/>
    <w:rsid w:val="000C3524"/>
    <w:rsid w:val="000C5071"/>
    <w:rsid w:val="000C55ED"/>
    <w:rsid w:val="000C6F86"/>
    <w:rsid w:val="000D10E4"/>
    <w:rsid w:val="000D1613"/>
    <w:rsid w:val="000D19C1"/>
    <w:rsid w:val="000D4E69"/>
    <w:rsid w:val="000D5125"/>
    <w:rsid w:val="000D7812"/>
    <w:rsid w:val="000E1288"/>
    <w:rsid w:val="000E3784"/>
    <w:rsid w:val="000E37E0"/>
    <w:rsid w:val="000E47A0"/>
    <w:rsid w:val="000E597F"/>
    <w:rsid w:val="000E5BFC"/>
    <w:rsid w:val="000E694F"/>
    <w:rsid w:val="000E7158"/>
    <w:rsid w:val="000E74D4"/>
    <w:rsid w:val="000F2D05"/>
    <w:rsid w:val="000F2EEE"/>
    <w:rsid w:val="000F4234"/>
    <w:rsid w:val="000F6215"/>
    <w:rsid w:val="000F63C8"/>
    <w:rsid w:val="000F6581"/>
    <w:rsid w:val="00102417"/>
    <w:rsid w:val="001032CC"/>
    <w:rsid w:val="00105B0B"/>
    <w:rsid w:val="0011024E"/>
    <w:rsid w:val="00112163"/>
    <w:rsid w:val="00114579"/>
    <w:rsid w:val="00115BF1"/>
    <w:rsid w:val="0012032C"/>
    <w:rsid w:val="0012244B"/>
    <w:rsid w:val="001224B5"/>
    <w:rsid w:val="00122643"/>
    <w:rsid w:val="0012425B"/>
    <w:rsid w:val="001244F8"/>
    <w:rsid w:val="001247F0"/>
    <w:rsid w:val="001252D8"/>
    <w:rsid w:val="001257D4"/>
    <w:rsid w:val="00131E0D"/>
    <w:rsid w:val="0013359E"/>
    <w:rsid w:val="00137694"/>
    <w:rsid w:val="00141EAC"/>
    <w:rsid w:val="00143652"/>
    <w:rsid w:val="0014627C"/>
    <w:rsid w:val="0015142E"/>
    <w:rsid w:val="00157C74"/>
    <w:rsid w:val="00157D8E"/>
    <w:rsid w:val="00161678"/>
    <w:rsid w:val="00161D71"/>
    <w:rsid w:val="00162805"/>
    <w:rsid w:val="00165014"/>
    <w:rsid w:val="0017180F"/>
    <w:rsid w:val="001733C3"/>
    <w:rsid w:val="00173BFF"/>
    <w:rsid w:val="00174749"/>
    <w:rsid w:val="00174FCA"/>
    <w:rsid w:val="00175AFB"/>
    <w:rsid w:val="00176F12"/>
    <w:rsid w:val="001770BE"/>
    <w:rsid w:val="00177A3E"/>
    <w:rsid w:val="00183E4B"/>
    <w:rsid w:val="00187B13"/>
    <w:rsid w:val="00187EB4"/>
    <w:rsid w:val="0019618B"/>
    <w:rsid w:val="00196FA0"/>
    <w:rsid w:val="001A3B44"/>
    <w:rsid w:val="001A4571"/>
    <w:rsid w:val="001A5EEB"/>
    <w:rsid w:val="001A62A5"/>
    <w:rsid w:val="001B4216"/>
    <w:rsid w:val="001B49A4"/>
    <w:rsid w:val="001B521B"/>
    <w:rsid w:val="001B5CC8"/>
    <w:rsid w:val="001B6587"/>
    <w:rsid w:val="001C0582"/>
    <w:rsid w:val="001C058D"/>
    <w:rsid w:val="001C24DD"/>
    <w:rsid w:val="001C54C3"/>
    <w:rsid w:val="001C577E"/>
    <w:rsid w:val="001D027D"/>
    <w:rsid w:val="001D4A1E"/>
    <w:rsid w:val="001D70E9"/>
    <w:rsid w:val="001E181E"/>
    <w:rsid w:val="001E1DCD"/>
    <w:rsid w:val="001E4481"/>
    <w:rsid w:val="001E44EF"/>
    <w:rsid w:val="001E6C1A"/>
    <w:rsid w:val="001E7629"/>
    <w:rsid w:val="001E7846"/>
    <w:rsid w:val="001E7E8B"/>
    <w:rsid w:val="001F2F0B"/>
    <w:rsid w:val="001F3130"/>
    <w:rsid w:val="001F5903"/>
    <w:rsid w:val="001F7292"/>
    <w:rsid w:val="002001DC"/>
    <w:rsid w:val="002032B0"/>
    <w:rsid w:val="00203778"/>
    <w:rsid w:val="0020407A"/>
    <w:rsid w:val="00210AE7"/>
    <w:rsid w:val="002123C7"/>
    <w:rsid w:val="002124BD"/>
    <w:rsid w:val="00213411"/>
    <w:rsid w:val="00216D4F"/>
    <w:rsid w:val="00216E43"/>
    <w:rsid w:val="00220866"/>
    <w:rsid w:val="002231A4"/>
    <w:rsid w:val="00223245"/>
    <w:rsid w:val="00224447"/>
    <w:rsid w:val="00224A77"/>
    <w:rsid w:val="0022671D"/>
    <w:rsid w:val="0023090E"/>
    <w:rsid w:val="00231C64"/>
    <w:rsid w:val="00232C22"/>
    <w:rsid w:val="0023318A"/>
    <w:rsid w:val="00236A9B"/>
    <w:rsid w:val="0023715B"/>
    <w:rsid w:val="00237592"/>
    <w:rsid w:val="00244A0E"/>
    <w:rsid w:val="00244F73"/>
    <w:rsid w:val="002501BB"/>
    <w:rsid w:val="002509CA"/>
    <w:rsid w:val="00250C1D"/>
    <w:rsid w:val="00251A29"/>
    <w:rsid w:val="00251B89"/>
    <w:rsid w:val="00253615"/>
    <w:rsid w:val="00253950"/>
    <w:rsid w:val="00254F7E"/>
    <w:rsid w:val="0025569E"/>
    <w:rsid w:val="002564FE"/>
    <w:rsid w:val="002603EB"/>
    <w:rsid w:val="00261FEB"/>
    <w:rsid w:val="00264327"/>
    <w:rsid w:val="002650F1"/>
    <w:rsid w:val="00266403"/>
    <w:rsid w:val="00266406"/>
    <w:rsid w:val="002679CA"/>
    <w:rsid w:val="00272722"/>
    <w:rsid w:val="002745E7"/>
    <w:rsid w:val="002760AC"/>
    <w:rsid w:val="00277935"/>
    <w:rsid w:val="00277E8E"/>
    <w:rsid w:val="00280DD6"/>
    <w:rsid w:val="00282496"/>
    <w:rsid w:val="00283033"/>
    <w:rsid w:val="002854DC"/>
    <w:rsid w:val="0028616B"/>
    <w:rsid w:val="00290CDE"/>
    <w:rsid w:val="00290DE2"/>
    <w:rsid w:val="002959CC"/>
    <w:rsid w:val="002A0C27"/>
    <w:rsid w:val="002A2315"/>
    <w:rsid w:val="002A2732"/>
    <w:rsid w:val="002A3153"/>
    <w:rsid w:val="002A6C9C"/>
    <w:rsid w:val="002C10AC"/>
    <w:rsid w:val="002C2AE8"/>
    <w:rsid w:val="002C2FF3"/>
    <w:rsid w:val="002C3A5A"/>
    <w:rsid w:val="002C4ABE"/>
    <w:rsid w:val="002C71EC"/>
    <w:rsid w:val="002C7548"/>
    <w:rsid w:val="002C780B"/>
    <w:rsid w:val="002C7E47"/>
    <w:rsid w:val="002D2C13"/>
    <w:rsid w:val="002D2FFB"/>
    <w:rsid w:val="002D4E0A"/>
    <w:rsid w:val="002D4E16"/>
    <w:rsid w:val="002D505C"/>
    <w:rsid w:val="002D5DF8"/>
    <w:rsid w:val="002E334D"/>
    <w:rsid w:val="002E486A"/>
    <w:rsid w:val="002E53C0"/>
    <w:rsid w:val="002E766C"/>
    <w:rsid w:val="002F02C8"/>
    <w:rsid w:val="002F0A07"/>
    <w:rsid w:val="002F2D5F"/>
    <w:rsid w:val="002F46DC"/>
    <w:rsid w:val="002F5145"/>
    <w:rsid w:val="002F5CB9"/>
    <w:rsid w:val="002F5E9B"/>
    <w:rsid w:val="002F683C"/>
    <w:rsid w:val="00310C52"/>
    <w:rsid w:val="0031140B"/>
    <w:rsid w:val="00314E3D"/>
    <w:rsid w:val="00317120"/>
    <w:rsid w:val="003171BB"/>
    <w:rsid w:val="0032100C"/>
    <w:rsid w:val="003212C2"/>
    <w:rsid w:val="00321921"/>
    <w:rsid w:val="00321926"/>
    <w:rsid w:val="00327707"/>
    <w:rsid w:val="0033060D"/>
    <w:rsid w:val="003318F3"/>
    <w:rsid w:val="00331ECA"/>
    <w:rsid w:val="00333919"/>
    <w:rsid w:val="00334F3E"/>
    <w:rsid w:val="003379AF"/>
    <w:rsid w:val="00337C5C"/>
    <w:rsid w:val="00343E4C"/>
    <w:rsid w:val="003528B8"/>
    <w:rsid w:val="00352BC8"/>
    <w:rsid w:val="00355D82"/>
    <w:rsid w:val="00356CAF"/>
    <w:rsid w:val="003612A6"/>
    <w:rsid w:val="003671F3"/>
    <w:rsid w:val="00367712"/>
    <w:rsid w:val="00367C88"/>
    <w:rsid w:val="00367DB2"/>
    <w:rsid w:val="00370B19"/>
    <w:rsid w:val="00371C8C"/>
    <w:rsid w:val="00373408"/>
    <w:rsid w:val="003748EB"/>
    <w:rsid w:val="00375DCD"/>
    <w:rsid w:val="00376F36"/>
    <w:rsid w:val="003800A6"/>
    <w:rsid w:val="0038151E"/>
    <w:rsid w:val="00382FFA"/>
    <w:rsid w:val="00383B0A"/>
    <w:rsid w:val="0038491D"/>
    <w:rsid w:val="00387606"/>
    <w:rsid w:val="00391DD2"/>
    <w:rsid w:val="003925E1"/>
    <w:rsid w:val="00393D74"/>
    <w:rsid w:val="003943A7"/>
    <w:rsid w:val="00396A66"/>
    <w:rsid w:val="003A0E06"/>
    <w:rsid w:val="003A1A69"/>
    <w:rsid w:val="003A37B8"/>
    <w:rsid w:val="003A582F"/>
    <w:rsid w:val="003A6B72"/>
    <w:rsid w:val="003B020F"/>
    <w:rsid w:val="003B3917"/>
    <w:rsid w:val="003B41D9"/>
    <w:rsid w:val="003B4356"/>
    <w:rsid w:val="003B5422"/>
    <w:rsid w:val="003B7293"/>
    <w:rsid w:val="003B7D7E"/>
    <w:rsid w:val="003C0EF3"/>
    <w:rsid w:val="003C53B2"/>
    <w:rsid w:val="003C6422"/>
    <w:rsid w:val="003C6C9A"/>
    <w:rsid w:val="003D6961"/>
    <w:rsid w:val="003E2C77"/>
    <w:rsid w:val="003E2C89"/>
    <w:rsid w:val="003E3C14"/>
    <w:rsid w:val="003E6516"/>
    <w:rsid w:val="003E747A"/>
    <w:rsid w:val="003F0149"/>
    <w:rsid w:val="003F11BD"/>
    <w:rsid w:val="003F4748"/>
    <w:rsid w:val="003F61AC"/>
    <w:rsid w:val="00401267"/>
    <w:rsid w:val="00401B70"/>
    <w:rsid w:val="00402836"/>
    <w:rsid w:val="0040298F"/>
    <w:rsid w:val="0040367C"/>
    <w:rsid w:val="00404B23"/>
    <w:rsid w:val="00405154"/>
    <w:rsid w:val="004109B8"/>
    <w:rsid w:val="0041238C"/>
    <w:rsid w:val="00412829"/>
    <w:rsid w:val="0041314E"/>
    <w:rsid w:val="00414EDB"/>
    <w:rsid w:val="004164DF"/>
    <w:rsid w:val="0042141B"/>
    <w:rsid w:val="00425FB2"/>
    <w:rsid w:val="004261AF"/>
    <w:rsid w:val="00426BB0"/>
    <w:rsid w:val="00427182"/>
    <w:rsid w:val="00433EEA"/>
    <w:rsid w:val="004408B0"/>
    <w:rsid w:val="004408EE"/>
    <w:rsid w:val="00441C7F"/>
    <w:rsid w:val="00441E5E"/>
    <w:rsid w:val="0044524F"/>
    <w:rsid w:val="0044654E"/>
    <w:rsid w:val="004504F2"/>
    <w:rsid w:val="00450C1F"/>
    <w:rsid w:val="00455240"/>
    <w:rsid w:val="0045705D"/>
    <w:rsid w:val="00457AEF"/>
    <w:rsid w:val="0046046C"/>
    <w:rsid w:val="004663F3"/>
    <w:rsid w:val="00467553"/>
    <w:rsid w:val="00471F78"/>
    <w:rsid w:val="00473B94"/>
    <w:rsid w:val="00473DC2"/>
    <w:rsid w:val="0047556E"/>
    <w:rsid w:val="00475991"/>
    <w:rsid w:val="00475B13"/>
    <w:rsid w:val="00480D8D"/>
    <w:rsid w:val="004814E5"/>
    <w:rsid w:val="004827CD"/>
    <w:rsid w:val="00484641"/>
    <w:rsid w:val="004846F8"/>
    <w:rsid w:val="00485EFC"/>
    <w:rsid w:val="00490A94"/>
    <w:rsid w:val="004911E4"/>
    <w:rsid w:val="004912F4"/>
    <w:rsid w:val="004922BC"/>
    <w:rsid w:val="00492CE8"/>
    <w:rsid w:val="00493558"/>
    <w:rsid w:val="00493EC9"/>
    <w:rsid w:val="00494ECE"/>
    <w:rsid w:val="00495251"/>
    <w:rsid w:val="00495B0C"/>
    <w:rsid w:val="004963A5"/>
    <w:rsid w:val="004A1759"/>
    <w:rsid w:val="004A2275"/>
    <w:rsid w:val="004A3872"/>
    <w:rsid w:val="004A3AC0"/>
    <w:rsid w:val="004A42D0"/>
    <w:rsid w:val="004A4ED0"/>
    <w:rsid w:val="004A6F61"/>
    <w:rsid w:val="004B0706"/>
    <w:rsid w:val="004B22B1"/>
    <w:rsid w:val="004B46E5"/>
    <w:rsid w:val="004B6542"/>
    <w:rsid w:val="004B72A3"/>
    <w:rsid w:val="004C1E33"/>
    <w:rsid w:val="004C6870"/>
    <w:rsid w:val="004D29A3"/>
    <w:rsid w:val="004D4D48"/>
    <w:rsid w:val="004D5250"/>
    <w:rsid w:val="004D6AD9"/>
    <w:rsid w:val="004E0517"/>
    <w:rsid w:val="004E0C12"/>
    <w:rsid w:val="004E13F0"/>
    <w:rsid w:val="004E4854"/>
    <w:rsid w:val="004E5FCE"/>
    <w:rsid w:val="004F036B"/>
    <w:rsid w:val="004F052D"/>
    <w:rsid w:val="004F0E54"/>
    <w:rsid w:val="004F7B7E"/>
    <w:rsid w:val="00501785"/>
    <w:rsid w:val="00503724"/>
    <w:rsid w:val="00504E3C"/>
    <w:rsid w:val="00507AD5"/>
    <w:rsid w:val="00513F7C"/>
    <w:rsid w:val="005149B8"/>
    <w:rsid w:val="005168FA"/>
    <w:rsid w:val="005175C0"/>
    <w:rsid w:val="00520001"/>
    <w:rsid w:val="00521717"/>
    <w:rsid w:val="0052391C"/>
    <w:rsid w:val="0052393A"/>
    <w:rsid w:val="00530C3F"/>
    <w:rsid w:val="00532B1D"/>
    <w:rsid w:val="00533524"/>
    <w:rsid w:val="00534347"/>
    <w:rsid w:val="00540C55"/>
    <w:rsid w:val="00542227"/>
    <w:rsid w:val="005422EB"/>
    <w:rsid w:val="0054426F"/>
    <w:rsid w:val="0054508F"/>
    <w:rsid w:val="00546F3A"/>
    <w:rsid w:val="005475C6"/>
    <w:rsid w:val="00550C61"/>
    <w:rsid w:val="00552FBA"/>
    <w:rsid w:val="00554D9D"/>
    <w:rsid w:val="00555A82"/>
    <w:rsid w:val="00556C52"/>
    <w:rsid w:val="0056008C"/>
    <w:rsid w:val="00570A8A"/>
    <w:rsid w:val="00571BE1"/>
    <w:rsid w:val="0057268E"/>
    <w:rsid w:val="00573C95"/>
    <w:rsid w:val="005750B7"/>
    <w:rsid w:val="005806C7"/>
    <w:rsid w:val="00582CA5"/>
    <w:rsid w:val="00582FE9"/>
    <w:rsid w:val="0058511B"/>
    <w:rsid w:val="005852AF"/>
    <w:rsid w:val="00586FF5"/>
    <w:rsid w:val="005A0332"/>
    <w:rsid w:val="005A1737"/>
    <w:rsid w:val="005A1914"/>
    <w:rsid w:val="005A1D6F"/>
    <w:rsid w:val="005A378B"/>
    <w:rsid w:val="005A3804"/>
    <w:rsid w:val="005A40B3"/>
    <w:rsid w:val="005B1361"/>
    <w:rsid w:val="005B177D"/>
    <w:rsid w:val="005B3B4A"/>
    <w:rsid w:val="005B4C4C"/>
    <w:rsid w:val="005B7966"/>
    <w:rsid w:val="005C0341"/>
    <w:rsid w:val="005C3CDD"/>
    <w:rsid w:val="005D2B33"/>
    <w:rsid w:val="005D4B36"/>
    <w:rsid w:val="005D5B37"/>
    <w:rsid w:val="005D6D35"/>
    <w:rsid w:val="005E1062"/>
    <w:rsid w:val="005E12BD"/>
    <w:rsid w:val="005E132E"/>
    <w:rsid w:val="005E1F41"/>
    <w:rsid w:val="005E305E"/>
    <w:rsid w:val="005E3ECC"/>
    <w:rsid w:val="005E53A4"/>
    <w:rsid w:val="005F1F63"/>
    <w:rsid w:val="005F324D"/>
    <w:rsid w:val="005F4C0F"/>
    <w:rsid w:val="006011F9"/>
    <w:rsid w:val="006016B0"/>
    <w:rsid w:val="00602247"/>
    <w:rsid w:val="006054AE"/>
    <w:rsid w:val="00606661"/>
    <w:rsid w:val="00612A91"/>
    <w:rsid w:val="00615BD4"/>
    <w:rsid w:val="006176D9"/>
    <w:rsid w:val="0062063C"/>
    <w:rsid w:val="00621EEA"/>
    <w:rsid w:val="00622049"/>
    <w:rsid w:val="006267AC"/>
    <w:rsid w:val="006275F8"/>
    <w:rsid w:val="00630C8F"/>
    <w:rsid w:val="0063126C"/>
    <w:rsid w:val="006321D9"/>
    <w:rsid w:val="00635ACD"/>
    <w:rsid w:val="00645F9B"/>
    <w:rsid w:val="006462F4"/>
    <w:rsid w:val="00646C7B"/>
    <w:rsid w:val="00653EEF"/>
    <w:rsid w:val="00656DB1"/>
    <w:rsid w:val="0065706C"/>
    <w:rsid w:val="006570F3"/>
    <w:rsid w:val="006574CA"/>
    <w:rsid w:val="00663087"/>
    <w:rsid w:val="00666E6E"/>
    <w:rsid w:val="00667926"/>
    <w:rsid w:val="00672A07"/>
    <w:rsid w:val="00672A3D"/>
    <w:rsid w:val="00673284"/>
    <w:rsid w:val="00673C56"/>
    <w:rsid w:val="00674E3C"/>
    <w:rsid w:val="00684218"/>
    <w:rsid w:val="00684A17"/>
    <w:rsid w:val="0068548A"/>
    <w:rsid w:val="00686ACA"/>
    <w:rsid w:val="006904AF"/>
    <w:rsid w:val="00695821"/>
    <w:rsid w:val="0069607D"/>
    <w:rsid w:val="006960C5"/>
    <w:rsid w:val="006A05F8"/>
    <w:rsid w:val="006A0897"/>
    <w:rsid w:val="006A27B1"/>
    <w:rsid w:val="006A4246"/>
    <w:rsid w:val="006A56B9"/>
    <w:rsid w:val="006A64EB"/>
    <w:rsid w:val="006A7750"/>
    <w:rsid w:val="006A7FD4"/>
    <w:rsid w:val="006B0E91"/>
    <w:rsid w:val="006B1891"/>
    <w:rsid w:val="006B37AE"/>
    <w:rsid w:val="006B3C07"/>
    <w:rsid w:val="006B476E"/>
    <w:rsid w:val="006B7254"/>
    <w:rsid w:val="006B73B9"/>
    <w:rsid w:val="006C0F43"/>
    <w:rsid w:val="006C2D51"/>
    <w:rsid w:val="006C4083"/>
    <w:rsid w:val="006C4B81"/>
    <w:rsid w:val="006C517C"/>
    <w:rsid w:val="006C5CAA"/>
    <w:rsid w:val="006C6855"/>
    <w:rsid w:val="006C7F43"/>
    <w:rsid w:val="006D16F3"/>
    <w:rsid w:val="006D49E3"/>
    <w:rsid w:val="006D4C2C"/>
    <w:rsid w:val="006D62FF"/>
    <w:rsid w:val="006E019F"/>
    <w:rsid w:val="006E18C4"/>
    <w:rsid w:val="006E3E50"/>
    <w:rsid w:val="006E402A"/>
    <w:rsid w:val="006E525F"/>
    <w:rsid w:val="006E74F5"/>
    <w:rsid w:val="006E7DCA"/>
    <w:rsid w:val="006F03B7"/>
    <w:rsid w:val="006F2035"/>
    <w:rsid w:val="006F28EE"/>
    <w:rsid w:val="006F42C2"/>
    <w:rsid w:val="006F602A"/>
    <w:rsid w:val="006F7412"/>
    <w:rsid w:val="00704E65"/>
    <w:rsid w:val="0071025E"/>
    <w:rsid w:val="007105A5"/>
    <w:rsid w:val="00710B8D"/>
    <w:rsid w:val="00712CF9"/>
    <w:rsid w:val="00713024"/>
    <w:rsid w:val="00713EA1"/>
    <w:rsid w:val="00715D6B"/>
    <w:rsid w:val="00717F6B"/>
    <w:rsid w:val="007212F0"/>
    <w:rsid w:val="00722EC6"/>
    <w:rsid w:val="00723FF6"/>
    <w:rsid w:val="0072460B"/>
    <w:rsid w:val="00726876"/>
    <w:rsid w:val="007269B1"/>
    <w:rsid w:val="00730DF7"/>
    <w:rsid w:val="0073123A"/>
    <w:rsid w:val="007331F6"/>
    <w:rsid w:val="0073362F"/>
    <w:rsid w:val="00733A3E"/>
    <w:rsid w:val="00736B54"/>
    <w:rsid w:val="00740605"/>
    <w:rsid w:val="00740FA5"/>
    <w:rsid w:val="007440A8"/>
    <w:rsid w:val="00747B97"/>
    <w:rsid w:val="00747DD4"/>
    <w:rsid w:val="00751820"/>
    <w:rsid w:val="00751B7E"/>
    <w:rsid w:val="00752AB2"/>
    <w:rsid w:val="00754193"/>
    <w:rsid w:val="007556C8"/>
    <w:rsid w:val="00756FA1"/>
    <w:rsid w:val="007605DF"/>
    <w:rsid w:val="0076244A"/>
    <w:rsid w:val="00762D9D"/>
    <w:rsid w:val="00763FD6"/>
    <w:rsid w:val="0076431D"/>
    <w:rsid w:val="00766DE9"/>
    <w:rsid w:val="007678A5"/>
    <w:rsid w:val="00770841"/>
    <w:rsid w:val="00771F67"/>
    <w:rsid w:val="00772012"/>
    <w:rsid w:val="0077418F"/>
    <w:rsid w:val="00774C01"/>
    <w:rsid w:val="007823C9"/>
    <w:rsid w:val="007835B7"/>
    <w:rsid w:val="007863E1"/>
    <w:rsid w:val="007910D3"/>
    <w:rsid w:val="0079336E"/>
    <w:rsid w:val="007A5BD0"/>
    <w:rsid w:val="007B4B46"/>
    <w:rsid w:val="007B5E5F"/>
    <w:rsid w:val="007B6CA0"/>
    <w:rsid w:val="007B6F71"/>
    <w:rsid w:val="007C06F8"/>
    <w:rsid w:val="007C27E5"/>
    <w:rsid w:val="007C2E24"/>
    <w:rsid w:val="007C3F78"/>
    <w:rsid w:val="007C4B09"/>
    <w:rsid w:val="007C6167"/>
    <w:rsid w:val="007C6EB8"/>
    <w:rsid w:val="007C7809"/>
    <w:rsid w:val="007D13B9"/>
    <w:rsid w:val="007D2774"/>
    <w:rsid w:val="007D71F7"/>
    <w:rsid w:val="007E024C"/>
    <w:rsid w:val="007E160E"/>
    <w:rsid w:val="007E1BDD"/>
    <w:rsid w:val="007E700C"/>
    <w:rsid w:val="007E7388"/>
    <w:rsid w:val="007F1BAF"/>
    <w:rsid w:val="007F1F1C"/>
    <w:rsid w:val="007F2277"/>
    <w:rsid w:val="007F433C"/>
    <w:rsid w:val="007F4428"/>
    <w:rsid w:val="008004B0"/>
    <w:rsid w:val="008045D9"/>
    <w:rsid w:val="00806C8A"/>
    <w:rsid w:val="0080702C"/>
    <w:rsid w:val="00807165"/>
    <w:rsid w:val="00812094"/>
    <w:rsid w:val="0081333B"/>
    <w:rsid w:val="008140D7"/>
    <w:rsid w:val="0081653B"/>
    <w:rsid w:val="00821DF6"/>
    <w:rsid w:val="00823CCC"/>
    <w:rsid w:val="00827179"/>
    <w:rsid w:val="0083029A"/>
    <w:rsid w:val="00830426"/>
    <w:rsid w:val="00830E02"/>
    <w:rsid w:val="00831C83"/>
    <w:rsid w:val="00831E0A"/>
    <w:rsid w:val="008343C4"/>
    <w:rsid w:val="00835847"/>
    <w:rsid w:val="00835C6F"/>
    <w:rsid w:val="00837429"/>
    <w:rsid w:val="0083745B"/>
    <w:rsid w:val="00840252"/>
    <w:rsid w:val="00840420"/>
    <w:rsid w:val="00842DE3"/>
    <w:rsid w:val="00844F5E"/>
    <w:rsid w:val="00846701"/>
    <w:rsid w:val="0085232F"/>
    <w:rsid w:val="00854E2A"/>
    <w:rsid w:val="008550CD"/>
    <w:rsid w:val="00857E3A"/>
    <w:rsid w:val="00861135"/>
    <w:rsid w:val="00864495"/>
    <w:rsid w:val="0086449D"/>
    <w:rsid w:val="008651BC"/>
    <w:rsid w:val="00867059"/>
    <w:rsid w:val="00867A5A"/>
    <w:rsid w:val="008711B1"/>
    <w:rsid w:val="00871FBA"/>
    <w:rsid w:val="00872119"/>
    <w:rsid w:val="008722FB"/>
    <w:rsid w:val="00877EA2"/>
    <w:rsid w:val="008808CA"/>
    <w:rsid w:val="00887D93"/>
    <w:rsid w:val="00890912"/>
    <w:rsid w:val="00890D7D"/>
    <w:rsid w:val="008917B4"/>
    <w:rsid w:val="008933C7"/>
    <w:rsid w:val="008941B9"/>
    <w:rsid w:val="00894216"/>
    <w:rsid w:val="008959F9"/>
    <w:rsid w:val="00896786"/>
    <w:rsid w:val="00897413"/>
    <w:rsid w:val="008A118C"/>
    <w:rsid w:val="008A46DC"/>
    <w:rsid w:val="008A4806"/>
    <w:rsid w:val="008A4BF4"/>
    <w:rsid w:val="008A510D"/>
    <w:rsid w:val="008A5EDE"/>
    <w:rsid w:val="008A7A4E"/>
    <w:rsid w:val="008A7C4F"/>
    <w:rsid w:val="008B2FA8"/>
    <w:rsid w:val="008B3253"/>
    <w:rsid w:val="008B3F5C"/>
    <w:rsid w:val="008C020E"/>
    <w:rsid w:val="008C2F9E"/>
    <w:rsid w:val="008D03EA"/>
    <w:rsid w:val="008D16BD"/>
    <w:rsid w:val="008D17A7"/>
    <w:rsid w:val="008D2E91"/>
    <w:rsid w:val="008D58E2"/>
    <w:rsid w:val="008D6283"/>
    <w:rsid w:val="008D7FB0"/>
    <w:rsid w:val="008E050B"/>
    <w:rsid w:val="008E1010"/>
    <w:rsid w:val="008E2C2E"/>
    <w:rsid w:val="008E72A8"/>
    <w:rsid w:val="008F0627"/>
    <w:rsid w:val="008F1FF1"/>
    <w:rsid w:val="008F2498"/>
    <w:rsid w:val="008F41FB"/>
    <w:rsid w:val="008F4B49"/>
    <w:rsid w:val="008F5977"/>
    <w:rsid w:val="008F5C9B"/>
    <w:rsid w:val="009039C8"/>
    <w:rsid w:val="00904BCF"/>
    <w:rsid w:val="00905B77"/>
    <w:rsid w:val="00906FD6"/>
    <w:rsid w:val="009079D0"/>
    <w:rsid w:val="00907DCD"/>
    <w:rsid w:val="009104AA"/>
    <w:rsid w:val="00914466"/>
    <w:rsid w:val="00915D8A"/>
    <w:rsid w:val="00917746"/>
    <w:rsid w:val="009209A5"/>
    <w:rsid w:val="00920F98"/>
    <w:rsid w:val="00922448"/>
    <w:rsid w:val="009228BB"/>
    <w:rsid w:val="00922FDA"/>
    <w:rsid w:val="009244DF"/>
    <w:rsid w:val="00927EF6"/>
    <w:rsid w:val="00930D45"/>
    <w:rsid w:val="00930E14"/>
    <w:rsid w:val="00933885"/>
    <w:rsid w:val="009338DA"/>
    <w:rsid w:val="00936E93"/>
    <w:rsid w:val="00937FDA"/>
    <w:rsid w:val="00947632"/>
    <w:rsid w:val="0094786C"/>
    <w:rsid w:val="00947B9F"/>
    <w:rsid w:val="00947FB4"/>
    <w:rsid w:val="00952D2F"/>
    <w:rsid w:val="00952D60"/>
    <w:rsid w:val="00952E44"/>
    <w:rsid w:val="00955447"/>
    <w:rsid w:val="00955A17"/>
    <w:rsid w:val="00957C50"/>
    <w:rsid w:val="00960E12"/>
    <w:rsid w:val="0096331F"/>
    <w:rsid w:val="00963914"/>
    <w:rsid w:val="00963A90"/>
    <w:rsid w:val="009729D8"/>
    <w:rsid w:val="0097453F"/>
    <w:rsid w:val="00974577"/>
    <w:rsid w:val="00975045"/>
    <w:rsid w:val="00976670"/>
    <w:rsid w:val="00976BC3"/>
    <w:rsid w:val="00976E64"/>
    <w:rsid w:val="00977929"/>
    <w:rsid w:val="0098426D"/>
    <w:rsid w:val="00993B1F"/>
    <w:rsid w:val="00993F70"/>
    <w:rsid w:val="0099428D"/>
    <w:rsid w:val="00995932"/>
    <w:rsid w:val="00996D49"/>
    <w:rsid w:val="009A1C77"/>
    <w:rsid w:val="009A51E6"/>
    <w:rsid w:val="009A5BC5"/>
    <w:rsid w:val="009A61AA"/>
    <w:rsid w:val="009A747C"/>
    <w:rsid w:val="009A7DAC"/>
    <w:rsid w:val="009B2B6E"/>
    <w:rsid w:val="009B3C1F"/>
    <w:rsid w:val="009B7D7E"/>
    <w:rsid w:val="009C10F7"/>
    <w:rsid w:val="009C11B1"/>
    <w:rsid w:val="009C1722"/>
    <w:rsid w:val="009C6235"/>
    <w:rsid w:val="009C6E76"/>
    <w:rsid w:val="009D00B8"/>
    <w:rsid w:val="009D3E42"/>
    <w:rsid w:val="009D682E"/>
    <w:rsid w:val="009E40F9"/>
    <w:rsid w:val="009E5844"/>
    <w:rsid w:val="009E653F"/>
    <w:rsid w:val="009E7C9A"/>
    <w:rsid w:val="009F4C6D"/>
    <w:rsid w:val="009F5062"/>
    <w:rsid w:val="00A01D25"/>
    <w:rsid w:val="00A0624A"/>
    <w:rsid w:val="00A06830"/>
    <w:rsid w:val="00A12892"/>
    <w:rsid w:val="00A149DF"/>
    <w:rsid w:val="00A1634D"/>
    <w:rsid w:val="00A1707B"/>
    <w:rsid w:val="00A32694"/>
    <w:rsid w:val="00A33A18"/>
    <w:rsid w:val="00A350BE"/>
    <w:rsid w:val="00A35C8A"/>
    <w:rsid w:val="00A36343"/>
    <w:rsid w:val="00A36638"/>
    <w:rsid w:val="00A36B9A"/>
    <w:rsid w:val="00A4149B"/>
    <w:rsid w:val="00A51ECF"/>
    <w:rsid w:val="00A5335D"/>
    <w:rsid w:val="00A53EBD"/>
    <w:rsid w:val="00A56524"/>
    <w:rsid w:val="00A610B8"/>
    <w:rsid w:val="00A61208"/>
    <w:rsid w:val="00A62660"/>
    <w:rsid w:val="00A62D2C"/>
    <w:rsid w:val="00A64D6A"/>
    <w:rsid w:val="00A66A0F"/>
    <w:rsid w:val="00A67FB0"/>
    <w:rsid w:val="00A700BE"/>
    <w:rsid w:val="00A7038D"/>
    <w:rsid w:val="00A73440"/>
    <w:rsid w:val="00A75908"/>
    <w:rsid w:val="00A75D01"/>
    <w:rsid w:val="00A76B01"/>
    <w:rsid w:val="00A813D7"/>
    <w:rsid w:val="00A83BB1"/>
    <w:rsid w:val="00A87807"/>
    <w:rsid w:val="00A90332"/>
    <w:rsid w:val="00A94426"/>
    <w:rsid w:val="00A9734B"/>
    <w:rsid w:val="00A97D26"/>
    <w:rsid w:val="00AA06C5"/>
    <w:rsid w:val="00AA1669"/>
    <w:rsid w:val="00AA3A8E"/>
    <w:rsid w:val="00AA5BB8"/>
    <w:rsid w:val="00AA5D50"/>
    <w:rsid w:val="00AA6487"/>
    <w:rsid w:val="00AB001E"/>
    <w:rsid w:val="00AB2D04"/>
    <w:rsid w:val="00AB318B"/>
    <w:rsid w:val="00AB7D6A"/>
    <w:rsid w:val="00AC0A22"/>
    <w:rsid w:val="00AC3A3F"/>
    <w:rsid w:val="00AD190D"/>
    <w:rsid w:val="00AD2DAB"/>
    <w:rsid w:val="00AE1BBB"/>
    <w:rsid w:val="00AE2F4C"/>
    <w:rsid w:val="00AE3B4A"/>
    <w:rsid w:val="00AE4A87"/>
    <w:rsid w:val="00AE673D"/>
    <w:rsid w:val="00AE749B"/>
    <w:rsid w:val="00AF0629"/>
    <w:rsid w:val="00AF1BF1"/>
    <w:rsid w:val="00AF32B8"/>
    <w:rsid w:val="00AF3CB3"/>
    <w:rsid w:val="00AF531B"/>
    <w:rsid w:val="00AF5337"/>
    <w:rsid w:val="00AF53C2"/>
    <w:rsid w:val="00AF71F6"/>
    <w:rsid w:val="00AF7C60"/>
    <w:rsid w:val="00B005C5"/>
    <w:rsid w:val="00B02305"/>
    <w:rsid w:val="00B02E23"/>
    <w:rsid w:val="00B060D5"/>
    <w:rsid w:val="00B1175D"/>
    <w:rsid w:val="00B12731"/>
    <w:rsid w:val="00B12AA5"/>
    <w:rsid w:val="00B146BC"/>
    <w:rsid w:val="00B14DF1"/>
    <w:rsid w:val="00B153B3"/>
    <w:rsid w:val="00B17CBB"/>
    <w:rsid w:val="00B20BBF"/>
    <w:rsid w:val="00B210DC"/>
    <w:rsid w:val="00B217CC"/>
    <w:rsid w:val="00B25447"/>
    <w:rsid w:val="00B271C9"/>
    <w:rsid w:val="00B31C57"/>
    <w:rsid w:val="00B32F09"/>
    <w:rsid w:val="00B33D96"/>
    <w:rsid w:val="00B33E36"/>
    <w:rsid w:val="00B34F0E"/>
    <w:rsid w:val="00B35F5F"/>
    <w:rsid w:val="00B36F78"/>
    <w:rsid w:val="00B3755E"/>
    <w:rsid w:val="00B404A6"/>
    <w:rsid w:val="00B40A63"/>
    <w:rsid w:val="00B41213"/>
    <w:rsid w:val="00B45C45"/>
    <w:rsid w:val="00B47277"/>
    <w:rsid w:val="00B56FB7"/>
    <w:rsid w:val="00B577A6"/>
    <w:rsid w:val="00B607BE"/>
    <w:rsid w:val="00B61E09"/>
    <w:rsid w:val="00B6274D"/>
    <w:rsid w:val="00B62B63"/>
    <w:rsid w:val="00B64D41"/>
    <w:rsid w:val="00B66CB3"/>
    <w:rsid w:val="00B66D6E"/>
    <w:rsid w:val="00B67351"/>
    <w:rsid w:val="00B706C6"/>
    <w:rsid w:val="00B739CF"/>
    <w:rsid w:val="00B7475F"/>
    <w:rsid w:val="00B80B07"/>
    <w:rsid w:val="00B8178C"/>
    <w:rsid w:val="00B81BF0"/>
    <w:rsid w:val="00B82E33"/>
    <w:rsid w:val="00B82ECB"/>
    <w:rsid w:val="00B8310B"/>
    <w:rsid w:val="00B83C8B"/>
    <w:rsid w:val="00B85BAF"/>
    <w:rsid w:val="00B90874"/>
    <w:rsid w:val="00B90BFA"/>
    <w:rsid w:val="00B93044"/>
    <w:rsid w:val="00B931B0"/>
    <w:rsid w:val="00B93ED9"/>
    <w:rsid w:val="00B95E2C"/>
    <w:rsid w:val="00BA2C17"/>
    <w:rsid w:val="00BA40F3"/>
    <w:rsid w:val="00BA5F6B"/>
    <w:rsid w:val="00BA6BD0"/>
    <w:rsid w:val="00BB0589"/>
    <w:rsid w:val="00BB1AF8"/>
    <w:rsid w:val="00BB2E2A"/>
    <w:rsid w:val="00BB4B39"/>
    <w:rsid w:val="00BC3515"/>
    <w:rsid w:val="00BC59C2"/>
    <w:rsid w:val="00BD02CC"/>
    <w:rsid w:val="00BD22C7"/>
    <w:rsid w:val="00BD277B"/>
    <w:rsid w:val="00BD530D"/>
    <w:rsid w:val="00BE205B"/>
    <w:rsid w:val="00BE264E"/>
    <w:rsid w:val="00BE4E80"/>
    <w:rsid w:val="00BE68B4"/>
    <w:rsid w:val="00C029B6"/>
    <w:rsid w:val="00C03B0F"/>
    <w:rsid w:val="00C03E68"/>
    <w:rsid w:val="00C05139"/>
    <w:rsid w:val="00C124B7"/>
    <w:rsid w:val="00C16AB3"/>
    <w:rsid w:val="00C17224"/>
    <w:rsid w:val="00C17685"/>
    <w:rsid w:val="00C20CBD"/>
    <w:rsid w:val="00C223A5"/>
    <w:rsid w:val="00C23A93"/>
    <w:rsid w:val="00C23BCF"/>
    <w:rsid w:val="00C2546E"/>
    <w:rsid w:val="00C2648A"/>
    <w:rsid w:val="00C2711D"/>
    <w:rsid w:val="00C275B4"/>
    <w:rsid w:val="00C310A0"/>
    <w:rsid w:val="00C351DB"/>
    <w:rsid w:val="00C36A88"/>
    <w:rsid w:val="00C44141"/>
    <w:rsid w:val="00C53EEF"/>
    <w:rsid w:val="00C55A01"/>
    <w:rsid w:val="00C56A39"/>
    <w:rsid w:val="00C57DD6"/>
    <w:rsid w:val="00C607D5"/>
    <w:rsid w:val="00C62A8F"/>
    <w:rsid w:val="00C634E0"/>
    <w:rsid w:val="00C671BC"/>
    <w:rsid w:val="00C70919"/>
    <w:rsid w:val="00C759E4"/>
    <w:rsid w:val="00C75BEC"/>
    <w:rsid w:val="00C80D96"/>
    <w:rsid w:val="00C83560"/>
    <w:rsid w:val="00C836E3"/>
    <w:rsid w:val="00C83A19"/>
    <w:rsid w:val="00C8527E"/>
    <w:rsid w:val="00C855D2"/>
    <w:rsid w:val="00C85E96"/>
    <w:rsid w:val="00C86FBD"/>
    <w:rsid w:val="00C9128F"/>
    <w:rsid w:val="00C91666"/>
    <w:rsid w:val="00C9219D"/>
    <w:rsid w:val="00C923D5"/>
    <w:rsid w:val="00C94E84"/>
    <w:rsid w:val="00CA0D9F"/>
    <w:rsid w:val="00CA18FB"/>
    <w:rsid w:val="00CA1BD1"/>
    <w:rsid w:val="00CA1CEF"/>
    <w:rsid w:val="00CB030A"/>
    <w:rsid w:val="00CB125C"/>
    <w:rsid w:val="00CB455B"/>
    <w:rsid w:val="00CB4D87"/>
    <w:rsid w:val="00CC4E6E"/>
    <w:rsid w:val="00CC6E0A"/>
    <w:rsid w:val="00CC7617"/>
    <w:rsid w:val="00CC7935"/>
    <w:rsid w:val="00CD17D1"/>
    <w:rsid w:val="00CD20F9"/>
    <w:rsid w:val="00CD66FB"/>
    <w:rsid w:val="00CD67D5"/>
    <w:rsid w:val="00CE6D2A"/>
    <w:rsid w:val="00CE70E4"/>
    <w:rsid w:val="00CF0889"/>
    <w:rsid w:val="00CF2156"/>
    <w:rsid w:val="00CF41C5"/>
    <w:rsid w:val="00CF4D7B"/>
    <w:rsid w:val="00CF6914"/>
    <w:rsid w:val="00CF7F30"/>
    <w:rsid w:val="00D003AF"/>
    <w:rsid w:val="00D049C3"/>
    <w:rsid w:val="00D062A5"/>
    <w:rsid w:val="00D07715"/>
    <w:rsid w:val="00D106FE"/>
    <w:rsid w:val="00D10ED3"/>
    <w:rsid w:val="00D125E8"/>
    <w:rsid w:val="00D12D3B"/>
    <w:rsid w:val="00D13D7B"/>
    <w:rsid w:val="00D14535"/>
    <w:rsid w:val="00D15FDA"/>
    <w:rsid w:val="00D161B7"/>
    <w:rsid w:val="00D21A22"/>
    <w:rsid w:val="00D21ED8"/>
    <w:rsid w:val="00D22A32"/>
    <w:rsid w:val="00D23012"/>
    <w:rsid w:val="00D26EC1"/>
    <w:rsid w:val="00D2709A"/>
    <w:rsid w:val="00D30569"/>
    <w:rsid w:val="00D31F30"/>
    <w:rsid w:val="00D31F45"/>
    <w:rsid w:val="00D335BB"/>
    <w:rsid w:val="00D34B05"/>
    <w:rsid w:val="00D37504"/>
    <w:rsid w:val="00D37996"/>
    <w:rsid w:val="00D4725F"/>
    <w:rsid w:val="00D47EAE"/>
    <w:rsid w:val="00D54091"/>
    <w:rsid w:val="00D54B9A"/>
    <w:rsid w:val="00D54F2F"/>
    <w:rsid w:val="00D557F5"/>
    <w:rsid w:val="00D61100"/>
    <w:rsid w:val="00D61C45"/>
    <w:rsid w:val="00D62AEF"/>
    <w:rsid w:val="00D62CE1"/>
    <w:rsid w:val="00D64DD6"/>
    <w:rsid w:val="00D6587C"/>
    <w:rsid w:val="00D72C4E"/>
    <w:rsid w:val="00D756CA"/>
    <w:rsid w:val="00D77713"/>
    <w:rsid w:val="00D7798A"/>
    <w:rsid w:val="00D8307B"/>
    <w:rsid w:val="00D8327C"/>
    <w:rsid w:val="00D836F7"/>
    <w:rsid w:val="00D84645"/>
    <w:rsid w:val="00D864F8"/>
    <w:rsid w:val="00D879A3"/>
    <w:rsid w:val="00D93123"/>
    <w:rsid w:val="00DA527C"/>
    <w:rsid w:val="00DA5B6B"/>
    <w:rsid w:val="00DA700C"/>
    <w:rsid w:val="00DB2EF0"/>
    <w:rsid w:val="00DB4640"/>
    <w:rsid w:val="00DB72D0"/>
    <w:rsid w:val="00DC44F4"/>
    <w:rsid w:val="00DD027E"/>
    <w:rsid w:val="00DD0447"/>
    <w:rsid w:val="00DD05BB"/>
    <w:rsid w:val="00DD688C"/>
    <w:rsid w:val="00DE2783"/>
    <w:rsid w:val="00DE27B8"/>
    <w:rsid w:val="00DE3D55"/>
    <w:rsid w:val="00DE5707"/>
    <w:rsid w:val="00DE70C6"/>
    <w:rsid w:val="00DF0DB1"/>
    <w:rsid w:val="00DF21A8"/>
    <w:rsid w:val="00DF3A84"/>
    <w:rsid w:val="00DF7C6E"/>
    <w:rsid w:val="00E01663"/>
    <w:rsid w:val="00E01A46"/>
    <w:rsid w:val="00E04FDE"/>
    <w:rsid w:val="00E07A39"/>
    <w:rsid w:val="00E104EF"/>
    <w:rsid w:val="00E125CB"/>
    <w:rsid w:val="00E13C7D"/>
    <w:rsid w:val="00E13EDF"/>
    <w:rsid w:val="00E146EE"/>
    <w:rsid w:val="00E165C9"/>
    <w:rsid w:val="00E17165"/>
    <w:rsid w:val="00E202E6"/>
    <w:rsid w:val="00E21B3E"/>
    <w:rsid w:val="00E21F7E"/>
    <w:rsid w:val="00E224C3"/>
    <w:rsid w:val="00E22BB4"/>
    <w:rsid w:val="00E23B83"/>
    <w:rsid w:val="00E23FD1"/>
    <w:rsid w:val="00E25D87"/>
    <w:rsid w:val="00E27377"/>
    <w:rsid w:val="00E300EC"/>
    <w:rsid w:val="00E31E46"/>
    <w:rsid w:val="00E332F5"/>
    <w:rsid w:val="00E34AE2"/>
    <w:rsid w:val="00E37601"/>
    <w:rsid w:val="00E42235"/>
    <w:rsid w:val="00E43B3E"/>
    <w:rsid w:val="00E4414C"/>
    <w:rsid w:val="00E443BA"/>
    <w:rsid w:val="00E45FB7"/>
    <w:rsid w:val="00E470CE"/>
    <w:rsid w:val="00E50F94"/>
    <w:rsid w:val="00E528C9"/>
    <w:rsid w:val="00E5462E"/>
    <w:rsid w:val="00E62AD0"/>
    <w:rsid w:val="00E65605"/>
    <w:rsid w:val="00E65AFF"/>
    <w:rsid w:val="00E6767D"/>
    <w:rsid w:val="00E7411A"/>
    <w:rsid w:val="00E77A83"/>
    <w:rsid w:val="00E85972"/>
    <w:rsid w:val="00E90E9C"/>
    <w:rsid w:val="00E9512C"/>
    <w:rsid w:val="00EA0077"/>
    <w:rsid w:val="00EA0E38"/>
    <w:rsid w:val="00EA1872"/>
    <w:rsid w:val="00EA604E"/>
    <w:rsid w:val="00EA6536"/>
    <w:rsid w:val="00EA7167"/>
    <w:rsid w:val="00EB0026"/>
    <w:rsid w:val="00EB0384"/>
    <w:rsid w:val="00EB39F8"/>
    <w:rsid w:val="00EB3AE8"/>
    <w:rsid w:val="00EB6196"/>
    <w:rsid w:val="00EB67F0"/>
    <w:rsid w:val="00EB6B0C"/>
    <w:rsid w:val="00EB6F46"/>
    <w:rsid w:val="00EC058C"/>
    <w:rsid w:val="00EC1BDE"/>
    <w:rsid w:val="00EC1F4B"/>
    <w:rsid w:val="00ED1413"/>
    <w:rsid w:val="00ED1663"/>
    <w:rsid w:val="00ED50F5"/>
    <w:rsid w:val="00ED6BE1"/>
    <w:rsid w:val="00ED7099"/>
    <w:rsid w:val="00ED7757"/>
    <w:rsid w:val="00EE027B"/>
    <w:rsid w:val="00EE31DF"/>
    <w:rsid w:val="00EE7916"/>
    <w:rsid w:val="00EF1C6E"/>
    <w:rsid w:val="00EF2C80"/>
    <w:rsid w:val="00EF4D3B"/>
    <w:rsid w:val="00EF6A34"/>
    <w:rsid w:val="00EF7579"/>
    <w:rsid w:val="00F00BE0"/>
    <w:rsid w:val="00F016BD"/>
    <w:rsid w:val="00F026F0"/>
    <w:rsid w:val="00F0680A"/>
    <w:rsid w:val="00F06ED0"/>
    <w:rsid w:val="00F12013"/>
    <w:rsid w:val="00F12999"/>
    <w:rsid w:val="00F13822"/>
    <w:rsid w:val="00F14565"/>
    <w:rsid w:val="00F14A70"/>
    <w:rsid w:val="00F175A5"/>
    <w:rsid w:val="00F230F1"/>
    <w:rsid w:val="00F27B8D"/>
    <w:rsid w:val="00F304FB"/>
    <w:rsid w:val="00F313F8"/>
    <w:rsid w:val="00F315AB"/>
    <w:rsid w:val="00F33F07"/>
    <w:rsid w:val="00F35871"/>
    <w:rsid w:val="00F35D52"/>
    <w:rsid w:val="00F35F8C"/>
    <w:rsid w:val="00F36C93"/>
    <w:rsid w:val="00F373E1"/>
    <w:rsid w:val="00F42574"/>
    <w:rsid w:val="00F45257"/>
    <w:rsid w:val="00F45CA2"/>
    <w:rsid w:val="00F45D78"/>
    <w:rsid w:val="00F46154"/>
    <w:rsid w:val="00F46AD5"/>
    <w:rsid w:val="00F47DCD"/>
    <w:rsid w:val="00F50CA4"/>
    <w:rsid w:val="00F50CE7"/>
    <w:rsid w:val="00F51438"/>
    <w:rsid w:val="00F5301A"/>
    <w:rsid w:val="00F549E7"/>
    <w:rsid w:val="00F5550D"/>
    <w:rsid w:val="00F618BB"/>
    <w:rsid w:val="00F6302F"/>
    <w:rsid w:val="00F67625"/>
    <w:rsid w:val="00F76B14"/>
    <w:rsid w:val="00F81487"/>
    <w:rsid w:val="00F85F21"/>
    <w:rsid w:val="00F90CF5"/>
    <w:rsid w:val="00F91AD8"/>
    <w:rsid w:val="00F922B1"/>
    <w:rsid w:val="00FA1CBD"/>
    <w:rsid w:val="00FA56EF"/>
    <w:rsid w:val="00FA5D99"/>
    <w:rsid w:val="00FA6505"/>
    <w:rsid w:val="00FA72F6"/>
    <w:rsid w:val="00FB10A3"/>
    <w:rsid w:val="00FB36D4"/>
    <w:rsid w:val="00FB3B0F"/>
    <w:rsid w:val="00FB510B"/>
    <w:rsid w:val="00FB5D1B"/>
    <w:rsid w:val="00FB75F9"/>
    <w:rsid w:val="00FB7C5A"/>
    <w:rsid w:val="00FC1C97"/>
    <w:rsid w:val="00FC26BF"/>
    <w:rsid w:val="00FC423E"/>
    <w:rsid w:val="00FC523E"/>
    <w:rsid w:val="00FC6CE0"/>
    <w:rsid w:val="00FC7232"/>
    <w:rsid w:val="00FC7525"/>
    <w:rsid w:val="00FD1A30"/>
    <w:rsid w:val="00FD418F"/>
    <w:rsid w:val="00FD4365"/>
    <w:rsid w:val="00FD4D39"/>
    <w:rsid w:val="00FD4F52"/>
    <w:rsid w:val="00FD532F"/>
    <w:rsid w:val="00FE1EF3"/>
    <w:rsid w:val="00FE315D"/>
    <w:rsid w:val="00FE3182"/>
    <w:rsid w:val="00FE41E1"/>
    <w:rsid w:val="00FE55F1"/>
    <w:rsid w:val="00FF213C"/>
    <w:rsid w:val="00FF4D81"/>
    <w:rsid w:val="00FF75F5"/>
    <w:rsid w:val="01592D24"/>
    <w:rsid w:val="01775986"/>
    <w:rsid w:val="018E7ABF"/>
    <w:rsid w:val="0198796C"/>
    <w:rsid w:val="01C133B8"/>
    <w:rsid w:val="020F2171"/>
    <w:rsid w:val="023B1F11"/>
    <w:rsid w:val="02A3645B"/>
    <w:rsid w:val="02F778BD"/>
    <w:rsid w:val="03121468"/>
    <w:rsid w:val="03822C68"/>
    <w:rsid w:val="039F2BBC"/>
    <w:rsid w:val="03D96AC5"/>
    <w:rsid w:val="049D299F"/>
    <w:rsid w:val="05071955"/>
    <w:rsid w:val="050B36B6"/>
    <w:rsid w:val="051E3875"/>
    <w:rsid w:val="0533125B"/>
    <w:rsid w:val="054F4EE9"/>
    <w:rsid w:val="05B57399"/>
    <w:rsid w:val="05E346E2"/>
    <w:rsid w:val="06AB5586"/>
    <w:rsid w:val="06CB44B7"/>
    <w:rsid w:val="06EE20B1"/>
    <w:rsid w:val="06FD628A"/>
    <w:rsid w:val="075B63E2"/>
    <w:rsid w:val="07B1625B"/>
    <w:rsid w:val="07D96E9C"/>
    <w:rsid w:val="08534B88"/>
    <w:rsid w:val="08AC7C46"/>
    <w:rsid w:val="08F062C2"/>
    <w:rsid w:val="0906058D"/>
    <w:rsid w:val="090B19E1"/>
    <w:rsid w:val="0910646C"/>
    <w:rsid w:val="0911499D"/>
    <w:rsid w:val="09306D99"/>
    <w:rsid w:val="09AC6517"/>
    <w:rsid w:val="09E15530"/>
    <w:rsid w:val="0A1B58FF"/>
    <w:rsid w:val="0A6D7B49"/>
    <w:rsid w:val="0AD11D45"/>
    <w:rsid w:val="0AE903B8"/>
    <w:rsid w:val="0B1873A5"/>
    <w:rsid w:val="0B7462A1"/>
    <w:rsid w:val="0BA16641"/>
    <w:rsid w:val="0CAC6BB6"/>
    <w:rsid w:val="0CC34F37"/>
    <w:rsid w:val="0CD619C5"/>
    <w:rsid w:val="0CE246C6"/>
    <w:rsid w:val="0CEA1C84"/>
    <w:rsid w:val="0D864353"/>
    <w:rsid w:val="0DD505F0"/>
    <w:rsid w:val="0DEA5E6A"/>
    <w:rsid w:val="0DFC36FB"/>
    <w:rsid w:val="0EB37705"/>
    <w:rsid w:val="0F0D26CC"/>
    <w:rsid w:val="0F184ADA"/>
    <w:rsid w:val="0F4C27CC"/>
    <w:rsid w:val="0FA1669B"/>
    <w:rsid w:val="10257E90"/>
    <w:rsid w:val="10EF538B"/>
    <w:rsid w:val="11312DC0"/>
    <w:rsid w:val="114701EB"/>
    <w:rsid w:val="11797DBA"/>
    <w:rsid w:val="118848CF"/>
    <w:rsid w:val="11C11380"/>
    <w:rsid w:val="12092462"/>
    <w:rsid w:val="120F2891"/>
    <w:rsid w:val="121D403F"/>
    <w:rsid w:val="129F7C67"/>
    <w:rsid w:val="12FB03A0"/>
    <w:rsid w:val="13380DD8"/>
    <w:rsid w:val="1344521A"/>
    <w:rsid w:val="13645ACB"/>
    <w:rsid w:val="13E957B5"/>
    <w:rsid w:val="13F54664"/>
    <w:rsid w:val="14412BB2"/>
    <w:rsid w:val="146F2D0E"/>
    <w:rsid w:val="15075A0D"/>
    <w:rsid w:val="153B0E40"/>
    <w:rsid w:val="15A078BC"/>
    <w:rsid w:val="15AE733A"/>
    <w:rsid w:val="16B70AB9"/>
    <w:rsid w:val="16F93153"/>
    <w:rsid w:val="172A1253"/>
    <w:rsid w:val="17477413"/>
    <w:rsid w:val="18834FB4"/>
    <w:rsid w:val="18904498"/>
    <w:rsid w:val="18A3471E"/>
    <w:rsid w:val="192B4DF7"/>
    <w:rsid w:val="19962C07"/>
    <w:rsid w:val="19BA6371"/>
    <w:rsid w:val="19E95792"/>
    <w:rsid w:val="19F90D7B"/>
    <w:rsid w:val="19FD3B0D"/>
    <w:rsid w:val="1A4964D8"/>
    <w:rsid w:val="1A820B12"/>
    <w:rsid w:val="1AF6583C"/>
    <w:rsid w:val="1B7B66B5"/>
    <w:rsid w:val="1BF55FEA"/>
    <w:rsid w:val="1C225F98"/>
    <w:rsid w:val="1C272EF4"/>
    <w:rsid w:val="1C823FA6"/>
    <w:rsid w:val="1D320A97"/>
    <w:rsid w:val="1D3541D9"/>
    <w:rsid w:val="1D3E6FE0"/>
    <w:rsid w:val="1D4F2685"/>
    <w:rsid w:val="1E3E2D25"/>
    <w:rsid w:val="1E4507E4"/>
    <w:rsid w:val="1E6210B8"/>
    <w:rsid w:val="1E733517"/>
    <w:rsid w:val="1EC014EF"/>
    <w:rsid w:val="1EC664F8"/>
    <w:rsid w:val="1EDA6951"/>
    <w:rsid w:val="1F572E39"/>
    <w:rsid w:val="1FF328C6"/>
    <w:rsid w:val="1FF91559"/>
    <w:rsid w:val="20441C98"/>
    <w:rsid w:val="20921BBC"/>
    <w:rsid w:val="20A67A23"/>
    <w:rsid w:val="21A3266E"/>
    <w:rsid w:val="22155EFF"/>
    <w:rsid w:val="226006F6"/>
    <w:rsid w:val="23207452"/>
    <w:rsid w:val="2364528E"/>
    <w:rsid w:val="2395665B"/>
    <w:rsid w:val="246366CE"/>
    <w:rsid w:val="24F36825"/>
    <w:rsid w:val="25445D9E"/>
    <w:rsid w:val="25E847BE"/>
    <w:rsid w:val="263D4A6F"/>
    <w:rsid w:val="265E2CAB"/>
    <w:rsid w:val="26CF57CC"/>
    <w:rsid w:val="27022042"/>
    <w:rsid w:val="276C29FF"/>
    <w:rsid w:val="2794340F"/>
    <w:rsid w:val="27A31086"/>
    <w:rsid w:val="27B13177"/>
    <w:rsid w:val="28855A7D"/>
    <w:rsid w:val="28BC03E1"/>
    <w:rsid w:val="29EB624B"/>
    <w:rsid w:val="2A472991"/>
    <w:rsid w:val="2ABF25ED"/>
    <w:rsid w:val="2B2A3917"/>
    <w:rsid w:val="2BE95450"/>
    <w:rsid w:val="2C0440A1"/>
    <w:rsid w:val="2C2643AF"/>
    <w:rsid w:val="2C771352"/>
    <w:rsid w:val="2CC76232"/>
    <w:rsid w:val="2CF271A5"/>
    <w:rsid w:val="2D395076"/>
    <w:rsid w:val="2D426A09"/>
    <w:rsid w:val="2D561C83"/>
    <w:rsid w:val="2D69305E"/>
    <w:rsid w:val="2D8400D7"/>
    <w:rsid w:val="2D851D9A"/>
    <w:rsid w:val="2EDE0726"/>
    <w:rsid w:val="2F6C36B9"/>
    <w:rsid w:val="2F7B10A8"/>
    <w:rsid w:val="2FE7396B"/>
    <w:rsid w:val="300D7D4A"/>
    <w:rsid w:val="30B178BE"/>
    <w:rsid w:val="31572CCB"/>
    <w:rsid w:val="31585D74"/>
    <w:rsid w:val="31A553A4"/>
    <w:rsid w:val="31FE7C49"/>
    <w:rsid w:val="324463DD"/>
    <w:rsid w:val="336B086B"/>
    <w:rsid w:val="33B45D0C"/>
    <w:rsid w:val="346644D8"/>
    <w:rsid w:val="34AC0A3D"/>
    <w:rsid w:val="34C957E7"/>
    <w:rsid w:val="34D84DA0"/>
    <w:rsid w:val="34E34017"/>
    <w:rsid w:val="351805EF"/>
    <w:rsid w:val="35B378A4"/>
    <w:rsid w:val="35B6520A"/>
    <w:rsid w:val="360607D9"/>
    <w:rsid w:val="36190C5C"/>
    <w:rsid w:val="362A0508"/>
    <w:rsid w:val="363D616D"/>
    <w:rsid w:val="3680580C"/>
    <w:rsid w:val="37655C74"/>
    <w:rsid w:val="37723354"/>
    <w:rsid w:val="383624E6"/>
    <w:rsid w:val="385A07E5"/>
    <w:rsid w:val="389E008F"/>
    <w:rsid w:val="38A94C99"/>
    <w:rsid w:val="38D6246F"/>
    <w:rsid w:val="38F00189"/>
    <w:rsid w:val="3A3C70DA"/>
    <w:rsid w:val="3A537871"/>
    <w:rsid w:val="3A8E5D10"/>
    <w:rsid w:val="3AAF722D"/>
    <w:rsid w:val="3AE11A4E"/>
    <w:rsid w:val="3AE22897"/>
    <w:rsid w:val="3AF42518"/>
    <w:rsid w:val="3B10495E"/>
    <w:rsid w:val="3B2A4FB6"/>
    <w:rsid w:val="3B2F4AC7"/>
    <w:rsid w:val="3B932D9C"/>
    <w:rsid w:val="3BD26834"/>
    <w:rsid w:val="3C19288C"/>
    <w:rsid w:val="3CBA43FC"/>
    <w:rsid w:val="3CCE5FE8"/>
    <w:rsid w:val="3D573AAE"/>
    <w:rsid w:val="3DDC6AF7"/>
    <w:rsid w:val="3E081F73"/>
    <w:rsid w:val="3E5F1E94"/>
    <w:rsid w:val="3EFE0737"/>
    <w:rsid w:val="3F022944"/>
    <w:rsid w:val="3F125943"/>
    <w:rsid w:val="3F817D6A"/>
    <w:rsid w:val="3F875F9B"/>
    <w:rsid w:val="3F8C3FE1"/>
    <w:rsid w:val="3FAF4912"/>
    <w:rsid w:val="3FBC500D"/>
    <w:rsid w:val="3FC76AD9"/>
    <w:rsid w:val="40492559"/>
    <w:rsid w:val="406A72FF"/>
    <w:rsid w:val="408066B9"/>
    <w:rsid w:val="40CD787E"/>
    <w:rsid w:val="41013430"/>
    <w:rsid w:val="410D6E52"/>
    <w:rsid w:val="410E27AA"/>
    <w:rsid w:val="415319EB"/>
    <w:rsid w:val="41DB2FFE"/>
    <w:rsid w:val="421B7832"/>
    <w:rsid w:val="42254A34"/>
    <w:rsid w:val="429462ED"/>
    <w:rsid w:val="42BC7DDF"/>
    <w:rsid w:val="43076C51"/>
    <w:rsid w:val="437E2698"/>
    <w:rsid w:val="43AD43B9"/>
    <w:rsid w:val="43CF255C"/>
    <w:rsid w:val="44201AAB"/>
    <w:rsid w:val="444D5515"/>
    <w:rsid w:val="448A72D9"/>
    <w:rsid w:val="44EF1B82"/>
    <w:rsid w:val="45797C51"/>
    <w:rsid w:val="45A168B6"/>
    <w:rsid w:val="45E27999"/>
    <w:rsid w:val="45EE4E64"/>
    <w:rsid w:val="461B2714"/>
    <w:rsid w:val="46F41301"/>
    <w:rsid w:val="46FC6C97"/>
    <w:rsid w:val="473D2DF8"/>
    <w:rsid w:val="47E76989"/>
    <w:rsid w:val="47F66832"/>
    <w:rsid w:val="489266CB"/>
    <w:rsid w:val="498D72D3"/>
    <w:rsid w:val="49EF2A7F"/>
    <w:rsid w:val="49FB62D8"/>
    <w:rsid w:val="4AF869CF"/>
    <w:rsid w:val="4B807D59"/>
    <w:rsid w:val="4B892567"/>
    <w:rsid w:val="4BA72EF2"/>
    <w:rsid w:val="4BAF79DD"/>
    <w:rsid w:val="4C131BDF"/>
    <w:rsid w:val="4C3E203F"/>
    <w:rsid w:val="4C4A2448"/>
    <w:rsid w:val="4CF6285E"/>
    <w:rsid w:val="4DED52D5"/>
    <w:rsid w:val="4E3B2540"/>
    <w:rsid w:val="4E717099"/>
    <w:rsid w:val="4ECF17A1"/>
    <w:rsid w:val="4F73779A"/>
    <w:rsid w:val="4F7A5C04"/>
    <w:rsid w:val="4F9E49E2"/>
    <w:rsid w:val="4FB97DFA"/>
    <w:rsid w:val="50902684"/>
    <w:rsid w:val="50C80BF1"/>
    <w:rsid w:val="50DF56DA"/>
    <w:rsid w:val="512830E1"/>
    <w:rsid w:val="516A1F01"/>
    <w:rsid w:val="520205DC"/>
    <w:rsid w:val="52052C25"/>
    <w:rsid w:val="5263624F"/>
    <w:rsid w:val="526861E8"/>
    <w:rsid w:val="52693681"/>
    <w:rsid w:val="527103FC"/>
    <w:rsid w:val="529A792F"/>
    <w:rsid w:val="52A4759B"/>
    <w:rsid w:val="52B35629"/>
    <w:rsid w:val="52D32AFD"/>
    <w:rsid w:val="53306891"/>
    <w:rsid w:val="53481136"/>
    <w:rsid w:val="539F3171"/>
    <w:rsid w:val="53E31349"/>
    <w:rsid w:val="55992337"/>
    <w:rsid w:val="561F1F50"/>
    <w:rsid w:val="56262AA1"/>
    <w:rsid w:val="562E2336"/>
    <w:rsid w:val="56445447"/>
    <w:rsid w:val="565F1615"/>
    <w:rsid w:val="568B3BB0"/>
    <w:rsid w:val="58DF6CF4"/>
    <w:rsid w:val="5904132B"/>
    <w:rsid w:val="59157827"/>
    <w:rsid w:val="594400A5"/>
    <w:rsid w:val="59460EC7"/>
    <w:rsid w:val="59561490"/>
    <w:rsid w:val="59C90F05"/>
    <w:rsid w:val="5A9410D3"/>
    <w:rsid w:val="5AB23A35"/>
    <w:rsid w:val="5AC3461E"/>
    <w:rsid w:val="5AF413B3"/>
    <w:rsid w:val="5B3C58C9"/>
    <w:rsid w:val="5B4F7AA0"/>
    <w:rsid w:val="5C3914B8"/>
    <w:rsid w:val="5C6D68F5"/>
    <w:rsid w:val="5C85755D"/>
    <w:rsid w:val="5D7647EC"/>
    <w:rsid w:val="5DBA1FF8"/>
    <w:rsid w:val="5E1D3725"/>
    <w:rsid w:val="5E37668B"/>
    <w:rsid w:val="5E524C74"/>
    <w:rsid w:val="5E9C51FA"/>
    <w:rsid w:val="5EC13253"/>
    <w:rsid w:val="5EC42D73"/>
    <w:rsid w:val="5ED54C52"/>
    <w:rsid w:val="5EE760FB"/>
    <w:rsid w:val="5F3F594E"/>
    <w:rsid w:val="5F8A1E93"/>
    <w:rsid w:val="5F92436A"/>
    <w:rsid w:val="607E5A92"/>
    <w:rsid w:val="60C346C6"/>
    <w:rsid w:val="60C73328"/>
    <w:rsid w:val="60FA4DF7"/>
    <w:rsid w:val="61141727"/>
    <w:rsid w:val="613D1744"/>
    <w:rsid w:val="61D41829"/>
    <w:rsid w:val="62456545"/>
    <w:rsid w:val="625E1FC6"/>
    <w:rsid w:val="626651DC"/>
    <w:rsid w:val="62B372FA"/>
    <w:rsid w:val="62DC3AAF"/>
    <w:rsid w:val="630048F7"/>
    <w:rsid w:val="63215DB8"/>
    <w:rsid w:val="632757F0"/>
    <w:rsid w:val="63B77B8E"/>
    <w:rsid w:val="63F773CC"/>
    <w:rsid w:val="645079A9"/>
    <w:rsid w:val="64BE130D"/>
    <w:rsid w:val="650A4AEB"/>
    <w:rsid w:val="658A7C58"/>
    <w:rsid w:val="666E595E"/>
    <w:rsid w:val="668F7750"/>
    <w:rsid w:val="66F971FB"/>
    <w:rsid w:val="67FA2386"/>
    <w:rsid w:val="682E1D09"/>
    <w:rsid w:val="6878082B"/>
    <w:rsid w:val="68F10571"/>
    <w:rsid w:val="692B0CE1"/>
    <w:rsid w:val="69A9313C"/>
    <w:rsid w:val="6A160FCF"/>
    <w:rsid w:val="6A296146"/>
    <w:rsid w:val="6A8F72B9"/>
    <w:rsid w:val="6AAB7F50"/>
    <w:rsid w:val="6AF20FCD"/>
    <w:rsid w:val="6B647909"/>
    <w:rsid w:val="6BB46349"/>
    <w:rsid w:val="6BFD1C3F"/>
    <w:rsid w:val="6C310293"/>
    <w:rsid w:val="6C3A600B"/>
    <w:rsid w:val="6C5D7FE5"/>
    <w:rsid w:val="6CC90D79"/>
    <w:rsid w:val="6D9956BA"/>
    <w:rsid w:val="6D997495"/>
    <w:rsid w:val="6DFC351E"/>
    <w:rsid w:val="6E625129"/>
    <w:rsid w:val="6EA16987"/>
    <w:rsid w:val="6F484143"/>
    <w:rsid w:val="6F574271"/>
    <w:rsid w:val="6F750F26"/>
    <w:rsid w:val="6F7B72E9"/>
    <w:rsid w:val="6F8445D4"/>
    <w:rsid w:val="6F8D5C1A"/>
    <w:rsid w:val="6F8E342E"/>
    <w:rsid w:val="6FA8133A"/>
    <w:rsid w:val="6FD27139"/>
    <w:rsid w:val="707D2684"/>
    <w:rsid w:val="70BC2B39"/>
    <w:rsid w:val="70CD2B48"/>
    <w:rsid w:val="71126EE7"/>
    <w:rsid w:val="715A1AD3"/>
    <w:rsid w:val="71654E27"/>
    <w:rsid w:val="719E73CE"/>
    <w:rsid w:val="71F6500C"/>
    <w:rsid w:val="72AB1549"/>
    <w:rsid w:val="731842D5"/>
    <w:rsid w:val="737E24ED"/>
    <w:rsid w:val="73813156"/>
    <w:rsid w:val="74203020"/>
    <w:rsid w:val="74C720C4"/>
    <w:rsid w:val="757C043C"/>
    <w:rsid w:val="75C40275"/>
    <w:rsid w:val="76134845"/>
    <w:rsid w:val="76181B36"/>
    <w:rsid w:val="763922F4"/>
    <w:rsid w:val="76912C94"/>
    <w:rsid w:val="771D13E7"/>
    <w:rsid w:val="774B075C"/>
    <w:rsid w:val="77896DD2"/>
    <w:rsid w:val="782A7F03"/>
    <w:rsid w:val="788567E4"/>
    <w:rsid w:val="79092BDF"/>
    <w:rsid w:val="79616DC4"/>
    <w:rsid w:val="79816609"/>
    <w:rsid w:val="79E26053"/>
    <w:rsid w:val="79E820BE"/>
    <w:rsid w:val="7A5229E9"/>
    <w:rsid w:val="7A862644"/>
    <w:rsid w:val="7B296AFC"/>
    <w:rsid w:val="7B4040BA"/>
    <w:rsid w:val="7B4128F5"/>
    <w:rsid w:val="7B681A01"/>
    <w:rsid w:val="7B77619D"/>
    <w:rsid w:val="7B86410F"/>
    <w:rsid w:val="7BBA79BE"/>
    <w:rsid w:val="7BD3539E"/>
    <w:rsid w:val="7C47478B"/>
    <w:rsid w:val="7C826988"/>
    <w:rsid w:val="7C873E2B"/>
    <w:rsid w:val="7CAE608A"/>
    <w:rsid w:val="7CB42860"/>
    <w:rsid w:val="7D021F92"/>
    <w:rsid w:val="7E4442CD"/>
    <w:rsid w:val="7E6E2E4D"/>
    <w:rsid w:val="7EBE6F11"/>
    <w:rsid w:val="7EC40A46"/>
    <w:rsid w:val="7EE30DF1"/>
    <w:rsid w:val="7F160BA0"/>
    <w:rsid w:val="7F343C05"/>
    <w:rsid w:val="7F3A150D"/>
    <w:rsid w:val="7F460DAF"/>
    <w:rsid w:val="7F833D8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0"/>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4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link w:val="42"/>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34">
    <w:name w:val="Default Paragraph Font"/>
    <w:semiHidden/>
    <w:qFormat/>
    <w:uiPriority w:val="0"/>
  </w:style>
  <w:style w:type="table" w:default="1" w:styleId="32">
    <w:name w:val="Normal Table"/>
    <w:semiHidden/>
    <w:qFormat/>
    <w:uiPriority w:val="0"/>
    <w:tblPr>
      <w:tblCellMar>
        <w:top w:w="0" w:type="dxa"/>
        <w:left w:w="108" w:type="dxa"/>
        <w:bottom w:w="0" w:type="dxa"/>
        <w:right w:w="108" w:type="dxa"/>
      </w:tblCellMar>
    </w:tblPr>
  </w:style>
  <w:style w:type="paragraph" w:styleId="5">
    <w:name w:val="toc 7"/>
    <w:basedOn w:val="1"/>
    <w:next w:val="1"/>
    <w:qFormat/>
    <w:uiPriority w:val="39"/>
    <w:pPr>
      <w:ind w:left="2520" w:leftChars="1200"/>
    </w:pPr>
  </w:style>
  <w:style w:type="paragraph" w:styleId="6">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7">
    <w:name w:val="annotation text"/>
    <w:basedOn w:val="1"/>
    <w:link w:val="43"/>
    <w:qFormat/>
    <w:uiPriority w:val="99"/>
    <w:pPr>
      <w:jc w:val="left"/>
    </w:pPr>
  </w:style>
  <w:style w:type="paragraph" w:styleId="8">
    <w:name w:val="Body Text"/>
    <w:basedOn w:val="1"/>
    <w:next w:val="1"/>
    <w:link w:val="44"/>
    <w:qFormat/>
    <w:uiPriority w:val="0"/>
    <w:pPr>
      <w:tabs>
        <w:tab w:val="left" w:pos="567"/>
      </w:tabs>
      <w:spacing w:before="120" w:line="22" w:lineRule="atLeast"/>
    </w:pPr>
    <w:rPr>
      <w:rFonts w:ascii="宋体" w:hAnsi="宋体"/>
      <w:sz w:val="24"/>
    </w:rPr>
  </w:style>
  <w:style w:type="paragraph" w:styleId="9">
    <w:name w:val="Body Text Indent"/>
    <w:basedOn w:val="1"/>
    <w:qFormat/>
    <w:uiPriority w:val="0"/>
    <w:pPr>
      <w:spacing w:line="360" w:lineRule="auto"/>
      <w:ind w:firstLine="570"/>
    </w:pPr>
    <w:rPr>
      <w:sz w:val="24"/>
    </w:rPr>
  </w:style>
  <w:style w:type="paragraph" w:styleId="10">
    <w:name w:val="toc 5"/>
    <w:basedOn w:val="1"/>
    <w:next w:val="1"/>
    <w:qFormat/>
    <w:uiPriority w:val="39"/>
    <w:pPr>
      <w:ind w:left="1680" w:leftChars="800"/>
    </w:pPr>
  </w:style>
  <w:style w:type="paragraph" w:styleId="11">
    <w:name w:val="toc 3"/>
    <w:basedOn w:val="1"/>
    <w:next w:val="1"/>
    <w:qFormat/>
    <w:uiPriority w:val="39"/>
    <w:pPr>
      <w:tabs>
        <w:tab w:val="left" w:pos="1260"/>
        <w:tab w:val="right" w:leader="dot" w:pos="8630"/>
      </w:tabs>
      <w:ind w:left="840" w:leftChars="400"/>
    </w:pPr>
  </w:style>
  <w:style w:type="paragraph" w:styleId="12">
    <w:name w:val="Plain Text"/>
    <w:basedOn w:val="1"/>
    <w:link w:val="45"/>
    <w:qFormat/>
    <w:uiPriority w:val="0"/>
    <w:rPr>
      <w:rFonts w:ascii="宋体" w:hAnsi="Courier New"/>
      <w:szCs w:val="20"/>
    </w:rPr>
  </w:style>
  <w:style w:type="paragraph" w:styleId="13">
    <w:name w:val="toc 8"/>
    <w:basedOn w:val="1"/>
    <w:next w:val="1"/>
    <w:qFormat/>
    <w:uiPriority w:val="39"/>
    <w:pPr>
      <w:ind w:left="2940" w:leftChars="1400"/>
    </w:pPr>
  </w:style>
  <w:style w:type="paragraph" w:styleId="14">
    <w:name w:val="Date"/>
    <w:basedOn w:val="1"/>
    <w:next w:val="1"/>
    <w:link w:val="46"/>
    <w:qFormat/>
    <w:uiPriority w:val="0"/>
    <w:pPr>
      <w:ind w:left="100" w:leftChars="2500"/>
    </w:pPr>
    <w:rPr>
      <w:rFonts w:ascii="仿宋_GB2312" w:hAnsi="宋体" w:eastAsia="仿宋_GB2312"/>
      <w:color w:val="000000"/>
      <w:sz w:val="24"/>
    </w:rPr>
  </w:style>
  <w:style w:type="paragraph" w:styleId="15">
    <w:name w:val="Body Text Indent 2"/>
    <w:basedOn w:val="1"/>
    <w:qFormat/>
    <w:uiPriority w:val="0"/>
    <w:pPr>
      <w:ind w:firstLine="480" w:firstLineChars="200"/>
    </w:pPr>
    <w:rPr>
      <w:rFonts w:ascii="仿宋_GB2312" w:eastAsia="仿宋_GB2312"/>
      <w:sz w:val="24"/>
    </w:rPr>
  </w:style>
  <w:style w:type="paragraph" w:styleId="16">
    <w:name w:val="Balloon Text"/>
    <w:basedOn w:val="1"/>
    <w:link w:val="47"/>
    <w:qFormat/>
    <w:uiPriority w:val="0"/>
    <w:rPr>
      <w:sz w:val="18"/>
      <w:szCs w:val="18"/>
    </w:rPr>
  </w:style>
  <w:style w:type="paragraph" w:styleId="17">
    <w:name w:val="footer"/>
    <w:basedOn w:val="1"/>
    <w:link w:val="48"/>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8">
    <w:name w:val="header"/>
    <w:basedOn w:val="1"/>
    <w:link w:val="49"/>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style>
  <w:style w:type="paragraph" w:styleId="20">
    <w:name w:val="toc 4"/>
    <w:basedOn w:val="1"/>
    <w:next w:val="1"/>
    <w:qFormat/>
    <w:uiPriority w:val="39"/>
    <w:pPr>
      <w:ind w:left="1260" w:leftChars="600"/>
    </w:pPr>
  </w:style>
  <w:style w:type="paragraph" w:styleId="21">
    <w:name w:val="footnote text"/>
    <w:basedOn w:val="1"/>
    <w:qFormat/>
    <w:uiPriority w:val="0"/>
    <w:pPr>
      <w:snapToGrid w:val="0"/>
      <w:jc w:val="left"/>
    </w:pPr>
    <w:rPr>
      <w:sz w:val="18"/>
    </w:rPr>
  </w:style>
  <w:style w:type="paragraph" w:styleId="22">
    <w:name w:val="toc 6"/>
    <w:basedOn w:val="1"/>
    <w:next w:val="1"/>
    <w:qFormat/>
    <w:uiPriority w:val="39"/>
    <w:pPr>
      <w:ind w:left="2100" w:leftChars="1000"/>
    </w:pPr>
  </w:style>
  <w:style w:type="paragraph" w:styleId="23">
    <w:name w:val="Body Text Indent 3"/>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24">
    <w:name w:val="toc 2"/>
    <w:basedOn w:val="1"/>
    <w:next w:val="1"/>
    <w:qFormat/>
    <w:uiPriority w:val="39"/>
    <w:pPr>
      <w:ind w:left="420" w:leftChars="200"/>
    </w:pPr>
  </w:style>
  <w:style w:type="paragraph" w:styleId="25">
    <w:name w:val="toc 9"/>
    <w:basedOn w:val="1"/>
    <w:next w:val="1"/>
    <w:qFormat/>
    <w:uiPriority w:val="39"/>
    <w:pPr>
      <w:ind w:left="3360" w:leftChars="1600"/>
    </w:pPr>
  </w:style>
  <w:style w:type="paragraph" w:styleId="26">
    <w:name w:val="Body Text 2"/>
    <w:basedOn w:val="1"/>
    <w:qFormat/>
    <w:uiPriority w:val="0"/>
    <w:pPr>
      <w:adjustRightInd w:val="0"/>
      <w:snapToGrid w:val="0"/>
      <w:spacing w:line="480" w:lineRule="atLeast"/>
    </w:pPr>
    <w:rPr>
      <w:rFonts w:ascii="宋体" w:hAnsi="宋体"/>
      <w:sz w:val="28"/>
    </w:rPr>
  </w:style>
  <w:style w:type="paragraph" w:styleId="2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8">
    <w:name w:val="index 1"/>
    <w:basedOn w:val="1"/>
    <w:next w:val="1"/>
    <w:semiHidden/>
    <w:qFormat/>
    <w:uiPriority w:val="0"/>
    <w:rPr>
      <w:szCs w:val="20"/>
    </w:rPr>
  </w:style>
  <w:style w:type="paragraph" w:styleId="29">
    <w:name w:val="annotation subject"/>
    <w:basedOn w:val="7"/>
    <w:next w:val="7"/>
    <w:link w:val="50"/>
    <w:qFormat/>
    <w:uiPriority w:val="0"/>
    <w:rPr>
      <w:b/>
      <w:bCs/>
    </w:rPr>
  </w:style>
  <w:style w:type="paragraph" w:styleId="30">
    <w:name w:val="Body Text First Indent"/>
    <w:basedOn w:val="8"/>
    <w:unhideWhenUsed/>
    <w:qFormat/>
    <w:uiPriority w:val="0"/>
    <w:pPr>
      <w:spacing w:before="0" w:beforeLines="0" w:after="120" w:afterLines="0" w:line="312" w:lineRule="atLeast"/>
      <w:ind w:firstLine="420" w:firstLineChars="100"/>
    </w:pPr>
    <w:rPr>
      <w:sz w:val="21"/>
    </w:rPr>
  </w:style>
  <w:style w:type="paragraph" w:styleId="31">
    <w:name w:val="Body Text First Indent 2"/>
    <w:basedOn w:val="9"/>
    <w:unhideWhenUsed/>
    <w:qFormat/>
    <w:uiPriority w:val="0"/>
    <w:pPr>
      <w:spacing w:after="0" w:line="360" w:lineRule="auto"/>
      <w:ind w:firstLine="200" w:firstLineChars="200"/>
    </w:p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0"/>
    <w:rPr>
      <w:b/>
    </w:rPr>
  </w:style>
  <w:style w:type="character" w:styleId="36">
    <w:name w:val="page number"/>
    <w:basedOn w:val="34"/>
    <w:qFormat/>
    <w:uiPriority w:val="0"/>
  </w:style>
  <w:style w:type="character" w:styleId="37">
    <w:name w:val="Hyperlink"/>
    <w:qFormat/>
    <w:uiPriority w:val="99"/>
    <w:rPr>
      <w:color w:val="0000FF"/>
      <w:u w:val="single"/>
    </w:rPr>
  </w:style>
  <w:style w:type="character" w:styleId="38">
    <w:name w:val="annotation reference"/>
    <w:qFormat/>
    <w:uiPriority w:val="99"/>
    <w:rPr>
      <w:sz w:val="21"/>
      <w:szCs w:val="21"/>
    </w:rPr>
  </w:style>
  <w:style w:type="character" w:styleId="39">
    <w:name w:val="HTML Sample"/>
    <w:basedOn w:val="34"/>
    <w:qFormat/>
    <w:uiPriority w:val="0"/>
    <w:rPr>
      <w:rFonts w:ascii="Courier New" w:hAnsi="Courier New"/>
    </w:rPr>
  </w:style>
  <w:style w:type="character" w:customStyle="1" w:styleId="40">
    <w:name w:val="标题 1 Char"/>
    <w:link w:val="2"/>
    <w:qFormat/>
    <w:uiPriority w:val="0"/>
    <w:rPr>
      <w:rFonts w:ascii="宋体"/>
      <w:b/>
      <w:kern w:val="44"/>
      <w:sz w:val="32"/>
    </w:rPr>
  </w:style>
  <w:style w:type="character" w:customStyle="1" w:styleId="41">
    <w:name w:val="标题 2 Char"/>
    <w:link w:val="3"/>
    <w:qFormat/>
    <w:uiPriority w:val="0"/>
    <w:rPr>
      <w:rFonts w:ascii="Arial" w:hAnsi="Arial" w:eastAsia="黑体"/>
      <w:b/>
      <w:sz w:val="30"/>
    </w:rPr>
  </w:style>
  <w:style w:type="character" w:customStyle="1" w:styleId="42">
    <w:name w:val="标题 3 Char"/>
    <w:link w:val="4"/>
    <w:qFormat/>
    <w:uiPriority w:val="0"/>
    <w:rPr>
      <w:rFonts w:ascii="宋体"/>
      <w:b/>
      <w:sz w:val="24"/>
      <w:u w:val="single"/>
    </w:rPr>
  </w:style>
  <w:style w:type="character" w:customStyle="1" w:styleId="43">
    <w:name w:val="批注文字 Char"/>
    <w:link w:val="7"/>
    <w:qFormat/>
    <w:uiPriority w:val="99"/>
    <w:rPr>
      <w:kern w:val="2"/>
      <w:sz w:val="21"/>
      <w:szCs w:val="24"/>
    </w:rPr>
  </w:style>
  <w:style w:type="character" w:customStyle="1" w:styleId="44">
    <w:name w:val="正文文本 Char"/>
    <w:link w:val="8"/>
    <w:qFormat/>
    <w:uiPriority w:val="0"/>
    <w:rPr>
      <w:rFonts w:ascii="宋体" w:hAnsi="宋体"/>
      <w:kern w:val="2"/>
      <w:sz w:val="24"/>
      <w:szCs w:val="24"/>
    </w:rPr>
  </w:style>
  <w:style w:type="character" w:customStyle="1" w:styleId="45">
    <w:name w:val="纯文本 Char"/>
    <w:link w:val="12"/>
    <w:qFormat/>
    <w:uiPriority w:val="0"/>
    <w:rPr>
      <w:rFonts w:ascii="宋体" w:hAnsi="Courier New"/>
      <w:kern w:val="2"/>
      <w:sz w:val="21"/>
    </w:rPr>
  </w:style>
  <w:style w:type="character" w:customStyle="1" w:styleId="46">
    <w:name w:val="日期 Char"/>
    <w:link w:val="14"/>
    <w:qFormat/>
    <w:uiPriority w:val="0"/>
    <w:rPr>
      <w:rFonts w:ascii="仿宋_GB2312" w:hAnsi="宋体" w:eastAsia="仿宋_GB2312"/>
      <w:color w:val="000000"/>
      <w:kern w:val="2"/>
      <w:sz w:val="24"/>
      <w:szCs w:val="24"/>
    </w:rPr>
  </w:style>
  <w:style w:type="character" w:customStyle="1" w:styleId="47">
    <w:name w:val="批注框文本 Char"/>
    <w:link w:val="16"/>
    <w:qFormat/>
    <w:uiPriority w:val="0"/>
    <w:rPr>
      <w:kern w:val="2"/>
      <w:sz w:val="18"/>
      <w:szCs w:val="18"/>
    </w:rPr>
  </w:style>
  <w:style w:type="character" w:customStyle="1" w:styleId="48">
    <w:name w:val="页脚 Char"/>
    <w:link w:val="17"/>
    <w:qFormat/>
    <w:uiPriority w:val="99"/>
    <w:rPr>
      <w:rFonts w:ascii="宋体"/>
      <w:sz w:val="18"/>
    </w:rPr>
  </w:style>
  <w:style w:type="character" w:customStyle="1" w:styleId="49">
    <w:name w:val="页眉 Char"/>
    <w:link w:val="18"/>
    <w:qFormat/>
    <w:uiPriority w:val="0"/>
    <w:rPr>
      <w:kern w:val="2"/>
      <w:sz w:val="18"/>
      <w:szCs w:val="18"/>
    </w:rPr>
  </w:style>
  <w:style w:type="character" w:customStyle="1" w:styleId="50">
    <w:name w:val="批注主题 Char"/>
    <w:link w:val="29"/>
    <w:qFormat/>
    <w:uiPriority w:val="0"/>
    <w:rPr>
      <w:b/>
      <w:bCs/>
      <w:kern w:val="2"/>
      <w:sz w:val="21"/>
      <w:szCs w:val="24"/>
    </w:rPr>
  </w:style>
  <w:style w:type="character" w:customStyle="1" w:styleId="51">
    <w:name w:val="批注框文本 Char1"/>
    <w:semiHidden/>
    <w:qFormat/>
    <w:uiPriority w:val="99"/>
    <w:rPr>
      <w:kern w:val="2"/>
      <w:sz w:val="18"/>
      <w:szCs w:val="18"/>
    </w:rPr>
  </w:style>
  <w:style w:type="character" w:customStyle="1" w:styleId="52">
    <w:name w:val="纯文本 Char1"/>
    <w:link w:val="53"/>
    <w:qFormat/>
    <w:uiPriority w:val="0"/>
    <w:rPr>
      <w:rFonts w:ascii="宋体" w:hAnsi="Courier New"/>
    </w:rPr>
  </w:style>
  <w:style w:type="paragraph" w:customStyle="1" w:styleId="53">
    <w:name w:val="纯文本1"/>
    <w:basedOn w:val="1"/>
    <w:link w:val="52"/>
    <w:qFormat/>
    <w:uiPriority w:val="0"/>
    <w:rPr>
      <w:rFonts w:ascii="宋体" w:hAnsi="Courier New"/>
      <w:kern w:val="0"/>
      <w:sz w:val="20"/>
      <w:szCs w:val="20"/>
    </w:rPr>
  </w:style>
  <w:style w:type="character" w:customStyle="1" w:styleId="54">
    <w:name w:val="批注主题 Char1"/>
    <w:semiHidden/>
    <w:qFormat/>
    <w:uiPriority w:val="99"/>
    <w:rPr>
      <w:b/>
      <w:bCs/>
      <w:kern w:val="2"/>
      <w:sz w:val="21"/>
      <w:szCs w:val="24"/>
    </w:rPr>
  </w:style>
  <w:style w:type="character" w:customStyle="1" w:styleId="55">
    <w:name w:val="批注文字 Char1"/>
    <w:semiHidden/>
    <w:qFormat/>
    <w:uiPriority w:val="99"/>
    <w:rPr>
      <w:kern w:val="2"/>
      <w:sz w:val="21"/>
      <w:szCs w:val="24"/>
    </w:rPr>
  </w:style>
  <w:style w:type="character" w:customStyle="1" w:styleId="56">
    <w:name w:val="正文缩进 Char1"/>
    <w:link w:val="57"/>
    <w:qFormat/>
    <w:uiPriority w:val="0"/>
    <w:rPr>
      <w:rFonts w:ascii="宋体"/>
      <w:sz w:val="24"/>
    </w:rPr>
  </w:style>
  <w:style w:type="paragraph" w:customStyle="1" w:styleId="57">
    <w:name w:val="正文缩进1"/>
    <w:basedOn w:val="1"/>
    <w:link w:val="56"/>
    <w:qFormat/>
    <w:uiPriority w:val="0"/>
    <w:pPr>
      <w:autoSpaceDE w:val="0"/>
      <w:autoSpaceDN w:val="0"/>
      <w:adjustRightInd w:val="0"/>
      <w:ind w:firstLine="420"/>
      <w:jc w:val="left"/>
    </w:pPr>
    <w:rPr>
      <w:rFonts w:ascii="宋体"/>
      <w:kern w:val="0"/>
      <w:sz w:val="24"/>
      <w:szCs w:val="20"/>
    </w:rPr>
  </w:style>
  <w:style w:type="character" w:customStyle="1" w:styleId="58">
    <w:name w:val="页眉 Char1"/>
    <w:semiHidden/>
    <w:qFormat/>
    <w:uiPriority w:val="99"/>
    <w:rPr>
      <w:kern w:val="2"/>
      <w:sz w:val="18"/>
      <w:szCs w:val="18"/>
    </w:rPr>
  </w:style>
  <w:style w:type="paragraph" w:customStyle="1" w:styleId="59">
    <w:name w:val="Char"/>
    <w:basedOn w:val="1"/>
    <w:qFormat/>
    <w:uiPriority w:val="0"/>
    <w:pPr>
      <w:tabs>
        <w:tab w:val="left" w:pos="360"/>
      </w:tabs>
    </w:pPr>
    <w:rPr>
      <w:sz w:val="24"/>
    </w:rPr>
  </w:style>
  <w:style w:type="paragraph" w:customStyle="1" w:styleId="60">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szCs w:val="20"/>
    </w:rPr>
  </w:style>
  <w:style w:type="paragraph" w:customStyle="1" w:styleId="61">
    <w:name w:val="索引 11"/>
    <w:basedOn w:val="1"/>
    <w:next w:val="1"/>
    <w:qFormat/>
    <w:uiPriority w:val="0"/>
    <w:pPr>
      <w:spacing w:line="360" w:lineRule="auto"/>
    </w:pPr>
    <w:rPr>
      <w:rFonts w:ascii="仿宋_GB2312" w:eastAsia="仿宋_GB2312"/>
      <w:sz w:val="24"/>
      <w:szCs w:val="20"/>
    </w:rPr>
  </w:style>
  <w:style w:type="paragraph" w:customStyle="1" w:styleId="62">
    <w:name w:val="列出段落"/>
    <w:basedOn w:val="1"/>
    <w:qFormat/>
    <w:uiPriority w:val="34"/>
    <w:pPr>
      <w:widowControl/>
      <w:ind w:firstLine="420" w:firstLineChars="200"/>
      <w:jc w:val="left"/>
    </w:pPr>
    <w:rPr>
      <w:kern w:val="0"/>
      <w:sz w:val="24"/>
    </w:rPr>
  </w:style>
  <w:style w:type="paragraph" w:customStyle="1" w:styleId="63">
    <w:name w:val="Table Paragraph"/>
    <w:basedOn w:val="1"/>
    <w:qFormat/>
    <w:uiPriority w:val="1"/>
    <w:rPr>
      <w:rFonts w:ascii="宋体" w:hAnsi="宋体" w:eastAsia="宋体" w:cs="宋体"/>
      <w:lang w:val="zh-CN" w:eastAsia="zh-CN" w:bidi="zh-CN"/>
    </w:rPr>
  </w:style>
  <w:style w:type="paragraph" w:styleId="64">
    <w:name w:val="List Paragraph"/>
    <w:basedOn w:val="1"/>
    <w:qFormat/>
    <w:uiPriority w:val="1"/>
    <w:pPr>
      <w:ind w:left="205" w:right="169" w:firstLine="655"/>
    </w:pPr>
    <w:rPr>
      <w:rFonts w:ascii="仿宋" w:hAnsi="仿宋" w:eastAsia="仿宋" w:cs="仿宋"/>
      <w:u w:val="single" w:color="000000"/>
      <w:lang w:val="zh-CN" w:eastAsia="zh-CN" w:bidi="zh-CN"/>
    </w:rPr>
  </w:style>
  <w:style w:type="character" w:customStyle="1" w:styleId="65">
    <w:name w:val="font01"/>
    <w:basedOn w:val="34"/>
    <w:qFormat/>
    <w:uiPriority w:val="0"/>
    <w:rPr>
      <w:rFonts w:ascii="Arial" w:hAnsi="Arial" w:cs="Arial"/>
      <w:color w:val="000000"/>
      <w:sz w:val="22"/>
      <w:szCs w:val="22"/>
      <w:u w:val="none"/>
    </w:rPr>
  </w:style>
  <w:style w:type="character" w:customStyle="1" w:styleId="66">
    <w:name w:val="font31"/>
    <w:basedOn w:val="34"/>
    <w:qFormat/>
    <w:uiPriority w:val="0"/>
    <w:rPr>
      <w:rFonts w:hint="eastAsia" w:ascii="宋体" w:hAnsi="宋体" w:eastAsia="宋体" w:cs="宋体"/>
      <w:color w:val="000000"/>
      <w:sz w:val="22"/>
      <w:szCs w:val="22"/>
      <w:u w:val="none"/>
    </w:rPr>
  </w:style>
  <w:style w:type="paragraph" w:customStyle="1" w:styleId="67">
    <w:name w:val="样式 样式 左侧:  2 字符 + 左侧:  0.85 厘米 首行缩进:  2 字符1"/>
    <w:basedOn w:val="1"/>
    <w:qFormat/>
    <w:uiPriority w:val="0"/>
    <w:pPr>
      <w:ind w:left="482" w:firstLine="200" w:firstLineChars="200"/>
    </w:pPr>
    <w:rPr>
      <w:rFonts w:cs="宋体"/>
      <w:szCs w:val="20"/>
    </w:rPr>
  </w:style>
  <w:style w:type="character" w:customStyle="1" w:styleId="68">
    <w:name w:val="font21"/>
    <w:basedOn w:val="34"/>
    <w:qFormat/>
    <w:uiPriority w:val="0"/>
    <w:rPr>
      <w:rFonts w:ascii="宋体" w:hAnsi="宋体" w:eastAsia="宋体" w:cs="宋体"/>
      <w:color w:val="000000"/>
      <w:sz w:val="12"/>
      <w:szCs w:val="12"/>
      <w:u w:val="none"/>
    </w:rPr>
  </w:style>
  <w:style w:type="character" w:customStyle="1" w:styleId="69">
    <w:name w:val="font41"/>
    <w:basedOn w:val="34"/>
    <w:qFormat/>
    <w:uiPriority w:val="0"/>
    <w:rPr>
      <w:rFonts w:hint="default" w:ascii="Arial" w:hAnsi="Arial" w:cs="Arial"/>
      <w:color w:val="000000"/>
      <w:sz w:val="22"/>
      <w:szCs w:val="22"/>
      <w:u w:val="none"/>
    </w:rPr>
  </w:style>
  <w:style w:type="paragraph" w:customStyle="1" w:styleId="70">
    <w:name w:val="正文1"/>
    <w:qFormat/>
    <w:uiPriority w:val="0"/>
    <w:pPr>
      <w:widowControl w:val="0"/>
      <w:adjustRightInd w:val="0"/>
      <w:spacing w:line="318" w:lineRule="atLeast"/>
      <w:ind w:left="369" w:firstLine="369"/>
      <w:jc w:val="both"/>
      <w:textAlignment w:val="baseline"/>
    </w:pPr>
    <w:rPr>
      <w:rFonts w:ascii="宋体" w:hAnsi="Times New Roman" w:eastAsia="宋体" w:cs="Times New Roman"/>
      <w:kern w:val="2"/>
      <w:sz w:val="21"/>
      <w:lang w:val="en-US" w:eastAsia="zh-CN" w:bidi="ar-SA"/>
    </w:rPr>
  </w:style>
  <w:style w:type="paragraph" w:customStyle="1" w:styleId="71">
    <w:name w:val="_Style 2"/>
    <w:basedOn w:val="1"/>
    <w:next w:val="1"/>
    <w:qFormat/>
    <w:uiPriority w:val="0"/>
    <w:pPr>
      <w:ind w:firstLine="200" w:firstLineChars="200"/>
    </w:pPr>
    <w:rPr>
      <w:rFonts w:ascii="Calibri" w:hAnsi="Calibri"/>
      <w:sz w:val="28"/>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81</Pages>
  <Words>15237</Words>
  <Characters>16046</Characters>
  <Lines>234</Lines>
  <Paragraphs>65</Paragraphs>
  <TotalTime>18</TotalTime>
  <ScaleCrop>false</ScaleCrop>
  <LinksUpToDate>false</LinksUpToDate>
  <CharactersWithSpaces>17978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2018-08-15T03:05:00Z</dcterms:created>
  <dc:creator>USER-</dc:creator>
  <cp:lastModifiedBy>李薇</cp:lastModifiedBy>
  <cp:lastPrinted>2017-09-28T07:16:00Z</cp:lastPrinted>
  <dcterms:modified xsi:type="dcterms:W3CDTF">2025-06-19T07:49:22Z</dcterms:modified>
  <dc:title>02年杜范本稿</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FF992CA1EE9545FB9F011C01FA896A38_13</vt:lpwstr>
  </property>
  <property fmtid="{D5CDD505-2E9C-101B-9397-08002B2CF9AE}" pid="4" name="KSOTemplateDocerSaveRecord">
    <vt:lpwstr>eyJoZGlkIjoiZWRiNWUzNThiZjFlMDgwOGE4NzQyZjRkM2Q0Yjg0MDQiLCJ1c2VySWQiOiIyOTc3NjIyNTMifQ==</vt:lpwstr>
  </property>
</Properties>
</file>