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仿宋" w:hAnsi="仿宋" w:eastAsia="仿宋" w:cs="仿宋"/>
          <w:b/>
          <w:bCs/>
          <w:color w:val="auto"/>
          <w:sz w:val="44"/>
          <w:szCs w:val="44"/>
          <w:lang w:eastAsia="zh-CN"/>
        </w:rPr>
      </w:pPr>
      <w:r>
        <w:rPr>
          <w:rFonts w:hint="eastAsia" w:ascii="仿宋" w:hAnsi="仿宋" w:eastAsia="仿宋" w:cs="仿宋"/>
          <w:b/>
          <w:bCs/>
          <w:color w:val="auto"/>
          <w:sz w:val="44"/>
          <w:szCs w:val="44"/>
          <w:lang w:eastAsia="zh-CN"/>
        </w:rPr>
        <w:t>阿克陶县教育系统2023年义务教育薄弱环节改善能力提升工程设备购置项目</w:t>
      </w:r>
    </w:p>
    <w:p>
      <w:pPr>
        <w:spacing w:line="760" w:lineRule="exact"/>
        <w:jc w:val="center"/>
        <w:rPr>
          <w:rFonts w:hint="default"/>
          <w:color w:val="auto"/>
          <w:lang w:val="en-US"/>
        </w:rPr>
      </w:pPr>
      <w:r>
        <w:rPr>
          <w:rFonts w:hint="eastAsia" w:ascii="仿宋" w:hAnsi="仿宋" w:eastAsia="仿宋" w:cs="仿宋"/>
          <w:b/>
          <w:bCs/>
          <w:color w:val="auto"/>
          <w:sz w:val="40"/>
          <w:szCs w:val="40"/>
          <w:lang w:eastAsia="zh-CN"/>
        </w:rPr>
        <w:t>项目编号：</w:t>
      </w:r>
      <w:r>
        <w:rPr>
          <w:rFonts w:hint="eastAsia" w:ascii="仿宋" w:hAnsi="仿宋" w:eastAsia="仿宋" w:cs="仿宋"/>
          <w:b/>
          <w:bCs/>
          <w:color w:val="auto"/>
          <w:sz w:val="40"/>
          <w:szCs w:val="40"/>
          <w:lang w:val="en-US" w:eastAsia="zh-CN"/>
        </w:rPr>
        <w:t>AKTZBCG-2023047</w:t>
      </w:r>
      <w:r>
        <w:rPr>
          <w:rFonts w:hint="eastAsia" w:ascii="仿宋" w:hAnsi="仿宋" w:eastAsia="仿宋" w:cs="仿宋"/>
          <w:b/>
          <w:bCs/>
          <w:color w:val="auto"/>
          <w:sz w:val="40"/>
          <w:szCs w:val="40"/>
          <w:lang w:eastAsia="zh-CN"/>
        </w:rPr>
        <w:t>号</w:t>
      </w:r>
    </w:p>
    <w:p>
      <w:pPr>
        <w:pStyle w:val="27"/>
        <w:rPr>
          <w:rFonts w:ascii="仿宋" w:hAnsi="仿宋" w:eastAsia="仿宋" w:cs="仿宋"/>
          <w:color w:val="auto"/>
        </w:rPr>
      </w:pPr>
    </w:p>
    <w:p>
      <w:pPr>
        <w:pStyle w:val="27"/>
        <w:rPr>
          <w:rFonts w:ascii="仿宋" w:hAnsi="仿宋" w:eastAsia="仿宋" w:cs="仿宋"/>
          <w:color w:val="auto"/>
        </w:rPr>
      </w:pPr>
    </w:p>
    <w:p>
      <w:pPr>
        <w:pStyle w:val="27"/>
        <w:rPr>
          <w:rFonts w:ascii="仿宋" w:hAnsi="仿宋" w:eastAsia="仿宋" w:cs="仿宋"/>
          <w:color w:val="auto"/>
        </w:rPr>
      </w:pPr>
    </w:p>
    <w:p>
      <w:pPr>
        <w:pStyle w:val="27"/>
        <w:jc w:val="center"/>
        <w:rPr>
          <w:rFonts w:ascii="仿宋" w:hAnsi="仿宋" w:eastAsia="仿宋" w:cs="仿宋"/>
          <w:b/>
          <w:color w:val="auto"/>
          <w:sz w:val="96"/>
          <w:szCs w:val="96"/>
        </w:rPr>
      </w:pPr>
      <w:r>
        <w:rPr>
          <w:rFonts w:hint="eastAsia" w:ascii="仿宋" w:hAnsi="仿宋" w:eastAsia="仿宋" w:cs="仿宋"/>
          <w:b/>
          <w:color w:val="auto"/>
          <w:sz w:val="96"/>
          <w:szCs w:val="96"/>
        </w:rPr>
        <w:t>招</w:t>
      </w:r>
    </w:p>
    <w:p>
      <w:pPr>
        <w:pStyle w:val="27"/>
        <w:jc w:val="center"/>
        <w:rPr>
          <w:rFonts w:ascii="仿宋" w:hAnsi="仿宋" w:eastAsia="仿宋" w:cs="仿宋"/>
          <w:b/>
          <w:bCs/>
          <w:color w:val="auto"/>
          <w:sz w:val="96"/>
          <w:szCs w:val="96"/>
        </w:rPr>
      </w:pPr>
      <w:r>
        <w:rPr>
          <w:rFonts w:hint="eastAsia" w:ascii="仿宋" w:hAnsi="仿宋" w:eastAsia="仿宋" w:cs="仿宋"/>
          <w:b/>
          <w:color w:val="auto"/>
          <w:sz w:val="96"/>
          <w:szCs w:val="96"/>
        </w:rPr>
        <w:t>标</w:t>
      </w:r>
    </w:p>
    <w:p>
      <w:pPr>
        <w:pStyle w:val="27"/>
        <w:jc w:val="center"/>
        <w:rPr>
          <w:rFonts w:ascii="仿宋" w:hAnsi="仿宋" w:eastAsia="仿宋" w:cs="仿宋"/>
          <w:b/>
          <w:bCs/>
          <w:color w:val="auto"/>
          <w:sz w:val="96"/>
          <w:szCs w:val="96"/>
        </w:rPr>
      </w:pPr>
      <w:r>
        <w:rPr>
          <w:rFonts w:hint="eastAsia" w:ascii="仿宋" w:hAnsi="仿宋" w:eastAsia="仿宋" w:cs="仿宋"/>
          <w:b/>
          <w:bCs/>
          <w:color w:val="auto"/>
          <w:sz w:val="96"/>
          <w:szCs w:val="96"/>
        </w:rPr>
        <w:t>文</w:t>
      </w:r>
    </w:p>
    <w:p>
      <w:pPr>
        <w:pStyle w:val="27"/>
        <w:jc w:val="center"/>
        <w:rPr>
          <w:rFonts w:ascii="仿宋" w:hAnsi="仿宋" w:eastAsia="仿宋" w:cs="仿宋"/>
          <w:color w:val="auto"/>
          <w:sz w:val="84"/>
          <w:szCs w:val="84"/>
        </w:rPr>
      </w:pPr>
      <w:r>
        <w:rPr>
          <w:rFonts w:hint="eastAsia" w:ascii="仿宋" w:hAnsi="仿宋" w:eastAsia="仿宋" w:cs="仿宋"/>
          <w:b/>
          <w:bCs/>
          <w:color w:val="auto"/>
          <w:sz w:val="96"/>
          <w:szCs w:val="96"/>
        </w:rPr>
        <w:t>件</w:t>
      </w:r>
    </w:p>
    <w:p>
      <w:pPr>
        <w:pStyle w:val="27"/>
        <w:rPr>
          <w:rFonts w:ascii="仿宋" w:hAnsi="仿宋" w:eastAsia="仿宋" w:cs="仿宋"/>
          <w:color w:val="auto"/>
        </w:rPr>
      </w:pPr>
    </w:p>
    <w:p>
      <w:pPr>
        <w:spacing w:line="700" w:lineRule="exact"/>
        <w:rPr>
          <w:rFonts w:ascii="仿宋" w:hAnsi="仿宋" w:eastAsia="仿宋" w:cs="仿宋"/>
          <w:color w:val="auto"/>
          <w:sz w:val="36"/>
          <w:szCs w:val="36"/>
          <w:lang w:eastAsia="zh-CN"/>
        </w:rPr>
      </w:pPr>
    </w:p>
    <w:p>
      <w:pPr>
        <w:spacing w:line="700" w:lineRule="exact"/>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采购单位：</w:t>
      </w:r>
      <w:r>
        <w:rPr>
          <w:rFonts w:hint="eastAsia" w:ascii="仿宋" w:hAnsi="仿宋" w:eastAsia="仿宋" w:cs="仿宋"/>
          <w:color w:val="auto"/>
          <w:sz w:val="32"/>
          <w:szCs w:val="32"/>
          <w:lang w:val="en-US" w:eastAsia="zh-CN"/>
        </w:rPr>
        <w:t>阿克陶县教育项目执行办公室</w:t>
      </w:r>
    </w:p>
    <w:p>
      <w:pPr>
        <w:spacing w:line="700" w:lineRule="exac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 xml:space="preserve">联 系 人: </w:t>
      </w:r>
      <w:r>
        <w:rPr>
          <w:rFonts w:hint="eastAsia" w:ascii="仿宋" w:hAnsi="仿宋" w:eastAsia="仿宋" w:cs="仿宋"/>
          <w:color w:val="auto"/>
          <w:sz w:val="32"/>
          <w:szCs w:val="32"/>
          <w:lang w:val="en-US" w:eastAsia="zh-CN"/>
        </w:rPr>
        <w:t>买先生</w:t>
      </w:r>
    </w:p>
    <w:p>
      <w:pPr>
        <w:spacing w:line="700" w:lineRule="exac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联系电话：</w:t>
      </w:r>
      <w:r>
        <w:rPr>
          <w:rFonts w:hint="eastAsia" w:ascii="仿宋" w:hAnsi="仿宋" w:eastAsia="仿宋" w:cs="仿宋"/>
          <w:color w:val="auto"/>
          <w:sz w:val="32"/>
          <w:szCs w:val="32"/>
          <w:lang w:val="en-US" w:eastAsia="zh-CN"/>
        </w:rPr>
        <w:t>13667591441</w:t>
      </w:r>
    </w:p>
    <w:p>
      <w:pPr>
        <w:spacing w:line="700" w:lineRule="exact"/>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代理机构：</w:t>
      </w:r>
      <w:r>
        <w:rPr>
          <w:rFonts w:hint="eastAsia" w:ascii="仿宋" w:hAnsi="仿宋" w:eastAsia="仿宋" w:cs="仿宋"/>
          <w:color w:val="auto"/>
          <w:sz w:val="32"/>
          <w:szCs w:val="32"/>
          <w:lang w:val="en-US" w:eastAsia="zh-CN"/>
        </w:rPr>
        <w:t>新疆爱满疆工程咨询有限公司</w:t>
      </w:r>
    </w:p>
    <w:p>
      <w:pPr>
        <w:spacing w:line="700" w:lineRule="exact"/>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联 系 人：</w:t>
      </w:r>
      <w:r>
        <w:rPr>
          <w:rFonts w:hint="eastAsia" w:ascii="仿宋" w:hAnsi="仿宋" w:eastAsia="仿宋" w:cs="仿宋"/>
          <w:color w:val="auto"/>
          <w:sz w:val="32"/>
          <w:szCs w:val="32"/>
          <w:lang w:val="en-US" w:eastAsia="zh-CN"/>
        </w:rPr>
        <w:t>刘先生</w:t>
      </w:r>
    </w:p>
    <w:p>
      <w:pPr>
        <w:spacing w:line="700" w:lineRule="exact"/>
        <w:rPr>
          <w:rFonts w:hint="default" w:ascii="仿宋" w:hAnsi="仿宋" w:eastAsia="仿宋" w:cs="仿宋"/>
          <w:b/>
          <w:color w:val="auto"/>
          <w:sz w:val="32"/>
          <w:szCs w:val="32"/>
          <w:lang w:val="en-US" w:eastAsia="zh-CN"/>
        </w:rPr>
      </w:pPr>
      <w:r>
        <w:rPr>
          <w:rFonts w:hint="eastAsia" w:ascii="仿宋" w:hAnsi="仿宋" w:eastAsia="仿宋" w:cs="仿宋"/>
          <w:color w:val="auto"/>
          <w:sz w:val="32"/>
          <w:szCs w:val="32"/>
          <w:lang w:eastAsia="zh-CN"/>
        </w:rPr>
        <w:t>联系电话:</w:t>
      </w:r>
      <w:r>
        <w:rPr>
          <w:rFonts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18799549562</w:t>
      </w:r>
    </w:p>
    <w:p>
      <w:pPr>
        <w:pStyle w:val="25"/>
        <w:rPr>
          <w:rFonts w:ascii="仿宋" w:hAnsi="仿宋" w:eastAsia="仿宋" w:cs="仿宋"/>
          <w:b/>
          <w:color w:val="auto"/>
          <w:sz w:val="36"/>
          <w:szCs w:val="36"/>
          <w:lang w:eastAsia="zh-CN"/>
        </w:rPr>
      </w:pPr>
    </w:p>
    <w:p>
      <w:pPr>
        <w:pStyle w:val="25"/>
        <w:rPr>
          <w:rFonts w:ascii="仿宋" w:hAnsi="仿宋" w:eastAsia="仿宋" w:cs="仿宋"/>
          <w:b/>
          <w:color w:val="auto"/>
          <w:sz w:val="36"/>
          <w:szCs w:val="36"/>
          <w:lang w:eastAsia="zh-CN"/>
        </w:rPr>
      </w:pPr>
    </w:p>
    <w:p>
      <w:pPr>
        <w:jc w:val="center"/>
        <w:rPr>
          <w:rFonts w:ascii="仿宋" w:hAnsi="仿宋" w:eastAsia="仿宋" w:cs="仿宋"/>
          <w:b/>
          <w:color w:val="auto"/>
          <w:sz w:val="36"/>
          <w:szCs w:val="36"/>
          <w:lang w:eastAsia="zh-CN"/>
        </w:rPr>
      </w:pPr>
      <w:r>
        <w:rPr>
          <w:rFonts w:hint="eastAsia" w:ascii="仿宋" w:hAnsi="仿宋" w:eastAsia="仿宋" w:cs="仿宋"/>
          <w:b/>
          <w:color w:val="auto"/>
          <w:sz w:val="36"/>
          <w:szCs w:val="36"/>
          <w:lang w:eastAsia="zh-CN"/>
        </w:rPr>
        <w:t>招投标监督管理机构备案登记栏</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5000" w:type="pct"/>
          </w:tcPr>
          <w:p>
            <w:pPr>
              <w:spacing w:line="500" w:lineRule="exact"/>
              <w:jc w:val="both"/>
              <w:rPr>
                <w:rFonts w:ascii="仿宋" w:hAnsi="仿宋" w:eastAsia="仿宋" w:cs="仿宋"/>
                <w:color w:val="auto"/>
                <w:lang w:eastAsia="zh-CN"/>
              </w:rPr>
            </w:pP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w w:val="95"/>
                <w:sz w:val="32"/>
                <w:szCs w:val="32"/>
                <w:lang w:eastAsia="zh-CN"/>
              </w:rPr>
            </w:pPr>
            <w:r>
              <w:rPr>
                <w:rFonts w:hint="eastAsia" w:ascii="仿宋" w:hAnsi="仿宋" w:eastAsia="仿宋" w:cs="仿宋"/>
                <w:color w:val="auto"/>
                <w:sz w:val="32"/>
                <w:szCs w:val="32"/>
                <w:lang w:eastAsia="zh-CN"/>
              </w:rPr>
              <w:t>采购单位：</w:t>
            </w:r>
            <w:r>
              <w:rPr>
                <w:rFonts w:hint="eastAsia" w:ascii="仿宋" w:hAnsi="仿宋" w:eastAsia="仿宋" w:cs="仿宋"/>
                <w:color w:val="auto"/>
                <w:sz w:val="32"/>
                <w:szCs w:val="32"/>
                <w:lang w:val="en-US" w:eastAsia="zh-CN"/>
              </w:rPr>
              <w:t>阿克陶县教育项目执行办公室</w:t>
            </w:r>
            <w:r>
              <w:rPr>
                <w:rFonts w:hint="eastAsia" w:ascii="仿宋" w:hAnsi="仿宋" w:eastAsia="仿宋" w:cs="仿宋"/>
                <w:color w:val="auto"/>
                <w:w w:val="95"/>
                <w:sz w:val="32"/>
                <w:szCs w:val="32"/>
                <w:lang w:eastAsia="zh-CN"/>
              </w:rPr>
              <w:t>（盖章）</w:t>
            </w:r>
          </w:p>
          <w:p>
            <w:pPr>
              <w:spacing w:line="500" w:lineRule="exact"/>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p>
          <w:p>
            <w:pPr>
              <w:spacing w:line="500" w:lineRule="exact"/>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p>
          <w:p>
            <w:pPr>
              <w:spacing w:line="500" w:lineRule="exact"/>
              <w:ind w:left="3520" w:hanging="3520" w:hangingChars="1100"/>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采购项目名称：阿克陶县教育系统2023年义务教育薄弱环节改善能力提升工程设备购置项目</w:t>
            </w:r>
          </w:p>
          <w:p>
            <w:pPr>
              <w:spacing w:line="500" w:lineRule="exact"/>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p>
          <w:p>
            <w:pPr>
              <w:pStyle w:val="25"/>
              <w:jc w:val="both"/>
              <w:rPr>
                <w:rFonts w:ascii="仿宋" w:hAnsi="仿宋" w:eastAsia="仿宋" w:cs="仿宋"/>
                <w:color w:val="auto"/>
                <w:sz w:val="32"/>
                <w:szCs w:val="32"/>
                <w:lang w:eastAsia="zh-CN"/>
              </w:rPr>
            </w:pPr>
          </w:p>
          <w:p>
            <w:pPr>
              <w:pStyle w:val="25"/>
              <w:jc w:val="both"/>
              <w:rPr>
                <w:rFonts w:ascii="仿宋" w:hAnsi="仿宋" w:eastAsia="仿宋" w:cs="仿宋"/>
                <w:color w:val="auto"/>
                <w:sz w:val="32"/>
                <w:szCs w:val="32"/>
                <w:lang w:eastAsia="zh-CN"/>
              </w:rPr>
            </w:pPr>
          </w:p>
          <w:p>
            <w:pPr>
              <w:pStyle w:val="25"/>
              <w:jc w:val="both"/>
              <w:rPr>
                <w:rFonts w:ascii="仿宋" w:hAnsi="仿宋" w:eastAsia="仿宋" w:cs="仿宋"/>
                <w:color w:val="auto"/>
                <w:sz w:val="32"/>
                <w:szCs w:val="32"/>
                <w:lang w:eastAsia="zh-CN"/>
              </w:rPr>
            </w:pPr>
          </w:p>
          <w:p>
            <w:pPr>
              <w:pStyle w:val="25"/>
              <w:jc w:val="both"/>
              <w:rPr>
                <w:rFonts w:ascii="仿宋" w:hAnsi="仿宋" w:eastAsia="仿宋" w:cs="仿宋"/>
                <w:color w:val="auto"/>
                <w:sz w:val="32"/>
                <w:szCs w:val="32"/>
                <w:lang w:eastAsia="zh-CN"/>
              </w:rPr>
            </w:pPr>
          </w:p>
          <w:p>
            <w:pPr>
              <w:spacing w:line="500" w:lineRule="exact"/>
              <w:jc w:val="both"/>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代理机构：</w:t>
            </w:r>
            <w:r>
              <w:rPr>
                <w:rFonts w:hint="eastAsia" w:ascii="仿宋" w:hAnsi="仿宋" w:eastAsia="仿宋" w:cs="仿宋"/>
                <w:color w:val="auto"/>
                <w:sz w:val="32"/>
                <w:szCs w:val="32"/>
                <w:lang w:val="en-US" w:eastAsia="zh-CN"/>
              </w:rPr>
              <w:t>新疆爱满疆工程咨询有限公司</w:t>
            </w:r>
            <w:r>
              <w:rPr>
                <w:rFonts w:hint="eastAsia" w:ascii="仿宋" w:hAnsi="仿宋" w:eastAsia="仿宋" w:cs="仿宋"/>
                <w:color w:val="auto"/>
                <w:sz w:val="32"/>
                <w:szCs w:val="32"/>
                <w:lang w:eastAsia="zh-CN"/>
              </w:rPr>
              <w:t>（盖章）</w:t>
            </w:r>
          </w:p>
          <w:p>
            <w:pPr>
              <w:pStyle w:val="2"/>
              <w:jc w:val="both"/>
              <w:outlineLvl w:val="2"/>
              <w:rPr>
                <w:rFonts w:ascii="仿宋" w:hAnsi="仿宋" w:eastAsia="仿宋" w:cs="仿宋"/>
                <w:color w:val="auto"/>
                <w:lang w:eastAsia="zh-CN"/>
              </w:rPr>
            </w:pPr>
          </w:p>
          <w:p>
            <w:pPr>
              <w:jc w:val="both"/>
              <w:rPr>
                <w:color w:val="auto"/>
                <w:lang w:eastAsia="zh-CN"/>
              </w:rPr>
            </w:pPr>
          </w:p>
          <w:p>
            <w:pPr>
              <w:pStyle w:val="2"/>
              <w:jc w:val="center"/>
              <w:outlineLvl w:val="2"/>
              <w:rPr>
                <w:rFonts w:ascii="仿宋" w:hAnsi="仿宋" w:eastAsia="仿宋" w:cs="仿宋"/>
                <w:color w:val="auto"/>
              </w:rPr>
            </w:pPr>
            <w:r>
              <w:rPr>
                <w:rFonts w:hint="eastAsia" w:ascii="仿宋" w:hAnsi="仿宋" w:eastAsia="仿宋" w:cs="仿宋"/>
                <w:color w:val="auto"/>
              </w:rPr>
              <w:t>日  期：20</w:t>
            </w:r>
            <w:r>
              <w:rPr>
                <w:rFonts w:hint="eastAsia" w:ascii="仿宋" w:hAnsi="仿宋" w:eastAsia="仿宋" w:cs="仿宋"/>
                <w:color w:val="auto"/>
                <w:lang w:eastAsia="zh-CN"/>
              </w:rPr>
              <w:t>2</w:t>
            </w:r>
            <w:r>
              <w:rPr>
                <w:rFonts w:hint="eastAsia" w:ascii="仿宋" w:hAnsi="仿宋" w:eastAsia="仿宋" w:cs="仿宋"/>
                <w:color w:val="auto"/>
                <w:lang w:val="en-US" w:eastAsia="zh-CN"/>
              </w:rPr>
              <w:t>3</w:t>
            </w:r>
            <w:r>
              <w:rPr>
                <w:rFonts w:hint="eastAsia" w:ascii="仿宋" w:hAnsi="仿宋" w:eastAsia="仿宋" w:cs="仿宋"/>
                <w:color w:val="auto"/>
              </w:rPr>
              <w:t>年</w:t>
            </w:r>
            <w:r>
              <w:rPr>
                <w:rFonts w:hint="eastAsia" w:ascii="仿宋" w:hAnsi="仿宋" w:eastAsia="仿宋" w:cs="仿宋"/>
                <w:color w:val="auto"/>
                <w:lang w:val="en-US" w:eastAsia="zh-CN"/>
              </w:rPr>
              <w:t>7</w:t>
            </w:r>
            <w:r>
              <w:rPr>
                <w:rFonts w:hint="eastAsia" w:ascii="仿宋" w:hAnsi="仿宋" w:eastAsia="仿宋" w:cs="仿宋"/>
                <w:color w:val="auto"/>
              </w:rPr>
              <w:t>月</w:t>
            </w:r>
          </w:p>
          <w:p>
            <w:pPr>
              <w:pStyle w:val="2"/>
              <w:jc w:val="both"/>
              <w:outlineLvl w:val="2"/>
              <w:rPr>
                <w:rFonts w:ascii="仿宋" w:hAnsi="仿宋" w:eastAsia="仿宋" w:cs="仿宋"/>
                <w:color w:val="auto"/>
              </w:rPr>
            </w:pPr>
          </w:p>
        </w:tc>
      </w:tr>
    </w:tbl>
    <w:p>
      <w:pPr>
        <w:spacing w:line="240" w:lineRule="exact"/>
        <w:rPr>
          <w:rFonts w:ascii="仿宋" w:hAnsi="仿宋" w:eastAsia="仿宋" w:cs="仿宋"/>
          <w:color w:val="auto"/>
          <w:sz w:val="44"/>
          <w:szCs w:val="44"/>
          <w:lang w:eastAsia="zh-CN"/>
        </w:rPr>
        <w:sectPr>
          <w:headerReference r:id="rId3" w:type="default"/>
          <w:footerReference r:id="rId4" w:type="default"/>
          <w:pgSz w:w="11906" w:h="16838"/>
          <w:pgMar w:top="1440" w:right="1519" w:bottom="1440" w:left="1519" w:header="851" w:footer="992" w:gutter="0"/>
          <w:pgNumType w:start="1"/>
          <w:cols w:space="720" w:num="1"/>
          <w:docGrid w:type="linesAndChars" w:linePitch="312" w:charSpace="0"/>
        </w:sectPr>
      </w:pPr>
    </w:p>
    <w:p>
      <w:pPr>
        <w:pStyle w:val="28"/>
        <w:spacing w:before="0" w:line="360" w:lineRule="auto"/>
        <w:jc w:val="both"/>
        <w:rPr>
          <w:rFonts w:ascii="仿宋" w:hAnsi="仿宋" w:eastAsia="仿宋" w:cs="仿宋"/>
          <w:color w:val="auto"/>
          <w:sz w:val="44"/>
          <w:szCs w:val="44"/>
          <w:lang w:val="zh-CN"/>
        </w:rPr>
      </w:pPr>
    </w:p>
    <w:p>
      <w:pPr>
        <w:pStyle w:val="28"/>
        <w:spacing w:before="0" w:line="360" w:lineRule="auto"/>
        <w:jc w:val="center"/>
        <w:rPr>
          <w:rFonts w:ascii="仿宋" w:hAnsi="仿宋" w:eastAsia="仿宋" w:cs="仿宋"/>
          <w:color w:val="auto"/>
          <w:sz w:val="30"/>
          <w:szCs w:val="30"/>
        </w:rPr>
      </w:pPr>
      <w:r>
        <w:rPr>
          <w:rFonts w:hint="eastAsia" w:ascii="仿宋" w:hAnsi="仿宋" w:eastAsia="仿宋" w:cs="仿宋"/>
          <w:color w:val="auto"/>
          <w:sz w:val="44"/>
          <w:szCs w:val="44"/>
          <w:lang w:val="zh-CN"/>
        </w:rPr>
        <w:t>目    录</w:t>
      </w:r>
    </w:p>
    <w:p>
      <w:pPr>
        <w:widowControl/>
        <w:rPr>
          <w:rFonts w:ascii="仿宋" w:hAnsi="仿宋" w:eastAsia="仿宋" w:cs="仿宋"/>
          <w:color w:val="auto"/>
          <w:sz w:val="30"/>
          <w:szCs w:val="30"/>
        </w:rPr>
      </w:pPr>
    </w:p>
    <w:p>
      <w:pPr>
        <w:numPr>
          <w:ilvl w:val="0"/>
          <w:numId w:val="0"/>
        </w:numPr>
        <w:spacing w:line="600" w:lineRule="auto"/>
        <w:ind w:firstLine="600" w:firstLineChars="200"/>
        <w:jc w:val="both"/>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第一章     招标公告</w:t>
      </w:r>
      <w:r>
        <w:rPr>
          <w:rFonts w:ascii="Arial" w:hAnsi="Arial" w:eastAsia="仿宋" w:cs="Arial"/>
          <w:b/>
          <w:color w:val="auto"/>
          <w:sz w:val="30"/>
          <w:szCs w:val="30"/>
          <w:lang w:eastAsia="zh-CN"/>
        </w:rPr>
        <w:t>…………………………………………</w:t>
      </w:r>
      <w:r>
        <w:rPr>
          <w:rFonts w:hint="eastAsia" w:ascii="仿宋" w:hAnsi="仿宋" w:eastAsia="仿宋" w:cs="仿宋"/>
          <w:b/>
          <w:color w:val="auto"/>
          <w:sz w:val="30"/>
          <w:szCs w:val="30"/>
          <w:lang w:eastAsia="zh-CN"/>
        </w:rPr>
        <w:t>1</w:t>
      </w:r>
    </w:p>
    <w:p>
      <w:pPr>
        <w:numPr>
          <w:ilvl w:val="0"/>
          <w:numId w:val="0"/>
        </w:numPr>
        <w:spacing w:line="600" w:lineRule="auto"/>
        <w:ind w:firstLine="600" w:firstLineChars="200"/>
        <w:jc w:val="both"/>
        <w:rPr>
          <w:rFonts w:hint="default" w:ascii="Arial" w:hAnsi="Arial" w:eastAsia="仿宋" w:cs="Arial"/>
          <w:b/>
          <w:color w:val="auto"/>
          <w:sz w:val="30"/>
          <w:szCs w:val="30"/>
          <w:lang w:val="en-US" w:eastAsia="zh-CN"/>
        </w:rPr>
      </w:pPr>
      <w:r>
        <w:rPr>
          <w:rFonts w:hint="eastAsia" w:ascii="仿宋" w:hAnsi="仿宋" w:eastAsia="仿宋" w:cs="仿宋"/>
          <w:b/>
          <w:color w:val="auto"/>
          <w:sz w:val="30"/>
          <w:szCs w:val="30"/>
          <w:lang w:eastAsia="zh-CN"/>
        </w:rPr>
        <w:t>第二章     供应商须知</w:t>
      </w:r>
      <w:r>
        <w:rPr>
          <w:rFonts w:ascii="Arial" w:hAnsi="Arial" w:eastAsia="仿宋" w:cs="Arial"/>
          <w:b/>
          <w:color w:val="auto"/>
          <w:sz w:val="30"/>
          <w:szCs w:val="30"/>
          <w:lang w:eastAsia="zh-CN"/>
        </w:rPr>
        <w:t>………………………………………</w:t>
      </w:r>
      <w:r>
        <w:rPr>
          <w:rFonts w:hint="eastAsia" w:ascii="Arial" w:hAnsi="Arial" w:eastAsia="仿宋" w:cs="Arial"/>
          <w:b w:val="0"/>
          <w:bCs/>
          <w:color w:val="auto"/>
          <w:sz w:val="30"/>
          <w:szCs w:val="30"/>
          <w:lang w:val="en-US" w:eastAsia="zh-CN"/>
        </w:rPr>
        <w:t>3</w:t>
      </w:r>
    </w:p>
    <w:p>
      <w:pPr>
        <w:numPr>
          <w:ilvl w:val="0"/>
          <w:numId w:val="0"/>
        </w:numPr>
        <w:spacing w:line="600" w:lineRule="auto"/>
        <w:ind w:firstLine="600" w:firstLineChars="200"/>
        <w:jc w:val="both"/>
        <w:rPr>
          <w:rFonts w:ascii="Arial" w:hAnsi="Arial" w:eastAsia="仿宋" w:cs="Arial"/>
          <w:b/>
          <w:color w:val="auto"/>
          <w:sz w:val="30"/>
          <w:szCs w:val="30"/>
          <w:lang w:eastAsia="zh-CN"/>
        </w:rPr>
      </w:pPr>
      <w:r>
        <w:rPr>
          <w:rFonts w:hint="eastAsia" w:ascii="仿宋" w:hAnsi="仿宋" w:eastAsia="仿宋" w:cs="仿宋"/>
          <w:b/>
          <w:color w:val="auto"/>
          <w:sz w:val="30"/>
          <w:szCs w:val="30"/>
          <w:lang w:eastAsia="zh-CN"/>
        </w:rPr>
        <w:t>第三章     评标办法</w:t>
      </w:r>
      <w:r>
        <w:rPr>
          <w:rFonts w:ascii="Arial" w:hAnsi="Arial" w:eastAsia="仿宋" w:cs="Arial"/>
          <w:b/>
          <w:color w:val="auto"/>
          <w:sz w:val="30"/>
          <w:szCs w:val="30"/>
          <w:lang w:eastAsia="zh-CN"/>
        </w:rPr>
        <w:t>…………………………………………</w:t>
      </w:r>
      <w:r>
        <w:rPr>
          <w:rFonts w:hint="eastAsia" w:ascii="仿宋" w:hAnsi="仿宋" w:eastAsia="仿宋" w:cs="仿宋"/>
          <w:b/>
          <w:color w:val="auto"/>
          <w:sz w:val="30"/>
          <w:szCs w:val="30"/>
          <w:lang w:eastAsia="zh-CN"/>
        </w:rPr>
        <w:t>3</w:t>
      </w:r>
      <w:r>
        <w:rPr>
          <w:rFonts w:hint="eastAsia" w:ascii="仿宋" w:hAnsi="仿宋" w:eastAsia="仿宋" w:cs="仿宋"/>
          <w:b/>
          <w:color w:val="auto"/>
          <w:sz w:val="30"/>
          <w:szCs w:val="30"/>
          <w:lang w:val="en-US" w:eastAsia="zh-CN"/>
        </w:rPr>
        <w:t>7</w:t>
      </w:r>
    </w:p>
    <w:p>
      <w:pPr>
        <w:numPr>
          <w:ilvl w:val="0"/>
          <w:numId w:val="0"/>
        </w:numPr>
        <w:spacing w:line="600" w:lineRule="auto"/>
        <w:ind w:firstLine="600" w:firstLineChars="200"/>
        <w:jc w:val="both"/>
        <w:rPr>
          <w:rFonts w:ascii="Arial" w:hAnsi="Arial" w:eastAsia="仿宋" w:cs="Arial"/>
          <w:b/>
          <w:color w:val="auto"/>
          <w:sz w:val="30"/>
          <w:szCs w:val="30"/>
          <w:lang w:eastAsia="zh-CN"/>
        </w:rPr>
      </w:pPr>
      <w:r>
        <w:rPr>
          <w:rFonts w:hint="eastAsia" w:ascii="仿宋" w:hAnsi="仿宋" w:eastAsia="仿宋" w:cs="仿宋"/>
          <w:b/>
          <w:color w:val="auto"/>
          <w:sz w:val="30"/>
          <w:szCs w:val="30"/>
          <w:lang w:eastAsia="zh-CN"/>
        </w:rPr>
        <w:t>第四章     技术规格数量及质量要求</w:t>
      </w:r>
      <w:r>
        <w:rPr>
          <w:rFonts w:ascii="Arial" w:hAnsi="Arial" w:eastAsia="仿宋" w:cs="Arial"/>
          <w:b/>
          <w:color w:val="auto"/>
          <w:sz w:val="30"/>
          <w:szCs w:val="30"/>
          <w:lang w:eastAsia="zh-CN"/>
        </w:rPr>
        <w:t>………………………</w:t>
      </w:r>
      <w:r>
        <w:rPr>
          <w:rFonts w:hint="eastAsia" w:ascii="仿宋" w:hAnsi="仿宋" w:eastAsia="仿宋" w:cs="仿宋"/>
          <w:b/>
          <w:color w:val="auto"/>
          <w:sz w:val="30"/>
          <w:szCs w:val="30"/>
          <w:lang w:eastAsia="zh-CN"/>
        </w:rPr>
        <w:t>4</w:t>
      </w:r>
      <w:r>
        <w:rPr>
          <w:rFonts w:hint="eastAsia" w:ascii="仿宋" w:hAnsi="仿宋" w:eastAsia="仿宋" w:cs="仿宋"/>
          <w:b/>
          <w:color w:val="auto"/>
          <w:sz w:val="30"/>
          <w:szCs w:val="30"/>
          <w:lang w:val="en-US" w:eastAsia="zh-CN"/>
        </w:rPr>
        <w:t>5</w:t>
      </w:r>
    </w:p>
    <w:p>
      <w:pPr>
        <w:spacing w:line="600" w:lineRule="auto"/>
        <w:ind w:firstLine="600" w:firstLineChars="200"/>
        <w:jc w:val="both"/>
        <w:rPr>
          <w:rFonts w:hint="default" w:ascii="仿宋" w:hAnsi="仿宋" w:eastAsia="仿宋" w:cs="仿宋"/>
          <w:color w:val="auto"/>
          <w:lang w:val="en-US" w:eastAsia="zh-CN"/>
        </w:rPr>
      </w:pPr>
      <w:r>
        <w:rPr>
          <w:rFonts w:hint="eastAsia" w:ascii="仿宋" w:hAnsi="仿宋" w:eastAsia="仿宋" w:cs="仿宋"/>
          <w:b/>
          <w:color w:val="auto"/>
          <w:sz w:val="30"/>
          <w:szCs w:val="30"/>
          <w:lang w:eastAsia="zh-CN"/>
        </w:rPr>
        <w:t>第五章     合同（参考）</w:t>
      </w:r>
      <w:r>
        <w:rPr>
          <w:rFonts w:ascii="Arial" w:hAnsi="Arial" w:eastAsia="仿宋" w:cs="Arial"/>
          <w:b/>
          <w:color w:val="auto"/>
          <w:sz w:val="30"/>
          <w:szCs w:val="30"/>
          <w:lang w:eastAsia="zh-CN"/>
        </w:rPr>
        <w:t>……………………………………</w:t>
      </w:r>
      <w:r>
        <w:rPr>
          <w:rFonts w:hint="eastAsia" w:ascii="仿宋" w:hAnsi="仿宋" w:eastAsia="仿宋" w:cs="仿宋"/>
          <w:b/>
          <w:color w:val="auto"/>
          <w:sz w:val="30"/>
          <w:szCs w:val="30"/>
          <w:lang w:val="en-US" w:eastAsia="zh-CN"/>
        </w:rPr>
        <w:t>53</w:t>
      </w:r>
    </w:p>
    <w:p>
      <w:pPr>
        <w:spacing w:line="600" w:lineRule="auto"/>
        <w:ind w:firstLine="600" w:firstLineChars="200"/>
        <w:jc w:val="both"/>
        <w:rPr>
          <w:rFonts w:hint="default" w:ascii="仿宋" w:hAnsi="仿宋" w:eastAsia="仿宋" w:cs="仿宋"/>
          <w:color w:val="auto"/>
          <w:lang w:val="en-US" w:eastAsia="zh-CN"/>
        </w:rPr>
      </w:pPr>
      <w:r>
        <w:rPr>
          <w:rFonts w:hint="eastAsia" w:ascii="仿宋" w:hAnsi="仿宋" w:eastAsia="仿宋" w:cs="仿宋"/>
          <w:b/>
          <w:color w:val="auto"/>
          <w:sz w:val="30"/>
          <w:szCs w:val="30"/>
          <w:lang w:eastAsia="zh-CN"/>
        </w:rPr>
        <w:t>第六章     投标文件格式</w:t>
      </w:r>
      <w:r>
        <w:rPr>
          <w:rFonts w:ascii="Arial" w:hAnsi="Arial" w:eastAsia="仿宋" w:cs="Arial"/>
          <w:b/>
          <w:color w:val="auto"/>
          <w:sz w:val="30"/>
          <w:szCs w:val="30"/>
          <w:lang w:eastAsia="zh-CN"/>
        </w:rPr>
        <w:t>……………………………………</w:t>
      </w:r>
      <w:r>
        <w:rPr>
          <w:rFonts w:hint="eastAsia" w:ascii="仿宋" w:hAnsi="仿宋" w:eastAsia="仿宋" w:cs="仿宋"/>
          <w:b/>
          <w:color w:val="auto"/>
          <w:sz w:val="30"/>
          <w:szCs w:val="30"/>
          <w:lang w:val="en-US" w:eastAsia="zh-CN"/>
        </w:rPr>
        <w:t>59</w:t>
      </w:r>
    </w:p>
    <w:p>
      <w:pPr>
        <w:pStyle w:val="7"/>
        <w:numPr>
          <w:ilvl w:val="0"/>
          <w:numId w:val="0"/>
        </w:numPr>
        <w:spacing w:line="480" w:lineRule="auto"/>
        <w:rPr>
          <w:rFonts w:ascii="仿宋" w:hAnsi="仿宋" w:eastAsia="仿宋" w:cs="仿宋"/>
          <w:color w:val="auto"/>
          <w:lang w:eastAsia="zh-CN"/>
        </w:rPr>
      </w:pPr>
    </w:p>
    <w:p>
      <w:pPr>
        <w:spacing w:line="480" w:lineRule="auto"/>
        <w:rPr>
          <w:rFonts w:ascii="仿宋" w:hAnsi="仿宋" w:eastAsia="仿宋" w:cs="仿宋"/>
          <w:color w:val="auto"/>
          <w:lang w:eastAsia="zh-CN"/>
        </w:rPr>
      </w:pPr>
    </w:p>
    <w:p>
      <w:pPr>
        <w:pStyle w:val="2"/>
        <w:rPr>
          <w:rFonts w:ascii="仿宋" w:hAnsi="仿宋" w:eastAsia="仿宋" w:cs="仿宋"/>
          <w:color w:val="auto"/>
          <w:lang w:eastAsia="zh-CN"/>
        </w:rPr>
      </w:pPr>
    </w:p>
    <w:p>
      <w:pPr>
        <w:rPr>
          <w:rFonts w:ascii="仿宋" w:hAnsi="仿宋" w:eastAsia="仿宋" w:cs="仿宋"/>
          <w:color w:val="auto"/>
          <w:lang w:eastAsia="zh-CN"/>
        </w:rPr>
      </w:pPr>
    </w:p>
    <w:p>
      <w:pPr>
        <w:pStyle w:val="2"/>
        <w:rPr>
          <w:rFonts w:ascii="仿宋" w:hAnsi="仿宋" w:eastAsia="仿宋" w:cs="仿宋"/>
          <w:color w:val="auto"/>
          <w:lang w:eastAsia="zh-CN"/>
        </w:rPr>
      </w:pPr>
    </w:p>
    <w:p>
      <w:pPr>
        <w:rPr>
          <w:rFonts w:ascii="仿宋" w:hAnsi="仿宋" w:eastAsia="仿宋" w:cs="仿宋"/>
          <w:color w:val="auto"/>
          <w:lang w:eastAsia="zh-CN"/>
        </w:rPr>
      </w:pPr>
    </w:p>
    <w:p>
      <w:pPr>
        <w:pStyle w:val="2"/>
        <w:rPr>
          <w:rFonts w:ascii="仿宋" w:hAnsi="仿宋" w:eastAsia="仿宋" w:cs="仿宋"/>
          <w:color w:val="auto"/>
          <w:lang w:eastAsia="zh-CN"/>
        </w:rPr>
      </w:pPr>
    </w:p>
    <w:p>
      <w:pPr>
        <w:rPr>
          <w:rFonts w:ascii="仿宋" w:hAnsi="仿宋" w:eastAsia="仿宋" w:cs="仿宋"/>
          <w:color w:val="auto"/>
          <w:lang w:eastAsia="zh-CN"/>
        </w:rPr>
      </w:pPr>
    </w:p>
    <w:p>
      <w:pPr>
        <w:pStyle w:val="2"/>
        <w:rPr>
          <w:rFonts w:ascii="仿宋" w:hAnsi="仿宋" w:eastAsia="仿宋" w:cs="仿宋"/>
          <w:color w:val="auto"/>
          <w:lang w:eastAsia="zh-CN"/>
        </w:rPr>
      </w:pPr>
    </w:p>
    <w:p>
      <w:pPr>
        <w:pStyle w:val="29"/>
        <w:keepNext/>
        <w:keepLines/>
        <w:spacing w:before="120" w:after="300"/>
        <w:jc w:val="both"/>
        <w:rPr>
          <w:rFonts w:ascii="仿宋" w:hAnsi="仿宋" w:eastAsia="仿宋" w:cs="仿宋"/>
          <w:b/>
          <w:bCs/>
          <w:color w:val="auto"/>
        </w:rPr>
        <w:sectPr>
          <w:footerReference r:id="rId5" w:type="default"/>
          <w:pgSz w:w="11906" w:h="16838"/>
          <w:pgMar w:top="1440" w:right="1080" w:bottom="1440" w:left="1080" w:header="851" w:footer="992" w:gutter="0"/>
          <w:pgNumType w:start="1"/>
          <w:cols w:space="720" w:num="1"/>
          <w:docGrid w:type="linesAndChars" w:linePitch="312" w:charSpace="0"/>
        </w:sectPr>
      </w:pPr>
    </w:p>
    <w:p>
      <w:pPr>
        <w:pStyle w:val="29"/>
        <w:keepNext/>
        <w:keepLines/>
        <w:spacing w:before="120" w:after="300"/>
        <w:rPr>
          <w:rFonts w:ascii="仿宋" w:hAnsi="仿宋" w:eastAsia="仿宋" w:cs="仿宋"/>
          <w:b/>
          <w:bCs/>
          <w:color w:val="auto"/>
          <w:lang w:eastAsia="zh-CN"/>
        </w:rPr>
      </w:pPr>
      <w:r>
        <w:rPr>
          <w:rFonts w:hint="eastAsia" w:ascii="仿宋" w:hAnsi="仿宋" w:eastAsia="仿宋" w:cs="仿宋"/>
          <w:b/>
          <w:bCs/>
          <w:color w:val="auto"/>
        </w:rPr>
        <w:t>第一</w:t>
      </w:r>
      <w:r>
        <w:rPr>
          <w:rFonts w:hint="eastAsia" w:ascii="仿宋" w:hAnsi="仿宋" w:eastAsia="仿宋" w:cs="仿宋"/>
          <w:b/>
          <w:bCs/>
          <w:color w:val="auto"/>
          <w:lang w:eastAsia="zh-CN"/>
        </w:rPr>
        <w:t>章</w:t>
      </w:r>
      <w:r>
        <w:rPr>
          <w:rFonts w:hint="eastAsia" w:ascii="仿宋" w:hAnsi="仿宋" w:eastAsia="仿宋" w:cs="仿宋"/>
          <w:b/>
          <w:bCs/>
          <w:color w:val="auto"/>
          <w:lang w:val="en-US" w:eastAsia="zh-CN"/>
        </w:rPr>
        <w:t xml:space="preserve"> </w:t>
      </w:r>
      <w:r>
        <w:rPr>
          <w:rFonts w:hint="eastAsia" w:ascii="仿宋" w:hAnsi="仿宋" w:eastAsia="仿宋" w:cs="仿宋"/>
          <w:b/>
          <w:bCs/>
          <w:color w:val="auto"/>
          <w:lang w:eastAsia="zh-CN"/>
        </w:rPr>
        <w:t>招标公告</w:t>
      </w:r>
    </w:p>
    <w:p>
      <w:pPr>
        <w:pStyle w:val="25"/>
        <w:pageBreakBefore w:val="0"/>
        <w:kinsoku/>
        <w:wordWrap/>
        <w:overflowPunct/>
        <w:topLinePunct w:val="0"/>
        <w:autoSpaceDE/>
        <w:autoSpaceDN/>
        <w:bidi w:val="0"/>
        <w:spacing w:line="240" w:lineRule="auto"/>
        <w:ind w:firstLine="0"/>
        <w:jc w:val="center"/>
        <w:rPr>
          <w:rFonts w:hint="eastAsia" w:ascii="仿宋" w:hAnsi="仿宋" w:eastAsia="仿宋" w:cs="仿宋"/>
          <w:b/>
          <w:color w:val="auto"/>
          <w:sz w:val="28"/>
          <w:szCs w:val="28"/>
          <w:shd w:val="clear" w:color="auto" w:fill="FFFFFF"/>
          <w:lang w:eastAsia="zh-CN"/>
        </w:rPr>
      </w:pPr>
      <w:bookmarkStart w:id="0" w:name="_Toc35393789"/>
      <w:bookmarkStart w:id="1" w:name="_Toc28359001"/>
      <w:r>
        <w:rPr>
          <w:rFonts w:hint="eastAsia" w:ascii="仿宋" w:hAnsi="仿宋" w:eastAsia="仿宋" w:cs="仿宋"/>
          <w:b/>
          <w:color w:val="auto"/>
          <w:sz w:val="28"/>
          <w:szCs w:val="28"/>
          <w:shd w:val="clear" w:color="auto" w:fill="FFFFFF"/>
          <w:lang w:val="en-US" w:eastAsia="zh-CN"/>
        </w:rPr>
        <w:t>新疆爱满疆工程咨询有限公司</w:t>
      </w:r>
      <w:r>
        <w:rPr>
          <w:rFonts w:hint="eastAsia" w:ascii="仿宋" w:hAnsi="仿宋" w:eastAsia="仿宋" w:cs="仿宋"/>
          <w:b/>
          <w:color w:val="auto"/>
          <w:sz w:val="28"/>
          <w:szCs w:val="28"/>
          <w:shd w:val="clear" w:color="auto" w:fill="FFFFFF"/>
          <w:lang w:eastAsia="zh-CN"/>
        </w:rPr>
        <w:t>关于</w:t>
      </w:r>
      <w:bookmarkEnd w:id="0"/>
      <w:bookmarkEnd w:id="1"/>
      <w:r>
        <w:rPr>
          <w:rFonts w:hint="eastAsia" w:ascii="仿宋" w:hAnsi="仿宋" w:eastAsia="仿宋" w:cs="仿宋"/>
          <w:b/>
          <w:color w:val="auto"/>
          <w:sz w:val="28"/>
          <w:szCs w:val="28"/>
          <w:shd w:val="clear" w:color="auto" w:fill="FFFFFF"/>
          <w:lang w:eastAsia="zh-CN"/>
        </w:rPr>
        <w:t>阿克陶县教育系统2023年义务教育薄弱环节改善能力提升工程设备购置项目公开招标公告</w:t>
      </w:r>
    </w:p>
    <w:p>
      <w:pPr>
        <w:pStyle w:val="25"/>
        <w:pageBreakBefore w:val="0"/>
        <w:kinsoku/>
        <w:wordWrap/>
        <w:overflowPunct/>
        <w:topLinePunct w:val="0"/>
        <w:autoSpaceDE/>
        <w:autoSpaceDN/>
        <w:bidi w:val="0"/>
        <w:spacing w:line="240" w:lineRule="auto"/>
        <w:ind w:firstLine="0"/>
        <w:jc w:val="center"/>
        <w:rPr>
          <w:rFonts w:hint="eastAsia" w:ascii="仿宋" w:hAnsi="仿宋" w:eastAsia="仿宋" w:cs="仿宋"/>
          <w:b/>
          <w:color w:val="auto"/>
          <w:sz w:val="28"/>
          <w:szCs w:val="28"/>
          <w:shd w:val="clear" w:color="auto" w:fill="FFFFFF"/>
          <w:lang w:eastAsia="zh-CN"/>
        </w:rPr>
      </w:pP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240" w:lineRule="auto"/>
        <w:rPr>
          <w:rFonts w:ascii="仿宋" w:hAnsi="仿宋" w:eastAsia="仿宋" w:cs="仿宋"/>
          <w:color w:val="auto"/>
          <w:sz w:val="21"/>
          <w:szCs w:val="21"/>
        </w:rPr>
      </w:pPr>
      <w:r>
        <w:rPr>
          <w:rFonts w:hint="eastAsia" w:ascii="仿宋" w:hAnsi="仿宋" w:eastAsia="仿宋" w:cs="仿宋"/>
          <w:color w:val="auto"/>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240" w:lineRule="auto"/>
        <w:ind w:firstLine="420" w:firstLineChars="20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阿克陶县教育系统2023年义务教育薄弱环节改善能力提升工程设备购置项目的潜在供应商应在供应商登陆政采云平台http://www.zcygov.cn/，在线申请获取招标文件（登录政府采购云平台 → 项目采购 → 获取招标文件 → 申请，审核通过后可下载招标文件，如有操作性问题，可与政采云在线客服进行咨询，咨询电话：95763）获取招标文件，并于 202</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年</w:t>
      </w:r>
      <w:r>
        <w:rPr>
          <w:rFonts w:hint="eastAsia" w:ascii="仿宋" w:hAnsi="仿宋" w:eastAsia="仿宋" w:cs="仿宋"/>
          <w:color w:val="auto"/>
          <w:sz w:val="21"/>
          <w:szCs w:val="21"/>
          <w:lang w:val="en-US" w:eastAsia="zh-CN"/>
        </w:rPr>
        <w:t xml:space="preserve"> 8 </w:t>
      </w:r>
      <w:r>
        <w:rPr>
          <w:rFonts w:hint="eastAsia" w:ascii="仿宋" w:hAnsi="仿宋" w:eastAsia="仿宋" w:cs="仿宋"/>
          <w:color w:val="auto"/>
          <w:sz w:val="21"/>
          <w:szCs w:val="21"/>
          <w:lang w:eastAsia="zh-CN"/>
        </w:rPr>
        <w:t>月</w:t>
      </w:r>
      <w:r>
        <w:rPr>
          <w:rFonts w:hint="eastAsia" w:ascii="仿宋" w:hAnsi="仿宋" w:eastAsia="仿宋" w:cs="仿宋"/>
          <w:color w:val="auto"/>
          <w:sz w:val="21"/>
          <w:szCs w:val="21"/>
          <w:lang w:val="en-US" w:eastAsia="zh-CN"/>
        </w:rPr>
        <w:t xml:space="preserve"> 17 </w:t>
      </w:r>
      <w:r>
        <w:rPr>
          <w:rFonts w:hint="eastAsia" w:ascii="仿宋" w:hAnsi="仿宋" w:eastAsia="仿宋" w:cs="仿宋"/>
          <w:color w:val="auto"/>
          <w:sz w:val="21"/>
          <w:szCs w:val="21"/>
          <w:lang w:eastAsia="zh-CN"/>
        </w:rPr>
        <w:t>日 1</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0</w:t>
      </w:r>
      <w:r>
        <w:rPr>
          <w:rFonts w:hint="eastAsia" w:ascii="仿宋" w:hAnsi="仿宋" w:eastAsia="仿宋" w:cs="仿宋"/>
          <w:color w:val="auto"/>
          <w:sz w:val="21"/>
          <w:szCs w:val="21"/>
          <w:lang w:eastAsia="zh-CN"/>
        </w:rPr>
        <w:t>0（北京时间）前递交投标文件。</w:t>
      </w:r>
    </w:p>
    <w:p>
      <w:pPr>
        <w:pStyle w:val="4"/>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b w:val="0"/>
          <w:color w:val="auto"/>
          <w:sz w:val="21"/>
          <w:szCs w:val="21"/>
        </w:rPr>
      </w:pPr>
      <w:bookmarkStart w:id="2" w:name="_Toc35393621"/>
      <w:bookmarkStart w:id="3" w:name="_Toc35393790"/>
      <w:bookmarkStart w:id="4" w:name="_Toc28359002"/>
      <w:bookmarkStart w:id="5" w:name="_Toc28359079"/>
      <w:bookmarkStart w:id="6" w:name="_Hlk24379207"/>
      <w:r>
        <w:rPr>
          <w:rFonts w:hint="eastAsia" w:ascii="仿宋" w:hAnsi="仿宋" w:eastAsia="仿宋" w:cs="仿宋"/>
          <w:b w:val="0"/>
          <w:color w:val="auto"/>
          <w:sz w:val="21"/>
          <w:szCs w:val="21"/>
        </w:rPr>
        <w:t>一、项目基本情况</w:t>
      </w:r>
      <w:bookmarkEnd w:id="2"/>
      <w:bookmarkEnd w:id="3"/>
      <w:bookmarkEnd w:id="4"/>
      <w:bookmarkEnd w:id="5"/>
    </w:p>
    <w:bookmarkEnd w:id="6"/>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项目编号：</w:t>
      </w:r>
      <w:r>
        <w:rPr>
          <w:rFonts w:hint="eastAsia" w:ascii="仿宋" w:hAnsi="仿宋" w:eastAsia="仿宋" w:cs="仿宋"/>
          <w:color w:val="auto"/>
          <w:sz w:val="21"/>
          <w:szCs w:val="21"/>
          <w:lang w:val="en-US" w:eastAsia="zh-CN"/>
        </w:rPr>
        <w:t>AKTZBCG-2023047</w:t>
      </w:r>
      <w:r>
        <w:rPr>
          <w:rFonts w:hint="eastAsia" w:ascii="仿宋" w:hAnsi="仿宋" w:eastAsia="仿宋" w:cs="仿宋"/>
          <w:color w:val="auto"/>
          <w:sz w:val="21"/>
          <w:szCs w:val="21"/>
        </w:rPr>
        <w:t>号</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项目名称：</w:t>
      </w:r>
      <w:r>
        <w:rPr>
          <w:rFonts w:hint="eastAsia" w:ascii="仿宋" w:hAnsi="仿宋" w:eastAsia="仿宋" w:cs="仿宋"/>
          <w:color w:val="auto"/>
          <w:sz w:val="21"/>
          <w:szCs w:val="21"/>
          <w:lang w:eastAsia="zh-CN"/>
        </w:rPr>
        <w:t>阿克陶县教育系统2023年义务教育薄弱环节改善能力提升工程设备购置项目</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采购方式：公开招标</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预算金额</w:t>
      </w:r>
      <w:r>
        <w:rPr>
          <w:rFonts w:hint="eastAsia" w:ascii="仿宋" w:hAnsi="仿宋" w:eastAsia="仿宋" w:cs="仿宋"/>
          <w:color w:val="auto"/>
          <w:sz w:val="21"/>
          <w:szCs w:val="21"/>
          <w:lang w:eastAsia="zh-CN"/>
        </w:rPr>
        <w:t>（元）</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7190000.00</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kern w:val="2"/>
          <w:sz w:val="21"/>
          <w:szCs w:val="21"/>
          <w:lang w:eastAsia="zh-CN" w:bidi="ar-SA"/>
        </w:rPr>
        <w:t>最高限价（元）：</w:t>
      </w:r>
      <w:r>
        <w:rPr>
          <w:rFonts w:hint="eastAsia" w:ascii="仿宋" w:hAnsi="仿宋" w:eastAsia="仿宋" w:cs="仿宋"/>
          <w:color w:val="auto"/>
          <w:sz w:val="21"/>
          <w:szCs w:val="21"/>
          <w:lang w:val="en-US" w:eastAsia="zh-CN"/>
        </w:rPr>
        <w:t>7190000.00</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color w:val="auto"/>
          <w:lang w:eastAsia="zh-CN"/>
        </w:rPr>
      </w:pPr>
      <w:r>
        <w:rPr>
          <w:rFonts w:hint="eastAsia" w:ascii="仿宋" w:hAnsi="仿宋" w:eastAsia="仿宋" w:cs="仿宋"/>
          <w:color w:val="auto"/>
          <w:kern w:val="2"/>
          <w:sz w:val="21"/>
          <w:szCs w:val="21"/>
          <w:lang w:eastAsia="zh-CN" w:bidi="ar-SA"/>
        </w:rPr>
        <w:t>采购需求：</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标项名称：</w:t>
      </w:r>
      <w:r>
        <w:rPr>
          <w:rFonts w:hint="eastAsia" w:ascii="仿宋" w:hAnsi="仿宋" w:eastAsia="仿宋" w:cs="仿宋"/>
          <w:color w:val="auto"/>
          <w:sz w:val="21"/>
          <w:szCs w:val="21"/>
          <w:lang w:eastAsia="zh-CN"/>
        </w:rPr>
        <w:t>阿克陶县教育系统2023年义务教育薄弱环节改善能力提升工程设备购置项目</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lang w:eastAsia="zh-CN"/>
        </w:rPr>
        <w:t>数量：</w:t>
      </w:r>
      <w:r>
        <w:rPr>
          <w:rFonts w:hint="eastAsia" w:ascii="仿宋" w:hAnsi="仿宋" w:eastAsia="仿宋" w:cs="仿宋"/>
          <w:color w:val="auto"/>
          <w:sz w:val="21"/>
          <w:szCs w:val="21"/>
          <w:lang w:val="en-US" w:eastAsia="zh-CN"/>
        </w:rPr>
        <w:t>1批</w:t>
      </w:r>
      <w:r>
        <w:rPr>
          <w:rFonts w:hint="eastAsia" w:ascii="仿宋" w:hAnsi="仿宋" w:eastAsia="仿宋" w:cs="仿宋"/>
          <w:color w:val="auto"/>
          <w:sz w:val="21"/>
          <w:szCs w:val="21"/>
          <w:lang w:eastAsia="zh-CN"/>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预算金额（元）：</w:t>
      </w:r>
      <w:r>
        <w:rPr>
          <w:rFonts w:hint="eastAsia" w:ascii="仿宋" w:hAnsi="仿宋" w:eastAsia="仿宋" w:cs="仿宋"/>
          <w:color w:val="auto"/>
          <w:sz w:val="21"/>
          <w:szCs w:val="21"/>
          <w:lang w:val="en-US" w:eastAsia="zh-CN"/>
        </w:rPr>
        <w:t>7190000.00</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简要规格描述或项目基本概况介绍、用途：</w:t>
      </w:r>
      <w:r>
        <w:rPr>
          <w:rFonts w:hint="eastAsia" w:ascii="仿宋" w:hAnsi="仿宋" w:eastAsia="仿宋" w:cs="仿宋"/>
          <w:color w:val="auto"/>
          <w:sz w:val="21"/>
          <w:szCs w:val="21"/>
          <w:lang w:val="en-US" w:eastAsia="zh-CN"/>
        </w:rPr>
        <w:t>61所学校购置班班通203，音体美设备20件，学生用床100套。详见采购需求。</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合同履约期限：</w:t>
      </w:r>
      <w:r>
        <w:rPr>
          <w:rFonts w:hint="eastAsia" w:ascii="仿宋" w:hAnsi="仿宋" w:eastAsia="仿宋" w:cs="仿宋"/>
          <w:color w:val="auto"/>
          <w:sz w:val="21"/>
          <w:szCs w:val="21"/>
          <w:lang w:eastAsia="zh-CN"/>
        </w:rPr>
        <w:t>合同签订后于</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lang w:eastAsia="zh-CN"/>
        </w:rPr>
        <w:t>天内全部安装、调试、试运行完毕</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rPr>
      </w:pPr>
      <w:r>
        <w:rPr>
          <w:rFonts w:hint="eastAsia" w:ascii="仿宋" w:hAnsi="仿宋" w:eastAsia="仿宋" w:cs="仿宋"/>
          <w:color w:val="auto"/>
          <w:sz w:val="21"/>
          <w:szCs w:val="21"/>
        </w:rPr>
        <w:t>本项目</w:t>
      </w:r>
      <w:r>
        <w:rPr>
          <w:rFonts w:hint="eastAsia" w:ascii="仿宋" w:hAnsi="仿宋" w:eastAsia="仿宋" w:cs="仿宋"/>
          <w:color w:val="auto"/>
          <w:sz w:val="21"/>
          <w:szCs w:val="21"/>
          <w:lang w:eastAsia="zh-CN"/>
        </w:rPr>
        <w:t>不</w:t>
      </w:r>
      <w:r>
        <w:rPr>
          <w:rFonts w:hint="eastAsia" w:ascii="仿宋" w:hAnsi="仿宋" w:eastAsia="仿宋" w:cs="仿宋"/>
          <w:color w:val="auto"/>
          <w:sz w:val="21"/>
          <w:szCs w:val="21"/>
        </w:rPr>
        <w:t>接受联合体投标。</w:t>
      </w:r>
    </w:p>
    <w:p>
      <w:pPr>
        <w:pStyle w:val="4"/>
        <w:pageBreakBefore w:val="0"/>
        <w:widowControl w:val="0"/>
        <w:numPr>
          <w:ilvl w:val="0"/>
          <w:numId w:val="2"/>
        </w:numPr>
        <w:kinsoku/>
        <w:wordWrap/>
        <w:overflowPunct/>
        <w:topLinePunct w:val="0"/>
        <w:autoSpaceDE/>
        <w:autoSpaceDN/>
        <w:bidi w:val="0"/>
        <w:adjustRightInd/>
        <w:snapToGrid/>
        <w:spacing w:line="240" w:lineRule="auto"/>
        <w:jc w:val="left"/>
        <w:textAlignment w:val="auto"/>
        <w:rPr>
          <w:rFonts w:ascii="仿宋" w:hAnsi="仿宋" w:eastAsia="仿宋" w:cs="仿宋"/>
          <w:color w:val="auto"/>
          <w:sz w:val="21"/>
          <w:szCs w:val="21"/>
        </w:rPr>
      </w:pPr>
      <w:bookmarkStart w:id="7" w:name="_Toc28359003"/>
      <w:bookmarkStart w:id="8" w:name="_Toc28359080"/>
      <w:bookmarkStart w:id="9" w:name="_Toc35393622"/>
      <w:bookmarkStart w:id="10" w:name="_Toc35393791"/>
      <w:r>
        <w:rPr>
          <w:rFonts w:hint="eastAsia" w:ascii="仿宋" w:hAnsi="仿宋" w:eastAsia="仿宋" w:cs="仿宋"/>
          <w:color w:val="auto"/>
          <w:sz w:val="21"/>
          <w:szCs w:val="21"/>
        </w:rPr>
        <w:t>申请人的资格要求：</w:t>
      </w:r>
      <w:bookmarkEnd w:id="7"/>
      <w:bookmarkEnd w:id="8"/>
      <w:bookmarkEnd w:id="9"/>
      <w:bookmarkEnd w:id="10"/>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 xml:space="preserve"> </w:t>
      </w:r>
      <w:bookmarkStart w:id="11" w:name="_Toc35393623"/>
      <w:bookmarkStart w:id="12" w:name="_Toc28359081"/>
      <w:bookmarkStart w:id="13" w:name="_Toc28359004"/>
      <w:bookmarkStart w:id="14" w:name="_Toc35393792"/>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具备三证合一营业执照副本；</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（2）.法定代表人投标需提供法定代表人资格证明书，委托代理人投标需提供法定代表人授权委托书；</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kern w:val="2"/>
          <w:sz w:val="21"/>
          <w:szCs w:val="21"/>
          <w:lang w:eastAsia="zh-CN" w:bidi="ar-SA"/>
        </w:rPr>
      </w:pPr>
      <w:r>
        <w:rPr>
          <w:rFonts w:hint="eastAsia" w:ascii="仿宋" w:hAnsi="仿宋" w:eastAsia="仿宋" w:cs="仿宋"/>
          <w:color w:val="auto"/>
          <w:sz w:val="21"/>
          <w:szCs w:val="21"/>
          <w:lang w:val="en-US" w:eastAsia="zh-CN"/>
        </w:rPr>
        <w:t>（3）.投标企业须提供投标人（被授权在职人员）近6个月有效的社保证明（如若法定代表人参加投标事宜，则只需出具法人身份证正反面复印件，无需出具社保）</w:t>
      </w:r>
      <w:r>
        <w:rPr>
          <w:rFonts w:hint="eastAsia" w:ascii="仿宋" w:hAnsi="仿宋" w:eastAsia="仿宋" w:cs="仿宋"/>
          <w:color w:val="auto"/>
          <w:kern w:val="2"/>
          <w:sz w:val="21"/>
          <w:szCs w:val="21"/>
          <w:lang w:eastAsia="zh-CN" w:bidi="ar-SA"/>
        </w:rPr>
        <w:t>；</w:t>
      </w:r>
    </w:p>
    <w:p>
      <w:pPr>
        <w:pStyle w:val="25"/>
        <w:spacing w:line="240" w:lineRule="auto"/>
        <w:ind w:left="0" w:leftChars="0" w:firstLine="420" w:firstLineChars="200"/>
        <w:rPr>
          <w:rFonts w:hint="default"/>
          <w:lang w:val="en-US" w:eastAsia="zh-CN"/>
        </w:rPr>
      </w:pPr>
      <w:r>
        <w:rPr>
          <w:rFonts w:hint="eastAsia" w:ascii="仿宋" w:hAnsi="仿宋" w:eastAsia="仿宋" w:cs="仿宋"/>
          <w:color w:val="auto"/>
          <w:kern w:val="2"/>
          <w:sz w:val="21"/>
          <w:szCs w:val="21"/>
          <w:lang w:eastAsia="zh-CN" w:bidi="ar-SA"/>
        </w:rPr>
        <w:t>（</w:t>
      </w:r>
      <w:r>
        <w:rPr>
          <w:rFonts w:hint="eastAsia" w:ascii="仿宋" w:hAnsi="仿宋" w:eastAsia="仿宋" w:cs="仿宋"/>
          <w:color w:val="auto"/>
          <w:kern w:val="2"/>
          <w:sz w:val="21"/>
          <w:szCs w:val="21"/>
          <w:lang w:val="en-US" w:eastAsia="zh-CN" w:bidi="ar-SA"/>
        </w:rPr>
        <w:t>4</w:t>
      </w:r>
      <w:r>
        <w:rPr>
          <w:rFonts w:hint="eastAsia" w:ascii="仿宋" w:hAnsi="仿宋" w:eastAsia="仿宋" w:cs="仿宋"/>
          <w:color w:val="auto"/>
          <w:kern w:val="2"/>
          <w:sz w:val="21"/>
          <w:szCs w:val="21"/>
          <w:lang w:eastAsia="zh-CN" w:bidi="ar-SA"/>
        </w:rPr>
        <w:t>）</w:t>
      </w:r>
      <w:r>
        <w:rPr>
          <w:rFonts w:hint="eastAsia" w:ascii="仿宋" w:hAnsi="仿宋" w:eastAsia="仿宋" w:cs="仿宋"/>
          <w:color w:val="auto"/>
          <w:kern w:val="2"/>
          <w:sz w:val="21"/>
          <w:szCs w:val="21"/>
          <w:lang w:val="en-US" w:eastAsia="zh-CN" w:bidi="ar-SA"/>
        </w:rPr>
        <w:t>.具有良好的商业信誉（提供2022年财务审计报告。新成立公司只需提供银行出具的近三个月资信证明）</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lang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color w:val="auto"/>
          <w:sz w:val="21"/>
          <w:szCs w:val="21"/>
          <w:lang w:val="en-US" w:eastAsia="zh-CN"/>
        </w:rPr>
        <w:t>查询时间须在公告发出之日后</w:t>
      </w:r>
      <w:r>
        <w:rPr>
          <w:rFonts w:hint="eastAsia" w:ascii="仿宋" w:hAnsi="仿宋" w:eastAsia="仿宋" w:cs="仿宋"/>
          <w:color w:val="auto"/>
          <w:sz w:val="21"/>
          <w:szCs w:val="21"/>
          <w:lang w:eastAsia="zh-CN"/>
        </w:rPr>
        <w:t>）。</w:t>
      </w:r>
    </w:p>
    <w:p>
      <w:pPr>
        <w:pStyle w:val="4"/>
        <w:keepNext/>
        <w:keepLines/>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rPr>
        <w:t>三、获取</w:t>
      </w:r>
      <w:bookmarkEnd w:id="11"/>
      <w:bookmarkEnd w:id="12"/>
      <w:bookmarkEnd w:id="13"/>
      <w:bookmarkEnd w:id="14"/>
      <w:r>
        <w:rPr>
          <w:rFonts w:hint="eastAsia" w:ascii="仿宋" w:hAnsi="仿宋" w:eastAsia="仿宋" w:cs="仿宋"/>
          <w:color w:val="auto"/>
          <w:sz w:val="21"/>
          <w:szCs w:val="21"/>
          <w:lang w:eastAsia="zh-CN"/>
        </w:rPr>
        <w:t>招标文件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1、时间</w:t>
      </w:r>
      <w:r>
        <w:rPr>
          <w:rFonts w:hint="eastAsia" w:ascii="仿宋" w:hAnsi="仿宋" w:eastAsia="仿宋" w:cs="仿宋"/>
          <w:color w:val="auto"/>
          <w:sz w:val="21"/>
          <w:szCs w:val="21"/>
          <w:u w:val="single"/>
          <w:lang w:eastAsia="zh-CN"/>
        </w:rPr>
        <w:t>：202</w:t>
      </w:r>
      <w:r>
        <w:rPr>
          <w:rFonts w:hint="eastAsia" w:ascii="仿宋" w:hAnsi="仿宋" w:eastAsia="仿宋" w:cs="仿宋"/>
          <w:color w:val="auto"/>
          <w:sz w:val="21"/>
          <w:szCs w:val="21"/>
          <w:u w:val="single"/>
          <w:lang w:val="en-US" w:eastAsia="zh-CN"/>
        </w:rPr>
        <w:t>3</w:t>
      </w:r>
      <w:r>
        <w:rPr>
          <w:rFonts w:hint="eastAsia" w:ascii="仿宋" w:hAnsi="仿宋" w:eastAsia="仿宋" w:cs="仿宋"/>
          <w:color w:val="auto"/>
          <w:sz w:val="21"/>
          <w:szCs w:val="21"/>
          <w:u w:val="single"/>
          <w:lang w:eastAsia="zh-CN"/>
        </w:rPr>
        <w:t>年</w:t>
      </w:r>
      <w:r>
        <w:rPr>
          <w:rFonts w:hint="eastAsia" w:ascii="仿宋" w:hAnsi="仿宋" w:eastAsia="仿宋" w:cs="仿宋"/>
          <w:color w:val="auto"/>
          <w:sz w:val="21"/>
          <w:szCs w:val="21"/>
          <w:u w:val="single"/>
          <w:lang w:val="en-US" w:eastAsia="zh-CN"/>
        </w:rPr>
        <w:t xml:space="preserve"> 7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28 </w:t>
      </w:r>
      <w:r>
        <w:rPr>
          <w:rFonts w:hint="eastAsia" w:ascii="仿宋" w:hAnsi="仿宋" w:eastAsia="仿宋" w:cs="仿宋"/>
          <w:color w:val="auto"/>
          <w:sz w:val="21"/>
          <w:szCs w:val="21"/>
          <w:u w:val="single"/>
          <w:lang w:eastAsia="zh-CN"/>
        </w:rPr>
        <w:t>日</w:t>
      </w:r>
      <w:r>
        <w:rPr>
          <w:rFonts w:hint="eastAsia" w:ascii="仿宋" w:hAnsi="仿宋" w:eastAsia="仿宋" w:cs="仿宋"/>
          <w:color w:val="auto"/>
          <w:sz w:val="21"/>
          <w:szCs w:val="21"/>
          <w:lang w:eastAsia="zh-CN"/>
        </w:rPr>
        <w:t>至</w:t>
      </w:r>
      <w:r>
        <w:rPr>
          <w:rFonts w:hint="eastAsia" w:ascii="仿宋" w:hAnsi="仿宋" w:eastAsia="仿宋" w:cs="仿宋"/>
          <w:color w:val="auto"/>
          <w:sz w:val="21"/>
          <w:szCs w:val="21"/>
          <w:u w:val="single"/>
          <w:lang w:eastAsia="zh-CN"/>
        </w:rPr>
        <w:t>202</w:t>
      </w:r>
      <w:r>
        <w:rPr>
          <w:rFonts w:hint="eastAsia" w:ascii="仿宋" w:hAnsi="仿宋" w:eastAsia="仿宋" w:cs="仿宋"/>
          <w:color w:val="auto"/>
          <w:sz w:val="21"/>
          <w:szCs w:val="21"/>
          <w:u w:val="single"/>
          <w:lang w:val="en-US" w:eastAsia="zh-CN"/>
        </w:rPr>
        <w:t>3</w:t>
      </w:r>
      <w:r>
        <w:rPr>
          <w:rFonts w:hint="eastAsia" w:ascii="仿宋" w:hAnsi="仿宋" w:eastAsia="仿宋" w:cs="仿宋"/>
          <w:color w:val="auto"/>
          <w:sz w:val="21"/>
          <w:szCs w:val="21"/>
          <w:u w:val="single"/>
          <w:lang w:eastAsia="zh-CN"/>
        </w:rPr>
        <w:t>年</w:t>
      </w:r>
      <w:r>
        <w:rPr>
          <w:rFonts w:hint="eastAsia" w:ascii="仿宋" w:hAnsi="仿宋" w:eastAsia="仿宋" w:cs="仿宋"/>
          <w:color w:val="auto"/>
          <w:sz w:val="21"/>
          <w:szCs w:val="21"/>
          <w:u w:val="single"/>
          <w:lang w:val="en-US" w:eastAsia="zh-CN"/>
        </w:rPr>
        <w:t xml:space="preserve"> 8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4  </w:t>
      </w:r>
      <w:r>
        <w:rPr>
          <w:rFonts w:hint="eastAsia" w:ascii="仿宋" w:hAnsi="仿宋" w:eastAsia="仿宋" w:cs="仿宋"/>
          <w:color w:val="auto"/>
          <w:sz w:val="21"/>
          <w:szCs w:val="21"/>
          <w:u w:val="single"/>
          <w:lang w:eastAsia="zh-CN"/>
        </w:rPr>
        <w:t>日</w:t>
      </w:r>
      <w:r>
        <w:rPr>
          <w:rFonts w:hint="eastAsia" w:ascii="仿宋" w:hAnsi="仿宋" w:eastAsia="仿宋" w:cs="仿宋"/>
          <w:color w:val="auto"/>
          <w:sz w:val="21"/>
          <w:szCs w:val="21"/>
          <w:lang w:eastAsia="zh-CN"/>
        </w:rPr>
        <w:t>，每天上午10:00至</w:t>
      </w:r>
      <w:r>
        <w:rPr>
          <w:rFonts w:hint="eastAsia" w:ascii="仿宋" w:hAnsi="仿宋" w:eastAsia="仿宋" w:cs="仿宋"/>
          <w:color w:val="auto"/>
          <w:sz w:val="21"/>
          <w:szCs w:val="21"/>
          <w:lang w:val="en-US" w:eastAsia="zh-CN"/>
        </w:rPr>
        <w:t>13</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0，下午16:</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0至</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00</w:t>
      </w:r>
      <w:r>
        <w:rPr>
          <w:rFonts w:hint="eastAsia" w:ascii="仿宋" w:hAnsi="仿宋" w:eastAsia="仿宋" w:cs="仿宋"/>
          <w:color w:val="auto"/>
          <w:sz w:val="21"/>
          <w:szCs w:val="21"/>
          <w:lang w:eastAsia="zh-CN"/>
        </w:rPr>
        <w:t>（北京时间，节假日除外）</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bookmarkStart w:id="15" w:name="_Toc28359005"/>
      <w:bookmarkStart w:id="16" w:name="_Toc28359082"/>
      <w:bookmarkStart w:id="17" w:name="_Toc35393624"/>
      <w:bookmarkStart w:id="18" w:name="_Toc35393793"/>
      <w:r>
        <w:rPr>
          <w:rFonts w:hint="eastAsia" w:ascii="仿宋" w:hAnsi="仿宋" w:eastAsia="仿宋" w:cs="仿宋"/>
          <w:color w:val="auto"/>
          <w:sz w:val="21"/>
          <w:szCs w:val="21"/>
          <w:lang w:eastAsia="zh-CN"/>
        </w:rPr>
        <w:t>2、地点：供应商登陆政采云平台http://www.zcygov.cn/，在线申请获取招标文件（登录政府采购云平台 → 项目采购 → 获取招标文件→申请，审核通过后可下载招标文件，如有操作性问题，可与政采云在线客服进行咨询，咨询电话：95763）。</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3、方式：（1）线上获取（登录政府采购云平台 → 项目采购 → 获取招标文件→ 申请，审核通过后可下载招标文件）。本次磋商不提供纸质版招标文件。（2）供应商获取招标文件前应注册成为政府采购云平台正式供应商。</w:t>
      </w:r>
    </w:p>
    <w:p>
      <w:pPr>
        <w:pageBreakBefore w:val="0"/>
        <w:widowControl w:val="0"/>
        <w:tabs>
          <w:tab w:val="left" w:pos="366"/>
        </w:tabs>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4、售价（元）：0</w:t>
      </w:r>
    </w:p>
    <w:p>
      <w:pPr>
        <w:pStyle w:val="4"/>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四、</w:t>
      </w:r>
      <w:bookmarkEnd w:id="15"/>
      <w:bookmarkEnd w:id="16"/>
      <w:bookmarkEnd w:id="17"/>
      <w:bookmarkEnd w:id="18"/>
      <w:r>
        <w:rPr>
          <w:rFonts w:hint="eastAsia" w:ascii="仿宋" w:hAnsi="仿宋" w:eastAsia="仿宋" w:cs="仿宋"/>
          <w:color w:val="auto"/>
          <w:sz w:val="21"/>
          <w:szCs w:val="21"/>
        </w:rPr>
        <w:t>提交投标文件截止时间、开标时间和地点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提交投标文件截止时间：</w:t>
      </w:r>
      <w:r>
        <w:rPr>
          <w:rFonts w:hint="eastAsia" w:ascii="仿宋" w:hAnsi="仿宋" w:eastAsia="仿宋" w:cs="仿宋"/>
          <w:color w:val="auto"/>
          <w:sz w:val="21"/>
          <w:szCs w:val="21"/>
          <w:u w:val="single"/>
          <w:lang w:eastAsia="zh-CN"/>
        </w:rPr>
        <w:t>2023年</w:t>
      </w:r>
      <w:r>
        <w:rPr>
          <w:rFonts w:hint="eastAsia" w:ascii="仿宋" w:hAnsi="仿宋" w:eastAsia="仿宋" w:cs="仿宋"/>
          <w:color w:val="auto"/>
          <w:sz w:val="21"/>
          <w:szCs w:val="21"/>
          <w:u w:val="single"/>
          <w:lang w:val="en-US" w:eastAsia="zh-CN"/>
        </w:rPr>
        <w:t xml:space="preserve"> 8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 17 </w:t>
      </w:r>
      <w:r>
        <w:rPr>
          <w:rFonts w:hint="eastAsia" w:ascii="仿宋" w:hAnsi="仿宋" w:eastAsia="仿宋" w:cs="仿宋"/>
          <w:color w:val="auto"/>
          <w:sz w:val="21"/>
          <w:szCs w:val="21"/>
          <w:u w:val="single"/>
          <w:lang w:eastAsia="zh-CN"/>
        </w:rPr>
        <w:t>日 1</w:t>
      </w:r>
      <w:r>
        <w:rPr>
          <w:rFonts w:hint="eastAsia" w:ascii="仿宋" w:hAnsi="仿宋" w:eastAsia="仿宋" w:cs="仿宋"/>
          <w:color w:val="auto"/>
          <w:sz w:val="21"/>
          <w:szCs w:val="21"/>
          <w:u w:val="single"/>
          <w:lang w:val="en-US" w:eastAsia="zh-CN"/>
        </w:rPr>
        <w:t>1</w:t>
      </w:r>
      <w:r>
        <w:rPr>
          <w:rFonts w:hint="eastAsia" w:ascii="仿宋" w:hAnsi="仿宋" w:eastAsia="仿宋" w:cs="仿宋"/>
          <w:color w:val="auto"/>
          <w:sz w:val="21"/>
          <w:szCs w:val="21"/>
          <w:u w:val="single"/>
          <w:lang w:eastAsia="zh-CN"/>
        </w:rPr>
        <w:t>:</w:t>
      </w:r>
      <w:r>
        <w:rPr>
          <w:rFonts w:hint="eastAsia" w:ascii="仿宋" w:hAnsi="仿宋" w:eastAsia="仿宋" w:cs="仿宋"/>
          <w:color w:val="auto"/>
          <w:sz w:val="21"/>
          <w:szCs w:val="21"/>
          <w:u w:val="single"/>
          <w:lang w:val="en-US" w:eastAsia="zh-CN"/>
        </w:rPr>
        <w:t>0</w:t>
      </w:r>
      <w:r>
        <w:rPr>
          <w:rFonts w:hint="eastAsia" w:ascii="仿宋" w:hAnsi="仿宋" w:eastAsia="仿宋" w:cs="仿宋"/>
          <w:color w:val="auto"/>
          <w:sz w:val="21"/>
          <w:szCs w:val="21"/>
          <w:u w:val="single"/>
          <w:lang w:eastAsia="zh-CN"/>
        </w:rPr>
        <w:t>0</w:t>
      </w:r>
      <w:r>
        <w:rPr>
          <w:rFonts w:hint="eastAsia" w:ascii="仿宋" w:hAnsi="仿宋" w:eastAsia="仿宋" w:cs="仿宋"/>
          <w:color w:val="auto"/>
          <w:sz w:val="21"/>
          <w:szCs w:val="21"/>
          <w:lang w:eastAsia="zh-CN"/>
        </w:rPr>
        <w:t>（北京时间）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投标地点：政府采购云平台（www.zcygov.cn）</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开标时间：</w:t>
      </w:r>
      <w:r>
        <w:rPr>
          <w:rFonts w:hint="eastAsia" w:ascii="仿宋" w:hAnsi="仿宋" w:eastAsia="仿宋" w:cs="仿宋"/>
          <w:color w:val="auto"/>
          <w:sz w:val="21"/>
          <w:szCs w:val="21"/>
          <w:u w:val="single"/>
          <w:lang w:eastAsia="zh-CN"/>
        </w:rPr>
        <w:t>2023年</w:t>
      </w:r>
      <w:r>
        <w:rPr>
          <w:rFonts w:hint="eastAsia" w:ascii="仿宋" w:hAnsi="仿宋" w:eastAsia="仿宋" w:cs="仿宋"/>
          <w:color w:val="auto"/>
          <w:sz w:val="21"/>
          <w:szCs w:val="21"/>
          <w:u w:val="single"/>
          <w:lang w:val="en-US" w:eastAsia="zh-CN"/>
        </w:rPr>
        <w:t xml:space="preserve"> 8 </w:t>
      </w:r>
      <w:r>
        <w:rPr>
          <w:rFonts w:hint="eastAsia" w:ascii="仿宋" w:hAnsi="仿宋" w:eastAsia="仿宋" w:cs="仿宋"/>
          <w:color w:val="auto"/>
          <w:sz w:val="21"/>
          <w:szCs w:val="21"/>
          <w:u w:val="single"/>
          <w:lang w:eastAsia="zh-CN"/>
        </w:rPr>
        <w:t>月</w:t>
      </w:r>
      <w:r>
        <w:rPr>
          <w:rFonts w:hint="eastAsia" w:ascii="仿宋" w:hAnsi="仿宋" w:eastAsia="仿宋" w:cs="仿宋"/>
          <w:color w:val="auto"/>
          <w:sz w:val="21"/>
          <w:szCs w:val="21"/>
          <w:u w:val="single"/>
          <w:lang w:val="en-US" w:eastAsia="zh-CN"/>
        </w:rPr>
        <w:t xml:space="preserve"> 17 </w:t>
      </w:r>
      <w:r>
        <w:rPr>
          <w:rFonts w:hint="eastAsia" w:ascii="仿宋" w:hAnsi="仿宋" w:eastAsia="仿宋" w:cs="仿宋"/>
          <w:color w:val="auto"/>
          <w:sz w:val="21"/>
          <w:szCs w:val="21"/>
          <w:u w:val="single"/>
          <w:lang w:eastAsia="zh-CN"/>
        </w:rPr>
        <w:t xml:space="preserve">日 </w:t>
      </w:r>
      <w:r>
        <w:rPr>
          <w:rFonts w:hint="eastAsia" w:ascii="仿宋" w:hAnsi="仿宋" w:eastAsia="仿宋" w:cs="仿宋"/>
          <w:color w:val="auto"/>
          <w:sz w:val="21"/>
          <w:szCs w:val="21"/>
          <w:u w:val="single"/>
          <w:lang w:val="en-US" w:eastAsia="zh-CN"/>
        </w:rPr>
        <w:t>11</w:t>
      </w:r>
      <w:r>
        <w:rPr>
          <w:rFonts w:hint="eastAsia" w:ascii="仿宋" w:hAnsi="仿宋" w:eastAsia="仿宋" w:cs="仿宋"/>
          <w:color w:val="auto"/>
          <w:sz w:val="21"/>
          <w:szCs w:val="21"/>
          <w:u w:val="single"/>
          <w:lang w:eastAsia="zh-CN"/>
        </w:rPr>
        <w:t>:</w:t>
      </w:r>
      <w:r>
        <w:rPr>
          <w:rFonts w:hint="eastAsia" w:ascii="仿宋" w:hAnsi="仿宋" w:eastAsia="仿宋" w:cs="仿宋"/>
          <w:color w:val="auto"/>
          <w:sz w:val="21"/>
          <w:szCs w:val="21"/>
          <w:u w:val="single"/>
          <w:lang w:val="en-US" w:eastAsia="zh-CN"/>
        </w:rPr>
        <w:t>0</w:t>
      </w:r>
      <w:r>
        <w:rPr>
          <w:rFonts w:hint="eastAsia" w:ascii="仿宋" w:hAnsi="仿宋" w:eastAsia="仿宋" w:cs="仿宋"/>
          <w:color w:val="auto"/>
          <w:sz w:val="21"/>
          <w:szCs w:val="21"/>
          <w:u w:val="single"/>
          <w:lang w:eastAsia="zh-CN"/>
        </w:rPr>
        <w:t>0</w:t>
      </w:r>
      <w:r>
        <w:rPr>
          <w:rFonts w:hint="eastAsia" w:ascii="仿宋" w:hAnsi="仿宋" w:eastAsia="仿宋" w:cs="仿宋"/>
          <w:color w:val="auto"/>
          <w:sz w:val="21"/>
          <w:szCs w:val="21"/>
          <w:lang w:eastAsia="zh-CN"/>
        </w:rPr>
        <w:t>（北京时间）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开标地点：在政府采购云平台（</w:t>
      </w:r>
      <w:r>
        <w:rPr>
          <w:color w:val="auto"/>
        </w:rPr>
        <w:fldChar w:fldCharType="begin"/>
      </w:r>
      <w:r>
        <w:rPr>
          <w:color w:val="auto"/>
        </w:rPr>
        <w:instrText xml:space="preserve"> HYPERLINK "http://www.zcygov.cn" </w:instrText>
      </w:r>
      <w:r>
        <w:rPr>
          <w:color w:val="auto"/>
        </w:rPr>
        <w:fldChar w:fldCharType="separate"/>
      </w:r>
      <w:r>
        <w:rPr>
          <w:rFonts w:hint="eastAsia" w:ascii="仿宋" w:hAnsi="仿宋" w:eastAsia="仿宋" w:cs="仿宋"/>
          <w:color w:val="auto"/>
          <w:sz w:val="21"/>
          <w:szCs w:val="21"/>
          <w:lang w:eastAsia="zh-CN"/>
        </w:rPr>
        <w:t>www.zcygov.cn</w:t>
      </w:r>
      <w:r>
        <w:rPr>
          <w:rFonts w:hint="eastAsia" w:ascii="仿宋" w:hAnsi="仿宋" w:eastAsia="仿宋" w:cs="仿宋"/>
          <w:color w:val="auto"/>
          <w:sz w:val="21"/>
          <w:szCs w:val="21"/>
          <w:lang w:eastAsia="zh-CN"/>
        </w:rPr>
        <w:fldChar w:fldCharType="end"/>
      </w:r>
      <w:r>
        <w:rPr>
          <w:rFonts w:hint="eastAsia" w:ascii="仿宋" w:hAnsi="仿宋" w:eastAsia="仿宋" w:cs="仿宋"/>
          <w:color w:val="auto"/>
          <w:sz w:val="21"/>
          <w:szCs w:val="21"/>
          <w:lang w:eastAsia="zh-CN"/>
        </w:rPr>
        <w:t>）上开启响应文件，开标时间后，待采购组织机构发出解密通知后30分钟内，供应商须登录“政采云”平台，用“项目采购-开标评标”功能解密响应文件。</w:t>
      </w:r>
    </w:p>
    <w:p>
      <w:pPr>
        <w:pStyle w:val="4"/>
        <w:keepNext/>
        <w:keepLines/>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仿宋"/>
          <w:color w:val="auto"/>
          <w:sz w:val="21"/>
          <w:szCs w:val="21"/>
        </w:rPr>
      </w:pPr>
      <w:bookmarkStart w:id="19" w:name="_Toc28359007"/>
      <w:bookmarkStart w:id="20" w:name="_Toc35393625"/>
      <w:bookmarkStart w:id="21" w:name="_Toc28359084"/>
      <w:bookmarkStart w:id="22" w:name="_Toc35393794"/>
      <w:r>
        <w:rPr>
          <w:rFonts w:hint="eastAsia" w:ascii="仿宋" w:hAnsi="仿宋" w:eastAsia="仿宋" w:cs="仿宋"/>
          <w:color w:val="auto"/>
          <w:sz w:val="21"/>
          <w:szCs w:val="21"/>
          <w:lang w:eastAsia="zh-CN"/>
        </w:rPr>
        <w:t>五</w:t>
      </w:r>
      <w:r>
        <w:rPr>
          <w:rFonts w:hint="eastAsia" w:ascii="仿宋" w:hAnsi="仿宋" w:eastAsia="仿宋" w:cs="仿宋"/>
          <w:color w:val="auto"/>
          <w:sz w:val="21"/>
          <w:szCs w:val="21"/>
        </w:rPr>
        <w:t>、公告期限</w:t>
      </w:r>
      <w:bookmarkEnd w:id="19"/>
      <w:bookmarkEnd w:id="20"/>
      <w:bookmarkEnd w:id="21"/>
      <w:bookmarkEnd w:id="22"/>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自本公告发布之日起</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lang w:eastAsia="zh-CN"/>
        </w:rPr>
        <w:t>个工作日</w:t>
      </w:r>
    </w:p>
    <w:p>
      <w:pPr>
        <w:pStyle w:val="4"/>
        <w:keepNext/>
        <w:keepLines/>
        <w:pageBreakBefore w:val="0"/>
        <w:widowControl w:val="0"/>
        <w:kinsoku/>
        <w:wordWrap/>
        <w:overflowPunct/>
        <w:topLinePunct w:val="0"/>
        <w:autoSpaceDE/>
        <w:autoSpaceDN/>
        <w:bidi w:val="0"/>
        <w:adjustRightInd/>
        <w:snapToGrid/>
        <w:spacing w:line="360" w:lineRule="auto"/>
        <w:ind w:right="-907" w:rightChars="-378"/>
        <w:jc w:val="left"/>
        <w:textAlignment w:val="auto"/>
        <w:rPr>
          <w:rFonts w:ascii="仿宋" w:hAnsi="仿宋" w:eastAsia="仿宋" w:cs="仿宋"/>
          <w:color w:val="auto"/>
          <w:sz w:val="21"/>
          <w:szCs w:val="21"/>
        </w:rPr>
      </w:pPr>
      <w:bookmarkStart w:id="23" w:name="_Toc35393626"/>
      <w:bookmarkStart w:id="24" w:name="_Toc35393795"/>
      <w:r>
        <w:rPr>
          <w:rFonts w:hint="eastAsia" w:ascii="仿宋" w:hAnsi="仿宋" w:eastAsia="仿宋" w:cs="仿宋"/>
          <w:color w:val="auto"/>
          <w:sz w:val="21"/>
          <w:szCs w:val="21"/>
          <w:lang w:eastAsia="zh-CN"/>
        </w:rPr>
        <w:t>六、</w:t>
      </w:r>
      <w:r>
        <w:rPr>
          <w:rFonts w:hint="eastAsia" w:ascii="仿宋" w:hAnsi="仿宋" w:eastAsia="仿宋" w:cs="仿宋"/>
          <w:color w:val="auto"/>
          <w:sz w:val="21"/>
          <w:szCs w:val="21"/>
        </w:rPr>
        <w:t>其他补充事宜</w:t>
      </w:r>
      <w:bookmarkEnd w:id="23"/>
      <w:bookmarkEnd w:id="24"/>
      <w:bookmarkStart w:id="25" w:name="_Toc28359085"/>
      <w:bookmarkStart w:id="26" w:name="_Toc28359008"/>
      <w:bookmarkStart w:id="27" w:name="_Toc35393796"/>
      <w:bookmarkStart w:id="28" w:name="_Toc35393627"/>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1.本项目采用全流程不见面电子开评标，投标供应商需要使用CA加密设备，供应商可通过新疆数字证书认证中心官网（https://www.xjca.com.cn/）或下载“新疆政务通”APP自行进行申领。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2.本项目实行网上投标，采用加密电子响应文件(供应商须使用CA加密设备通过政采云电子投标客户端制作响应文件)。若供应商参与投标，自行承担投标一切费用。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供应商将政采云电子交易客户端下载、安装完成后，可通过账号密码或CA登录客户端进行响应文件制作。在使用政采云投标客户端时，建议使用WIN7+64位及以上操作系统。客户端请至新疆政府采购网（http://www.ccgp-xinjiang.gov.cn/）下载专区查看，如有问题可拨打政采云客户服务热线95763进行咨询。</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5.供应商在开标时须使用制作加密电子响应文件所使用的CA锁及电脑，电脑须提前配置好浏览器（建议使用谷歌浏览器），以便开标时解锁。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7.为了保证开评标顺利进行，政采云线上开标功能完全实现，供应商开标所使用的电脑设备须具有视频及语音功能。</w:t>
      </w:r>
    </w:p>
    <w:p>
      <w:pPr>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b/>
          <w:color w:val="auto"/>
          <w:sz w:val="21"/>
          <w:szCs w:val="21"/>
        </w:rPr>
      </w:pPr>
      <w:r>
        <w:rPr>
          <w:rFonts w:hint="eastAsia" w:ascii="仿宋" w:hAnsi="仿宋" w:eastAsia="仿宋" w:cs="仿宋"/>
          <w:b/>
          <w:color w:val="auto"/>
          <w:sz w:val="21"/>
          <w:szCs w:val="21"/>
          <w:lang w:eastAsia="zh-CN"/>
        </w:rPr>
        <w:t>七</w:t>
      </w:r>
      <w:r>
        <w:rPr>
          <w:rFonts w:hint="eastAsia" w:ascii="仿宋" w:hAnsi="仿宋" w:eastAsia="仿宋" w:cs="仿宋"/>
          <w:b/>
          <w:color w:val="auto"/>
          <w:sz w:val="21"/>
          <w:szCs w:val="21"/>
        </w:rPr>
        <w:t>、对本次招标提出询问，请按以下方式联系。</w:t>
      </w:r>
      <w:bookmarkEnd w:id="25"/>
      <w:bookmarkEnd w:id="26"/>
      <w:bookmarkEnd w:id="27"/>
      <w:bookmarkEnd w:id="28"/>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1.采购人信息</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名</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称：</w:t>
      </w:r>
      <w:r>
        <w:rPr>
          <w:rFonts w:hint="eastAsia" w:ascii="仿宋" w:hAnsi="仿宋" w:eastAsia="仿宋" w:cs="Times New Roman"/>
          <w:color w:val="auto"/>
          <w:sz w:val="21"/>
          <w:szCs w:val="21"/>
          <w:highlight w:val="none"/>
          <w:lang w:val="en-US" w:eastAsia="zh-CN"/>
        </w:rPr>
        <w:t>阿克陶县教育项目执行办公室</w:t>
      </w:r>
      <w:r>
        <w:rPr>
          <w:rFonts w:hint="eastAsia" w:ascii="仿宋" w:hAnsi="仿宋" w:eastAsia="仿宋" w:cs="仿宋"/>
          <w:color w:val="auto"/>
          <w:sz w:val="21"/>
          <w:szCs w:val="21"/>
          <w:lang w:eastAsia="zh-CN"/>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 w:hAnsi="仿宋" w:eastAsia="仿宋" w:cs="Times New Roman"/>
          <w:color w:val="auto"/>
          <w:sz w:val="21"/>
          <w:szCs w:val="21"/>
          <w:highlight w:val="none"/>
          <w:lang w:val="en-US" w:eastAsia="zh-CN"/>
        </w:rPr>
      </w:pPr>
      <w:r>
        <w:rPr>
          <w:rFonts w:hint="eastAsia" w:ascii="仿宋" w:hAnsi="仿宋" w:eastAsia="仿宋" w:cs="仿宋"/>
          <w:color w:val="auto"/>
          <w:sz w:val="21"/>
          <w:szCs w:val="21"/>
          <w:lang w:eastAsia="zh-CN"/>
        </w:rPr>
        <w:t>地</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址：</w:t>
      </w:r>
      <w:r>
        <w:rPr>
          <w:rFonts w:hint="eastAsia" w:ascii="仿宋" w:hAnsi="仿宋" w:eastAsia="仿宋" w:cs="仿宋"/>
          <w:color w:val="auto"/>
          <w:sz w:val="21"/>
          <w:szCs w:val="21"/>
          <w:lang w:val="en-US" w:eastAsia="zh-CN"/>
        </w:rPr>
        <w:t>喀什地区阿克陶县教育项目执行办公室</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联系方式：</w:t>
      </w:r>
      <w:r>
        <w:rPr>
          <w:rFonts w:hint="eastAsia" w:ascii="仿宋" w:hAnsi="仿宋" w:eastAsia="仿宋" w:cs="仿宋"/>
          <w:color w:val="auto"/>
          <w:sz w:val="21"/>
          <w:szCs w:val="21"/>
          <w:lang w:val="en-US" w:eastAsia="zh-CN"/>
        </w:rPr>
        <w:t>买先生13667591441</w:t>
      </w:r>
      <w:r>
        <w:rPr>
          <w:rFonts w:hint="eastAsia" w:ascii="仿宋" w:hAnsi="仿宋" w:eastAsia="仿宋" w:cs="仿宋"/>
          <w:color w:val="auto"/>
          <w:sz w:val="21"/>
          <w:szCs w:val="21"/>
          <w:lang w:eastAsia="zh-CN"/>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2.采购代理机构信息</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名 称：</w:t>
      </w:r>
      <w:r>
        <w:rPr>
          <w:rFonts w:hint="eastAsia" w:ascii="仿宋" w:hAnsi="仿宋" w:eastAsia="仿宋" w:cs="仿宋"/>
          <w:color w:val="auto"/>
          <w:sz w:val="21"/>
          <w:szCs w:val="21"/>
          <w:lang w:val="en-US" w:eastAsia="zh-CN"/>
        </w:rPr>
        <w:t>新疆爱满疆工程咨询有限公司</w:t>
      </w:r>
      <w:r>
        <w:rPr>
          <w:rFonts w:hint="eastAsia" w:ascii="仿宋" w:hAnsi="仿宋" w:eastAsia="仿宋" w:cs="仿宋"/>
          <w:color w:val="auto"/>
          <w:sz w:val="21"/>
          <w:szCs w:val="21"/>
          <w:lang w:eastAsia="zh-CN"/>
        </w:rPr>
        <w:t>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地 址：喀什地区喀什经济开发区深喀大道总部经济区浙商大厦22层　  　</w:t>
      </w:r>
    </w:p>
    <w:p>
      <w:pPr>
        <w:spacing w:line="240" w:lineRule="auto"/>
        <w:ind w:firstLine="420" w:firstLineChars="200"/>
        <w:rPr>
          <w:rFonts w:ascii="仿宋" w:hAnsi="仿宋" w:eastAsia="仿宋" w:cs="仿宋"/>
          <w:color w:val="auto"/>
        </w:rPr>
      </w:pPr>
      <w:r>
        <w:rPr>
          <w:rFonts w:hint="eastAsia" w:ascii="仿宋" w:hAnsi="仿宋" w:eastAsia="仿宋" w:cs="仿宋"/>
          <w:color w:val="auto"/>
          <w:sz w:val="21"/>
          <w:szCs w:val="21"/>
          <w:lang w:eastAsia="zh-CN"/>
        </w:rPr>
        <w:t>联系方式：</w:t>
      </w:r>
      <w:r>
        <w:rPr>
          <w:rFonts w:hint="eastAsia" w:ascii="仿宋" w:hAnsi="仿宋" w:eastAsia="仿宋" w:cs="仿宋"/>
          <w:color w:val="auto"/>
          <w:sz w:val="21"/>
          <w:szCs w:val="21"/>
          <w:lang w:val="en-US" w:eastAsia="zh-CN"/>
        </w:rPr>
        <w:t>刘先生18799549562</w:t>
      </w: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hint="eastAsia" w:ascii="仿宋" w:hAnsi="仿宋" w:eastAsia="仿宋" w:cs="仿宋"/>
          <w:b/>
          <w:bCs/>
          <w:color w:val="auto"/>
          <w:sz w:val="36"/>
          <w:szCs w:val="36"/>
        </w:rPr>
      </w:pPr>
    </w:p>
    <w:p>
      <w:pPr>
        <w:spacing w:line="360" w:lineRule="auto"/>
        <w:ind w:firstLine="720" w:firstLineChars="200"/>
        <w:jc w:val="center"/>
        <w:rPr>
          <w:rFonts w:ascii="仿宋" w:hAnsi="仿宋" w:eastAsia="仿宋" w:cs="仿宋"/>
          <w:b/>
          <w:bCs/>
          <w:color w:val="auto"/>
          <w:sz w:val="36"/>
          <w:szCs w:val="36"/>
        </w:rPr>
      </w:pPr>
      <w:r>
        <w:rPr>
          <w:rFonts w:hint="eastAsia" w:ascii="仿宋" w:hAnsi="仿宋" w:eastAsia="仿宋" w:cs="仿宋"/>
          <w:b/>
          <w:bCs/>
          <w:color w:val="auto"/>
          <w:sz w:val="36"/>
          <w:szCs w:val="36"/>
        </w:rPr>
        <w:t>第二</w:t>
      </w:r>
      <w:r>
        <w:rPr>
          <w:rFonts w:hint="eastAsia" w:ascii="仿宋" w:hAnsi="仿宋" w:eastAsia="仿宋" w:cs="仿宋"/>
          <w:b/>
          <w:bCs/>
          <w:color w:val="auto"/>
          <w:sz w:val="36"/>
          <w:szCs w:val="36"/>
          <w:lang w:eastAsia="zh-CN"/>
        </w:rPr>
        <w:t>章</w:t>
      </w:r>
      <w:r>
        <w:rPr>
          <w:rFonts w:hint="eastAsia" w:ascii="仿宋" w:hAnsi="仿宋" w:eastAsia="仿宋" w:cs="仿宋"/>
          <w:b/>
          <w:bCs/>
          <w:color w:val="auto"/>
          <w:sz w:val="36"/>
          <w:szCs w:val="36"/>
          <w:lang w:val="en-US" w:eastAsia="zh-CN"/>
        </w:rPr>
        <w:t xml:space="preserve"> </w:t>
      </w:r>
      <w:r>
        <w:rPr>
          <w:rFonts w:hint="eastAsia" w:ascii="仿宋" w:hAnsi="仿宋" w:eastAsia="仿宋" w:cs="仿宋"/>
          <w:b/>
          <w:bCs/>
          <w:color w:val="auto"/>
          <w:sz w:val="36"/>
          <w:szCs w:val="36"/>
        </w:rPr>
        <w:t>供应商须知</w:t>
      </w:r>
    </w:p>
    <w:p>
      <w:pPr>
        <w:spacing w:line="400" w:lineRule="exact"/>
        <w:ind w:firstLine="560" w:firstLineChars="200"/>
        <w:jc w:val="center"/>
        <w:rPr>
          <w:rFonts w:ascii="仿宋" w:hAnsi="仿宋" w:eastAsia="仿宋" w:cs="仿宋"/>
          <w:color w:val="auto"/>
          <w:sz w:val="28"/>
          <w:szCs w:val="28"/>
        </w:rPr>
      </w:pPr>
      <w:r>
        <w:rPr>
          <w:rFonts w:hint="eastAsia" w:ascii="仿宋" w:hAnsi="仿宋" w:eastAsia="仿宋" w:cs="仿宋"/>
          <w:b/>
          <w:bCs/>
          <w:color w:val="auto"/>
          <w:sz w:val="28"/>
          <w:szCs w:val="28"/>
          <w:lang w:eastAsia="zh-CN"/>
        </w:rPr>
        <w:t>供应商</w:t>
      </w:r>
      <w:r>
        <w:rPr>
          <w:rFonts w:hint="eastAsia" w:ascii="仿宋" w:hAnsi="仿宋" w:eastAsia="仿宋" w:cs="仿宋"/>
          <w:b/>
          <w:bCs/>
          <w:color w:val="auto"/>
          <w:sz w:val="28"/>
          <w:szCs w:val="28"/>
        </w:rPr>
        <w:t>须知前附表</w:t>
      </w:r>
    </w:p>
    <w:tbl>
      <w:tblPr>
        <w:tblStyle w:val="19"/>
        <w:tblW w:w="9365" w:type="dxa"/>
        <w:jc w:val="center"/>
        <w:tblLayout w:type="fixed"/>
        <w:tblCellMar>
          <w:top w:w="0" w:type="dxa"/>
          <w:left w:w="108" w:type="dxa"/>
          <w:bottom w:w="0" w:type="dxa"/>
          <w:right w:w="108" w:type="dxa"/>
        </w:tblCellMar>
      </w:tblPr>
      <w:tblGrid>
        <w:gridCol w:w="558"/>
        <w:gridCol w:w="1691"/>
        <w:gridCol w:w="7116"/>
      </w:tblGrid>
      <w:tr>
        <w:tblPrEx>
          <w:tblCellMar>
            <w:top w:w="0" w:type="dxa"/>
            <w:left w:w="108" w:type="dxa"/>
            <w:bottom w:w="0" w:type="dxa"/>
            <w:right w:w="108" w:type="dxa"/>
          </w:tblCellMar>
        </w:tblPrEx>
        <w:trPr>
          <w:trHeight w:val="56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rPr>
            </w:pPr>
            <w:r>
              <w:rPr>
                <w:rFonts w:hint="eastAsia" w:ascii="仿宋" w:hAnsi="仿宋" w:eastAsia="仿宋" w:cs="仿宋"/>
                <w:b/>
                <w:color w:val="auto"/>
              </w:rPr>
              <w:t>序 号</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rPr>
            </w:pPr>
            <w:r>
              <w:rPr>
                <w:rFonts w:hint="eastAsia" w:ascii="仿宋" w:hAnsi="仿宋" w:eastAsia="仿宋" w:cs="仿宋"/>
                <w:b/>
                <w:color w:val="auto"/>
              </w:rPr>
              <w:t>名  称</w:t>
            </w:r>
          </w:p>
        </w:tc>
        <w:tc>
          <w:tcPr>
            <w:tcW w:w="7116"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rPr>
            </w:pPr>
            <w:r>
              <w:rPr>
                <w:rFonts w:hint="eastAsia" w:ascii="仿宋" w:hAnsi="仿宋" w:eastAsia="仿宋" w:cs="仿宋"/>
                <w:b/>
                <w:color w:val="auto"/>
              </w:rPr>
              <w:t>编  列  内  容</w:t>
            </w:r>
          </w:p>
        </w:tc>
      </w:tr>
      <w:tr>
        <w:tblPrEx>
          <w:tblCellMar>
            <w:top w:w="0" w:type="dxa"/>
            <w:left w:w="108" w:type="dxa"/>
            <w:bottom w:w="0" w:type="dxa"/>
            <w:right w:w="108" w:type="dxa"/>
          </w:tblCellMar>
        </w:tblPrEx>
        <w:trPr>
          <w:trHeight w:val="209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w:t>
            </w:r>
          </w:p>
        </w:tc>
        <w:tc>
          <w:tcPr>
            <w:tcW w:w="1691" w:type="dxa"/>
            <w:tcBorders>
              <w:top w:val="single" w:color="auto" w:sz="4" w:space="0"/>
              <w:left w:val="single" w:color="auto" w:sz="4" w:space="0"/>
              <w:bottom w:val="single" w:color="auto" w:sz="4" w:space="0"/>
              <w:right w:val="single" w:color="auto" w:sz="4" w:space="0"/>
            </w:tcBorders>
            <w:vAlign w:val="center"/>
          </w:tcPr>
          <w:p>
            <w:pPr>
              <w:pStyle w:val="25"/>
              <w:ind w:firstLine="0"/>
              <w:jc w:val="center"/>
              <w:rPr>
                <w:rFonts w:ascii="仿宋" w:hAnsi="仿宋" w:eastAsia="仿宋" w:cs="仿宋"/>
                <w:color w:val="auto"/>
                <w:lang w:eastAsia="zh-CN"/>
              </w:rPr>
            </w:pPr>
            <w:r>
              <w:rPr>
                <w:rFonts w:hint="eastAsia" w:ascii="仿宋" w:hAnsi="仿宋" w:eastAsia="仿宋" w:cs="仿宋"/>
                <w:color w:val="auto"/>
                <w:lang w:eastAsia="zh-CN"/>
              </w:rPr>
              <w:t>项目名称：</w:t>
            </w:r>
          </w:p>
          <w:p>
            <w:pPr>
              <w:pStyle w:val="25"/>
              <w:ind w:firstLine="0"/>
              <w:jc w:val="center"/>
              <w:rPr>
                <w:rFonts w:ascii="仿宋" w:hAnsi="仿宋" w:eastAsia="仿宋" w:cs="仿宋"/>
                <w:color w:val="auto"/>
                <w:lang w:eastAsia="zh-CN"/>
              </w:rPr>
            </w:pPr>
            <w:r>
              <w:rPr>
                <w:rFonts w:hint="eastAsia" w:ascii="仿宋" w:hAnsi="仿宋" w:eastAsia="仿宋" w:cs="仿宋"/>
                <w:color w:val="auto"/>
                <w:lang w:eastAsia="zh-CN"/>
              </w:rPr>
              <w:t>项目编号：</w:t>
            </w:r>
          </w:p>
          <w:p>
            <w:pPr>
              <w:pStyle w:val="25"/>
              <w:ind w:firstLine="0"/>
              <w:jc w:val="center"/>
              <w:rPr>
                <w:rFonts w:ascii="仿宋" w:hAnsi="仿宋" w:eastAsia="仿宋" w:cs="仿宋"/>
                <w:color w:val="auto"/>
                <w:lang w:eastAsia="zh-CN"/>
              </w:rPr>
            </w:pPr>
            <w:r>
              <w:rPr>
                <w:rFonts w:hint="eastAsia" w:ascii="仿宋" w:hAnsi="仿宋" w:eastAsia="仿宋" w:cs="仿宋"/>
                <w:color w:val="auto"/>
                <w:lang w:eastAsia="zh-CN"/>
              </w:rPr>
              <w:t>采购内容：</w:t>
            </w:r>
          </w:p>
          <w:p>
            <w:pPr>
              <w:pStyle w:val="25"/>
              <w:ind w:firstLine="0"/>
              <w:jc w:val="center"/>
              <w:rPr>
                <w:rFonts w:ascii="仿宋" w:hAnsi="仿宋" w:eastAsia="仿宋" w:cs="仿宋"/>
                <w:color w:val="auto"/>
                <w:lang w:eastAsia="zh-CN"/>
              </w:rPr>
            </w:pPr>
            <w:r>
              <w:rPr>
                <w:rFonts w:hint="eastAsia" w:ascii="仿宋" w:hAnsi="仿宋" w:eastAsia="仿宋" w:cs="仿宋"/>
                <w:color w:val="auto"/>
                <w:lang w:eastAsia="zh-CN"/>
              </w:rPr>
              <w:t>供货期：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项目名称：阿克陶县教育系统2023年义务教育薄弱环节改善能力提升工程设备购置项目</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项目编号：</w:t>
            </w:r>
            <w:r>
              <w:rPr>
                <w:rFonts w:hint="eastAsia" w:ascii="仿宋" w:hAnsi="仿宋" w:eastAsia="仿宋" w:cs="仿宋"/>
                <w:color w:val="auto"/>
                <w:lang w:val="en-US" w:eastAsia="zh-CN"/>
              </w:rPr>
              <w:t>AKTZBCG-2023047号</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采购内容：</w:t>
            </w:r>
            <w:r>
              <w:rPr>
                <w:rFonts w:hint="eastAsia" w:ascii="仿宋" w:hAnsi="仿宋" w:eastAsia="仿宋" w:cs="仿宋"/>
                <w:color w:val="auto"/>
                <w:lang w:val="en-US" w:eastAsia="zh-CN"/>
              </w:rPr>
              <w:t>61所学校购置班班通203，音体美设备20件，学生用床100套。详见采购需求</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供货期：合同签订后于</w:t>
            </w:r>
            <w:r>
              <w:rPr>
                <w:rFonts w:hint="eastAsia" w:ascii="仿宋" w:hAnsi="仿宋" w:eastAsia="仿宋" w:cs="仿宋"/>
                <w:color w:val="auto"/>
                <w:lang w:val="en-US" w:eastAsia="zh-CN"/>
              </w:rPr>
              <w:t>15</w:t>
            </w:r>
            <w:r>
              <w:rPr>
                <w:rFonts w:hint="eastAsia" w:ascii="仿宋" w:hAnsi="仿宋" w:eastAsia="仿宋" w:cs="仿宋"/>
                <w:color w:val="auto"/>
                <w:lang w:eastAsia="zh-CN"/>
              </w:rPr>
              <w:t>天内全部安装、调试、试运行完毕</w:t>
            </w:r>
          </w:p>
        </w:tc>
      </w:tr>
      <w:tr>
        <w:tblPrEx>
          <w:tblCellMar>
            <w:top w:w="0" w:type="dxa"/>
            <w:left w:w="108" w:type="dxa"/>
            <w:bottom w:w="0" w:type="dxa"/>
            <w:right w:w="108" w:type="dxa"/>
          </w:tblCellMar>
        </w:tblPrEx>
        <w:trPr>
          <w:trHeight w:val="85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采购人信息</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名  称：</w:t>
            </w:r>
            <w:r>
              <w:rPr>
                <w:rFonts w:hint="eastAsia" w:ascii="仿宋" w:hAnsi="仿宋" w:eastAsia="仿宋" w:cs="仿宋"/>
                <w:color w:val="auto"/>
                <w:lang w:val="en-US" w:eastAsia="zh-CN"/>
              </w:rPr>
              <w:t>阿克陶县教育项目执行办公室</w:t>
            </w:r>
            <w:r>
              <w:rPr>
                <w:rFonts w:hint="eastAsia" w:ascii="仿宋" w:hAnsi="仿宋" w:eastAsia="仿宋" w:cs="仿宋"/>
                <w:color w:val="auto"/>
                <w:lang w:eastAsia="zh-CN"/>
              </w:rPr>
              <w:t xml:space="preserve">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联系人：</w:t>
            </w:r>
            <w:r>
              <w:rPr>
                <w:rFonts w:hint="eastAsia" w:ascii="仿宋" w:hAnsi="仿宋" w:eastAsia="仿宋" w:cs="仿宋"/>
                <w:color w:val="auto"/>
                <w:lang w:val="en-US" w:eastAsia="zh-CN"/>
              </w:rPr>
              <w:t>买先生</w:t>
            </w:r>
            <w:r>
              <w:rPr>
                <w:rFonts w:hint="eastAsia" w:ascii="仿宋" w:hAnsi="仿宋" w:eastAsia="仿宋" w:cs="仿宋"/>
                <w:color w:val="auto"/>
                <w:lang w:eastAsia="zh-CN"/>
              </w:rPr>
              <w:t xml:space="preserve">      电  话：</w:t>
            </w:r>
            <w:r>
              <w:rPr>
                <w:rFonts w:hint="eastAsia" w:ascii="仿宋" w:hAnsi="仿宋" w:eastAsia="仿宋" w:cs="仿宋"/>
                <w:color w:val="auto"/>
                <w:lang w:val="en-US" w:eastAsia="zh-CN"/>
              </w:rPr>
              <w:t>13667591441</w:t>
            </w:r>
          </w:p>
        </w:tc>
      </w:tr>
      <w:tr>
        <w:tblPrEx>
          <w:tblCellMar>
            <w:top w:w="0" w:type="dxa"/>
            <w:left w:w="108" w:type="dxa"/>
            <w:bottom w:w="0" w:type="dxa"/>
            <w:right w:w="108" w:type="dxa"/>
          </w:tblCellMar>
        </w:tblPrEx>
        <w:trPr>
          <w:trHeight w:val="128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采购代理机构</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名  称：</w:t>
            </w:r>
            <w:r>
              <w:rPr>
                <w:rFonts w:hint="eastAsia" w:ascii="仿宋" w:hAnsi="仿宋" w:eastAsia="仿宋" w:cs="仿宋"/>
                <w:color w:val="auto"/>
                <w:lang w:val="en-US" w:eastAsia="zh-CN"/>
              </w:rPr>
              <w:t>新疆爱满疆工程咨询有限公司</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地  址：喀什地区喀什经济开发区深喀大道总部经济区浙商大厦22层</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联系人：</w:t>
            </w:r>
            <w:r>
              <w:rPr>
                <w:rFonts w:hint="eastAsia" w:ascii="仿宋" w:hAnsi="仿宋" w:eastAsia="仿宋" w:cs="仿宋"/>
                <w:color w:val="auto"/>
                <w:lang w:val="en-US" w:eastAsia="zh-CN"/>
              </w:rPr>
              <w:t>刘先生</w:t>
            </w:r>
            <w:r>
              <w:rPr>
                <w:rFonts w:hint="eastAsia" w:ascii="仿宋" w:hAnsi="仿宋" w:eastAsia="仿宋" w:cs="仿宋"/>
                <w:color w:val="auto"/>
                <w:lang w:eastAsia="zh-CN"/>
              </w:rPr>
              <w:t xml:space="preserve">       电  话：</w:t>
            </w:r>
            <w:r>
              <w:rPr>
                <w:rFonts w:hint="eastAsia" w:ascii="仿宋" w:hAnsi="仿宋" w:eastAsia="仿宋" w:cs="仿宋"/>
                <w:color w:val="auto"/>
                <w:lang w:val="en-US" w:eastAsia="zh-CN"/>
              </w:rPr>
              <w:t>18799549562</w:t>
            </w:r>
          </w:p>
        </w:tc>
      </w:tr>
      <w:tr>
        <w:tblPrEx>
          <w:tblCellMar>
            <w:top w:w="0" w:type="dxa"/>
            <w:left w:w="108" w:type="dxa"/>
            <w:bottom w:w="0" w:type="dxa"/>
            <w:right w:w="108" w:type="dxa"/>
          </w:tblCellMar>
        </w:tblPrEx>
        <w:trPr>
          <w:trHeight w:val="46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最终交货地点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val="en-US" w:eastAsia="zh-CN"/>
              </w:rPr>
              <w:t>阿克陶县</w:t>
            </w:r>
          </w:p>
        </w:tc>
      </w:tr>
      <w:tr>
        <w:tblPrEx>
          <w:tblCellMar>
            <w:top w:w="0" w:type="dxa"/>
            <w:left w:w="108" w:type="dxa"/>
            <w:bottom w:w="0" w:type="dxa"/>
            <w:right w:w="108" w:type="dxa"/>
          </w:tblCellMar>
        </w:tblPrEx>
        <w:trPr>
          <w:trHeight w:val="45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资格要求</w:t>
            </w:r>
          </w:p>
        </w:tc>
        <w:tc>
          <w:tcPr>
            <w:tcW w:w="7116"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w:t>
            </w:r>
            <w:r>
              <w:rPr>
                <w:rFonts w:hint="eastAsia" w:ascii="仿宋" w:hAnsi="仿宋" w:eastAsia="仿宋" w:cs="仿宋"/>
                <w:color w:val="auto"/>
                <w:lang w:eastAsia="zh-CN"/>
              </w:rPr>
              <w:t>具备三证合一营业执照副本；</w:t>
            </w:r>
          </w:p>
          <w:p>
            <w:pPr>
              <w:numPr>
                <w:ilvl w:val="0"/>
                <w:numId w:val="0"/>
              </w:num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（2）.法定代表人投标需提供法定代表人资格证明书，委托代理人投标需提供法定代表人授权委托书；</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（3）.投标企业须提供投标人（被授权在职人员）近6个月有效的社保证明（如若法定代表人参加投标事宜，则只需出具法人身份证正反面复印件，无需出具社保）</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4</w:t>
            </w:r>
            <w:r>
              <w:rPr>
                <w:rFonts w:hint="eastAsia" w:ascii="仿宋" w:hAnsi="仿宋" w:eastAsia="仿宋" w:cs="仿宋"/>
                <w:color w:val="auto"/>
                <w:lang w:eastAsia="zh-CN"/>
              </w:rPr>
              <w:t>）</w:t>
            </w:r>
            <w:r>
              <w:rPr>
                <w:rFonts w:hint="eastAsia" w:ascii="仿宋" w:hAnsi="仿宋" w:eastAsia="仿宋" w:cs="仿宋"/>
                <w:color w:val="auto"/>
                <w:lang w:val="en-US" w:eastAsia="zh-CN"/>
              </w:rPr>
              <w:t>.具有良好的商业信誉（提供2022年财务审计报告。新成立公司只需提供银行出具的近三个月资信证明）</w:t>
            </w:r>
          </w:p>
          <w:p>
            <w:pPr>
              <w:spacing w:line="360" w:lineRule="auto"/>
              <w:rPr>
                <w:rFonts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color w:val="auto"/>
                <w:lang w:val="en-US" w:eastAsia="zh-CN"/>
              </w:rPr>
              <w:t>查询时间须在公告发出之日后</w:t>
            </w:r>
            <w:r>
              <w:rPr>
                <w:rFonts w:hint="eastAsia" w:ascii="仿宋" w:hAnsi="仿宋" w:eastAsia="仿宋" w:cs="仿宋"/>
                <w:color w:val="auto"/>
                <w:lang w:eastAsia="zh-CN"/>
              </w:rPr>
              <w:t>）。</w:t>
            </w:r>
          </w:p>
        </w:tc>
      </w:tr>
      <w:tr>
        <w:tblPrEx>
          <w:tblCellMar>
            <w:top w:w="0" w:type="dxa"/>
            <w:left w:w="108" w:type="dxa"/>
            <w:bottom w:w="0" w:type="dxa"/>
            <w:right w:w="108" w:type="dxa"/>
          </w:tblCellMar>
        </w:tblPrEx>
        <w:trPr>
          <w:trHeight w:val="55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资金来源</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义务教育薄弱环节改善与能力提升补助资金</w:t>
            </w:r>
          </w:p>
        </w:tc>
      </w:tr>
      <w:tr>
        <w:tblPrEx>
          <w:tblCellMar>
            <w:top w:w="0" w:type="dxa"/>
            <w:left w:w="108" w:type="dxa"/>
            <w:bottom w:w="0" w:type="dxa"/>
            <w:right w:w="108" w:type="dxa"/>
          </w:tblCellMar>
        </w:tblPrEx>
        <w:trPr>
          <w:trHeight w:val="52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招标方式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公开招标(本项目采用网上电子招投标)  </w:t>
            </w:r>
          </w:p>
        </w:tc>
      </w:tr>
      <w:tr>
        <w:tblPrEx>
          <w:tblCellMar>
            <w:top w:w="0" w:type="dxa"/>
            <w:left w:w="108" w:type="dxa"/>
            <w:bottom w:w="0" w:type="dxa"/>
            <w:right w:w="108" w:type="dxa"/>
          </w:tblCellMar>
        </w:tblPrEx>
        <w:trPr>
          <w:trHeight w:val="484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供应商信用查询</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1、查询渠道：信用中国（网址：http://www.creditchina.gov.cn）、中国政府采购网(网址：http://www.ccgp.gov.cn）。</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2、截止时点：开标后评标前。</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3、信用信息查询记录和证据留存的具体方式：由采购组织机构在规定查询时间内打印信用信息查询记录并归入项目档案。</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104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是否接受联合体投标</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■不接受</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□接  受</w:t>
            </w:r>
          </w:p>
        </w:tc>
      </w:tr>
      <w:tr>
        <w:tblPrEx>
          <w:tblCellMar>
            <w:top w:w="0" w:type="dxa"/>
            <w:left w:w="108" w:type="dxa"/>
            <w:bottom w:w="0" w:type="dxa"/>
            <w:right w:w="108" w:type="dxa"/>
          </w:tblCellMar>
        </w:tblPrEx>
        <w:trPr>
          <w:trHeight w:val="110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投标截止时间 （开标时间）</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u w:val="single"/>
                <w:lang w:eastAsia="zh-CN"/>
              </w:rPr>
              <w:t>截止时间：202</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 xml:space="preserve"> 8 </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17</w:t>
            </w:r>
            <w:r>
              <w:rPr>
                <w:rFonts w:hint="eastAsia" w:ascii="仿宋" w:hAnsi="仿宋" w:eastAsia="仿宋" w:cs="仿宋"/>
                <w:color w:val="auto"/>
                <w:u w:val="single"/>
                <w:lang w:eastAsia="zh-CN"/>
              </w:rPr>
              <w:t>日上午11时00分（北京时间）</w:t>
            </w:r>
          </w:p>
        </w:tc>
      </w:tr>
      <w:tr>
        <w:tblPrEx>
          <w:tblCellMar>
            <w:top w:w="0" w:type="dxa"/>
            <w:left w:w="108" w:type="dxa"/>
            <w:bottom w:w="0" w:type="dxa"/>
            <w:right w:w="108" w:type="dxa"/>
          </w:tblCellMar>
        </w:tblPrEx>
        <w:trPr>
          <w:trHeight w:val="67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投标有效期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val="en-US" w:eastAsia="zh-CN"/>
              </w:rPr>
              <w:t>9</w:t>
            </w:r>
            <w:r>
              <w:rPr>
                <w:rFonts w:hint="eastAsia" w:ascii="仿宋" w:hAnsi="仿宋" w:eastAsia="仿宋" w:cs="仿宋"/>
                <w:color w:val="auto"/>
                <w:lang w:eastAsia="zh-CN"/>
              </w:rPr>
              <w:t>0 天</w:t>
            </w:r>
          </w:p>
        </w:tc>
      </w:tr>
      <w:tr>
        <w:tblPrEx>
          <w:tblCellMar>
            <w:top w:w="0" w:type="dxa"/>
            <w:left w:w="108" w:type="dxa"/>
            <w:bottom w:w="0" w:type="dxa"/>
            <w:right w:w="108" w:type="dxa"/>
          </w:tblCellMar>
        </w:tblPrEx>
        <w:trPr>
          <w:trHeight w:val="63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投标保证金</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b/>
                <w:bCs/>
                <w:color w:val="auto"/>
                <w:lang w:eastAsia="zh-CN"/>
              </w:rPr>
              <w:t>投标保证金缴纳方式：</w:t>
            </w:r>
            <w:r>
              <w:rPr>
                <w:rFonts w:hint="eastAsia" w:ascii="仿宋" w:hAnsi="仿宋" w:eastAsia="仿宋" w:cs="仿宋"/>
                <w:color w:val="auto"/>
                <w:lang w:eastAsia="zh-CN"/>
              </w:rPr>
              <w:t>投标保证金应当以支票、汇票、本票、网上银行支付或者金融机构、担保机构出具的保函等非现金形式缴纳。</w:t>
            </w:r>
          </w:p>
          <w:p>
            <w:pPr>
              <w:spacing w:line="360" w:lineRule="auto"/>
              <w:rPr>
                <w:rFonts w:ascii="仿宋" w:hAnsi="仿宋" w:eastAsia="仿宋" w:cs="仿宋"/>
                <w:color w:val="auto"/>
                <w:lang w:eastAsia="zh-CN"/>
              </w:rPr>
            </w:pPr>
            <w:r>
              <w:rPr>
                <w:rFonts w:hint="eastAsia" w:ascii="仿宋" w:hAnsi="仿宋" w:eastAsia="仿宋" w:cs="仿宋"/>
                <w:b/>
                <w:bCs/>
                <w:color w:val="auto"/>
                <w:lang w:eastAsia="zh-CN"/>
              </w:rPr>
              <w:t>投标保证金的金额：</w:t>
            </w:r>
            <w:r>
              <w:rPr>
                <w:rFonts w:hint="eastAsia" w:ascii="仿宋" w:hAnsi="仿宋" w:eastAsia="仿宋" w:cs="仿宋"/>
                <w:color w:val="auto"/>
                <w:lang w:val="en-US" w:eastAsia="zh-CN"/>
              </w:rPr>
              <w:t>140000.00</w:t>
            </w:r>
            <w:r>
              <w:rPr>
                <w:rFonts w:hint="eastAsia" w:ascii="仿宋" w:hAnsi="仿宋" w:eastAsia="仿宋" w:cs="仿宋"/>
                <w:color w:val="auto"/>
                <w:lang w:eastAsia="zh-CN"/>
              </w:rPr>
              <w:t>元（</w:t>
            </w:r>
            <w:r>
              <w:rPr>
                <w:rFonts w:hint="eastAsia" w:ascii="仿宋" w:hAnsi="仿宋" w:eastAsia="仿宋" w:cs="仿宋"/>
                <w:color w:val="auto"/>
                <w:lang w:val="en-US" w:eastAsia="zh-CN"/>
              </w:rPr>
              <w:t>壹拾肆</w:t>
            </w:r>
            <w:r>
              <w:rPr>
                <w:rFonts w:hint="eastAsia" w:ascii="仿宋" w:hAnsi="仿宋" w:eastAsia="仿宋" w:cs="仿宋"/>
                <w:color w:val="auto"/>
                <w:lang w:eastAsia="zh-CN"/>
              </w:rPr>
              <w:t>万元整）</w:t>
            </w:r>
          </w:p>
          <w:p>
            <w:pPr>
              <w:spacing w:line="360" w:lineRule="auto"/>
              <w:rPr>
                <w:rFonts w:ascii="仿宋" w:hAnsi="仿宋" w:eastAsia="仿宋" w:cs="仿宋"/>
                <w:color w:val="auto"/>
                <w:lang w:eastAsia="zh-CN"/>
              </w:rPr>
            </w:pPr>
            <w:r>
              <w:rPr>
                <w:rFonts w:hint="eastAsia" w:ascii="仿宋" w:hAnsi="仿宋" w:eastAsia="仿宋" w:cs="仿宋"/>
                <w:b/>
                <w:bCs/>
                <w:color w:val="auto"/>
                <w:lang w:eastAsia="zh-CN"/>
              </w:rPr>
              <w:t>投标保证金缴纳要求：</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1、投标保证金以电汇、网银等转账形式提交的，应在投标截止时间</w:t>
            </w:r>
            <w:r>
              <w:rPr>
                <w:rFonts w:hint="eastAsia" w:ascii="仿宋" w:hAnsi="仿宋" w:eastAsia="仿宋" w:cs="仿宋"/>
                <w:color w:val="auto"/>
                <w:u w:val="single"/>
                <w:lang w:eastAsia="zh-CN"/>
              </w:rPr>
              <w:t>20</w:t>
            </w:r>
            <w:r>
              <w:rPr>
                <w:rFonts w:hint="eastAsia" w:ascii="仿宋" w:hAnsi="仿宋" w:eastAsia="仿宋" w:cs="仿宋"/>
                <w:color w:val="auto"/>
                <w:u w:val="single"/>
                <w:lang w:val="en-US" w:eastAsia="zh-CN"/>
              </w:rPr>
              <w:t>23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 xml:space="preserve"> 8 </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 17</w:t>
            </w:r>
            <w:r>
              <w:rPr>
                <w:rFonts w:hint="eastAsia" w:ascii="仿宋" w:hAnsi="仿宋" w:eastAsia="仿宋" w:cs="仿宋"/>
                <w:color w:val="auto"/>
                <w:u w:val="single"/>
                <w:lang w:eastAsia="zh-CN"/>
              </w:rPr>
              <w:t>日上午11：00时（北京时间）前</w:t>
            </w:r>
            <w:r>
              <w:rPr>
                <w:rFonts w:hint="eastAsia" w:ascii="仿宋" w:hAnsi="仿宋" w:eastAsia="仿宋" w:cs="仿宋"/>
                <w:color w:val="auto"/>
                <w:lang w:eastAsia="zh-CN"/>
              </w:rPr>
              <w:t>以总公司的基本账户一次性汇入指定账户（以到账时间为准），不接受现金及任何个人汇款。确认到账后，持银行交款单、基本户开户许可证（基本存款账户信息/开户许可证复印件）和银行电子回单复印件加盖企业公章到阿克陶县政务服务和公共资源交易中心二楼换取票据收据，项目开具的票据收据原件须扫描上传，标书内附有此票据收据。</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2、投标保证金以保函等票据形式提交的，金融机构、担保机构出具的票据原件须扫描上传，标书内附有此票据。</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3、有效投标保证金成功缴纳后，截止开标时间，供应商无正当理由不参加该项目投标且不递交弃标函，投标保证金不予退还。</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户  名：阿克陶县政务服务和公共资源交易中心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账  号：30465101040026944</w:t>
            </w:r>
          </w:p>
          <w:p>
            <w:pPr>
              <w:spacing w:line="360" w:lineRule="auto"/>
              <w:rPr>
                <w:rFonts w:hint="eastAsia" w:ascii="仿宋" w:hAnsi="仿宋" w:eastAsia="仿宋" w:cs="仿宋"/>
                <w:color w:val="auto"/>
                <w:lang w:eastAsia="zh-CN"/>
              </w:rPr>
            </w:pPr>
            <w:r>
              <w:rPr>
                <w:rFonts w:hint="eastAsia" w:ascii="仿宋" w:hAnsi="仿宋" w:eastAsia="仿宋" w:cs="仿宋"/>
                <w:color w:val="auto"/>
                <w:lang w:eastAsia="zh-CN"/>
              </w:rPr>
              <w:t>行  名：中国农业银行阿克陶县支行营业部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行  号：103893246513</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联 系 人：杜女士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电  话：13899490005  0908-5724161</w:t>
            </w:r>
          </w:p>
          <w:p>
            <w:p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（备注：必须写清楚某某公司某某项目保证金）</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申请退还投标保证金资料（招投标结束中标结果公示后）：</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1、基本账户信息/开户许可证复印件；</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2、银行电子回单复印件（缴纳投标保证金时银行回单）；</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3、行政事业单位资金往来结算票据（既：政资中心财务室开具的保证金收据）；</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4、投标企业对开收款收据；</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5、中标企业：需提供已签订合同复印件一份（并携带合同原件，由中心工作人员核对后退还），未中标企业不需要提供。</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注：除政资中心财务室开具收款收据，其余资料“必须加盖企业公章”</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其他特殊情况处理：</w:t>
            </w:r>
          </w:p>
          <w:p>
            <w:pPr>
              <w:numPr>
                <w:ilvl w:val="0"/>
                <w:numId w:val="4"/>
              </w:num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按照招标文件要求规定：投标企业无正当理由不参加该项目投标且不递交弃标函，投标保证金不予退还，请大家注意！</w:t>
            </w:r>
          </w:p>
          <w:p>
            <w:pPr>
              <w:numPr>
                <w:ilvl w:val="0"/>
                <w:numId w:val="0"/>
              </w:numPr>
              <w:shd w:val="clear" w:color="auto" w:fill="auto"/>
              <w:spacing w:line="360" w:lineRule="auto"/>
              <w:jc w:val="left"/>
              <w:rPr>
                <w:color w:val="auto"/>
                <w:lang w:eastAsia="zh-CN"/>
              </w:rPr>
            </w:pPr>
            <w:r>
              <w:rPr>
                <w:rFonts w:hint="eastAsia" w:ascii="仿宋" w:hAnsi="仿宋" w:eastAsia="仿宋" w:cs="仿宋"/>
                <w:b w:val="0"/>
                <w:bCs w:val="0"/>
                <w:color w:val="auto"/>
                <w:sz w:val="24"/>
                <w:szCs w:val="24"/>
                <w:lang w:val="en-US" w:eastAsia="zh-CN"/>
              </w:rPr>
              <w:t>2、开具的保证金收据请务必保存好原件（如：原件丢失或者其他情况，联系财务室工作人员咨询，联系电话：0908-</w:t>
            </w:r>
            <w:r>
              <w:rPr>
                <w:rFonts w:hint="eastAsia" w:ascii="仿宋" w:hAnsi="仿宋" w:eastAsia="仿宋" w:cs="仿宋"/>
                <w:color w:val="auto"/>
                <w:lang w:eastAsia="zh-CN"/>
              </w:rPr>
              <w:t>5724161</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color w:val="auto"/>
                <w:lang w:eastAsia="zh-CN"/>
              </w:rPr>
              <w:t xml:space="preserve"> </w:t>
            </w:r>
          </w:p>
        </w:tc>
      </w:tr>
      <w:tr>
        <w:tblPrEx>
          <w:tblCellMar>
            <w:top w:w="0" w:type="dxa"/>
            <w:left w:w="108" w:type="dxa"/>
            <w:bottom w:w="0" w:type="dxa"/>
            <w:right w:w="108" w:type="dxa"/>
          </w:tblCellMar>
        </w:tblPrEx>
        <w:trPr>
          <w:trHeight w:val="140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是否允许递交备选  投标方案</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■不允许</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sym w:font="Wingdings 2" w:char="00A3"/>
            </w:r>
            <w:r>
              <w:rPr>
                <w:rFonts w:hint="eastAsia" w:ascii="仿宋" w:hAnsi="仿宋" w:eastAsia="仿宋" w:cs="仿宋"/>
                <w:color w:val="auto"/>
                <w:lang w:eastAsia="zh-CN"/>
              </w:rPr>
              <w:t>允  许</w:t>
            </w:r>
          </w:p>
        </w:tc>
      </w:tr>
      <w:tr>
        <w:tblPrEx>
          <w:tblCellMar>
            <w:top w:w="0" w:type="dxa"/>
            <w:left w:w="108" w:type="dxa"/>
            <w:bottom w:w="0" w:type="dxa"/>
            <w:right w:w="108" w:type="dxa"/>
          </w:tblCellMar>
        </w:tblPrEx>
        <w:trPr>
          <w:trHeight w:val="67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招标文件领取</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u w:val="single"/>
                <w:lang w:eastAsia="zh-CN"/>
              </w:rPr>
              <w:t>时间：202</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 xml:space="preserve"> 7</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 27 </w:t>
            </w:r>
            <w:r>
              <w:rPr>
                <w:rFonts w:hint="eastAsia" w:ascii="仿宋" w:hAnsi="仿宋" w:eastAsia="仿宋" w:cs="仿宋"/>
                <w:color w:val="auto"/>
                <w:u w:val="single"/>
                <w:lang w:eastAsia="zh-CN"/>
              </w:rPr>
              <w:t>日至202</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 xml:space="preserve">8 </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4 </w:t>
            </w:r>
            <w:r>
              <w:rPr>
                <w:rFonts w:hint="eastAsia" w:ascii="仿宋" w:hAnsi="仿宋" w:eastAsia="仿宋" w:cs="仿宋"/>
                <w:color w:val="auto"/>
                <w:u w:val="single"/>
                <w:lang w:eastAsia="zh-CN"/>
              </w:rPr>
              <w:t>日</w:t>
            </w:r>
            <w:r>
              <w:rPr>
                <w:rFonts w:hint="eastAsia" w:ascii="仿宋" w:hAnsi="仿宋" w:eastAsia="仿宋" w:cs="仿宋"/>
                <w:color w:val="auto"/>
                <w:lang w:eastAsia="zh-CN"/>
              </w:rPr>
              <w:t>，每天上午10:00至</w:t>
            </w:r>
            <w:r>
              <w:rPr>
                <w:rFonts w:hint="eastAsia" w:ascii="仿宋" w:hAnsi="仿宋" w:eastAsia="仿宋" w:cs="仿宋"/>
                <w:color w:val="auto"/>
                <w:lang w:val="en-US" w:eastAsia="zh-CN"/>
              </w:rPr>
              <w:t>13</w:t>
            </w:r>
            <w:r>
              <w:rPr>
                <w:rFonts w:hint="eastAsia" w:ascii="仿宋" w:hAnsi="仿宋" w:eastAsia="仿宋" w:cs="仿宋"/>
                <w:color w:val="auto"/>
                <w:lang w:eastAsia="zh-CN"/>
              </w:rPr>
              <w:t>:</w:t>
            </w:r>
            <w:r>
              <w:rPr>
                <w:rFonts w:hint="eastAsia" w:ascii="仿宋" w:hAnsi="仿宋" w:eastAsia="仿宋" w:cs="仿宋"/>
                <w:color w:val="auto"/>
                <w:lang w:val="en-US" w:eastAsia="zh-CN"/>
              </w:rPr>
              <w:t>3</w:t>
            </w:r>
            <w:r>
              <w:rPr>
                <w:rFonts w:hint="eastAsia" w:ascii="仿宋" w:hAnsi="仿宋" w:eastAsia="仿宋" w:cs="仿宋"/>
                <w:color w:val="auto"/>
                <w:lang w:eastAsia="zh-CN"/>
              </w:rPr>
              <w:t>0，下午16:</w:t>
            </w:r>
            <w:r>
              <w:rPr>
                <w:rFonts w:hint="eastAsia" w:ascii="仿宋" w:hAnsi="仿宋" w:eastAsia="仿宋" w:cs="仿宋"/>
                <w:color w:val="auto"/>
                <w:lang w:val="en-US" w:eastAsia="zh-CN"/>
              </w:rPr>
              <w:t>3</w:t>
            </w:r>
            <w:r>
              <w:rPr>
                <w:rFonts w:hint="eastAsia" w:ascii="仿宋" w:hAnsi="仿宋" w:eastAsia="仿宋" w:cs="仿宋"/>
                <w:color w:val="auto"/>
                <w:lang w:eastAsia="zh-CN"/>
              </w:rPr>
              <w:t>0至</w:t>
            </w:r>
            <w:r>
              <w:rPr>
                <w:rFonts w:hint="eastAsia" w:ascii="仿宋" w:hAnsi="仿宋" w:eastAsia="仿宋" w:cs="仿宋"/>
                <w:color w:val="auto"/>
                <w:lang w:val="en-US" w:eastAsia="zh-CN"/>
              </w:rPr>
              <w:t>20</w:t>
            </w:r>
            <w:r>
              <w:rPr>
                <w:rFonts w:hint="eastAsia" w:ascii="仿宋" w:hAnsi="仿宋" w:eastAsia="仿宋" w:cs="仿宋"/>
                <w:color w:val="auto"/>
                <w:lang w:eastAsia="zh-CN"/>
              </w:rPr>
              <w:t>：</w:t>
            </w:r>
            <w:r>
              <w:rPr>
                <w:rFonts w:hint="eastAsia" w:ascii="仿宋" w:hAnsi="仿宋" w:eastAsia="仿宋" w:cs="仿宋"/>
                <w:color w:val="auto"/>
                <w:lang w:val="en-US" w:eastAsia="zh-CN"/>
              </w:rPr>
              <w:t>00</w:t>
            </w:r>
            <w:r>
              <w:rPr>
                <w:rFonts w:hint="eastAsia" w:ascii="仿宋" w:hAnsi="仿宋" w:eastAsia="仿宋" w:cs="仿宋"/>
                <w:color w:val="auto"/>
                <w:lang w:eastAsia="zh-CN"/>
              </w:rPr>
              <w:t>（北京时间，节假日除外）</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方式：（1）线上获取（登录政府采购云平台 → 项目采购 → 获取招标文件 → 申请，审核通过后可下载招标文件 ）。本次招标不提供纸质版招标文件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（2）供应商获取招标文件 前应注册成为政府采购云平台正式供应商。</w:t>
            </w:r>
          </w:p>
        </w:tc>
      </w:tr>
      <w:tr>
        <w:tblPrEx>
          <w:tblCellMar>
            <w:top w:w="0" w:type="dxa"/>
            <w:left w:w="108" w:type="dxa"/>
            <w:bottom w:w="0" w:type="dxa"/>
            <w:right w:w="108" w:type="dxa"/>
          </w:tblCellMar>
        </w:tblPrEx>
        <w:trPr>
          <w:trHeight w:val="84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投标文件形式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电子投标文件包括“电子加密投标文件”和“备份投标文件”，在投标文件编制完成后同时生成。</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1、“电子加密投标文件”是指通过“政采云电子交易客户端”完成投标文件编制后生成并加密的数据电文形式的投标文件。</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投标文件份数及要求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1、一份电子加密标书（“.jmbs”格式），一份备份标书文件（“.bfbs”格式）。</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2、每份电子投标文件应包括资格证明文件和商务及技术文件两部分。</w:t>
            </w:r>
          </w:p>
        </w:tc>
      </w:tr>
      <w:tr>
        <w:tblPrEx>
          <w:tblCellMar>
            <w:top w:w="0" w:type="dxa"/>
            <w:left w:w="108" w:type="dxa"/>
            <w:bottom w:w="0" w:type="dxa"/>
            <w:right w:w="108" w:type="dxa"/>
          </w:tblCellMar>
        </w:tblPrEx>
        <w:trPr>
          <w:trHeight w:val="4475" w:hRule="atLeast"/>
          <w:jc w:val="center"/>
        </w:trPr>
        <w:tc>
          <w:tcPr>
            <w:tcW w:w="558"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17</w:t>
            </w:r>
          </w:p>
        </w:tc>
        <w:tc>
          <w:tcPr>
            <w:tcW w:w="1691"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投标文件的上传和递交</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a.供应商未能在投标截止时间前成功上传电子加密投标文件的投标无效。</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b.供应商成功上传电子加密投标文件后，可自行打印投标文件接收回执。</w:t>
            </w:r>
          </w:p>
        </w:tc>
      </w:tr>
      <w:tr>
        <w:tblPrEx>
          <w:tblCellMar>
            <w:top w:w="0" w:type="dxa"/>
            <w:left w:w="108" w:type="dxa"/>
            <w:bottom w:w="0" w:type="dxa"/>
            <w:right w:w="108" w:type="dxa"/>
          </w:tblCellMar>
        </w:tblPrEx>
        <w:trPr>
          <w:trHeight w:val="8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评标委员会的组建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val="zh-CN" w:eastAsia="zh-CN"/>
              </w:rPr>
            </w:pPr>
            <w:r>
              <w:rPr>
                <w:rFonts w:hint="eastAsia" w:ascii="仿宋" w:hAnsi="仿宋" w:eastAsia="仿宋" w:cs="仿宋"/>
                <w:color w:val="auto"/>
                <w:lang w:val="zh-CN" w:eastAsia="zh-CN"/>
              </w:rPr>
              <w:t>评标委员会由招标人依法组建；采购人代表1人，评审专家4人，共5人。</w:t>
            </w:r>
          </w:p>
          <w:p>
            <w:pPr>
              <w:spacing w:line="360" w:lineRule="auto"/>
              <w:rPr>
                <w:rFonts w:ascii="仿宋" w:hAnsi="仿宋" w:eastAsia="仿宋" w:cs="仿宋"/>
                <w:color w:val="auto"/>
                <w:lang w:val="zh-CN" w:eastAsia="zh-CN"/>
              </w:rPr>
            </w:pPr>
            <w:r>
              <w:rPr>
                <w:rFonts w:hint="eastAsia" w:ascii="仿宋" w:hAnsi="仿宋" w:eastAsia="仿宋" w:cs="仿宋"/>
                <w:color w:val="auto"/>
                <w:lang w:val="zh-CN" w:eastAsia="zh-CN"/>
              </w:rPr>
              <w:t>评标专家确定方式：评标委员会由</w:t>
            </w:r>
            <w:r>
              <w:rPr>
                <w:rFonts w:hint="eastAsia" w:ascii="仿宋" w:hAnsi="仿宋" w:eastAsia="仿宋" w:cs="仿宋"/>
                <w:color w:val="auto"/>
                <w:lang w:val="en-US" w:eastAsia="zh-CN"/>
              </w:rPr>
              <w:t>招标代理</w:t>
            </w:r>
            <w:r>
              <w:rPr>
                <w:rFonts w:hint="eastAsia" w:ascii="仿宋" w:hAnsi="仿宋" w:eastAsia="仿宋" w:cs="仿宋"/>
                <w:color w:val="auto"/>
                <w:lang w:val="zh-CN" w:eastAsia="zh-CN"/>
              </w:rPr>
              <w:t>在开标前</w:t>
            </w:r>
            <w:r>
              <w:rPr>
                <w:rFonts w:hint="eastAsia" w:ascii="仿宋" w:hAnsi="仿宋" w:eastAsia="仿宋" w:cs="仿宋"/>
                <w:color w:val="auto"/>
                <w:lang w:val="en-US" w:eastAsia="zh-CN"/>
              </w:rPr>
              <w:t>48小时</w:t>
            </w:r>
            <w:r>
              <w:rPr>
                <w:rFonts w:hint="eastAsia" w:ascii="仿宋" w:hAnsi="仿宋" w:eastAsia="仿宋" w:cs="仿宋"/>
                <w:color w:val="auto"/>
                <w:lang w:val="zh-CN" w:eastAsia="zh-CN"/>
              </w:rPr>
              <w:t>从政采云专家库中随机抽取</w:t>
            </w:r>
          </w:p>
        </w:tc>
      </w:tr>
      <w:tr>
        <w:tblPrEx>
          <w:tblCellMar>
            <w:top w:w="0" w:type="dxa"/>
            <w:left w:w="108" w:type="dxa"/>
            <w:bottom w:w="0" w:type="dxa"/>
            <w:right w:w="108" w:type="dxa"/>
          </w:tblCellMar>
        </w:tblPrEx>
        <w:trPr>
          <w:trHeight w:val="130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是否授权评标委员会确定中标候选人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val="zh-CN" w:eastAsia="zh-CN"/>
              </w:rPr>
            </w:pPr>
            <w:r>
              <w:rPr>
                <w:rFonts w:hint="eastAsia" w:ascii="仿宋" w:hAnsi="仿宋" w:eastAsia="仿宋" w:cs="仿宋"/>
                <w:color w:val="auto"/>
                <w:lang w:eastAsia="zh-CN"/>
              </w:rPr>
              <w:t>是</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20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递交投标文件地点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投标截止时间：</w:t>
            </w:r>
            <w:r>
              <w:rPr>
                <w:rFonts w:hint="eastAsia" w:ascii="仿宋" w:hAnsi="仿宋" w:eastAsia="仿宋" w:cs="仿宋"/>
                <w:color w:val="auto"/>
                <w:u w:val="single"/>
                <w:lang w:eastAsia="zh-CN"/>
              </w:rPr>
              <w:t>202</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 xml:space="preserve"> 8月17</w:t>
            </w:r>
            <w:r>
              <w:rPr>
                <w:rFonts w:hint="eastAsia" w:ascii="仿宋" w:hAnsi="仿宋" w:eastAsia="仿宋" w:cs="仿宋"/>
                <w:color w:val="auto"/>
                <w:u w:val="single"/>
                <w:lang w:eastAsia="zh-CN"/>
              </w:rPr>
              <w:t>日上午11时00分（北京时间）</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投标地点：新疆政府采购云平台（www.zcygov.cn）</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21</w:t>
            </w:r>
          </w:p>
        </w:tc>
        <w:tc>
          <w:tcPr>
            <w:tcW w:w="1691"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开标时间和地点</w:t>
            </w:r>
          </w:p>
        </w:tc>
        <w:tc>
          <w:tcPr>
            <w:tcW w:w="7116" w:type="dxa"/>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开标时间：</w:t>
            </w:r>
            <w:r>
              <w:rPr>
                <w:rFonts w:hint="eastAsia" w:ascii="仿宋" w:hAnsi="仿宋" w:eastAsia="仿宋" w:cs="仿宋"/>
                <w:color w:val="auto"/>
                <w:u w:val="single"/>
                <w:lang w:eastAsia="zh-CN"/>
              </w:rPr>
              <w:t>202</w:t>
            </w:r>
            <w:r>
              <w:rPr>
                <w:rFonts w:hint="eastAsia" w:ascii="仿宋" w:hAnsi="仿宋" w:eastAsia="仿宋" w:cs="仿宋"/>
                <w:color w:val="auto"/>
                <w:u w:val="single"/>
                <w:lang w:val="en-US" w:eastAsia="zh-CN"/>
              </w:rPr>
              <w:t>3</w:t>
            </w:r>
            <w:r>
              <w:rPr>
                <w:rFonts w:hint="eastAsia" w:ascii="仿宋" w:hAnsi="仿宋" w:eastAsia="仿宋" w:cs="仿宋"/>
                <w:color w:val="auto"/>
                <w:u w:val="single"/>
                <w:lang w:eastAsia="zh-CN"/>
              </w:rPr>
              <w:t>年</w:t>
            </w:r>
            <w:r>
              <w:rPr>
                <w:rFonts w:hint="eastAsia" w:ascii="仿宋" w:hAnsi="仿宋" w:eastAsia="仿宋" w:cs="仿宋"/>
                <w:color w:val="auto"/>
                <w:u w:val="single"/>
                <w:lang w:val="en-US" w:eastAsia="zh-CN"/>
              </w:rPr>
              <w:t xml:space="preserve"> 8</w:t>
            </w:r>
            <w:r>
              <w:rPr>
                <w:rFonts w:hint="eastAsia" w:ascii="仿宋" w:hAnsi="仿宋" w:eastAsia="仿宋" w:cs="仿宋"/>
                <w:color w:val="auto"/>
                <w:u w:val="single"/>
                <w:lang w:eastAsia="zh-CN"/>
              </w:rPr>
              <w:t>月</w:t>
            </w:r>
            <w:r>
              <w:rPr>
                <w:rFonts w:hint="eastAsia" w:ascii="仿宋" w:hAnsi="仿宋" w:eastAsia="仿宋" w:cs="仿宋"/>
                <w:color w:val="auto"/>
                <w:u w:val="single"/>
                <w:lang w:val="en-US" w:eastAsia="zh-CN"/>
              </w:rPr>
              <w:t xml:space="preserve"> 17</w:t>
            </w:r>
            <w:bookmarkStart w:id="103" w:name="_GoBack"/>
            <w:bookmarkEnd w:id="103"/>
            <w:r>
              <w:rPr>
                <w:rFonts w:hint="eastAsia" w:ascii="仿宋" w:hAnsi="仿宋" w:eastAsia="仿宋" w:cs="仿宋"/>
                <w:color w:val="auto"/>
                <w:u w:val="single"/>
                <w:lang w:eastAsia="zh-CN"/>
              </w:rPr>
              <w:t>日上午11时00分（北京时间）</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22</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lang w:eastAsia="zh-CN"/>
              </w:rPr>
              <w:t>重要说明</w:t>
            </w:r>
          </w:p>
        </w:tc>
        <w:tc>
          <w:tcPr>
            <w:tcW w:w="7116" w:type="dxa"/>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1.本项目采用全流程不见面电子开评标，投标供应商需要使用CA加密设备，供应商可通过新疆数字证书认证中心官网（https://www.xjca.com.cn/）或下载“新疆政务通”APP自行进行申领。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2.本项目实行网上投标，采用加密电子投标文件(供应商须使用CA加密设备通过政采云电子投标客户端制作投标文件)。若供应商参与投标，自行承担投标一切费用。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5.供应商在开标时须使用制作加密电子投标文件所使用的CA锁及电脑，电脑须提前配置好浏览器（建议使用谷歌浏览器），以便开标时解锁。</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1、电子招投标情况说明：</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（1）电子招投标：本项目以数据电文形式，依托“政府采购云平台（www.zcygov.cn）”进行招投标活动。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pacing w:line="360" w:lineRule="auto"/>
              <w:rPr>
                <w:rFonts w:ascii="仿宋" w:hAnsi="仿宋" w:eastAsia="仿宋" w:cs="仿宋"/>
                <w:color w:val="auto"/>
                <w:highlight w:val="yellow"/>
                <w:lang w:eastAsia="zh-CN"/>
              </w:rPr>
            </w:pPr>
            <w:r>
              <w:rPr>
                <w:rFonts w:hint="eastAsia" w:ascii="仿宋" w:hAnsi="仿宋" w:eastAsia="仿宋" w:cs="仿宋"/>
                <w:color w:val="auto"/>
                <w:lang w:eastAsia="zh-CN"/>
              </w:rPr>
              <w:t>（3）招标文件的获取：使用账号登录或者短信验证码或者使用CA登录政采云平台；进入“项目采购”应用，在获取招标文件 菜单中选择项目，获取招标文件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（4）投标文件的制作：在“政采云电子交易客户端”中完成“填写基本信息”、“导入投标文件”、“标书关联”、“标书检查”、“电子签名”、“生成电子标书”等操作。</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（5）投标文件的传输递交：供应商在投标截止时间前将加密的投标文件上传至政府采购云平台。</w:t>
            </w:r>
          </w:p>
          <w:p>
            <w:pPr>
              <w:spacing w:line="360" w:lineRule="auto"/>
              <w:rPr>
                <w:rFonts w:hint="eastAsia" w:ascii="仿宋" w:hAnsi="仿宋" w:eastAsia="仿宋" w:cs="仿宋"/>
                <w:color w:val="auto"/>
                <w:lang w:eastAsia="zh-CN"/>
              </w:rPr>
            </w:pPr>
            <w:r>
              <w:rPr>
                <w:rFonts w:hint="eastAsia" w:ascii="仿宋" w:hAnsi="仿宋" w:eastAsia="仿宋" w:cs="仿宋"/>
                <w:color w:val="auto"/>
                <w:lang w:eastAsia="zh-CN"/>
              </w:rPr>
              <w:t>（6）投标文件的解密：供应商按照平台提示和招标文件 的规定在半小时内完成在线解密。通过“政府采购云平台”上传递交的投标文件无法按时解密，则视为投标文件撤回。</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（7）具体操作指南：详见政采云平台“服务中心-帮助文档-项目采购-操作流程-电子招投标-政府采购项目电子交易管理操作指南-供应商”。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（8）供应商在进行上述操作时，如遇技术问题可登录政采云（https://</w:t>
            </w:r>
            <w:r>
              <w:rPr>
                <w:color w:val="auto"/>
              </w:rPr>
              <w:fldChar w:fldCharType="begin"/>
            </w:r>
            <w:r>
              <w:rPr>
                <w:color w:val="auto"/>
              </w:rPr>
              <w:instrText xml:space="preserve"> HYPERLINK "http://www.zcygov.cn/" \h </w:instrText>
            </w:r>
            <w:r>
              <w:rPr>
                <w:color w:val="auto"/>
              </w:rPr>
              <w:fldChar w:fldCharType="separate"/>
            </w:r>
            <w:r>
              <w:rPr>
                <w:rFonts w:hint="eastAsia" w:ascii="仿宋" w:hAnsi="仿宋" w:eastAsia="仿宋" w:cs="仿宋"/>
                <w:color w:val="auto"/>
                <w:lang w:eastAsia="zh-CN"/>
              </w:rPr>
              <w:t>www.zcygov.cn/</w:t>
            </w:r>
            <w:r>
              <w:rPr>
                <w:rFonts w:hint="eastAsia" w:ascii="仿宋" w:hAnsi="仿宋" w:eastAsia="仿宋" w:cs="仿宋"/>
                <w:color w:val="auto"/>
                <w:lang w:eastAsia="zh-CN"/>
              </w:rPr>
              <w:fldChar w:fldCharType="end"/>
            </w:r>
            <w:r>
              <w:rPr>
                <w:rFonts w:hint="eastAsia" w:ascii="仿宋" w:hAnsi="仿宋" w:eastAsia="仿宋" w:cs="仿宋"/>
                <w:color w:val="auto"/>
                <w:lang w:eastAsia="zh-CN"/>
              </w:rPr>
              <w:t>），点击右侧咨询小采，获取采小蜜智能服务管家帮助，或拨打政采云服务热线95763 获取热线服务帮助。</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温馨提醒：供应商应提前上传，以便在上传时遇到技术问题，有充足的时间请教平台的技术人员。</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2、供应商认为招标文件 使自己的权益受到损害的，可以自收到招标文件之日（招标文件 公告期限届满之前收到招标文件 的，以完成获取招标文件 申请后下载招标文件 的时间为准）或者招标文件 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91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lang w:eastAsia="zh-CN"/>
              </w:rPr>
              <w:t>23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中标候选人公示媒介</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克州公共资源交易中心网、新疆政府采购网，公示期为一个工作日。</w:t>
            </w:r>
          </w:p>
        </w:tc>
      </w:tr>
      <w:tr>
        <w:tblPrEx>
          <w:tblCellMar>
            <w:top w:w="0" w:type="dxa"/>
            <w:left w:w="108" w:type="dxa"/>
            <w:bottom w:w="0" w:type="dxa"/>
            <w:right w:w="108" w:type="dxa"/>
          </w:tblCellMar>
        </w:tblPrEx>
        <w:trPr>
          <w:trHeight w:val="41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24</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招标代理服务费</w:t>
            </w:r>
          </w:p>
        </w:tc>
      </w:tr>
      <w:tr>
        <w:tblPrEx>
          <w:tblCellMar>
            <w:top w:w="0" w:type="dxa"/>
            <w:left w:w="108" w:type="dxa"/>
            <w:bottom w:w="0" w:type="dxa"/>
            <w:right w:w="108" w:type="dxa"/>
          </w:tblCellMar>
        </w:tblPrEx>
        <w:trPr>
          <w:trHeight w:val="65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招标代理服务收费标准(费率)</w:t>
            </w:r>
          </w:p>
          <w:tbl>
            <w:tblPr>
              <w:tblStyle w:val="19"/>
              <w:tblpPr w:leftFromText="180" w:rightFromText="180" w:vertAnchor="text" w:horzAnchor="page" w:tblpXSpec="center" w:tblpY="1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        费率中标金额</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货物招标</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服务招标</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100万元以下</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1.5%</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1.5%</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100～500万元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1.1%</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0.8%</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500～1000万元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0.8%</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0.45%</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1000～5000万元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0.5%</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0.25%</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5000万元～1亿元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0.25%</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0.1%</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1～5亿元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0.05%</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0.05%</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0.05</w:t>
                  </w:r>
                  <w:r>
                    <w:rPr>
                      <w:rFonts w:hint="eastAsia" w:ascii="仿宋" w:hAnsi="仿宋" w:eastAsia="仿宋" w:cs="仿宋"/>
                      <w:color w:val="auto"/>
                      <w:lang w:eastAsia="zh-CN"/>
                    </w:rPr>
                    <w:cr/>
                  </w:r>
                  <w:r>
                    <w:rPr>
                      <w:rFonts w:hint="eastAsia" w:ascii="仿宋" w:hAnsi="仿宋" w:eastAsia="仿宋" w:cs="仿宋"/>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5～10亿元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0.035%</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0.035%</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10～50亿元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0.008%</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0.008%</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50～100亿元</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0.006%</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0.006%</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1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100亿以上</w:t>
                  </w:r>
                </w:p>
              </w:tc>
              <w:tc>
                <w:tcPr>
                  <w:tcW w:w="1530"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0.004%</w:t>
                  </w:r>
                </w:p>
              </w:tc>
              <w:tc>
                <w:tcPr>
                  <w:tcW w:w="1335"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0.004%</w:t>
                  </w:r>
                </w:p>
              </w:tc>
              <w:tc>
                <w:tcPr>
                  <w:tcW w:w="2996" w:type="dxa"/>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0.004%</w:t>
                  </w:r>
                </w:p>
              </w:tc>
            </w:tr>
          </w:tbl>
          <w:p>
            <w:pPr>
              <w:spacing w:line="360" w:lineRule="auto"/>
              <w:rPr>
                <w:rFonts w:ascii="仿宋" w:hAnsi="仿宋" w:eastAsia="仿宋" w:cs="仿宋"/>
                <w:color w:val="auto"/>
                <w:lang w:eastAsia="zh-CN"/>
              </w:rPr>
            </w:pPr>
            <w:r>
              <w:rPr>
                <w:rFonts w:hint="eastAsia" w:ascii="仿宋" w:hAnsi="仿宋" w:eastAsia="仿宋" w:cs="仿宋"/>
                <w:color w:val="auto"/>
                <w:lang w:eastAsia="zh-CN"/>
              </w:rPr>
              <w:t>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1、按本表费率计算的收费为招标代理服务全过程的收费基准价格，单独提供编制招标文件（有标底的含标底）服务的，可按规定标准的30％计收。</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2、招标代理服务收费按差额定率累进法计算。例如：某工程招标代理业务中标金额为6000万元，计算招标代理服务费额如下：</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100万元×1.0％＝1万元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（500－100）万元×0.7％＝2.8万元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（1000－500）万元×0.55％＝2.75万元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（5000－1000）万元×0.35％＝14万元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（6000－5000）万元×0.2％＝2万元</w:t>
            </w:r>
          </w:p>
          <w:p>
            <w:pPr>
              <w:spacing w:line="360" w:lineRule="auto"/>
              <w:rPr>
                <w:rFonts w:ascii="仿宋" w:hAnsi="仿宋" w:eastAsia="仿宋" w:cs="仿宋"/>
                <w:color w:val="auto"/>
                <w:sz w:val="21"/>
                <w:szCs w:val="21"/>
                <w:lang w:eastAsia="zh-CN"/>
              </w:rPr>
            </w:pPr>
            <w:r>
              <w:rPr>
                <w:rFonts w:hint="eastAsia" w:ascii="仿宋" w:hAnsi="仿宋" w:eastAsia="仿宋" w:cs="仿宋"/>
                <w:color w:val="auto"/>
                <w:lang w:eastAsia="zh-CN"/>
              </w:rPr>
              <w:t>    合计收费＝1＋2.8＋2.75＋14＋2＝22.55(万元)</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25</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评标办法：本项目采用综合评分法</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26</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不管投标结果如何，供应商均应承担自己投标所需一切费用。</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27</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本次招标预算价：</w:t>
            </w:r>
            <w:r>
              <w:rPr>
                <w:rFonts w:hint="eastAsia" w:ascii="仿宋" w:hAnsi="仿宋" w:eastAsia="仿宋" w:cs="仿宋"/>
                <w:color w:val="auto"/>
                <w:u w:val="single"/>
                <w:lang w:val="en-US" w:eastAsia="zh-CN"/>
              </w:rPr>
              <w:t>7190000</w:t>
            </w:r>
            <w:r>
              <w:rPr>
                <w:rFonts w:hint="eastAsia" w:ascii="仿宋" w:hAnsi="仿宋" w:eastAsia="仿宋" w:cs="仿宋"/>
                <w:color w:val="auto"/>
                <w:u w:val="single"/>
                <w:lang w:eastAsia="zh-CN"/>
              </w:rPr>
              <w:t>.00元</w:t>
            </w:r>
            <w:r>
              <w:rPr>
                <w:rFonts w:hint="eastAsia" w:ascii="仿宋" w:hAnsi="仿宋" w:eastAsia="仿宋" w:cs="仿宋"/>
                <w:color w:val="auto"/>
                <w:lang w:eastAsia="zh-CN"/>
              </w:rPr>
              <w:t>，投标总报价超过采购预算价的按废标处理。</w:t>
            </w:r>
          </w:p>
        </w:tc>
      </w:tr>
      <w:tr>
        <w:tblPrEx>
          <w:tblCellMar>
            <w:top w:w="0" w:type="dxa"/>
            <w:left w:w="108" w:type="dxa"/>
            <w:bottom w:w="0" w:type="dxa"/>
            <w:right w:w="108" w:type="dxa"/>
          </w:tblCellMar>
        </w:tblPrEx>
        <w:trPr>
          <w:trHeight w:val="84"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28</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中小微企业政策文件</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1）根据财政部、工业和信息化部关于印发《政府采购促进中小企业发展管理办法》的通知（财库[2020]46号）和（财库[2022]19号），供应商所投产品的制造商属于《工业和信息化部、国家统计局、国家发展和改革委员会、财政部关于印发中小企业划型标准规定的通知》（工信部联企业[2011]300号）中规定的小型、微型企业标准的，</w:t>
            </w:r>
            <w:r>
              <w:rPr>
                <w:rFonts w:hint="eastAsia" w:ascii="仿宋" w:hAnsi="仿宋" w:eastAsia="仿宋" w:cs="仿宋"/>
                <w:b/>
                <w:bCs/>
                <w:color w:val="auto"/>
                <w:highlight w:val="yellow"/>
                <w:lang w:eastAsia="zh-CN"/>
              </w:rPr>
              <w:t>按招标文件格式提供《中小企业声明函》</w:t>
            </w:r>
            <w:r>
              <w:rPr>
                <w:rFonts w:hint="eastAsia" w:ascii="仿宋" w:hAnsi="仿宋" w:eastAsia="仿宋" w:cs="仿宋"/>
                <w:color w:val="auto"/>
                <w:highlight w:val="yellow"/>
                <w:lang w:eastAsia="zh-CN"/>
              </w:rPr>
              <w:t>。</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yellow"/>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yellow"/>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3）根据财政部、民政部、中国残疾人联合会《关于促进残疾人就业政府采购政策的通知》（财库[2017]141号），在政府采购活动中，残疾人福利性单位视同小型、微型企业。供应商属于残疾人福利性单位的，按照招标文件格式提供残疾人福利性单位声明函。</w:t>
            </w:r>
          </w:p>
        </w:tc>
      </w:tr>
      <w:tr>
        <w:tblPrEx>
          <w:tblCellMar>
            <w:top w:w="0" w:type="dxa"/>
            <w:left w:w="108" w:type="dxa"/>
            <w:bottom w:w="0" w:type="dxa"/>
            <w:right w:w="108" w:type="dxa"/>
          </w:tblCellMar>
        </w:tblPrEx>
        <w:trPr>
          <w:trHeight w:val="1461" w:hRule="atLeast"/>
          <w:jc w:val="center"/>
        </w:trPr>
        <w:tc>
          <w:tcPr>
            <w:tcW w:w="558" w:type="dxa"/>
            <w:tcBorders>
              <w:top w:val="single" w:color="auto" w:sz="4" w:space="0"/>
              <w:left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29</w:t>
            </w:r>
          </w:p>
        </w:tc>
        <w:tc>
          <w:tcPr>
            <w:tcW w:w="1691"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中小微企业政策文件说明</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yellow"/>
                <w:lang w:eastAsia="zh-CN"/>
              </w:rPr>
            </w:pPr>
            <w:r>
              <w:rPr>
                <w:rFonts w:hint="eastAsia" w:ascii="仿宋" w:hAnsi="仿宋" w:eastAsia="仿宋" w:cs="仿宋"/>
                <w:b/>
                <w:bCs/>
                <w:color w:val="auto"/>
                <w:highlight w:val="yellow"/>
                <w:lang w:eastAsia="zh-CN"/>
              </w:rPr>
              <w:t>（</w:t>
            </w:r>
            <w:r>
              <w:rPr>
                <w:rFonts w:hint="eastAsia" w:ascii="仿宋" w:hAnsi="仿宋" w:eastAsia="仿宋" w:cs="仿宋"/>
                <w:b/>
                <w:bCs/>
                <w:color w:val="auto"/>
                <w:highlight w:val="yellow"/>
                <w:lang w:val="en-US" w:eastAsia="zh-CN"/>
              </w:rPr>
              <w:t>1</w:t>
            </w:r>
            <w:r>
              <w:rPr>
                <w:rFonts w:hint="eastAsia" w:ascii="仿宋" w:hAnsi="仿宋" w:eastAsia="仿宋" w:cs="仿宋"/>
                <w:b/>
                <w:bCs/>
                <w:color w:val="auto"/>
                <w:highlight w:val="yellow"/>
                <w:lang w:eastAsia="zh-CN"/>
              </w:rPr>
              <w:t>）本项目</w:t>
            </w:r>
            <w:r>
              <w:rPr>
                <w:rFonts w:hint="eastAsia" w:ascii="仿宋" w:hAnsi="仿宋" w:eastAsia="仿宋" w:cs="仿宋"/>
                <w:b/>
                <w:bCs/>
                <w:color w:val="auto"/>
                <w:highlight w:val="yellow"/>
                <w:lang w:val="en-US" w:eastAsia="zh-CN"/>
              </w:rPr>
              <w:t>不</w:t>
            </w:r>
            <w:r>
              <w:rPr>
                <w:rFonts w:hint="eastAsia" w:ascii="仿宋" w:hAnsi="仿宋" w:eastAsia="仿宋" w:cs="仿宋"/>
                <w:b/>
                <w:bCs/>
                <w:color w:val="auto"/>
                <w:highlight w:val="yellow"/>
                <w:lang w:eastAsia="zh-CN"/>
              </w:rPr>
              <w:t>专门面向中小企业，提供上述《中小企业声明函》，执行价格评审优惠扶持政策。</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30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val="zh-CN" w:eastAsia="zh-CN"/>
              </w:rPr>
            </w:pPr>
          </w:p>
          <w:p>
            <w:pPr>
              <w:spacing w:line="360" w:lineRule="auto"/>
              <w:jc w:val="center"/>
              <w:rPr>
                <w:rFonts w:ascii="仿宋" w:hAnsi="仿宋" w:eastAsia="仿宋" w:cs="仿宋"/>
                <w:color w:val="auto"/>
                <w:lang w:val="zh-CN" w:eastAsia="zh-CN"/>
              </w:rPr>
            </w:pPr>
            <w:r>
              <w:rPr>
                <w:rFonts w:hint="eastAsia" w:ascii="仿宋" w:hAnsi="仿宋" w:eastAsia="仿宋" w:cs="仿宋"/>
                <w:color w:val="auto"/>
                <w:lang w:val="zh-CN" w:eastAsia="zh-CN"/>
              </w:rPr>
              <w:t>履约保证金</w:t>
            </w:r>
          </w:p>
          <w:p>
            <w:pPr>
              <w:spacing w:line="360" w:lineRule="auto"/>
              <w:jc w:val="center"/>
              <w:rPr>
                <w:rFonts w:ascii="仿宋" w:hAnsi="仿宋" w:eastAsia="仿宋" w:cs="仿宋"/>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val="zh-CN" w:eastAsia="zh-CN"/>
              </w:rPr>
              <w:t>中标人</w:t>
            </w:r>
            <w:r>
              <w:rPr>
                <w:rFonts w:hint="eastAsia" w:ascii="仿宋" w:hAnsi="仿宋" w:eastAsia="仿宋" w:cs="仿宋"/>
                <w:color w:val="auto"/>
                <w:lang w:eastAsia="zh-CN"/>
              </w:rPr>
              <w:t>应在领取《中标通知书》后的十个日历日内，办理履约保证金，</w:t>
            </w:r>
            <w:r>
              <w:rPr>
                <w:rFonts w:hint="eastAsia" w:ascii="仿宋" w:hAnsi="仿宋" w:eastAsia="仿宋" w:cs="仿宋"/>
                <w:color w:val="auto"/>
                <w:u w:val="single"/>
                <w:lang w:val="zh-CN" w:eastAsia="zh-CN"/>
              </w:rPr>
              <w:t>金额不超过合同总价的10%</w:t>
            </w:r>
            <w:r>
              <w:rPr>
                <w:rFonts w:hint="eastAsia" w:ascii="仿宋" w:hAnsi="仿宋" w:eastAsia="仿宋" w:cs="仿宋"/>
                <w:color w:val="auto"/>
                <w:lang w:val="zh-CN" w:eastAsia="zh-CN"/>
              </w:rPr>
              <w:t>，</w:t>
            </w:r>
            <w:r>
              <w:rPr>
                <w:rFonts w:hint="eastAsia" w:ascii="仿宋" w:hAnsi="仿宋" w:eastAsia="仿宋" w:cs="仿宋"/>
                <w:color w:val="auto"/>
                <w:lang w:eastAsia="zh-CN"/>
              </w:rPr>
              <w:t>否则招标人可取消</w:t>
            </w:r>
            <w:r>
              <w:rPr>
                <w:rFonts w:hint="eastAsia" w:ascii="仿宋" w:hAnsi="仿宋" w:eastAsia="仿宋" w:cs="仿宋"/>
                <w:color w:val="auto"/>
                <w:lang w:val="zh-CN" w:eastAsia="zh-CN"/>
              </w:rPr>
              <w:t>成交人</w:t>
            </w:r>
            <w:r>
              <w:rPr>
                <w:rFonts w:hint="eastAsia" w:ascii="仿宋" w:hAnsi="仿宋" w:eastAsia="仿宋" w:cs="仿宋"/>
                <w:color w:val="auto"/>
                <w:lang w:eastAsia="zh-CN"/>
              </w:rPr>
              <w:t>的</w:t>
            </w:r>
            <w:r>
              <w:rPr>
                <w:rFonts w:hint="eastAsia" w:ascii="仿宋" w:hAnsi="仿宋" w:eastAsia="仿宋" w:cs="仿宋"/>
                <w:color w:val="auto"/>
                <w:lang w:val="zh-CN" w:eastAsia="zh-CN"/>
              </w:rPr>
              <w:t>成交</w:t>
            </w:r>
            <w:r>
              <w:rPr>
                <w:rFonts w:hint="eastAsia" w:ascii="仿宋" w:hAnsi="仿宋" w:eastAsia="仿宋" w:cs="仿宋"/>
                <w:color w:val="auto"/>
                <w:lang w:eastAsia="zh-CN"/>
              </w:rPr>
              <w:t>资格，并没收其投标保证金。</w:t>
            </w:r>
          </w:p>
        </w:tc>
      </w:tr>
      <w:tr>
        <w:tblPrEx>
          <w:tblCellMar>
            <w:top w:w="0" w:type="dxa"/>
            <w:left w:w="108" w:type="dxa"/>
            <w:bottom w:w="0" w:type="dxa"/>
            <w:right w:w="108" w:type="dxa"/>
          </w:tblCellMar>
        </w:tblPrEx>
        <w:trPr>
          <w:trHeight w:val="84" w:hRule="atLeast"/>
          <w:jc w:val="center"/>
        </w:trPr>
        <w:tc>
          <w:tcPr>
            <w:tcW w:w="22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仿宋" w:hAnsi="仿宋" w:eastAsia="仿宋" w:cs="仿宋"/>
                <w:color w:val="auto"/>
                <w:lang w:eastAsia="zh-CN"/>
              </w:rPr>
            </w:pPr>
            <w:r>
              <w:rPr>
                <w:rFonts w:hint="eastAsia" w:ascii="仿宋" w:hAnsi="仿宋" w:eastAsia="仿宋" w:cs="仿宋"/>
                <w:color w:val="auto"/>
                <w:lang w:eastAsia="zh-CN"/>
              </w:rPr>
              <w:t>备注</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1、着重提醒各供应商注意，并认真查看招标文件中的每一个条款及要求，因误读招标文件而造成的后果，招标人概不负责。</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2、供应商使用相同IP地址的，一经发现，相关部门将进一步核实，查实后按串通投标处理。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3、为保证本项目质量，良好的售后服务，最低报价不作为中标的唯一依据。</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5、其它：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（1）投标企业严格遵守国家的法律法规及招标纪律，无违法违纪及商业贿赂行为。</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（2）不管投标结果如何，供应商均应自行承担投标所需一切费用。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（3）供应商应以书面形式保证中标后由本公司组织实施，不得以任何理由将项目转包给其他机构。</w:t>
            </w:r>
          </w:p>
          <w:p>
            <w:pPr>
              <w:spacing w:line="360" w:lineRule="auto"/>
              <w:rPr>
                <w:rFonts w:eastAsia="仿宋"/>
                <w:color w:val="auto"/>
                <w:lang w:eastAsia="zh-CN"/>
              </w:rPr>
            </w:pPr>
            <w:r>
              <w:rPr>
                <w:rFonts w:hint="eastAsia" w:ascii="仿宋" w:hAnsi="仿宋" w:eastAsia="仿宋" w:cs="仿宋"/>
                <w:color w:val="auto"/>
                <w:lang w:eastAsia="zh-CN"/>
              </w:rPr>
              <w:t>（4）此项目因疫情防控急需采购，中标人务必按照招标文件规定的时间供货，如出现不能按时供货的，采购人有要权取消中标资格。</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（5）招标文件中如出现前后不一致情况，均以前附表内容为准。</w:t>
            </w:r>
          </w:p>
        </w:tc>
      </w:tr>
    </w:tbl>
    <w:p>
      <w:pPr>
        <w:pageBreakBefore/>
        <w:spacing w:beforeLines="100" w:afterLines="100" w:line="340" w:lineRule="exact"/>
        <w:jc w:val="center"/>
        <w:outlineLvl w:val="1"/>
        <w:rPr>
          <w:rFonts w:ascii="仿宋" w:hAnsi="仿宋" w:eastAsia="仿宋" w:cs="仿宋"/>
          <w:b/>
          <w:color w:val="auto"/>
          <w:sz w:val="28"/>
          <w:szCs w:val="32"/>
          <w:lang w:eastAsia="zh-CN"/>
        </w:rPr>
      </w:pPr>
      <w:r>
        <w:rPr>
          <w:rFonts w:hint="eastAsia" w:ascii="仿宋" w:hAnsi="仿宋" w:eastAsia="仿宋" w:cs="仿宋"/>
          <w:b/>
          <w:color w:val="auto"/>
          <w:sz w:val="28"/>
          <w:szCs w:val="28"/>
          <w:lang w:eastAsia="zh-CN"/>
        </w:rPr>
        <w:t>二、供应商须知</w:t>
      </w:r>
    </w:p>
    <w:p>
      <w:pPr>
        <w:spacing w:line="340" w:lineRule="exact"/>
        <w:jc w:val="center"/>
        <w:outlineLvl w:val="2"/>
        <w:rPr>
          <w:rFonts w:ascii="仿宋" w:hAnsi="仿宋" w:eastAsia="仿宋" w:cs="仿宋"/>
          <w:color w:val="auto"/>
          <w:sz w:val="28"/>
          <w:szCs w:val="28"/>
          <w:lang w:eastAsia="zh-CN"/>
        </w:rPr>
      </w:pPr>
      <w:bookmarkStart w:id="29" w:name="_Toc469495724"/>
      <w:r>
        <w:rPr>
          <w:rFonts w:hint="eastAsia" w:ascii="仿宋" w:hAnsi="仿宋" w:eastAsia="仿宋" w:cs="仿宋"/>
          <w:b/>
          <w:color w:val="auto"/>
          <w:sz w:val="28"/>
          <w:szCs w:val="28"/>
          <w:lang w:eastAsia="zh-CN"/>
        </w:rPr>
        <w:t>（一）</w:t>
      </w:r>
      <w:r>
        <w:rPr>
          <w:rFonts w:hint="eastAsia" w:ascii="仿宋" w:hAnsi="仿宋" w:eastAsia="仿宋" w:cs="仿宋"/>
          <w:b/>
          <w:color w:val="auto"/>
          <w:sz w:val="28"/>
          <w:szCs w:val="32"/>
          <w:lang w:eastAsia="zh-CN"/>
        </w:rPr>
        <w:t>总  则</w:t>
      </w:r>
      <w:bookmarkEnd w:id="29"/>
    </w:p>
    <w:p>
      <w:pPr>
        <w:snapToGrid w:val="0"/>
        <w:spacing w:line="3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1.项目概况</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1.1本次招标采购项目名称：见供应商须知前附表。</w:t>
      </w:r>
    </w:p>
    <w:p>
      <w:pPr>
        <w:snapToGrid w:val="0"/>
        <w:spacing w:line="440" w:lineRule="exact"/>
        <w:ind w:firstLine="2400" w:firstLineChars="1000"/>
        <w:rPr>
          <w:rFonts w:ascii="仿宋" w:hAnsi="仿宋" w:eastAsia="仿宋" w:cs="仿宋"/>
          <w:color w:val="auto"/>
          <w:szCs w:val="21"/>
          <w:u w:val="single"/>
          <w:lang w:eastAsia="zh-CN"/>
        </w:rPr>
      </w:pPr>
      <w:r>
        <w:rPr>
          <w:rFonts w:hint="eastAsia" w:ascii="仿宋" w:hAnsi="仿宋" w:eastAsia="仿宋" w:cs="仿宋"/>
          <w:color w:val="auto"/>
          <w:szCs w:val="21"/>
          <w:lang w:eastAsia="zh-CN"/>
        </w:rPr>
        <w:t>项目编号：见供应商须知前附表。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lang w:eastAsia="zh-CN"/>
        </w:rPr>
        <w:t xml:space="preserve"> 招标人：见供应商须知前附表。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lang w:eastAsia="zh-CN"/>
        </w:rPr>
        <w:t xml:space="preserve"> 供货期：见供应商须知前附表。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lang w:eastAsia="zh-CN"/>
        </w:rPr>
        <w:t xml:space="preserve"> 供货地点：见供应商须知前附表。</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1.2招标人及联系人: 见供应商须知前附表。</w:t>
      </w:r>
    </w:p>
    <w:p>
      <w:pPr>
        <w:snapToGrid w:val="0"/>
        <w:spacing w:line="440" w:lineRule="exact"/>
        <w:ind w:firstLine="600" w:firstLineChars="25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代理机构及联系人: 见供应商须知前附表。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1.3资金来源：见供应商须知前附表。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1.4本项目预算：见供应商须知前附表。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1.5本项目控制价：见供应商须知前附表。</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2.招标范围：</w:t>
      </w:r>
    </w:p>
    <w:p>
      <w:pPr>
        <w:snapToGrid w:val="0"/>
        <w:spacing w:line="440" w:lineRule="exact"/>
        <w:ind w:firstLine="480"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2.1 采购内容：见供应商须知前附表。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 技术要求：详见采购文件第四章采购内容及技术要求。</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3.标包划分：</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3.1本项目划分：</w:t>
      </w:r>
      <w:r>
        <w:rPr>
          <w:rFonts w:hint="eastAsia" w:ascii="仿宋" w:hAnsi="仿宋" w:eastAsia="仿宋" w:cs="仿宋"/>
          <w:color w:val="auto"/>
          <w:szCs w:val="21"/>
          <w:u w:val="single"/>
          <w:lang w:eastAsia="zh-CN"/>
        </w:rPr>
        <w:t xml:space="preserve">  /  </w:t>
      </w:r>
      <w:r>
        <w:rPr>
          <w:rFonts w:hint="eastAsia" w:ascii="仿宋" w:hAnsi="仿宋" w:eastAsia="仿宋" w:cs="仿宋"/>
          <w:color w:val="auto"/>
          <w:szCs w:val="21"/>
          <w:lang w:eastAsia="zh-CN"/>
        </w:rPr>
        <w:t>个包。</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4.招标方式：</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4.1本项目招标方式：公开招标。</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5.计价方式：</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5.1本次招标项目合同采用</w:t>
      </w:r>
      <w:r>
        <w:rPr>
          <w:rFonts w:hint="eastAsia" w:ascii="仿宋" w:hAnsi="仿宋" w:eastAsia="仿宋" w:cs="仿宋"/>
          <w:color w:val="auto"/>
          <w:szCs w:val="21"/>
          <w:u w:val="single"/>
          <w:lang w:eastAsia="zh-CN"/>
        </w:rPr>
        <w:t xml:space="preserve">   固定单价 。</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6.评标办法：</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6.1本次招标评标采用</w:t>
      </w:r>
      <w:r>
        <w:rPr>
          <w:rFonts w:hint="eastAsia" w:ascii="仿宋" w:hAnsi="仿宋" w:eastAsia="仿宋" w:cs="仿宋"/>
          <w:color w:val="auto"/>
          <w:szCs w:val="21"/>
          <w:u w:val="single"/>
          <w:lang w:eastAsia="zh-CN"/>
        </w:rPr>
        <w:t xml:space="preserve">  综合评分法 </w:t>
      </w:r>
      <w:r>
        <w:rPr>
          <w:rFonts w:hint="eastAsia" w:ascii="仿宋" w:hAnsi="仿宋" w:eastAsia="仿宋" w:cs="仿宋"/>
          <w:color w:val="auto"/>
          <w:szCs w:val="21"/>
          <w:lang w:eastAsia="zh-CN"/>
        </w:rPr>
        <w:t>（详见第三章评标办法）</w:t>
      </w:r>
    </w:p>
    <w:p>
      <w:pPr>
        <w:snapToGrid w:val="0"/>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7.供应商资格：</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7.1参与采购活动的供应商必须是满足《中华人民共和国政府采购法》规定条件的法人、其他组织或者自然人：</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7.2由于政府采购项目的差异性，供应商在参与具体政府采购项目活动时，应仔细阅读该项目的资质要求,具体见供应商须知前附表。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7.3根据电子化政府采购的特点，各供应商在开标前应确保成为新疆维吾尔自治区政府采购网正式注册入库供应商，</w:t>
      </w:r>
      <w:r>
        <w:rPr>
          <w:rFonts w:hint="eastAsia" w:ascii="仿宋" w:hAnsi="仿宋" w:eastAsia="仿宋" w:cs="仿宋"/>
          <w:color w:val="auto"/>
          <w:kern w:val="2"/>
          <w:lang w:eastAsia="zh-CN" w:bidi="ar-SA"/>
        </w:rPr>
        <w:t>(已在政采云平台其他省份入驻的供应商无须重复注册），</w:t>
      </w:r>
      <w:r>
        <w:rPr>
          <w:rFonts w:hint="eastAsia" w:ascii="仿宋" w:hAnsi="仿宋" w:eastAsia="仿宋" w:cs="仿宋"/>
          <w:color w:val="auto"/>
          <w:szCs w:val="21"/>
          <w:lang w:eastAsia="zh-CN"/>
        </w:rPr>
        <w:t>并完成CA数字证书申领。因未注册入库、未办理CA数字证书等原因造成无法投标或投标失败等后果由供应商自行承担。</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7.4供应商必须确保自己在信息库中注册的信息真实、准确，并保证投标文件中的有关信息与库中的信息相一致。否则，供应商因此蒙受损失，招标人概不负责。</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8. 投标费用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8.1供应商准备和参加投标活动发生的费用自理。</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9.</w:t>
      </w:r>
      <w:bookmarkStart w:id="30" w:name="_Toc144974507"/>
      <w:bookmarkStart w:id="31" w:name="_Toc247513962"/>
      <w:bookmarkStart w:id="32" w:name="_Toc296602429"/>
      <w:bookmarkStart w:id="33" w:name="_Toc247592876"/>
      <w:bookmarkStart w:id="34" w:name="_Toc152045539"/>
      <w:bookmarkStart w:id="35" w:name="_Toc247527563"/>
      <w:bookmarkStart w:id="36" w:name="_Toc152042315"/>
      <w:r>
        <w:rPr>
          <w:rFonts w:hint="eastAsia" w:ascii="仿宋" w:hAnsi="仿宋" w:eastAsia="仿宋" w:cs="仿宋"/>
          <w:b/>
          <w:color w:val="auto"/>
          <w:szCs w:val="21"/>
          <w:lang w:eastAsia="zh-CN"/>
        </w:rPr>
        <w:t xml:space="preserve"> 踏勘现场</w:t>
      </w:r>
      <w:bookmarkEnd w:id="30"/>
      <w:bookmarkEnd w:id="31"/>
      <w:bookmarkEnd w:id="32"/>
      <w:bookmarkEnd w:id="33"/>
      <w:bookmarkEnd w:id="34"/>
      <w:bookmarkEnd w:id="35"/>
      <w:bookmarkEnd w:id="36"/>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9.1 供应商须知前附表规定组织踏勘现场的，招标人按供应商须知前附表规定的时间、地点组织供应商踏勘项目现场。如需踏勘现场，</w:t>
      </w:r>
      <w:r>
        <w:rPr>
          <w:rFonts w:hint="eastAsia" w:ascii="仿宋" w:hAnsi="仿宋" w:eastAsia="仿宋" w:cs="仿宋"/>
          <w:color w:val="auto"/>
          <w:lang w:eastAsia="zh-CN"/>
        </w:rPr>
        <w:t>供应商自行踏勘现场的，可咨询本项目采购人或采购代理机构联系人。</w:t>
      </w:r>
      <w:r>
        <w:rPr>
          <w:rFonts w:hint="eastAsia" w:ascii="仿宋" w:hAnsi="仿宋" w:eastAsia="仿宋" w:cs="仿宋"/>
          <w:b/>
          <w:bCs/>
          <w:color w:val="auto"/>
          <w:lang w:eastAsia="zh-CN"/>
        </w:rPr>
        <w:t>供应商自行踏勘现场的，可咨询本项目采购人或采购代理机构联系人。</w:t>
      </w:r>
      <w:r>
        <w:rPr>
          <w:rFonts w:hint="eastAsia" w:ascii="仿宋" w:hAnsi="仿宋" w:eastAsia="仿宋" w:cs="仿宋"/>
          <w:b/>
          <w:bCs/>
          <w:color w:val="auto"/>
          <w:szCs w:val="21"/>
          <w:lang w:eastAsia="zh-CN"/>
        </w:rPr>
        <w:t xml:space="preserve"> </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9.2 供应商踏勘现场发生的费用自理。</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9.3 除招标人的原因外，供应商自行负责在踏勘现场中所发生的人员伤亡和财产损失。</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9.4 招标人在踏勘现场中介绍的场地和相关的周边环境情况，供供应商在编制投标文件时参考，招标人不对供应商据此作出的判断和决策负责。</w:t>
      </w:r>
      <w:bookmarkStart w:id="37" w:name="_Toc296602430"/>
      <w:bookmarkStart w:id="38" w:name="_Toc144974508"/>
      <w:bookmarkStart w:id="39" w:name="_Toc152045540"/>
      <w:bookmarkStart w:id="40" w:name="_Toc247592877"/>
      <w:bookmarkStart w:id="41" w:name="_Toc247527564"/>
      <w:bookmarkStart w:id="42" w:name="_Toc152042316"/>
      <w:bookmarkStart w:id="43" w:name="_Toc247513963"/>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10. 投标预备会</w:t>
      </w:r>
      <w:bookmarkEnd w:id="37"/>
      <w:bookmarkEnd w:id="38"/>
      <w:bookmarkEnd w:id="39"/>
      <w:bookmarkEnd w:id="40"/>
      <w:bookmarkEnd w:id="41"/>
      <w:bookmarkEnd w:id="42"/>
      <w:bookmarkEnd w:id="43"/>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10.1供应商须知前附表规定召开投标预备会的，招标人按供应商须知前附表规定的时间和地点召开投标预备会，澄清供应商提出的问题。</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10.2供应商应在供应商须知前附表规定的时间前，将提出的问题送达招标人，以便招标人澄清。</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10.3招标人在供应商须知前附表规定的时间，将对供应商所提的问题进行澄清。该澄清内容为采购文件的组成部分。</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11. 联合投标</w:t>
      </w:r>
    </w:p>
    <w:p>
      <w:pPr>
        <w:spacing w:line="44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11.1 两个以上供应商可以组成一个投标联合体，以一个供应商的身份投标。以联合体形式参加投标的，联合体各方均应当符合《政府采购法》第二十二条规定的条件。招标人根据采购项目的特殊要求规定供应商特定条件的，联合体各方中至少应当有一方符合招标人规定的特定条件。</w:t>
      </w:r>
    </w:p>
    <w:p>
      <w:pPr>
        <w:spacing w:line="400" w:lineRule="exact"/>
        <w:ind w:firstLine="468"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70"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11.3 联合体应当确定其中一个单位为投标的全权代表，负责参加投标的一切事务，并承担投标及履约中应承担的全部责任与义务。</w:t>
      </w:r>
    </w:p>
    <w:p>
      <w:pPr>
        <w:pStyle w:val="8"/>
        <w:spacing w:after="0" w:line="400" w:lineRule="exact"/>
        <w:ind w:left="0" w:leftChars="0" w:firstLine="484" w:firstLineChars="202"/>
        <w:rPr>
          <w:rFonts w:ascii="仿宋" w:hAnsi="仿宋" w:eastAsia="仿宋" w:cs="仿宋"/>
          <w:color w:val="auto"/>
          <w:szCs w:val="21"/>
          <w:lang w:eastAsia="zh-CN"/>
        </w:rPr>
      </w:pPr>
      <w:r>
        <w:rPr>
          <w:rFonts w:hint="eastAsia" w:ascii="仿宋" w:hAnsi="仿宋" w:eastAsia="仿宋" w:cs="仿宋"/>
          <w:color w:val="auto"/>
          <w:szCs w:val="21"/>
          <w:lang w:eastAsia="zh-CN"/>
        </w:rPr>
        <w:t>11.4 联合体各方应当共同与招标人签订采购合同，就采购合同约定的事项对招标人承担连带责任。</w:t>
      </w:r>
    </w:p>
    <w:p>
      <w:pPr>
        <w:spacing w:line="440" w:lineRule="exact"/>
        <w:ind w:firstLine="470" w:firstLineChars="196"/>
        <w:rPr>
          <w:rFonts w:ascii="仿宋" w:hAnsi="仿宋" w:eastAsia="仿宋" w:cs="仿宋"/>
          <w:b/>
          <w:color w:val="auto"/>
          <w:szCs w:val="21"/>
          <w:lang w:eastAsia="zh-CN"/>
        </w:rPr>
      </w:pPr>
      <w:r>
        <w:rPr>
          <w:rFonts w:hint="eastAsia" w:ascii="仿宋" w:hAnsi="仿宋" w:eastAsia="仿宋" w:cs="仿宋"/>
          <w:b/>
          <w:color w:val="auto"/>
          <w:szCs w:val="21"/>
          <w:lang w:eastAsia="zh-CN"/>
        </w:rPr>
        <w:t>12.招标代理费:</w:t>
      </w:r>
      <w:r>
        <w:rPr>
          <w:rFonts w:hint="eastAsia" w:ascii="仿宋" w:hAnsi="仿宋" w:eastAsia="仿宋" w:cs="仿宋"/>
          <w:color w:val="auto"/>
          <w:szCs w:val="21"/>
          <w:lang w:eastAsia="zh-CN"/>
        </w:rPr>
        <w:t xml:space="preserve"> 见供应商须知前附表。</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13.供应商应注意的事项</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color w:val="auto"/>
          <w:szCs w:val="21"/>
          <w:lang w:eastAsia="zh-CN"/>
        </w:rPr>
        <w:t>13.1供应商一旦按规定缴纳了投标保证金并参加投标，即被认为接受了本采购文件中的所有条件和规定。供应商必须严格按采购文件的要求编制投标文件，投标文件宜编制页码和目录，以便评委审核。否则，由此产生的一切后果由供应商承担。</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13.2 供应商对采购内容中规定的技术参数、规格等要求必须完全响应或优于采购文件中的要求。</w:t>
      </w:r>
    </w:p>
    <w:p>
      <w:pPr>
        <w:spacing w:line="440" w:lineRule="exact"/>
        <w:ind w:firstLine="470" w:firstLineChars="196"/>
        <w:rPr>
          <w:rFonts w:ascii="仿宋" w:hAnsi="仿宋" w:eastAsia="仿宋" w:cs="仿宋"/>
          <w:bCs/>
          <w:color w:val="auto"/>
          <w:szCs w:val="21"/>
          <w:lang w:eastAsia="zh-CN"/>
        </w:rPr>
      </w:pPr>
      <w:r>
        <w:rPr>
          <w:rFonts w:hint="eastAsia" w:ascii="仿宋" w:hAnsi="仿宋" w:eastAsia="仿宋" w:cs="仿宋"/>
          <w:bCs/>
          <w:color w:val="auto"/>
          <w:szCs w:val="21"/>
          <w:lang w:eastAsia="zh-CN"/>
        </w:rPr>
        <w:t>13.3所有供应商的投标保证金都应在采购文件规定的投标保证金缴纳截止日期前缴纳。</w:t>
      </w:r>
    </w:p>
    <w:p>
      <w:pPr>
        <w:spacing w:line="440" w:lineRule="exact"/>
        <w:ind w:firstLine="470" w:firstLineChars="196"/>
        <w:rPr>
          <w:rFonts w:ascii="仿宋" w:hAnsi="仿宋" w:eastAsia="仿宋" w:cs="仿宋"/>
          <w:bCs/>
          <w:color w:val="auto"/>
          <w:szCs w:val="21"/>
          <w:lang w:eastAsia="zh-CN"/>
        </w:rPr>
      </w:pPr>
      <w:r>
        <w:rPr>
          <w:rFonts w:hint="eastAsia" w:ascii="仿宋" w:hAnsi="仿宋" w:eastAsia="仿宋" w:cs="仿宋"/>
          <w:bCs/>
          <w:color w:val="auto"/>
          <w:szCs w:val="21"/>
          <w:lang w:eastAsia="zh-CN"/>
        </w:rPr>
        <w:t>13.4单位负责人为同一人或者存在直接控股、管理关系的不同供应商，不得参加同一合同项下的政府采购活动。</w:t>
      </w:r>
      <w:r>
        <w:rPr>
          <w:rFonts w:hint="eastAsia" w:ascii="仿宋" w:hAnsi="仿宋" w:eastAsia="仿宋" w:cs="仿宋"/>
          <w:color w:val="auto"/>
          <w:szCs w:val="21"/>
          <w:lang w:eastAsia="zh-CN"/>
        </w:rPr>
        <w:t>为采购项目提供整体设计、规范编制或者项目管理、监理、检测等服务的供应商，不得再参加该采购项目的其他采购活动。</w:t>
      </w:r>
    </w:p>
    <w:p>
      <w:pPr>
        <w:snapToGrid w:val="0"/>
        <w:spacing w:line="440" w:lineRule="exact"/>
        <w:ind w:firstLine="480" w:firstLineChars="200"/>
        <w:rPr>
          <w:rFonts w:ascii="仿宋" w:hAnsi="仿宋" w:eastAsia="仿宋" w:cs="仿宋"/>
          <w:color w:val="auto"/>
          <w:szCs w:val="21"/>
          <w:lang w:eastAsia="zh-CN"/>
        </w:rPr>
      </w:pPr>
      <w:r>
        <w:rPr>
          <w:rFonts w:hint="eastAsia" w:ascii="仿宋" w:hAnsi="仿宋" w:eastAsia="仿宋" w:cs="仿宋"/>
          <w:bCs/>
          <w:color w:val="auto"/>
          <w:szCs w:val="21"/>
          <w:lang w:eastAsia="zh-CN"/>
        </w:rPr>
        <w:t>13.5本项目只接受</w:t>
      </w:r>
      <w:r>
        <w:rPr>
          <w:rFonts w:hint="eastAsia" w:ascii="仿宋" w:hAnsi="仿宋" w:eastAsia="仿宋" w:cs="仿宋"/>
          <w:color w:val="auto"/>
          <w:szCs w:val="21"/>
          <w:lang w:eastAsia="zh-CN"/>
        </w:rPr>
        <w:t>成为新疆维吾尔自治区政府采购网正式注册入库并完成CA数字证书申领供应商参与投标。因未注册入库、未办理CA数字证书等原因造成无法投标或投标失败等后果由供应商自行承担。</w:t>
      </w:r>
    </w:p>
    <w:p>
      <w:pPr>
        <w:wordWrap w:val="0"/>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13.6  供应商被视为充分熟悉本招标项目所在地的与履行合同有关的各种情况，包括但不限于：</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（1）国家对本次投标货物和服务的生产、安装调试、验收、维修等有关法律、法规及行业管理标准；</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（2）本地区有关管理部门的相关规定；</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（3）招标人的相关场地情况、基础建设、电力供应情况及相关设计标准。</w:t>
      </w:r>
    </w:p>
    <w:p>
      <w:pPr>
        <w:spacing w:line="400" w:lineRule="exact"/>
        <w:ind w:firstLine="360"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本采购文件不再对上述情况进行描述。</w:t>
      </w:r>
      <w:bookmarkStart w:id="44" w:name="_Toc469495725"/>
    </w:p>
    <w:p>
      <w:pPr>
        <w:spacing w:line="400" w:lineRule="exact"/>
        <w:ind w:firstLine="420" w:firstLineChars="150"/>
        <w:jc w:val="center"/>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（二）</w:t>
      </w:r>
      <w:bookmarkEnd w:id="44"/>
      <w:r>
        <w:rPr>
          <w:rFonts w:hint="eastAsia" w:ascii="仿宋" w:hAnsi="仿宋" w:eastAsia="仿宋" w:cs="仿宋"/>
          <w:b/>
          <w:color w:val="auto"/>
          <w:sz w:val="28"/>
          <w:szCs w:val="28"/>
          <w:lang w:eastAsia="zh-CN"/>
        </w:rPr>
        <w:t>招标文件</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15. 采购文件的编制依据</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根据《中华人民共和国政府采购法》、《政府采购货物和服务招标投标管理办法》和《中华人民共和国合同法》</w:t>
      </w:r>
      <w:r>
        <w:rPr>
          <w:rFonts w:hint="eastAsia" w:ascii="仿宋" w:hAnsi="仿宋" w:eastAsia="仿宋" w:cs="仿宋"/>
          <w:color w:val="auto"/>
          <w:spacing w:val="-2"/>
          <w:szCs w:val="21"/>
          <w:lang w:eastAsia="zh-CN"/>
        </w:rPr>
        <w:t>等相关法律法规和规章及部、省、市级规范性文件的规定，编制本采购文件。</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16. 采购文件的组成</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16.1 采购文件包括内容：</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第一章  招标公告</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第二章  投标须知</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第三章   评标办法</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第四章   采购内容及技术要求</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第五章   合同条款及格式</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第六章   投标文件格式文本</w:t>
      </w:r>
    </w:p>
    <w:p>
      <w:pPr>
        <w:spacing w:line="440" w:lineRule="exact"/>
        <w:ind w:firstLine="1680"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第七章   招标单位、招标代理机构对本文件的确认</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16.2 除16.1内容外，招标答疑亦为采购文件的组成部分，对招标人和供应商起约束作用。</w:t>
      </w:r>
    </w:p>
    <w:p>
      <w:pPr>
        <w:pStyle w:val="9"/>
        <w:wordWrap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16.3供应商应仔细阅读和检查采购文件的全部内容。如发现缺页或附件不全，应及时向招标人提出，以便补齐。如有疑问，供应商应在以书面形式一次性向采购人和采购代理机构提出同一环节的质疑。</w:t>
      </w:r>
    </w:p>
    <w:p>
      <w:pPr>
        <w:wordWrap w:val="0"/>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采购文件的澄清将在政采云平台“更正公告”栏目予以公告，但不指明澄清问题的来源。如果澄清内容影响投标文件编制的，将相应延长投标截止时间。</w:t>
      </w:r>
    </w:p>
    <w:p>
      <w:pPr>
        <w:spacing w:line="440" w:lineRule="exact"/>
        <w:rPr>
          <w:rFonts w:ascii="仿宋" w:hAnsi="仿宋" w:eastAsia="仿宋" w:cs="仿宋"/>
          <w:b/>
          <w:bCs/>
          <w:color w:val="auto"/>
          <w:szCs w:val="21"/>
          <w:lang w:eastAsia="zh-CN"/>
        </w:rPr>
      </w:pPr>
      <w:r>
        <w:rPr>
          <w:rFonts w:hint="eastAsia" w:ascii="仿宋" w:hAnsi="仿宋" w:eastAsia="仿宋" w:cs="仿宋"/>
          <w:b/>
          <w:bCs/>
          <w:color w:val="auto"/>
          <w:szCs w:val="21"/>
          <w:lang w:eastAsia="zh-CN"/>
        </w:rPr>
        <w:t>17. 采购文件的修改、补充、解释</w:t>
      </w:r>
    </w:p>
    <w:p>
      <w:pPr>
        <w:wordWrap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17.1采购文件发出后，招标人在规定的投标截止时间前可对采购文件进行必要的修改和补充，并以更正公告形式在政采云平台 “更正公告”栏目予以公告，请各位供应商注意查看有关澄清内容，如不及时查看造成后果由供应商自负。采购文件的修改、补充等内容作为采购文件的组成部分，具有约束作用。</w:t>
      </w:r>
    </w:p>
    <w:p>
      <w:pPr>
        <w:wordWrap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wordWrap w:val="0"/>
        <w:spacing w:line="400" w:lineRule="exact"/>
        <w:ind w:firstLine="360" w:firstLineChars="150"/>
        <w:rPr>
          <w:rFonts w:ascii="仿宋" w:hAnsi="仿宋" w:eastAsia="仿宋" w:cs="仿宋"/>
          <w:color w:val="auto"/>
          <w:szCs w:val="21"/>
          <w:lang w:eastAsia="zh-CN"/>
        </w:rPr>
      </w:pPr>
      <w:r>
        <w:rPr>
          <w:rFonts w:hint="eastAsia" w:ascii="仿宋" w:hAnsi="仿宋" w:eastAsia="仿宋" w:cs="仿宋"/>
          <w:bCs/>
          <w:color w:val="auto"/>
          <w:szCs w:val="21"/>
          <w:lang w:eastAsia="zh-CN"/>
        </w:rPr>
        <w:t xml:space="preserve">17.3 </w:t>
      </w:r>
      <w:r>
        <w:rPr>
          <w:rFonts w:hint="eastAsia" w:ascii="仿宋" w:hAnsi="仿宋" w:eastAsia="仿宋" w:cs="仿宋"/>
          <w:color w:val="auto"/>
          <w:szCs w:val="21"/>
          <w:lang w:eastAsia="zh-CN"/>
        </w:rPr>
        <w:t>供应商在规定的时间内未对采购文件提出疑问、质疑或要求澄清的，将视其为无异议。</w:t>
      </w:r>
    </w:p>
    <w:p>
      <w:pPr>
        <w:spacing w:line="400" w:lineRule="exact"/>
        <w:ind w:firstLine="240" w:firstLineChars="100"/>
        <w:rPr>
          <w:rFonts w:ascii="仿宋" w:hAnsi="仿宋" w:eastAsia="仿宋" w:cs="仿宋"/>
          <w:bCs/>
          <w:color w:val="auto"/>
          <w:szCs w:val="21"/>
          <w:lang w:eastAsia="zh-CN"/>
        </w:rPr>
      </w:pPr>
      <w:r>
        <w:rPr>
          <w:rFonts w:hint="eastAsia" w:ascii="仿宋" w:hAnsi="仿宋" w:eastAsia="仿宋" w:cs="仿宋"/>
          <w:bCs/>
          <w:color w:val="auto"/>
          <w:szCs w:val="21"/>
          <w:lang w:eastAsia="zh-CN"/>
        </w:rPr>
        <w:t>17.4 采购文件的解释</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本采购文件由招标人（或其委托的招标代理机构）负责解释。</w:t>
      </w:r>
    </w:p>
    <w:p>
      <w:pPr>
        <w:spacing w:line="400" w:lineRule="exact"/>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 18. 采购文件的发出</w:t>
      </w:r>
    </w:p>
    <w:p>
      <w:pPr>
        <w:spacing w:line="400" w:lineRule="exact"/>
        <w:ind w:firstLine="360"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18.1  采购文件、采购文件的澄清、修改、补充及招标答疑等均应报相关部门备案后，方可发出。</w:t>
      </w:r>
    </w:p>
    <w:p>
      <w:pPr>
        <w:spacing w:line="440" w:lineRule="exact"/>
        <w:ind w:firstLine="240" w:firstLineChars="100"/>
        <w:rPr>
          <w:rFonts w:ascii="仿宋" w:hAnsi="仿宋" w:eastAsia="仿宋" w:cs="仿宋"/>
          <w:color w:val="auto"/>
          <w:szCs w:val="21"/>
          <w:lang w:eastAsia="zh-CN"/>
        </w:rPr>
      </w:pPr>
      <w:bookmarkStart w:id="45" w:name="_Toc469495726"/>
      <w:r>
        <w:rPr>
          <w:rFonts w:hint="eastAsia" w:ascii="仿宋" w:hAnsi="仿宋" w:eastAsia="仿宋" w:cs="仿宋"/>
          <w:b/>
          <w:color w:val="auto"/>
          <w:szCs w:val="21"/>
          <w:lang w:eastAsia="zh-CN"/>
        </w:rPr>
        <w:t xml:space="preserve">19. </w:t>
      </w:r>
      <w:r>
        <w:rPr>
          <w:rFonts w:hint="eastAsia" w:ascii="仿宋" w:hAnsi="仿宋" w:eastAsia="仿宋" w:cs="仿宋"/>
          <w:color w:val="auto"/>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供应商提供招标人认可的第三方权威检测机构检测报告后，评标委员会推荐的中标候选人方可生效，采购人或代理机构发布中标（成交）结果公告。</w:t>
      </w:r>
    </w:p>
    <w:p>
      <w:pPr>
        <w:spacing w:line="440" w:lineRule="exact"/>
        <w:ind w:firstLine="420"/>
        <w:rPr>
          <w:rFonts w:ascii="仿宋" w:hAnsi="仿宋" w:eastAsia="仿宋" w:cs="仿宋"/>
          <w:color w:val="auto"/>
          <w:szCs w:val="21"/>
          <w:lang w:eastAsia="zh-CN"/>
        </w:rPr>
      </w:pPr>
      <w:r>
        <w:rPr>
          <w:rFonts w:hint="eastAsia" w:ascii="仿宋" w:hAnsi="仿宋" w:eastAsia="仿宋" w:cs="仿宋"/>
          <w:color w:val="auto"/>
          <w:szCs w:val="21"/>
          <w:lang w:eastAsia="zh-CN"/>
        </w:rPr>
        <w:t>采购文件中应明确样品送检方式、检测费用支付方法、供应商在规定时间内无法提供第三方权威检测机构检测报告的处理方式。（采购人根据项目需求按上述要求自行描述）</w:t>
      </w:r>
    </w:p>
    <w:p>
      <w:pPr>
        <w:spacing w:beforeLines="100" w:afterLines="100" w:line="440" w:lineRule="exact"/>
        <w:jc w:val="center"/>
        <w:outlineLvl w:val="2"/>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（三）投标文件的编制</w:t>
      </w:r>
      <w:bookmarkEnd w:id="45"/>
    </w:p>
    <w:p>
      <w:pPr>
        <w:spacing w:line="440" w:lineRule="exact"/>
        <w:ind w:firstLine="348" w:firstLineChars="145"/>
        <w:rPr>
          <w:rFonts w:ascii="仿宋" w:hAnsi="仿宋" w:eastAsia="仿宋" w:cs="仿宋"/>
          <w:b/>
          <w:color w:val="auto"/>
          <w:szCs w:val="21"/>
          <w:lang w:eastAsia="zh-CN"/>
        </w:rPr>
      </w:pPr>
      <w:r>
        <w:rPr>
          <w:rFonts w:hint="eastAsia" w:ascii="仿宋" w:hAnsi="仿宋" w:eastAsia="仿宋" w:cs="仿宋"/>
          <w:b/>
          <w:color w:val="auto"/>
          <w:szCs w:val="21"/>
          <w:lang w:eastAsia="zh-CN"/>
        </w:rPr>
        <w:t>20. 投标的语言及度量衡单位</w:t>
      </w:r>
    </w:p>
    <w:p>
      <w:pPr>
        <w:spacing w:line="440" w:lineRule="exact"/>
        <w:ind w:firstLine="324" w:firstLineChars="135"/>
        <w:rPr>
          <w:rFonts w:ascii="仿宋" w:hAnsi="仿宋" w:eastAsia="仿宋" w:cs="仿宋"/>
          <w:color w:val="auto"/>
          <w:szCs w:val="21"/>
          <w:lang w:eastAsia="zh-CN"/>
        </w:rPr>
      </w:pPr>
      <w:r>
        <w:rPr>
          <w:rFonts w:hint="eastAsia" w:ascii="仿宋" w:hAnsi="仿宋" w:eastAsia="仿宋" w:cs="仿宋"/>
          <w:color w:val="auto"/>
          <w:szCs w:val="21"/>
          <w:lang w:eastAsia="zh-CN"/>
        </w:rPr>
        <w:t>20.1供应商提交的投标文件、技术文件和资料，以及供应商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20.2除采购文件中另有规定外，投标书所使用的度量衡均须采用法定计量单位。</w:t>
      </w:r>
    </w:p>
    <w:p>
      <w:pPr>
        <w:spacing w:line="400" w:lineRule="exact"/>
        <w:ind w:firstLine="235" w:firstLineChars="98"/>
        <w:rPr>
          <w:rFonts w:ascii="仿宋" w:hAnsi="仿宋" w:eastAsia="仿宋" w:cs="仿宋"/>
          <w:b/>
          <w:color w:val="auto"/>
          <w:szCs w:val="21"/>
          <w:lang w:eastAsia="zh-CN"/>
        </w:rPr>
      </w:pPr>
      <w:r>
        <w:rPr>
          <w:rFonts w:hint="eastAsia" w:ascii="仿宋" w:hAnsi="仿宋" w:eastAsia="仿宋" w:cs="仿宋"/>
          <w:b/>
          <w:color w:val="auto"/>
          <w:szCs w:val="21"/>
          <w:lang w:eastAsia="zh-CN"/>
        </w:rPr>
        <w:t>21. 投标文件的组成</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资格证明文件和商务及技术文件两部分。</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21.1资格证明文件（包括但不限于）</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资格证明文件是证明供应商有资格参加投标和中标后有能力履行合同的文件，这些文件应能满足招标的要求，否则作无效投标处理。</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1、法人或者非法人组织的营业执照等证明文件复印件（须加盖本单位章）或自然人的身份证明复印件;</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2、法定代表人资格证明书</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eastAsia="zh-CN"/>
        </w:rPr>
        <w:t>3、法定代表人授权书</w:t>
      </w:r>
    </w:p>
    <w:p>
      <w:pPr>
        <w:spacing w:line="440" w:lineRule="exact"/>
        <w:ind w:firstLine="352" w:firstLineChars="147"/>
        <w:rPr>
          <w:rFonts w:hint="eastAsia" w:ascii="仿宋" w:hAnsi="仿宋" w:eastAsia="仿宋" w:cs="仿宋"/>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w:t>
      </w:r>
      <w:r>
        <w:rPr>
          <w:rFonts w:hint="eastAsia" w:ascii="仿宋" w:hAnsi="仿宋" w:eastAsia="仿宋" w:cs="仿宋"/>
          <w:color w:val="auto"/>
          <w:lang w:val="en-US" w:eastAsia="zh-CN"/>
        </w:rPr>
        <w:t>2022年财务审计报告。新成立公司只需提供银行出具的近三个月资信证明</w:t>
      </w:r>
      <w:r>
        <w:rPr>
          <w:rFonts w:hint="eastAsia" w:ascii="仿宋" w:hAnsi="仿宋" w:eastAsia="仿宋" w:cs="仿宋"/>
          <w:color w:val="auto"/>
          <w:lang w:eastAsia="zh-CN"/>
        </w:rPr>
        <w:t>;</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、投标保证金收据或投标担保函；</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投标企业须提供投标人（被授权在职人员）近6个月有效的社保证明（如若法定代表人参加投标事宜，则只需出具法人身份证正反面复印件，无需出具社保）</w:t>
      </w:r>
      <w:r>
        <w:rPr>
          <w:rFonts w:hint="eastAsia" w:ascii="仿宋" w:hAnsi="仿宋" w:eastAsia="仿宋" w:cs="仿宋"/>
          <w:color w:val="auto"/>
          <w:szCs w:val="21"/>
          <w:lang w:eastAsia="zh-CN"/>
        </w:rPr>
        <w:t>;</w:t>
      </w:r>
    </w:p>
    <w:p>
      <w:pPr>
        <w:spacing w:line="440" w:lineRule="exact"/>
        <w:ind w:firstLine="352" w:firstLineChars="147"/>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7、具有良好的商业信誉（提供2022年财务审计报告。新成立公司只需提供银行出具的近三个月资信证明）</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8</w:t>
      </w:r>
      <w:r>
        <w:rPr>
          <w:rFonts w:hint="eastAsia" w:ascii="仿宋" w:hAnsi="仿宋" w:eastAsia="仿宋" w:cs="仿宋"/>
          <w:color w:val="auto"/>
          <w:szCs w:val="21"/>
          <w:lang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color w:val="auto"/>
          <w:szCs w:val="21"/>
          <w:lang w:val="en-US" w:eastAsia="zh-CN"/>
        </w:rPr>
        <w:t>查询时间须在公告发出之日后</w:t>
      </w:r>
      <w:r>
        <w:rPr>
          <w:rFonts w:hint="eastAsia" w:ascii="仿宋" w:hAnsi="仿宋" w:eastAsia="仿宋" w:cs="仿宋"/>
          <w:color w:val="auto"/>
          <w:szCs w:val="21"/>
          <w:lang w:eastAsia="zh-CN"/>
        </w:rPr>
        <w:t>）</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9</w:t>
      </w:r>
      <w:r>
        <w:rPr>
          <w:rFonts w:hint="eastAsia" w:ascii="仿宋" w:hAnsi="仿宋" w:eastAsia="仿宋" w:cs="仿宋"/>
          <w:color w:val="auto"/>
          <w:szCs w:val="21"/>
          <w:lang w:eastAsia="zh-CN"/>
        </w:rPr>
        <w:t xml:space="preserve">、供应商须知资料表要求的其他资格证明文件; </w:t>
      </w:r>
    </w:p>
    <w:p>
      <w:pPr>
        <w:spacing w:line="440" w:lineRule="exact"/>
        <w:ind w:firstLine="352" w:firstLineChars="147"/>
        <w:rPr>
          <w:rFonts w:ascii="仿宋" w:hAnsi="仿宋" w:eastAsia="仿宋" w:cs="仿宋"/>
          <w:color w:val="auto"/>
          <w:szCs w:val="21"/>
          <w:lang w:eastAsia="zh-CN"/>
        </w:rPr>
      </w:pPr>
      <w:r>
        <w:rPr>
          <w:rFonts w:hint="eastAsia" w:ascii="仿宋" w:hAnsi="仿宋" w:eastAsia="仿宋" w:cs="仿宋"/>
          <w:b/>
          <w:color w:val="auto"/>
          <w:szCs w:val="21"/>
          <w:lang w:eastAsia="zh-CN"/>
        </w:rPr>
        <w:t>21.2 商务及技术文件（包括但不限于）</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1、投标函</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2、开标一览表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3、货物说明一览表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4、投标分项报价表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5、技术规格偏离表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6、商务条款偏离表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7、供应商基本情况表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8、近三年（20</w:t>
      </w:r>
      <w:r>
        <w:rPr>
          <w:rFonts w:hint="eastAsia" w:ascii="仿宋" w:hAnsi="仿宋" w:eastAsia="仿宋" w:cs="仿宋"/>
          <w:bCs/>
          <w:color w:val="auto"/>
          <w:szCs w:val="21"/>
          <w:lang w:val="en-US" w:eastAsia="zh-CN"/>
        </w:rPr>
        <w:t>20</w:t>
      </w:r>
      <w:r>
        <w:rPr>
          <w:rFonts w:hint="eastAsia" w:ascii="仿宋" w:hAnsi="仿宋" w:eastAsia="仿宋" w:cs="仿宋"/>
          <w:bCs/>
          <w:color w:val="auto"/>
          <w:szCs w:val="21"/>
          <w:lang w:eastAsia="zh-CN"/>
        </w:rPr>
        <w:t>年</w:t>
      </w:r>
      <w:r>
        <w:rPr>
          <w:rFonts w:hint="eastAsia" w:ascii="仿宋" w:hAnsi="仿宋" w:eastAsia="仿宋" w:cs="仿宋"/>
          <w:bCs/>
          <w:color w:val="auto"/>
          <w:szCs w:val="21"/>
          <w:lang w:val="en-US" w:eastAsia="zh-CN"/>
        </w:rPr>
        <w:t>7</w:t>
      </w:r>
      <w:r>
        <w:rPr>
          <w:rFonts w:hint="eastAsia" w:ascii="仿宋" w:hAnsi="仿宋" w:eastAsia="仿宋" w:cs="仿宋"/>
          <w:bCs/>
          <w:color w:val="auto"/>
          <w:szCs w:val="21"/>
          <w:lang w:eastAsia="zh-CN"/>
        </w:rPr>
        <w:t>月</w:t>
      </w:r>
      <w:r>
        <w:rPr>
          <w:rFonts w:hint="eastAsia" w:ascii="仿宋" w:hAnsi="仿宋" w:eastAsia="仿宋" w:cs="仿宋"/>
          <w:bCs/>
          <w:color w:val="auto"/>
          <w:szCs w:val="21"/>
          <w:lang w:val="en-US" w:eastAsia="zh-CN"/>
        </w:rPr>
        <w:t>1</w:t>
      </w:r>
      <w:r>
        <w:rPr>
          <w:rFonts w:hint="eastAsia" w:ascii="仿宋" w:hAnsi="仿宋" w:eastAsia="仿宋" w:cs="仿宋"/>
          <w:bCs/>
          <w:color w:val="auto"/>
          <w:szCs w:val="21"/>
          <w:lang w:eastAsia="zh-CN"/>
        </w:rPr>
        <w:t>日至今）类似项目业绩表</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9、中小企业声明函(货物)</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10、《残疾人福利性单位声明函》</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11、评分标准和细则中技术部分证明材料</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12、评分标准和细则中技术部分证明材料（格式自拟）</w:t>
      </w:r>
    </w:p>
    <w:p>
      <w:pPr>
        <w:spacing w:line="400" w:lineRule="exact"/>
        <w:ind w:firstLine="477"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13、供应商认为有必要提供的其他证明材料（格式自拟）</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b/>
          <w:color w:val="auto"/>
          <w:szCs w:val="21"/>
          <w:u w:val="single"/>
          <w:lang w:eastAsia="zh-CN"/>
        </w:rPr>
        <w:t>注：以上材料须逐页加盖单位公章。</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21.3投标文件的要求</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（2）投标文件格式应按本采购文件第六章格式要求编制，不得对采购文件格式进行增删更改，否则按无效标处理。</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（3）对采购文件格式可更改的例外情况：采购文件第六章附件格式要求中明确规定表格中行数不够用时可按相同格式增加行数，其他一切内容和格式不得更改。 </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（4）投标文件为电子投标文件，电子投标文件按“政采云供应商项目采购-电子招投标操作指南”及本采购文件要求制作、加密传输。</w:t>
      </w:r>
    </w:p>
    <w:p>
      <w:pPr>
        <w:spacing w:line="400" w:lineRule="exact"/>
        <w:ind w:firstLine="477"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（5）投标文件未在投标截止时间前完成传输的，视为投标文件撤回；投标文件未按时解密也未提供备份投标文件的，亦视为投标文件撤回。</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b/>
          <w:color w:val="auto"/>
          <w:szCs w:val="21"/>
          <w:lang w:eastAsia="zh-CN"/>
        </w:rPr>
        <w:t>22</w:t>
      </w:r>
      <w:r>
        <w:rPr>
          <w:rFonts w:hint="eastAsia" w:ascii="仿宋" w:hAnsi="仿宋" w:eastAsia="仿宋" w:cs="仿宋"/>
          <w:color w:val="auto"/>
          <w:szCs w:val="21"/>
          <w:lang w:eastAsia="zh-CN"/>
        </w:rPr>
        <w:t>.</w:t>
      </w:r>
      <w:r>
        <w:rPr>
          <w:rFonts w:hint="eastAsia" w:ascii="仿宋" w:hAnsi="仿宋" w:eastAsia="仿宋" w:cs="仿宋"/>
          <w:b/>
          <w:color w:val="auto"/>
          <w:szCs w:val="21"/>
          <w:lang w:eastAsia="zh-CN"/>
        </w:rPr>
        <w:t>投标报价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22.1投标报价文件中的单价和总价全部采用人民币表示。</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22.2投标报价表上应清楚地标明供应商拟提供货物的名称、型号、生产厂家、数量、单价和总价。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22.3供应商只允许有一个方案、一个报价。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22.4供应商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22.5投标报价的价格是货物交货地验收价格，其总价即为履行合同的固定总价。</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22.6技术要求中规定的安装、调试和培训费用应包括在投标价格中。投标文件报价为含税价，招标人不再为此次招标支付任何费用。</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22.7投标报价应由法定代表人或被授权人签署。</w:t>
      </w:r>
    </w:p>
    <w:p>
      <w:pPr>
        <w:spacing w:line="440" w:lineRule="exact"/>
        <w:ind w:firstLine="480"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22.8</w:t>
      </w:r>
      <w:r>
        <w:rPr>
          <w:rFonts w:hint="eastAsia" w:ascii="仿宋" w:hAnsi="仿宋" w:eastAsia="仿宋" w:cs="仿宋"/>
          <w:b/>
          <w:color w:val="auto"/>
          <w:szCs w:val="21"/>
          <w:lang w:eastAsia="zh-CN"/>
        </w:rPr>
        <w:t>供应商投标总报价，不得高于本次招标设置的最高限价，</w:t>
      </w:r>
      <w:r>
        <w:rPr>
          <w:rFonts w:hint="eastAsia" w:ascii="仿宋" w:hAnsi="仿宋" w:eastAsia="仿宋" w:cs="仿宋"/>
          <w:b/>
          <w:bCs/>
          <w:color w:val="auto"/>
          <w:szCs w:val="21"/>
          <w:lang w:eastAsia="zh-CN"/>
        </w:rPr>
        <w:t>否则将作为无效投标处理。</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22.9如投标文件中未列明全面实现投标货物功能而必须配置的配套或辅助设施及相应技术措施的费用，这些费用将被视为已包含在总投标价中。</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22.10总投标价中不得包含采购文件要求以外的内容，否则，在评标时不予核减，但在授予合同时，招标人有权将这部分价格从其中标价格中扣除。</w:t>
      </w:r>
    </w:p>
    <w:p>
      <w:pPr>
        <w:spacing w:line="440" w:lineRule="exact"/>
        <w:ind w:firstLine="460"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60"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22.12供应商不得对从第三方采购货物的随机备品、备件另行收费，否则在计算评标价时这部分费用将不予扣除，在授予合同时将从中标价格中扣除该部分费用。</w:t>
      </w:r>
    </w:p>
    <w:p>
      <w:pPr>
        <w:spacing w:line="440" w:lineRule="exact"/>
        <w:ind w:firstLine="460"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22.13供应商应根据货物的技术状况列出随机备品备件的清单和数量，并将该备品备件价格计入总投标价，若所提供的产品无需备件，则应在投标文件中说明；无论供应商在报价中列明随机备品备件的数量及价格多少，在质保期内招标人均无需为维护维修保养所需的专用工具和备品备件另行支付费用。</w:t>
      </w:r>
    </w:p>
    <w:p>
      <w:pPr>
        <w:spacing w:line="440" w:lineRule="exact"/>
        <w:ind w:firstLine="480"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23. 投标有效期</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23.1 除供应商须知前附表另有规定外，投标有效期为</w:t>
      </w:r>
      <w:r>
        <w:rPr>
          <w:rFonts w:hint="eastAsia" w:ascii="仿宋" w:hAnsi="仿宋" w:eastAsia="仿宋" w:cs="仿宋"/>
          <w:color w:val="auto"/>
          <w:szCs w:val="21"/>
          <w:lang w:val="en-US" w:eastAsia="zh-CN"/>
        </w:rPr>
        <w:t>9</w:t>
      </w:r>
      <w:r>
        <w:rPr>
          <w:rFonts w:hint="eastAsia" w:ascii="仿宋" w:hAnsi="仿宋" w:eastAsia="仿宋" w:cs="仿宋"/>
          <w:color w:val="auto"/>
          <w:szCs w:val="21"/>
          <w:lang w:eastAsia="zh-CN"/>
        </w:rPr>
        <w:t>0天。</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23.2在投标有效期内，供应商撤销或修改其投标文件的，应承担采购文件和法律规定的责任。</w:t>
      </w:r>
    </w:p>
    <w:p>
      <w:pPr>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440" w:lineRule="exact"/>
        <w:ind w:firstLine="460" w:firstLineChars="192"/>
        <w:rPr>
          <w:rFonts w:ascii="仿宋" w:hAnsi="仿宋" w:eastAsia="仿宋" w:cs="仿宋"/>
          <w:b/>
          <w:color w:val="auto"/>
          <w:szCs w:val="21"/>
          <w:lang w:eastAsia="zh-CN"/>
        </w:rPr>
      </w:pPr>
      <w:r>
        <w:rPr>
          <w:rFonts w:hint="eastAsia" w:ascii="仿宋" w:hAnsi="仿宋" w:eastAsia="仿宋" w:cs="仿宋"/>
          <w:b/>
          <w:color w:val="auto"/>
          <w:szCs w:val="21"/>
          <w:lang w:eastAsia="zh-CN"/>
        </w:rPr>
        <w:t>24. 投标保证金</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24.1供应商须知前附表规定递交投标保证金的，供应商在递交投标文件的同时，应按供应商须知前附表规定的金额、担保形式和第六章“投标文件格式”规定的投标保证金格式递交投标保证金，并作为其投标文件的组成部分。供应商不按要求提交投标保证金的，评标委员会将否决其投标。</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24.2自中标通知书发出之日起5个工作日内退还未中标供应商的投标保证金，自政府采购合同签订之日起5个工作日内退还中标人的投标保证金。</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24.3有下列情形之一的，投标保证金将不予退还： </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（1）供应商在规定的投标有效期内撤回或修改其投标文件；</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（2）中标通知书发出后三十天内，中标人无正当理由拒签合同协议书或未按采购文件规定提交履约担保。</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（3）提供虚假材料谋取中标的；</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（4）经查实属于陪标、串通投标的等。</w:t>
      </w:r>
    </w:p>
    <w:p>
      <w:pPr>
        <w:spacing w:line="400" w:lineRule="exact"/>
        <w:ind w:firstLine="480" w:firstLineChars="200"/>
        <w:rPr>
          <w:rFonts w:ascii="仿宋" w:hAnsi="仿宋" w:eastAsia="仿宋" w:cs="仿宋"/>
          <w:color w:val="auto"/>
          <w:szCs w:val="21"/>
          <w:lang w:eastAsia="zh-CN"/>
        </w:rPr>
      </w:pPr>
      <w:bookmarkStart w:id="46" w:name="_Toc469495727"/>
      <w:r>
        <w:rPr>
          <w:rFonts w:hint="eastAsia" w:ascii="仿宋" w:hAnsi="仿宋" w:eastAsia="仿宋" w:cs="仿宋"/>
          <w:color w:val="auto"/>
          <w:szCs w:val="21"/>
          <w:lang w:eastAsia="zh-CN"/>
        </w:rPr>
        <w:t>24.4投标保证金按供应商须知前附表第24条规定执行。</w:t>
      </w:r>
    </w:p>
    <w:p>
      <w:pPr>
        <w:pStyle w:val="3"/>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（四）</w:t>
      </w:r>
      <w:bookmarkEnd w:id="46"/>
      <w:r>
        <w:rPr>
          <w:rFonts w:hint="eastAsia" w:ascii="仿宋" w:hAnsi="仿宋" w:eastAsia="仿宋" w:cs="仿宋"/>
          <w:color w:val="auto"/>
          <w:sz w:val="28"/>
          <w:szCs w:val="28"/>
          <w:lang w:eastAsia="zh-CN"/>
        </w:rPr>
        <w:t>投标文件的制作、上传及递交要求</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bCs/>
          <w:color w:val="auto"/>
          <w:lang w:eastAsia="zh-CN"/>
        </w:rPr>
        <w:t>25.投标文件的制作要求</w:t>
      </w:r>
    </w:p>
    <w:p>
      <w:pPr>
        <w:pStyle w:val="5"/>
        <w:snapToGrid w:val="0"/>
        <w:spacing w:line="360" w:lineRule="auto"/>
        <w:rPr>
          <w:rFonts w:ascii="仿宋" w:hAnsi="仿宋" w:eastAsia="仿宋" w:cs="仿宋"/>
          <w:color w:val="auto"/>
          <w:szCs w:val="24"/>
          <w:lang w:eastAsia="zh-CN"/>
        </w:rPr>
      </w:pPr>
      <w:r>
        <w:rPr>
          <w:rFonts w:hint="eastAsia" w:ascii="仿宋" w:hAnsi="仿宋" w:eastAsia="仿宋" w:cs="仿宋"/>
          <w:bCs/>
          <w:color w:val="auto"/>
          <w:szCs w:val="24"/>
          <w:lang w:eastAsia="zh-CN"/>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5"/>
        <w:snapToGrid w:val="0"/>
        <w:spacing w:line="360" w:lineRule="auto"/>
        <w:ind w:firstLine="480" w:firstLineChars="200"/>
        <w:rPr>
          <w:rFonts w:ascii="仿宋" w:hAnsi="仿宋" w:eastAsia="仿宋" w:cs="仿宋"/>
          <w:color w:val="auto"/>
          <w:szCs w:val="24"/>
          <w:lang w:eastAsia="zh-CN"/>
        </w:rPr>
      </w:pPr>
      <w:r>
        <w:rPr>
          <w:rFonts w:hint="eastAsia" w:ascii="仿宋" w:hAnsi="仿宋" w:eastAsia="仿宋" w:cs="仿宋"/>
          <w:bCs/>
          <w:color w:val="auto"/>
          <w:szCs w:val="24"/>
          <w:lang w:eastAsia="zh-CN"/>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5"/>
        <w:snapToGrid w:val="0"/>
        <w:spacing w:line="360" w:lineRule="auto"/>
        <w:ind w:firstLine="480"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备份电子投标文件：通过“政采云”平台电子投标工具制作投标文件所产生的备份文件。</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（2）供应商应对所提供的全部资料的真实性、有效性承担法律责任，电子投标文件中所须加盖公章部分均采用CA签章。</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（3）投标文件以及供应商与采购组织机构就有关投标事宜的所有来往函电，均应以中文汉语书写。除签章、盖章、专用名称等特殊情形外，以中文汉语以外的文字表述的投标文件视同未提供。</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（4）投标计量单位，采购文件已有明确规定的，使用采购文件规定的计量单位；采购文件没有规定的，应采用中华人民共和国法定计量单位（货币单位：人民币元）。</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（5）若供应商不按采购文件的要求提供资格审查材料，其风险由供应商自行承担。</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（6）与本次投标无关的内容请不要制作在内，确保投标文件有针对性、简洁明了。</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bCs/>
          <w:color w:val="auto"/>
          <w:lang w:eastAsia="zh-CN"/>
        </w:rPr>
        <w:t>26.投标文件的上传</w:t>
      </w:r>
    </w:p>
    <w:p>
      <w:pPr>
        <w:pStyle w:val="5"/>
        <w:snapToGrid w:val="0"/>
        <w:spacing w:line="360" w:lineRule="auto"/>
        <w:rPr>
          <w:rFonts w:ascii="仿宋" w:hAnsi="仿宋" w:eastAsia="仿宋" w:cs="仿宋"/>
          <w:b/>
          <w:bCs/>
          <w:color w:val="auto"/>
          <w:szCs w:val="24"/>
          <w:lang w:eastAsia="zh-CN"/>
        </w:rPr>
      </w:pPr>
      <w:r>
        <w:rPr>
          <w:rFonts w:hint="eastAsia" w:ascii="仿宋" w:hAnsi="仿宋" w:eastAsia="仿宋" w:cs="仿宋"/>
          <w:b/>
          <w:bCs/>
          <w:color w:val="auto"/>
          <w:szCs w:val="24"/>
          <w:lang w:eastAsia="zh-CN"/>
        </w:rPr>
        <w:t>（1）</w:t>
      </w:r>
      <w:r>
        <w:rPr>
          <w:rFonts w:hint="eastAsia" w:ascii="仿宋" w:hAnsi="仿宋" w:eastAsia="仿宋" w:cs="仿宋"/>
          <w:b/>
          <w:bCs/>
          <w:color w:val="auto"/>
          <w:szCs w:val="24"/>
          <w:lang w:eastAsia="zh-CN" w:bidi="zh-CN"/>
        </w:rPr>
        <w:t>电子加密投标文件（“.jmbs”格式）</w:t>
      </w:r>
      <w:r>
        <w:rPr>
          <w:rFonts w:hint="eastAsia" w:ascii="仿宋" w:hAnsi="仿宋" w:eastAsia="仿宋" w:cs="仿宋"/>
          <w:b/>
          <w:bCs/>
          <w:color w:val="auto"/>
          <w:szCs w:val="24"/>
          <w:lang w:eastAsia="zh-CN"/>
        </w:rPr>
        <w:t>：</w:t>
      </w:r>
    </w:p>
    <w:p>
      <w:pPr>
        <w:pStyle w:val="5"/>
        <w:snapToGrid w:val="0"/>
        <w:spacing w:line="360" w:lineRule="auto"/>
        <w:ind w:firstLine="600" w:firstLineChars="250"/>
        <w:rPr>
          <w:rFonts w:ascii="仿宋" w:hAnsi="仿宋" w:eastAsia="仿宋" w:cs="仿宋"/>
          <w:bCs/>
          <w:color w:val="auto"/>
          <w:szCs w:val="24"/>
          <w:lang w:eastAsia="zh-CN" w:bidi="zh-CN"/>
        </w:rPr>
      </w:pPr>
      <w:r>
        <w:rPr>
          <w:rFonts w:hint="eastAsia" w:ascii="仿宋" w:hAnsi="仿宋" w:eastAsia="仿宋" w:cs="仿宋"/>
          <w:bCs/>
          <w:color w:val="auto"/>
          <w:szCs w:val="24"/>
          <w:lang w:eastAsia="zh-CN" w:bidi="zh-CN"/>
        </w:rPr>
        <w:t>a.</w:t>
      </w:r>
      <w:r>
        <w:rPr>
          <w:rFonts w:hint="eastAsia" w:ascii="仿宋" w:hAnsi="仿宋" w:eastAsia="仿宋" w:cs="仿宋"/>
          <w:bCs/>
          <w:color w:val="auto"/>
          <w:szCs w:val="24"/>
          <w:lang w:eastAsia="zh-CN"/>
        </w:rPr>
        <w:t xml:space="preserve"> </w:t>
      </w:r>
      <w:r>
        <w:rPr>
          <w:rFonts w:hint="eastAsia" w:ascii="仿宋" w:hAnsi="仿宋" w:eastAsia="仿宋" w:cs="仿宋"/>
          <w:bCs/>
          <w:color w:val="auto"/>
          <w:szCs w:val="24"/>
          <w:lang w:eastAsia="zh-CN" w:bidi="zh-CN"/>
        </w:rPr>
        <w:t>供应商应在投标截止时间前将电子加密投标文件成功上传递交至新疆政府采购云平台，否则投标无效；</w:t>
      </w:r>
    </w:p>
    <w:p>
      <w:pPr>
        <w:pStyle w:val="5"/>
        <w:snapToGrid w:val="0"/>
        <w:spacing w:line="360" w:lineRule="auto"/>
        <w:ind w:firstLine="600" w:firstLineChars="250"/>
        <w:rPr>
          <w:rFonts w:ascii="仿宋" w:hAnsi="仿宋" w:eastAsia="仿宋" w:cs="仿宋"/>
          <w:bCs/>
          <w:color w:val="auto"/>
          <w:szCs w:val="24"/>
          <w:lang w:eastAsia="zh-CN"/>
        </w:rPr>
      </w:pPr>
      <w:r>
        <w:rPr>
          <w:rFonts w:hint="eastAsia" w:ascii="仿宋" w:hAnsi="仿宋" w:eastAsia="仿宋" w:cs="仿宋"/>
          <w:bCs/>
          <w:color w:val="auto"/>
          <w:szCs w:val="24"/>
          <w:lang w:eastAsia="zh-CN" w:bidi="zh-CN"/>
        </w:rPr>
        <w:t>b.供应商成功上传电子加密投标文件后，可自行打印投标文件接收回执。</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bCs/>
          <w:color w:val="auto"/>
          <w:lang w:eastAsia="zh-CN"/>
        </w:rPr>
        <w:t>27.</w:t>
      </w:r>
      <w:r>
        <w:rPr>
          <w:rFonts w:hint="eastAsia" w:ascii="仿宋" w:hAnsi="仿宋" w:eastAsia="仿宋" w:cs="仿宋"/>
          <w:b/>
          <w:color w:val="auto"/>
          <w:lang w:eastAsia="zh-CN"/>
        </w:rPr>
        <w:t>投标文件的递交要求</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2</w:t>
      </w:r>
      <w:r>
        <w:rPr>
          <w:rFonts w:hint="eastAsia" w:ascii="仿宋" w:hAnsi="仿宋" w:eastAsia="仿宋" w:cs="仿宋"/>
          <w:color w:val="auto"/>
          <w:lang w:eastAsia="zh-CN"/>
        </w:rPr>
        <w:t>）如有特殊情况，采购组织机构延长截止时间和开标时间，采购组织机构和供应商的权利和义务将受到新的截止时间和开标时间的约束。</w:t>
      </w:r>
    </w:p>
    <w:p>
      <w:pPr>
        <w:snapToGrid w:val="0"/>
        <w:spacing w:line="360" w:lineRule="auto"/>
        <w:ind w:firstLine="480" w:firstLineChars="200"/>
        <w:rPr>
          <w:rFonts w:ascii="仿宋" w:hAnsi="仿宋" w:eastAsia="仿宋" w:cs="仿宋"/>
          <w:b/>
          <w:bCs/>
          <w:color w:val="auto"/>
          <w:lang w:eastAsia="zh-CN"/>
        </w:rPr>
      </w:pPr>
      <w:r>
        <w:rPr>
          <w:rFonts w:hint="eastAsia" w:ascii="仿宋" w:hAnsi="仿宋" w:eastAsia="仿宋" w:cs="仿宋"/>
          <w:b/>
          <w:bCs/>
          <w:color w:val="auto"/>
          <w:lang w:eastAsia="zh-CN"/>
        </w:rPr>
        <w:t>28．投标文件的补充、修改与撤回</w:t>
      </w:r>
    </w:p>
    <w:p>
      <w:pPr>
        <w:tabs>
          <w:tab w:val="left" w:pos="960"/>
          <w:tab w:val="left" w:pos="1418"/>
        </w:tabs>
        <w:autoSpaceDE w:val="0"/>
        <w:autoSpaceDN w:val="0"/>
        <w:adjustRightInd w:val="0"/>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47" w:name="_Toc469495728"/>
    </w:p>
    <w:p>
      <w:pPr>
        <w:tabs>
          <w:tab w:val="left" w:pos="960"/>
          <w:tab w:val="left" w:pos="1418"/>
        </w:tabs>
        <w:autoSpaceDE w:val="0"/>
        <w:autoSpaceDN w:val="0"/>
        <w:adjustRightInd w:val="0"/>
        <w:snapToGrid w:val="0"/>
        <w:spacing w:line="360" w:lineRule="auto"/>
        <w:ind w:firstLine="560" w:firstLineChars="200"/>
        <w:jc w:val="center"/>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（五）开标、评标和定标</w:t>
      </w:r>
      <w:bookmarkEnd w:id="47"/>
    </w:p>
    <w:p>
      <w:pPr>
        <w:snapToGrid w:val="0"/>
        <w:spacing w:line="360" w:lineRule="auto"/>
        <w:ind w:firstLine="480" w:firstLineChars="200"/>
        <w:rPr>
          <w:rFonts w:ascii="仿宋" w:hAnsi="仿宋" w:eastAsia="仿宋" w:cs="仿宋"/>
          <w:b/>
          <w:bCs/>
          <w:color w:val="auto"/>
          <w:lang w:eastAsia="zh-CN"/>
        </w:rPr>
      </w:pPr>
      <w:r>
        <w:rPr>
          <w:rFonts w:hint="eastAsia" w:ascii="仿宋" w:hAnsi="仿宋" w:eastAsia="仿宋" w:cs="仿宋"/>
          <w:b/>
          <w:bCs/>
          <w:color w:val="auto"/>
          <w:lang w:eastAsia="zh-CN"/>
        </w:rPr>
        <w:t>29. 开标</w:t>
      </w:r>
    </w:p>
    <w:p>
      <w:pPr>
        <w:snapToGrid w:val="0"/>
        <w:spacing w:line="360" w:lineRule="auto"/>
        <w:ind w:firstLine="480" w:firstLineChars="200"/>
        <w:rPr>
          <w:rFonts w:ascii="仿宋" w:hAnsi="仿宋" w:eastAsia="仿宋" w:cs="仿宋"/>
          <w:b/>
          <w:bCs/>
          <w:color w:val="auto"/>
          <w:lang w:eastAsia="zh-CN"/>
        </w:rPr>
      </w:pPr>
      <w:bookmarkStart w:id="48" w:name="_Toc73975822"/>
      <w:r>
        <w:rPr>
          <w:rFonts w:hint="eastAsia" w:ascii="仿宋" w:hAnsi="仿宋" w:eastAsia="仿宋" w:cs="仿宋"/>
          <w:b/>
          <w:bCs/>
          <w:color w:val="auto"/>
          <w:lang w:eastAsia="zh-CN"/>
        </w:rPr>
        <w:t>29.1开标邀请</w:t>
      </w:r>
      <w:bookmarkEnd w:id="48"/>
    </w:p>
    <w:p>
      <w:pPr>
        <w:pStyle w:val="9"/>
        <w:snapToGrid w:val="0"/>
        <w:spacing w:line="360" w:lineRule="auto"/>
        <w:ind w:firstLine="480"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（1）开标准备：本项目开标的准备工作由采购组织机构负责落实，开标过程由采购组织机构负责记录；</w:t>
      </w:r>
    </w:p>
    <w:p>
      <w:pPr>
        <w:pStyle w:val="9"/>
        <w:snapToGrid w:val="0"/>
        <w:spacing w:line="360" w:lineRule="auto"/>
        <w:ind w:firstLine="480"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（2）开标主持:本项目开标由采购人或者采购代理机构主持；</w:t>
      </w:r>
    </w:p>
    <w:p>
      <w:pPr>
        <w:pStyle w:val="9"/>
        <w:snapToGrid w:val="0"/>
        <w:spacing w:line="360" w:lineRule="auto"/>
        <w:ind w:firstLine="480" w:firstLineChars="200"/>
        <w:rPr>
          <w:rFonts w:ascii="仿宋" w:hAnsi="仿宋" w:eastAsia="仿宋" w:cs="仿宋"/>
          <w:color w:val="auto"/>
          <w:szCs w:val="24"/>
        </w:rPr>
      </w:pPr>
      <w:r>
        <w:rPr>
          <w:rFonts w:hint="eastAsia" w:ascii="仿宋" w:hAnsi="仿宋" w:eastAsia="仿宋" w:cs="仿宋"/>
          <w:color w:val="auto"/>
          <w:szCs w:val="24"/>
          <w:lang w:eastAsia="zh-CN"/>
        </w:rPr>
        <w:t>（3）</w:t>
      </w:r>
      <w:r>
        <w:rPr>
          <w:rFonts w:hint="eastAsia" w:ascii="仿宋" w:hAnsi="仿宋" w:eastAsia="仿宋" w:cs="仿宋"/>
          <w:color w:val="auto"/>
          <w:szCs w:val="24"/>
        </w:rPr>
        <w:t>开标邀请：本项目采用电子交易，采购组织机构将按照采购文件规定的时间通过“</w:t>
      </w:r>
      <w:r>
        <w:rPr>
          <w:rFonts w:hint="eastAsia" w:ascii="仿宋" w:hAnsi="仿宋" w:eastAsia="仿宋" w:cs="仿宋"/>
          <w:color w:val="auto"/>
          <w:szCs w:val="24"/>
          <w:lang w:eastAsia="zh-CN"/>
        </w:rPr>
        <w:t>新疆</w:t>
      </w:r>
      <w:r>
        <w:rPr>
          <w:rFonts w:hint="eastAsia" w:ascii="仿宋" w:hAnsi="仿宋" w:eastAsia="仿宋" w:cs="仿宋"/>
          <w:color w:val="auto"/>
          <w:szCs w:val="24"/>
        </w:rPr>
        <w:t>政府采购云平台，网址：</w:t>
      </w:r>
      <w:r>
        <w:rPr>
          <w:color w:val="auto"/>
        </w:rPr>
        <w:fldChar w:fldCharType="begin"/>
      </w:r>
      <w:r>
        <w:rPr>
          <w:color w:val="auto"/>
        </w:rPr>
        <w:instrText xml:space="preserve"> HYPERLINK "http://www.zcygov.cn" </w:instrText>
      </w:r>
      <w:r>
        <w:rPr>
          <w:color w:val="auto"/>
        </w:rPr>
        <w:fldChar w:fldCharType="separate"/>
      </w:r>
      <w:r>
        <w:rPr>
          <w:rStyle w:val="23"/>
          <w:rFonts w:hint="eastAsia" w:ascii="仿宋" w:hAnsi="仿宋" w:eastAsia="仿宋" w:cs="仿宋"/>
          <w:color w:val="auto"/>
          <w:szCs w:val="24"/>
          <w:u w:val="none"/>
        </w:rPr>
        <w:t>www.zcygov.cn</w:t>
      </w:r>
      <w:r>
        <w:rPr>
          <w:rStyle w:val="23"/>
          <w:rFonts w:hint="eastAsia" w:ascii="仿宋" w:hAnsi="仿宋" w:eastAsia="仿宋" w:cs="仿宋"/>
          <w:color w:val="auto"/>
          <w:szCs w:val="24"/>
          <w:u w:val="none"/>
        </w:rPr>
        <w:fldChar w:fldCharType="end"/>
      </w:r>
      <w:r>
        <w:rPr>
          <w:rFonts w:hint="eastAsia" w:ascii="仿宋" w:hAnsi="仿宋" w:eastAsia="仿宋" w:cs="仿宋"/>
          <w:color w:val="auto"/>
          <w:szCs w:val="24"/>
        </w:rPr>
        <w:t>”组织开标、开启投标响应文件，所有供应商均应当准时在线参加。</w:t>
      </w:r>
    </w:p>
    <w:p>
      <w:pPr>
        <w:pStyle w:val="9"/>
        <w:snapToGrid w:val="0"/>
        <w:spacing w:line="360" w:lineRule="auto"/>
        <w:ind w:firstLine="480" w:firstLineChars="200"/>
        <w:rPr>
          <w:rFonts w:ascii="仿宋" w:hAnsi="仿宋" w:eastAsia="仿宋" w:cs="仿宋"/>
          <w:color w:val="auto"/>
          <w:szCs w:val="24"/>
          <w:lang w:eastAsia="zh-CN"/>
        </w:rPr>
      </w:pPr>
      <w:r>
        <w:rPr>
          <w:rFonts w:hint="eastAsia" w:ascii="仿宋" w:hAnsi="仿宋" w:eastAsia="仿宋" w:cs="仿宋"/>
          <w:color w:val="auto"/>
          <w:szCs w:val="24"/>
          <w:lang w:eastAsia="zh-CN"/>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0" w:firstLineChars="200"/>
        <w:outlineLvl w:val="2"/>
        <w:rPr>
          <w:rFonts w:ascii="仿宋" w:hAnsi="仿宋" w:eastAsia="仿宋" w:cs="仿宋"/>
          <w:b/>
          <w:color w:val="auto"/>
          <w:lang w:eastAsia="zh-CN"/>
        </w:rPr>
      </w:pPr>
      <w:bookmarkStart w:id="49" w:name="_Toc73975823"/>
      <w:r>
        <w:rPr>
          <w:rFonts w:hint="eastAsia" w:ascii="仿宋" w:hAnsi="仿宋" w:eastAsia="仿宋" w:cs="仿宋"/>
          <w:b/>
          <w:color w:val="auto"/>
          <w:lang w:eastAsia="zh-CN"/>
        </w:rPr>
        <w:t>29.2</w:t>
      </w:r>
      <w:r>
        <w:rPr>
          <w:rFonts w:hint="eastAsia" w:ascii="仿宋" w:hAnsi="仿宋" w:eastAsia="仿宋" w:cs="仿宋"/>
          <w:b/>
          <w:bCs/>
          <w:color w:val="auto"/>
          <w:lang w:eastAsia="zh-CN"/>
        </w:rPr>
        <w:t>开标程序（先资格、商务技术后报价）</w:t>
      </w:r>
      <w:bookmarkEnd w:id="49"/>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（1）开标时间到后，主持人宣布开标会议开始。</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（2）投标文件解密（</w:t>
      </w:r>
      <w:r>
        <w:rPr>
          <w:rFonts w:hint="eastAsia" w:ascii="仿宋" w:hAnsi="仿宋" w:eastAsia="仿宋" w:cs="仿宋"/>
          <w:b/>
          <w:color w:val="auto"/>
          <w:lang w:eastAsia="zh-CN"/>
        </w:rPr>
        <w:t>解密规定见《供应商须知前附表》</w:t>
      </w:r>
      <w:r>
        <w:rPr>
          <w:rFonts w:hint="eastAsia" w:ascii="仿宋" w:hAnsi="仿宋" w:eastAsia="仿宋" w:cs="仿宋"/>
          <w:color w:val="auto"/>
          <w:lang w:eastAsia="zh-CN"/>
        </w:rPr>
        <w:t>）。</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（3）投标文件解密异常情况处理（</w:t>
      </w:r>
      <w:r>
        <w:rPr>
          <w:rFonts w:hint="eastAsia" w:ascii="仿宋" w:hAnsi="仿宋" w:eastAsia="仿宋" w:cs="仿宋"/>
          <w:b/>
          <w:color w:val="auto"/>
          <w:lang w:eastAsia="zh-CN"/>
        </w:rPr>
        <w:t>处理办法见《供应商须知前附表》</w:t>
      </w:r>
      <w:r>
        <w:rPr>
          <w:rFonts w:hint="eastAsia" w:ascii="仿宋" w:hAnsi="仿宋" w:eastAsia="仿宋" w:cs="仿宋"/>
          <w:color w:val="auto"/>
          <w:lang w:eastAsia="zh-CN"/>
        </w:rPr>
        <w:t>）。</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（4）公布投标文件解密情况（投标文件成功解密的供应商名单等信息）。</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（7）开启有效投标供应商的报价，公布开标一览表有关内容，</w:t>
      </w:r>
      <w:r>
        <w:rPr>
          <w:rFonts w:hint="eastAsia" w:ascii="仿宋" w:hAnsi="仿宋" w:eastAsia="仿宋" w:cs="仿宋"/>
          <w:color w:val="auto"/>
          <w:lang w:eastAsia="zh-CN" w:bidi="zh-CN"/>
        </w:rPr>
        <w:t>并【开启签章时段】，供应商对开标记录进行在线签章确认（不予确认的应说明理由，否则视为无异议）</w:t>
      </w:r>
      <w:r>
        <w:rPr>
          <w:rFonts w:hint="eastAsia" w:ascii="仿宋" w:hAnsi="仿宋" w:eastAsia="仿宋" w:cs="仿宋"/>
          <w:color w:val="auto"/>
          <w:lang w:eastAsia="zh-CN"/>
        </w:rPr>
        <w:t>。开标结束后，由评标委员会对报价的合理性、准确性等进行审查核实。</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（8）评审结束后，采购代理机构在系统上公布评审结果。</w:t>
      </w:r>
    </w:p>
    <w:p>
      <w:pPr>
        <w:snapToGrid w:val="0"/>
        <w:spacing w:line="360" w:lineRule="auto"/>
        <w:ind w:left="480"/>
        <w:rPr>
          <w:rFonts w:ascii="仿宋" w:hAnsi="仿宋" w:eastAsia="仿宋" w:cs="仿宋"/>
          <w:b/>
          <w:color w:val="auto"/>
          <w:lang w:eastAsia="zh-CN"/>
        </w:rPr>
      </w:pPr>
      <w:r>
        <w:rPr>
          <w:rFonts w:hint="eastAsia" w:ascii="仿宋" w:hAnsi="仿宋" w:eastAsia="仿宋" w:cs="仿宋"/>
          <w:b/>
          <w:color w:val="auto"/>
          <w:lang w:eastAsia="zh-CN"/>
        </w:rPr>
        <w:t>特别情况说明：</w:t>
      </w:r>
    </w:p>
    <w:p>
      <w:pPr>
        <w:snapToGrid w:val="0"/>
        <w:spacing w:line="360" w:lineRule="auto"/>
        <w:ind w:firstLine="424" w:firstLineChars="177"/>
        <w:rPr>
          <w:rFonts w:ascii="仿宋" w:hAnsi="仿宋" w:eastAsia="仿宋" w:cs="仿宋"/>
          <w:b/>
          <w:color w:val="auto"/>
          <w:lang w:eastAsia="zh-CN"/>
        </w:rPr>
      </w:pPr>
      <w:r>
        <w:rPr>
          <w:rFonts w:hint="eastAsia" w:ascii="仿宋" w:hAnsi="仿宋" w:eastAsia="仿宋" w:cs="仿宋"/>
          <w:b/>
          <w:color w:val="auto"/>
          <w:lang w:eastAsia="zh-CN"/>
        </w:rPr>
        <w:t>（1）本项目采用电子交易，如遇“新疆政府采购云平台”电子化开标或评审程序调整的，按调整后程序执行。</w:t>
      </w:r>
    </w:p>
    <w:p>
      <w:pPr>
        <w:snapToGrid w:val="0"/>
        <w:spacing w:line="360" w:lineRule="auto"/>
        <w:ind w:firstLine="424" w:firstLineChars="177"/>
        <w:rPr>
          <w:rFonts w:ascii="仿宋" w:hAnsi="仿宋" w:eastAsia="仿宋" w:cs="仿宋"/>
          <w:b/>
          <w:color w:val="auto"/>
          <w:lang w:eastAsia="zh-CN"/>
        </w:rPr>
      </w:pPr>
      <w:r>
        <w:rPr>
          <w:rFonts w:hint="eastAsia" w:ascii="仿宋" w:hAnsi="仿宋" w:eastAsia="仿宋" w:cs="仿宋"/>
          <w:b/>
          <w:color w:val="auto"/>
          <w:lang w:eastAsia="zh-CN"/>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仿宋" w:hAnsi="仿宋" w:eastAsia="仿宋" w:cs="仿宋"/>
          <w:b/>
          <w:color w:val="auto"/>
          <w:u w:val="single"/>
          <w:lang w:eastAsia="zh-CN"/>
        </w:rPr>
        <w:t>请供应商保证办理投标事宜人员电话畅通、网络在线，签章或盖章确认的时间为20分钟。如未及时签章或盖章确认的，视为无异议</w:t>
      </w:r>
      <w:r>
        <w:rPr>
          <w:rFonts w:hint="eastAsia" w:ascii="仿宋" w:hAnsi="仿宋" w:eastAsia="仿宋" w:cs="仿宋"/>
          <w:b/>
          <w:color w:val="auto"/>
          <w:lang w:eastAsia="zh-CN"/>
        </w:rPr>
        <w:t>。</w:t>
      </w:r>
    </w:p>
    <w:p>
      <w:pPr>
        <w:snapToGrid w:val="0"/>
        <w:spacing w:line="360" w:lineRule="auto"/>
        <w:ind w:firstLine="480" w:firstLineChars="200"/>
        <w:rPr>
          <w:rFonts w:ascii="仿宋" w:hAnsi="仿宋" w:eastAsia="仿宋" w:cs="仿宋"/>
          <w:b/>
          <w:color w:val="auto"/>
          <w:lang w:eastAsia="zh-CN"/>
        </w:rPr>
      </w:pPr>
      <w:r>
        <w:rPr>
          <w:rFonts w:hint="eastAsia" w:ascii="仿宋" w:hAnsi="仿宋" w:eastAsia="仿宋" w:cs="仿宋"/>
          <w:b/>
          <w:color w:val="auto"/>
          <w:lang w:eastAsia="zh-CN"/>
        </w:rPr>
        <w:t>29.3 投标供应商资格审查：</w:t>
      </w:r>
    </w:p>
    <w:p>
      <w:pPr>
        <w:snapToGrid w:val="0"/>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（1）</w:t>
      </w:r>
      <w:r>
        <w:rPr>
          <w:rFonts w:hint="eastAsia" w:ascii="仿宋" w:hAnsi="仿宋" w:eastAsia="仿宋" w:cs="仿宋"/>
          <w:bCs/>
          <w:color w:val="auto"/>
          <w:lang w:eastAsia="zh-CN"/>
        </w:rPr>
        <w:t>开标（标书信息开启）后，采购人或采购代理机构或</w:t>
      </w:r>
      <w:r>
        <w:rPr>
          <w:rFonts w:hint="eastAsia" w:ascii="仿宋" w:hAnsi="仿宋" w:eastAsia="仿宋" w:cs="仿宋"/>
          <w:color w:val="auto"/>
          <w:lang w:eastAsia="zh-CN"/>
        </w:rPr>
        <w:t>评审小组</w:t>
      </w:r>
      <w:r>
        <w:rPr>
          <w:rFonts w:hint="eastAsia" w:ascii="仿宋" w:hAnsi="仿宋" w:eastAsia="仿宋" w:cs="仿宋"/>
          <w:bCs/>
          <w:color w:val="auto"/>
          <w:lang w:eastAsia="zh-CN"/>
        </w:rPr>
        <w:t>首先依法对投标供应商的资格文件进行审查，审查各投标供应商的资格符合情况。</w:t>
      </w:r>
      <w:r>
        <w:rPr>
          <w:rFonts w:hint="eastAsia" w:ascii="仿宋" w:hAnsi="仿宋" w:eastAsia="仿宋" w:cs="仿宋"/>
          <w:color w:val="auto"/>
          <w:lang w:eastAsia="zh-CN"/>
        </w:rPr>
        <w:t>采购人或采购代理机构</w:t>
      </w:r>
      <w:r>
        <w:rPr>
          <w:rFonts w:hint="eastAsia" w:ascii="仿宋" w:hAnsi="仿宋" w:eastAsia="仿宋" w:cs="仿宋"/>
          <w:bCs/>
          <w:color w:val="auto"/>
          <w:lang w:eastAsia="zh-CN"/>
        </w:rPr>
        <w:t>或</w:t>
      </w:r>
      <w:r>
        <w:rPr>
          <w:rFonts w:hint="eastAsia" w:ascii="仿宋" w:hAnsi="仿宋" w:eastAsia="仿宋" w:cs="仿宋"/>
          <w:color w:val="auto"/>
          <w:lang w:eastAsia="zh-CN"/>
        </w:rPr>
        <w:t>评审小组对投标供应商所提交的资格证明材料仅负审核的责任。如发现投标供应商所提交的资格证明材料不合法或与事实不符，采购人可取消其中标资格并追究投标供应商的法律责任。</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（3）供应商信用记录查询与使用：见《供应商须知前附表》。</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30.评审工作的组织</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采购人或采购代理机构负责组织本项目的评审工作，并依据《政府采购货物和服务招标投标管理办法（财政部第87号令）》第四十五条的相关规定履行职责。</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 评标委员会的组建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31.1评标委员会由采购人或采购代理机构依法组建，</w:t>
      </w:r>
      <w:r>
        <w:rPr>
          <w:rFonts w:hint="eastAsia" w:ascii="仿宋" w:hAnsi="仿宋" w:eastAsia="仿宋" w:cs="仿宋"/>
          <w:color w:val="auto"/>
          <w:szCs w:val="21"/>
          <w:highlight w:val="yellow"/>
          <w:lang w:eastAsia="zh-CN"/>
        </w:rPr>
        <w:t>成员由采购人代表1人和评审专家4人</w:t>
      </w:r>
      <w:r>
        <w:rPr>
          <w:rFonts w:hint="eastAsia" w:ascii="仿宋" w:hAnsi="仿宋" w:eastAsia="仿宋" w:cs="仿宋"/>
          <w:color w:val="auto"/>
          <w:szCs w:val="21"/>
          <w:lang w:eastAsia="zh-CN"/>
        </w:rPr>
        <w:t>，成员人数为5人，其中评审专家不少于成员总数的三分之二。</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31.2评审专家从新疆政府采购云平台专家库中通过随机方式抽取产生。评标委员会成员名单在采购结果公告前保密。</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32.评标委员会的职责</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32.1审查、评价投标文件是否符合采购文件的商务、技术等实质性要求。</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32.2要求供应商对投标文件有关事项作出澄清或者说明。</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32.3对投标文件进行比较和评价。</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32.4确定中标候选人名单，以及根据采购人委托直接确定中标人。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32.5向采购人、采购代理机构或者有关部门报告评审中发现的违法行为。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 评标原则</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33.1评标委员会将遵循公平、公正、科学的原则，对供应商提交的投标文件进行综合评审，评标委员会按照采购文件规定的评标细则进行评分。</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33.2客观公正对待所有供应商，对所有投标评价均采用相同的程序和标准。 </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34. 评委纪律</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委员会成员必须严格遵守保密规定，不得泄露评审的有关情况，任何单位和个人不得干扰、影响评标的正常进行，评标委员会成员不得私下与投标供应商接触，不得出现克州政府采购活动现场组织管理办法中规定的其他禁止行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35.评标程序</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35.1 在评审专家中推选评标委员会组长，采购人代表不得担任评标委员会组长。</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35.3 评审人员对符合资格的供应商的投标文件的有效性、符合性、完整性和响应程度进行审查，确定是否对采购文件作出实质性响应。</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35.4 评审人员按采购文件规定的评审方法和评审标准，依法独立对供应商投标文件进行评估、比较，并给予评价或打分，不受任何单位和个人的干预。</w:t>
      </w:r>
    </w:p>
    <w:p>
      <w:pPr>
        <w:widowControl/>
        <w:spacing w:line="44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综合评分法货物项目的价格分值占总分值的比重(即权值)为3</w:t>
      </w:r>
      <w:r>
        <w:rPr>
          <w:rFonts w:hint="eastAsia" w:ascii="仿宋" w:hAnsi="仿宋" w:eastAsia="仿宋" w:cs="仿宋"/>
          <w:color w:val="auto"/>
          <w:szCs w:val="21"/>
          <w:lang w:val="en-US" w:eastAsia="zh-CN"/>
        </w:rPr>
        <w:t>0</w:t>
      </w:r>
      <w:r>
        <w:rPr>
          <w:rFonts w:hint="eastAsia" w:ascii="仿宋" w:hAnsi="仿宋" w:eastAsia="仿宋" w:cs="仿宋"/>
          <w:color w:val="auto"/>
          <w:szCs w:val="21"/>
          <w:lang w:eastAsia="zh-CN"/>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投标报价得分=（基准价/投标报价）×价格权值×100</w:t>
      </w:r>
    </w:p>
    <w:p>
      <w:pPr>
        <w:widowControl/>
        <w:spacing w:line="440" w:lineRule="exact"/>
        <w:ind w:firstLine="480"/>
        <w:rPr>
          <w:rFonts w:hint="eastAsia" w:ascii="仿宋" w:hAnsi="仿宋" w:eastAsia="仿宋" w:cs="仿宋"/>
          <w:color w:val="auto"/>
          <w:szCs w:val="21"/>
          <w:lang w:eastAsia="zh-CN"/>
        </w:rPr>
      </w:pPr>
      <w:r>
        <w:rPr>
          <w:rFonts w:hint="eastAsia" w:ascii="仿宋" w:hAnsi="仿宋" w:eastAsia="仿宋" w:cs="仿宋"/>
          <w:color w:val="auto"/>
          <w:szCs w:val="21"/>
          <w:lang w:eastAsia="zh-CN"/>
        </w:rPr>
        <w:t>项目评审过程中，不得去掉最后报价中的最高报价和最低报价。</w:t>
      </w:r>
    </w:p>
    <w:p>
      <w:pPr>
        <w:pStyle w:val="25"/>
        <w:rPr>
          <w:lang w:eastAsia="zh-CN"/>
        </w:rPr>
      </w:pPr>
      <w:r>
        <w:rPr>
          <w:rFonts w:hint="eastAsia"/>
          <w:lang w:eastAsia="zh-CN"/>
        </w:rPr>
        <w:t>注：</w:t>
      </w:r>
      <w:r>
        <w:rPr>
          <w:rFonts w:hint="eastAsia"/>
          <w:lang w:val="en-US" w:eastAsia="zh-CN"/>
        </w:rPr>
        <w:t>中</w:t>
      </w:r>
      <w:r>
        <w:rPr>
          <w:rFonts w:hint="eastAsia"/>
          <w:lang w:eastAsia="zh-CN"/>
        </w:rPr>
        <w:t>小微企业价格扣除后的投标人报价=投标人总报价-中小微企业产品报价*扣除幅度。（以价格扣除后的投标人报价作为评审依据）</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35.7 评标委员会根据评审汇总情况和采购文件规定确定中标候选供应商排序名单。</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35.8 起草评审报告，所有评审人员须在评审报告上签章确认，对自己的评审意见承担法律责任。 </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35.9 采购组织机构对评标委员会评审专家进行评价。</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35.10 修改评审结果</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评标结果汇总完成后，除下列情形外，任何人不得修改评标结果：</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（1）分值汇总计算错误的；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（2）分项评分超出评分标准范围的；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（3）评标委员会成员对客观评审因素评分不一致的；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（4）经评标委员会认定评分畸高、畸低的。</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36．澄清、说明或补正的形式</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auto"/>
          <w:szCs w:val="21"/>
          <w:lang w:eastAsia="zh-CN"/>
        </w:rPr>
        <w:t>投标供应商澄清、说明或补正时间为20分钟</w:t>
      </w:r>
      <w:r>
        <w:rPr>
          <w:rFonts w:hint="eastAsia" w:ascii="仿宋" w:hAnsi="仿宋" w:eastAsia="仿宋" w:cs="仿宋"/>
          <w:color w:val="auto"/>
          <w:szCs w:val="21"/>
          <w:lang w:eastAsia="zh-CN"/>
        </w:rPr>
        <w:t>。</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37．错误修正的原则</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投标文件报价出现前后不一致的，除采购文件另有规定外，按照下列规定修正：</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37.1 投标函中表述的内容与报价表中不一致的，以报价表为准；报价表中的内容与报价明细表不一致的，以报价表为准；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37.2 投标文件中的大写金额和小写金额不一致的，以大写金额为准；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37.3 单价金额小数点或者百分比有明显错位的，以开标一览表的总价为准，并修改单价；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37.4 总价金额与按单价汇总金额不一致的，以单价金额计算结果为准；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37.5 若用文字表示的数值与用数字表示的数值不一致，以文字表示的数值为准；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37.6 如有多报（指数量超出采购文件需求）、重报（指同一货物重复报价），其投标总价在评标过程中不予调整，如其中标，其合同价按其投标单价予以调整；</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37.7 对不同文字文本投标文件的解释发生异议的，以中文文本为准；</w:t>
      </w:r>
    </w:p>
    <w:p>
      <w:pPr>
        <w:spacing w:line="440" w:lineRule="exact"/>
        <w:ind w:firstLine="240" w:firstLineChars="100"/>
        <w:rPr>
          <w:rFonts w:ascii="仿宋" w:hAnsi="仿宋" w:eastAsia="仿宋" w:cs="仿宋"/>
          <w:b/>
          <w:bCs/>
          <w:color w:val="auto"/>
          <w:szCs w:val="21"/>
          <w:lang w:eastAsia="zh-CN"/>
        </w:rPr>
      </w:pPr>
      <w:r>
        <w:rPr>
          <w:rFonts w:hint="eastAsia" w:ascii="仿宋" w:hAnsi="仿宋" w:eastAsia="仿宋" w:cs="仿宋"/>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auto"/>
          <w:szCs w:val="21"/>
          <w:lang w:eastAsia="zh-CN"/>
        </w:rPr>
        <w:t>修正应当采用电子询标的形式，并加盖公章（电子印章）。</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38．无效投标文件</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有下列情形之一的，投标文件按无效标处理：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 报名的供应商与参加投标的供应商发生实质性变更的且未提供有效证明的；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38.2 供应商提交两份或两份以上内容不同的投标文件，未声明哪一份有效的；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38.3 投标文件非供应商法定代表人签署的，未提供或提供无效的法定代表人授权书；</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38.4 未按招标文件规定装订；</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38.5 投标文件内容未按招标文件规定签章或盖章的；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38.6 投标文件组成漏项或未按规定的格式编制或投标文件正、副本份数不足或内容不全或内容字迹模糊辨认不清的等而导致评标活动无法正常进行；</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38.7 供应商未按招标文件变更通知更改投标文件的；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38.8 《开标一览表》和《投标分项报价表》内容不完整且不接受修正意见或字迹不能辨认的或未提供；</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38.9 标项投标报价超过招标文件规定的预算金额或最高限价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38.10 因供应商原因编制错误造成经评标委员会修正后的报价达到或超过投标报价的0.5%；</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38.11 供应商的报价明显低于其他通过符合性审查供应商的报价，有可能影响产品质量或者不能诚信履约的，且在规定时间内不能合理说明原因并提供证明材料的；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38.12 未实质性响应招标文件中条款要求的投标文件；</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38.13 不符合招标范围、技术规格、技术标准的要求无法满足采购人使用要求；</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38.14 投标文件附有采购人不能接受的条款；</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38.15 投标文件中提供了赠品或者与本项目采购无关的其他商品、服务；</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38.16 投标文件中承诺的投标有效期少于招标文件中载明的投标有效期；</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38.17供应商串通投标，妨碍其他供应商的竞争行为，损害采购人或者其他供应商的合法权益；</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38.18违反国家及政府部门相关法律、法规、文件规定或经评标委员会认定的其他属于重大偏离；</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39．废标</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39.1 符合招标文件规定废标情形的；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39.2 出现影响采购公正的违法、违规行为的；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39.3 供应商的报价均超过了采购预算（或最高限价），采购人不能支付的;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39.4 因重大变故，采购任务取消的。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40．突发情况处理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40.1 采购过程中出现以下情形，导致电子交易平台无法正常运行，或者无法保证电子交易的公平、公正和安全时，采购组织机构可中止电子交易活动：</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（1）电子交易平台发生故障而无法登录访问的； </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（2）电子交易平台应用或数据库出现错误，不能进行正常操作的；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（3）电子交易平台发现严重安全漏洞，有潜在泄密危险的；</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（4）病毒发作导致不能进行正常操作的； </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（5）其他无法保证电子交易的公平、公正和安全的情况。</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40.2 采购代理机构或评审小组因不可抗力（不可抗力包括但不限于自然灾害、断电、传播疫病等）原因造成电子交易活动无法正常运行的，将采取以下措施：</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（1）短时间内能消除不可抗力因素的，采购代理机构或评审小组在消除不可抗力因素后继续组织电子交易活动； </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仿宋" w:hAnsi="仿宋" w:eastAsia="仿宋" w:cs="仿宋"/>
          <w:b/>
          <w:color w:val="auto"/>
          <w:szCs w:val="21"/>
          <w:lang w:eastAsia="zh-CN"/>
        </w:rPr>
      </w:pPr>
      <w:r>
        <w:rPr>
          <w:rFonts w:hint="eastAsia" w:ascii="仿宋" w:hAnsi="仿宋" w:eastAsia="仿宋" w:cs="仿宋"/>
          <w:b/>
          <w:color w:val="auto"/>
          <w:szCs w:val="21"/>
          <w:lang w:eastAsia="zh-CN"/>
        </w:rPr>
        <w:t>41. 定标</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bookmarkStart w:id="50" w:name="_Toc469495729"/>
      <w:r>
        <w:rPr>
          <w:rFonts w:hint="eastAsia" w:ascii="仿宋" w:hAnsi="仿宋" w:eastAsia="仿宋" w:cs="仿宋"/>
          <w:color w:val="auto"/>
          <w:szCs w:val="21"/>
          <w:lang w:eastAsia="zh-CN"/>
        </w:rPr>
        <w:t>41.1采购结果确认（确定中标供应商）</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采购结果确认（确定中标供应商）：本项目由采购人根据评标委员会提交的《评审报告》，通过“政府采购云平台”依法确认采购结果、确定中标供应商。具体流程如下：</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（1）采购代理机构将在评审结束后2个工作日内将评审报告送采购人。</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0" w:firstLineChars="100"/>
        <w:rPr>
          <w:rFonts w:ascii="仿宋" w:hAnsi="仿宋" w:eastAsia="仿宋" w:cs="仿宋"/>
          <w:b/>
          <w:bCs/>
          <w:color w:val="auto"/>
          <w:szCs w:val="21"/>
          <w:lang w:eastAsia="zh-CN"/>
        </w:rPr>
      </w:pPr>
      <w:r>
        <w:rPr>
          <w:rFonts w:hint="eastAsia" w:ascii="仿宋" w:hAnsi="仿宋" w:eastAsia="仿宋" w:cs="仿宋"/>
          <w:color w:val="auto"/>
          <w:szCs w:val="21"/>
          <w:lang w:eastAsia="zh-CN"/>
        </w:rPr>
        <w:t>41.2采购结果经采购人确认后2个工作日内，采购代理机构将在</w:t>
      </w:r>
      <w:r>
        <w:rPr>
          <w:rFonts w:hint="eastAsia" w:ascii="仿宋" w:hAnsi="仿宋" w:eastAsia="仿宋" w:cs="仿宋"/>
          <w:b/>
          <w:bCs/>
          <w:color w:val="auto"/>
          <w:szCs w:val="21"/>
          <w:lang w:eastAsia="zh-CN"/>
        </w:rPr>
        <w:t>克州公共资源交易中心网、新疆政府采购网（www.zjzfcg.gov.cn）上公告采购结果，中标公告期限为1个工作日。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 中标通知书</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42.1在中标通知书发出前，招标人将中标侯选人的情况在克州公共资源交易中心网、新疆政府采购网予以公示，</w:t>
      </w:r>
      <w:r>
        <w:rPr>
          <w:rFonts w:hint="eastAsia" w:ascii="仿宋" w:hAnsi="仿宋" w:eastAsia="仿宋" w:cs="仿宋"/>
          <w:b/>
          <w:bCs/>
          <w:color w:val="auto"/>
          <w:szCs w:val="21"/>
          <w:lang w:eastAsia="zh-CN"/>
        </w:rPr>
        <w:t>公示期为一个工作日。待公示期结束后，</w:t>
      </w:r>
      <w:r>
        <w:rPr>
          <w:rFonts w:hint="eastAsia" w:ascii="仿宋" w:hAnsi="仿宋" w:eastAsia="仿宋" w:cs="仿宋"/>
          <w:color w:val="auto"/>
          <w:szCs w:val="21"/>
          <w:lang w:eastAsia="zh-CN"/>
        </w:rPr>
        <w:t>采购组织机构向中标人发出中标通知书。</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仿宋" w:hAnsi="仿宋" w:eastAsia="仿宋" w:cs="仿宋"/>
          <w:b/>
          <w:bCs/>
          <w:color w:val="auto"/>
          <w:lang w:eastAsia="zh-CN"/>
        </w:rPr>
      </w:pPr>
      <w:r>
        <w:rPr>
          <w:rFonts w:hint="eastAsia" w:ascii="仿宋" w:hAnsi="仿宋" w:eastAsia="仿宋" w:cs="仿宋"/>
          <w:b/>
          <w:bCs/>
          <w:color w:val="auto"/>
          <w:sz w:val="28"/>
          <w:szCs w:val="28"/>
          <w:lang w:eastAsia="zh-CN"/>
        </w:rPr>
        <w:t>（六）合同的授予</w:t>
      </w:r>
      <w:bookmarkEnd w:id="50"/>
    </w:p>
    <w:p>
      <w:pPr>
        <w:spacing w:line="440" w:lineRule="exact"/>
        <w:ind w:firstLine="240" w:firstLineChars="100"/>
        <w:rPr>
          <w:rFonts w:ascii="仿宋" w:hAnsi="仿宋" w:eastAsia="仿宋" w:cs="仿宋"/>
          <w:color w:val="auto"/>
          <w:szCs w:val="21"/>
          <w:lang w:eastAsia="zh-CN"/>
        </w:rPr>
      </w:pPr>
      <w:bookmarkStart w:id="51" w:name="_Toc73975842"/>
      <w:bookmarkStart w:id="52" w:name="_Toc469495730"/>
      <w:r>
        <w:rPr>
          <w:rFonts w:hint="eastAsia" w:ascii="仿宋" w:hAnsi="仿宋" w:eastAsia="仿宋" w:cs="仿宋"/>
          <w:color w:val="auto"/>
          <w:szCs w:val="21"/>
          <w:lang w:eastAsia="zh-CN"/>
        </w:rPr>
        <w:t>43．履约保证金</w:t>
      </w:r>
      <w:bookmarkEnd w:id="51"/>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43.1 中标供应商在签订合同后10个工作日内向采购人缴纳不超过中标价10%的履约保证金（鼓励以银行、保险公司出具的履约保函形式提交；若以电汇、银行转账方式提交的，必须转到采购人的指定账户）。</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43.2 签订合同后，如中标供应商不按合同约定履约的，履约保证金不予退还，履约保证金不足以赔偿损失的，按实际损失赔偿。</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43.3 如果中标供应商在建设期内没有涉及采购人的应付而未付金额或违约行为，采购人在项目验收合格后或提前终止合同后全额无息退还履约保证金。</w:t>
      </w:r>
    </w:p>
    <w:p>
      <w:pPr>
        <w:spacing w:line="440" w:lineRule="exact"/>
        <w:ind w:firstLine="240" w:firstLineChars="100"/>
        <w:rPr>
          <w:rFonts w:ascii="仿宋" w:hAnsi="仿宋" w:eastAsia="仿宋" w:cs="仿宋"/>
          <w:color w:val="auto"/>
          <w:szCs w:val="21"/>
          <w:lang w:eastAsia="zh-CN"/>
        </w:rPr>
      </w:pPr>
      <w:bookmarkStart w:id="53" w:name="_Toc73975843"/>
      <w:r>
        <w:rPr>
          <w:rFonts w:hint="eastAsia" w:ascii="仿宋" w:hAnsi="仿宋" w:eastAsia="仿宋" w:cs="仿宋"/>
          <w:color w:val="auto"/>
          <w:szCs w:val="21"/>
          <w:lang w:eastAsia="zh-CN"/>
        </w:rPr>
        <w:t>44．签订合同及公告</w:t>
      </w:r>
      <w:bookmarkEnd w:id="53"/>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44.1采购人在中标通知书发出之日起30日内与中标供应商签订合同。</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44.2中标供应商拖延、拒签合同的,取消中标资格。</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44.4采购人应当自政府采购合同签订之日起2个工作日内，在省级以上财政部门指定的政府采购信息发布媒体及相关网站上公告。</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（七）纪律和监督</w:t>
      </w:r>
      <w:bookmarkEnd w:id="52"/>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45. 对招标人的纪律要求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 xml:space="preserve">45.1招标人不得泄漏招标投标活动中应当保密的情况和资料，不得与供应商串通损害国家利益，社会公共利益或者他人合法权益。 </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46. 对供应商的纪律要求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47. 对评标委员会成员的纪律要求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48. 对与评标活动有关的工作人员的纪律要求 </w:t>
      </w:r>
    </w:p>
    <w:p>
      <w:pPr>
        <w:adjustRightInd w:val="0"/>
        <w:snapToGrid w:val="0"/>
        <w:spacing w:line="440" w:lineRule="exact"/>
        <w:ind w:firstLine="360"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（八）质疑与投诉</w:t>
      </w:r>
    </w:p>
    <w:p>
      <w:pPr>
        <w:spacing w:line="36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49．质疑和投诉</w:t>
      </w:r>
    </w:p>
    <w:p>
      <w:pPr>
        <w:spacing w:line="36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（一）对可以质疑的采购文件提出质疑的，为收到采购文件之日或者采购文件公告期限届满之日；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（二）对采购过程提出质疑的，为各采购程序环节结束之日；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（三）对中标或者成交结果提出质疑的，为中标或者成交结果公告期限届满之日。</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供应商为自然人的，应当由本人签章；供应商为法人或者其他组织的，应当由法定代表人、主要负责人，或者其授权代表签章或者盖章，并加盖公章。</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49.5供应商有下列情形之一的，采购代理机构将报告阿克陶县财政局，将其列入不良行为记录名单：</w:t>
      </w:r>
    </w:p>
    <w:p>
      <w:pPr>
        <w:spacing w:line="240" w:lineRule="auto"/>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（一）一年内三次以上质疑均查无实据的；</w:t>
      </w:r>
    </w:p>
    <w:p>
      <w:pPr>
        <w:spacing w:line="240" w:lineRule="auto"/>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（二）捏造事实或者提供虚假质疑材料的。</w:t>
      </w:r>
    </w:p>
    <w:p>
      <w:pPr>
        <w:spacing w:line="240" w:lineRule="auto"/>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（三）以非法手段取得证明材料。证据来源的合法性存在明显疑问，质疑人无法证明其取得方式合法的，视为以非法手段取得证明材料。</w:t>
      </w:r>
    </w:p>
    <w:p>
      <w:pP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附</w:t>
      </w:r>
      <w:r>
        <w:rPr>
          <w:rFonts w:hint="eastAsia" w:ascii="仿宋" w:hAnsi="仿宋" w:eastAsia="仿宋" w:cs="仿宋"/>
          <w:b/>
          <w:bCs/>
          <w:color w:val="auto"/>
          <w:sz w:val="36"/>
          <w:szCs w:val="36"/>
          <w:lang w:val="en-US" w:eastAsia="zh-CN"/>
        </w:rPr>
        <w:t xml:space="preserve"> </w:t>
      </w:r>
      <w:r>
        <w:rPr>
          <w:rFonts w:hint="eastAsia" w:ascii="仿宋" w:hAnsi="仿宋" w:eastAsia="仿宋" w:cs="仿宋"/>
          <w:b/>
          <w:bCs/>
          <w:color w:val="auto"/>
          <w:sz w:val="36"/>
          <w:szCs w:val="36"/>
          <w:lang w:eastAsia="zh-CN"/>
        </w:rPr>
        <w:t>件：</w:t>
      </w:r>
    </w:p>
    <w:p>
      <w:pPr>
        <w:jc w:val="center"/>
        <w:rPr>
          <w:rFonts w:ascii="仿宋" w:hAnsi="仿宋" w:eastAsia="仿宋" w:cs="仿宋"/>
          <w:b/>
          <w:bCs/>
          <w:color w:val="auto"/>
          <w:sz w:val="44"/>
          <w:szCs w:val="44"/>
        </w:rPr>
      </w:pPr>
      <w:bookmarkStart w:id="54" w:name="_Toc17515"/>
      <w:r>
        <w:rPr>
          <w:rFonts w:hint="eastAsia" w:ascii="仿宋" w:hAnsi="仿宋" w:eastAsia="仿宋" w:cs="仿宋"/>
          <w:b/>
          <w:bCs/>
          <w:color w:val="auto"/>
          <w:sz w:val="44"/>
          <w:szCs w:val="44"/>
        </w:rPr>
        <w:t>质疑函范本</w:t>
      </w:r>
    </w:p>
    <w:p>
      <w:pPr>
        <w:keepNext w:val="0"/>
        <w:keepLines w:val="0"/>
        <w:pageBreakBefore w:val="0"/>
        <w:widowControl w:val="0"/>
        <w:kinsoku/>
        <w:wordWrap/>
        <w:overflowPunct/>
        <w:topLinePunct w:val="0"/>
        <w:autoSpaceDE/>
        <w:autoSpaceDN/>
        <w:bidi w:val="0"/>
        <w:adjustRightInd w:val="0"/>
        <w:snapToGrid w:val="0"/>
        <w:spacing w:beforeLines="100" w:line="440" w:lineRule="exac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一、质疑供应商基本信息</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质疑供应商：</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地址：</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邮编：</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联系人：</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联系电话：</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授权代表：</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地址： </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邮编：</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二、质疑项目基本情况</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质疑项目的名称：</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质疑项目的编号：</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包号：</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采购人名称：</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采购文件获取日期：</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三、质疑事项具体内容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质疑事项1：</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事实依据：</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法律依据：</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质疑事项2</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四、与质疑事项相关的质疑请求</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28"/>
          <w:szCs w:val="28"/>
          <w:u w:val="dotted"/>
        </w:rPr>
      </w:pPr>
      <w:r>
        <w:rPr>
          <w:rFonts w:hint="eastAsia" w:ascii="仿宋" w:hAnsi="仿宋" w:eastAsia="仿宋" w:cs="仿宋"/>
          <w:color w:val="auto"/>
          <w:sz w:val="28"/>
          <w:szCs w:val="28"/>
        </w:rPr>
        <w:t>请求：</w:t>
      </w:r>
      <w:r>
        <w:rPr>
          <w:rFonts w:hint="eastAsia" w:ascii="仿宋" w:hAnsi="仿宋" w:eastAsia="仿宋" w:cs="仿宋"/>
          <w:color w:val="auto"/>
          <w:sz w:val="28"/>
          <w:szCs w:val="28"/>
          <w:u w:val="dotted"/>
        </w:rPr>
        <w:t xml:space="preserve">                                               </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签字(签章)：                   公章：                      </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日期：    </w:t>
      </w:r>
    </w:p>
    <w:p>
      <w:pPr>
        <w:adjustRightInd w:val="0"/>
        <w:snapToGrid w:val="0"/>
        <w:spacing w:line="360" w:lineRule="auto"/>
        <w:rPr>
          <w:rFonts w:hint="eastAsia" w:ascii="仿宋" w:hAnsi="仿宋" w:eastAsia="仿宋" w:cs="仿宋"/>
          <w:color w:val="auto"/>
          <w:sz w:val="28"/>
          <w:szCs w:val="28"/>
        </w:rPr>
      </w:pPr>
    </w:p>
    <w:p>
      <w:pPr>
        <w:adjustRightInd w:val="0"/>
        <w:snapToGrid w:val="0"/>
        <w:spacing w:line="360" w:lineRule="auto"/>
        <w:rPr>
          <w:rFonts w:hint="eastAsia" w:ascii="仿宋" w:hAnsi="仿宋" w:eastAsia="仿宋" w:cs="仿宋"/>
          <w:color w:val="auto"/>
          <w:sz w:val="28"/>
          <w:szCs w:val="28"/>
        </w:rPr>
      </w:pPr>
    </w:p>
    <w:p>
      <w:pPr>
        <w:jc w:val="center"/>
        <w:rPr>
          <w:rFonts w:hint="eastAsia" w:ascii="仿宋" w:hAnsi="仿宋" w:eastAsia="仿宋" w:cs="仿宋"/>
          <w:b/>
          <w:bCs/>
          <w:color w:val="auto"/>
          <w:sz w:val="28"/>
          <w:szCs w:val="28"/>
        </w:rPr>
      </w:pPr>
    </w:p>
    <w:p>
      <w:pPr>
        <w:rPr>
          <w:rFonts w:hint="eastAsia" w:ascii="仿宋" w:hAnsi="仿宋" w:eastAsia="仿宋" w:cs="仿宋"/>
          <w:b/>
          <w:color w:val="auto"/>
          <w:sz w:val="28"/>
          <w:szCs w:val="28"/>
        </w:rPr>
      </w:pPr>
      <w:r>
        <w:rPr>
          <w:rFonts w:hint="eastAsia" w:ascii="仿宋" w:hAnsi="仿宋" w:eastAsia="仿宋" w:cs="仿宋"/>
          <w:b/>
          <w:color w:val="auto"/>
          <w:sz w:val="28"/>
          <w:szCs w:val="28"/>
        </w:rPr>
        <w:t>质疑函制作说明：</w:t>
      </w:r>
    </w:p>
    <w:p>
      <w:pPr>
        <w:widowControl/>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1.供应商提出质疑时，应提交质疑函和必要的证明材料。</w:t>
      </w:r>
    </w:p>
    <w:p>
      <w:pPr>
        <w:widowControl/>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2.质疑供应商若委托代理人进行质疑的，质疑函应按要求列明“授权代表”的有关内容，并在附件中提交由质疑</w:t>
      </w:r>
      <w:r>
        <w:rPr>
          <w:rFonts w:hint="eastAsia" w:ascii="仿宋" w:hAnsi="仿宋" w:eastAsia="仿宋" w:cs="仿宋"/>
          <w:color w:val="auto"/>
          <w:kern w:val="0"/>
          <w:sz w:val="28"/>
          <w:szCs w:val="28"/>
        </w:rPr>
        <w:t>供应商签署的授权委托书。授权委托书应载明代理人的姓名或者名称、代理事项、具体权限、期限和相关事项。</w:t>
      </w:r>
    </w:p>
    <w:p>
      <w:pPr>
        <w:widowControl/>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3.质疑供应商若对项目的某一分包进行质疑，质疑函中应列明具体分包号。</w:t>
      </w:r>
    </w:p>
    <w:p>
      <w:pPr>
        <w:widowControl/>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4.质疑函的质疑事项应具体、明确，并有必要的事实依据和法律依据。</w:t>
      </w:r>
    </w:p>
    <w:p>
      <w:pPr>
        <w:widowControl/>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5.质疑函的质疑请求应与质疑事项相关。</w:t>
      </w:r>
    </w:p>
    <w:p>
      <w:pPr>
        <w:widowControl/>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6.质疑供应商为自然人的，质疑函应由本人签字；质疑供应商为法人或者其他组织的，质疑函应由法定代表人、主要负责人，或者其授权代表签字或者盖章，并加盖公章。</w:t>
      </w: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44"/>
          <w:szCs w:val="44"/>
        </w:rPr>
      </w:pPr>
      <w:r>
        <w:rPr>
          <w:rFonts w:hint="eastAsia" w:ascii="宋体" w:hAnsi="宋体"/>
          <w:b/>
          <w:color w:val="auto"/>
          <w:sz w:val="44"/>
          <w:szCs w:val="44"/>
        </w:rPr>
        <w:t>投诉书范本</w:t>
      </w:r>
    </w:p>
    <w:p>
      <w:pPr>
        <w:rPr>
          <w:rFonts w:hint="eastAsia" w:ascii="黑体" w:hAnsi="黑体" w:eastAsia="黑体"/>
          <w:color w:val="auto"/>
          <w:sz w:val="28"/>
          <w:szCs w:val="28"/>
        </w:rPr>
      </w:pPr>
      <w:r>
        <w:rPr>
          <w:rFonts w:hint="eastAsia" w:ascii="黑体" w:hAnsi="黑体" w:eastAsia="黑体"/>
          <w:color w:val="auto"/>
          <w:sz w:val="28"/>
          <w:szCs w:val="28"/>
        </w:rPr>
        <w:t>一、投诉相关主体基本情况</w:t>
      </w:r>
    </w:p>
    <w:p>
      <w:pPr>
        <w:rPr>
          <w:rFonts w:hint="eastAsia" w:ascii="仿宋_GB2312" w:eastAsia="仿宋_GB2312"/>
          <w:color w:val="auto"/>
          <w:sz w:val="28"/>
          <w:szCs w:val="28"/>
          <w:u w:val="dotted"/>
        </w:rPr>
      </w:pPr>
      <w:r>
        <w:rPr>
          <w:rFonts w:hint="eastAsia" w:ascii="仿宋_GB2312" w:eastAsia="仿宋_GB2312"/>
          <w:color w:val="auto"/>
          <w:sz w:val="28"/>
          <w:szCs w:val="28"/>
        </w:rPr>
        <w:t>投诉人：</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tabs>
          <w:tab w:val="left" w:pos="6510"/>
        </w:tabs>
        <w:jc w:val="left"/>
        <w:rPr>
          <w:rFonts w:hint="eastAsia" w:ascii="仿宋_GB2312" w:eastAsia="仿宋_GB2312"/>
          <w:color w:val="auto"/>
          <w:sz w:val="28"/>
          <w:szCs w:val="28"/>
        </w:rPr>
      </w:pPr>
      <w:r>
        <w:rPr>
          <w:rFonts w:hint="eastAsia" w:ascii="仿宋_GB2312" w:eastAsia="仿宋_GB2312"/>
          <w:color w:val="auto"/>
          <w:sz w:val="28"/>
          <w:szCs w:val="28"/>
        </w:rPr>
        <w:t>法定代表人/主要负责人：</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 xml:space="preserve">  </w:t>
      </w:r>
    </w:p>
    <w:p>
      <w:pPr>
        <w:tabs>
          <w:tab w:val="left" w:pos="6510"/>
        </w:tabs>
        <w:rPr>
          <w:rFonts w:hint="eastAsia" w:ascii="仿宋_GB2312" w:eastAsia="仿宋_GB2312"/>
          <w:color w:val="auto"/>
          <w:sz w:val="28"/>
          <w:szCs w:val="28"/>
          <w:u w:val="dotted"/>
        </w:rPr>
      </w:pP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dotted"/>
        </w:rPr>
      </w:pPr>
      <w:r>
        <w:rPr>
          <w:rFonts w:hint="eastAsia" w:ascii="仿宋_GB2312" w:eastAsia="仿宋_GB2312"/>
          <w:color w:val="auto"/>
          <w:sz w:val="28"/>
          <w:szCs w:val="28"/>
        </w:rPr>
        <w:t>授权代表：</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dotted"/>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被投诉人1：</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联系人：</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仿宋_GB2312" w:eastAsia="仿宋_GB2312"/>
          <w:color w:val="auto"/>
          <w:sz w:val="28"/>
          <w:szCs w:val="28"/>
        </w:rPr>
      </w:pPr>
      <w:r>
        <w:rPr>
          <w:rFonts w:hint="eastAsia" w:ascii="仿宋_GB2312" w:eastAsia="仿宋_GB2312"/>
          <w:color w:val="auto"/>
          <w:sz w:val="28"/>
          <w:szCs w:val="28"/>
        </w:rPr>
        <w:t>被投诉人2</w:t>
      </w:r>
    </w:p>
    <w:p>
      <w:pPr>
        <w:rPr>
          <w:rFonts w:ascii="仿宋_GB2312" w:eastAsia="仿宋_GB2312"/>
          <w:color w:val="auto"/>
          <w:sz w:val="28"/>
          <w:szCs w:val="28"/>
          <w:u w:val="dotted"/>
        </w:rPr>
      </w:pPr>
      <w:r>
        <w:rPr>
          <w:rFonts w:hint="eastAsia" w:ascii="仿宋_GB2312" w:eastAsia="仿宋_GB2312"/>
          <w:color w:val="auto"/>
          <w:sz w:val="28"/>
          <w:szCs w:val="28"/>
        </w:rPr>
        <w:t>……</w:t>
      </w:r>
    </w:p>
    <w:p>
      <w:pPr>
        <w:rPr>
          <w:rFonts w:hint="eastAsia" w:ascii="仿宋_GB2312" w:eastAsia="仿宋_GB2312"/>
          <w:color w:val="auto"/>
          <w:sz w:val="28"/>
          <w:szCs w:val="28"/>
          <w:u w:val="single"/>
        </w:rPr>
      </w:pPr>
      <w:r>
        <w:rPr>
          <w:rFonts w:hint="eastAsia" w:ascii="仿宋_GB2312" w:eastAsia="仿宋_GB2312"/>
          <w:color w:val="auto"/>
          <w:sz w:val="28"/>
          <w:szCs w:val="28"/>
        </w:rPr>
        <w:t>相关供应商：</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联系人：</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黑体" w:hAnsi="黑体" w:eastAsia="黑体"/>
          <w:color w:val="auto"/>
          <w:sz w:val="28"/>
          <w:szCs w:val="28"/>
        </w:rPr>
      </w:pPr>
      <w:r>
        <w:rPr>
          <w:rFonts w:hint="eastAsia" w:ascii="黑体" w:hAnsi="黑体" w:eastAsia="黑体"/>
          <w:color w:val="auto"/>
          <w:sz w:val="28"/>
          <w:szCs w:val="28"/>
        </w:rPr>
        <w:t>二、投诉项目基本情况</w:t>
      </w:r>
    </w:p>
    <w:p>
      <w:pPr>
        <w:rPr>
          <w:rFonts w:hint="eastAsia" w:ascii="仿宋_GB2312" w:eastAsia="仿宋_GB2312"/>
          <w:color w:val="auto"/>
          <w:sz w:val="28"/>
          <w:szCs w:val="28"/>
          <w:u w:val="dotted"/>
        </w:rPr>
      </w:pPr>
      <w:r>
        <w:rPr>
          <w:rFonts w:hint="eastAsia" w:ascii="仿宋_GB2312" w:eastAsia="仿宋_GB2312"/>
          <w:color w:val="auto"/>
          <w:sz w:val="28"/>
          <w:szCs w:val="28"/>
        </w:rPr>
        <w:t>采购项目名称：</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采购项目编号：</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包号：</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rPr>
      </w:pPr>
      <w:r>
        <w:rPr>
          <w:rFonts w:hint="eastAsia" w:ascii="仿宋_GB2312" w:eastAsia="仿宋_GB2312"/>
          <w:color w:val="auto"/>
          <w:sz w:val="28"/>
          <w:szCs w:val="28"/>
        </w:rPr>
        <w:t>采购人名称：</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代理机构名称：</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dotted"/>
        </w:rPr>
      </w:pPr>
      <w:r>
        <w:rPr>
          <w:rFonts w:hint="eastAsia" w:ascii="仿宋_GB2312" w:eastAsia="仿宋_GB2312"/>
          <w:color w:val="auto"/>
          <w:sz w:val="28"/>
          <w:szCs w:val="28"/>
        </w:rPr>
        <w:t>采购文件公告:</w:t>
      </w:r>
      <w:r>
        <w:rPr>
          <w:rFonts w:hint="eastAsia" w:ascii="仿宋_GB2312" w:eastAsia="仿宋_GB2312"/>
          <w:color w:val="auto"/>
          <w:sz w:val="28"/>
          <w:szCs w:val="28"/>
          <w:u w:val="dotted"/>
        </w:rPr>
        <w:t xml:space="preserve">是/否 </w:t>
      </w:r>
      <w:r>
        <w:rPr>
          <w:rFonts w:hint="eastAsia" w:ascii="仿宋_GB2312" w:eastAsia="仿宋_GB2312"/>
          <w:color w:val="auto"/>
          <w:sz w:val="28"/>
          <w:szCs w:val="28"/>
        </w:rPr>
        <w:t>公告期限：</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采购结果公告:</w:t>
      </w:r>
      <w:r>
        <w:rPr>
          <w:rFonts w:hint="eastAsia" w:ascii="仿宋_GB2312" w:eastAsia="仿宋_GB2312"/>
          <w:color w:val="auto"/>
          <w:sz w:val="28"/>
          <w:szCs w:val="28"/>
          <w:u w:val="dotted"/>
        </w:rPr>
        <w:t xml:space="preserve">是/否 </w:t>
      </w:r>
      <w:r>
        <w:rPr>
          <w:rFonts w:hint="eastAsia" w:ascii="仿宋_GB2312" w:eastAsia="仿宋_GB2312"/>
          <w:color w:val="auto"/>
          <w:sz w:val="28"/>
          <w:szCs w:val="28"/>
        </w:rPr>
        <w:t>公告期限：</w:t>
      </w:r>
      <w:r>
        <w:rPr>
          <w:rFonts w:hint="eastAsia" w:ascii="仿宋_GB2312" w:eastAsia="仿宋_GB2312"/>
          <w:color w:val="auto"/>
          <w:sz w:val="28"/>
          <w:szCs w:val="28"/>
          <w:u w:val="dotted"/>
        </w:rPr>
        <w:t xml:space="preserve">                        </w:t>
      </w:r>
    </w:p>
    <w:p>
      <w:pPr>
        <w:rPr>
          <w:rFonts w:hint="eastAsia" w:ascii="黑体" w:hAnsi="黑体" w:eastAsia="黑体"/>
          <w:color w:val="auto"/>
          <w:sz w:val="28"/>
          <w:szCs w:val="28"/>
        </w:rPr>
      </w:pPr>
      <w:r>
        <w:rPr>
          <w:rFonts w:hint="eastAsia" w:ascii="黑体" w:hAnsi="黑体" w:eastAsia="黑体"/>
          <w:color w:val="auto"/>
          <w:sz w:val="28"/>
          <w:szCs w:val="28"/>
        </w:rPr>
        <w:t>三、质疑基本情况</w:t>
      </w:r>
    </w:p>
    <w:p>
      <w:pPr>
        <w:ind w:firstLine="560" w:firstLineChars="200"/>
        <w:rPr>
          <w:rFonts w:hint="eastAsia" w:ascii="仿宋_GB2312" w:eastAsia="仿宋_GB2312"/>
          <w:color w:val="auto"/>
          <w:sz w:val="28"/>
          <w:szCs w:val="28"/>
          <w:u w:val="dotted"/>
        </w:rPr>
      </w:pPr>
      <w:r>
        <w:rPr>
          <w:rFonts w:hint="eastAsia" w:ascii="仿宋_GB2312" w:eastAsia="仿宋_GB2312"/>
          <w:color w:val="auto"/>
          <w:sz w:val="28"/>
          <w:szCs w:val="28"/>
        </w:rPr>
        <w:t>投诉人于</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日,向</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提出质疑，质疑事项为：</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dotted"/>
        </w:rPr>
      </w:pP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 xml:space="preserve">  </w:t>
      </w:r>
    </w:p>
    <w:p>
      <w:pPr>
        <w:ind w:firstLine="420" w:firstLineChars="150"/>
        <w:rPr>
          <w:rFonts w:hint="eastAsia" w:ascii="仿宋_GB2312" w:eastAsia="仿宋_GB2312"/>
          <w:color w:val="auto"/>
          <w:sz w:val="28"/>
          <w:szCs w:val="28"/>
        </w:rPr>
      </w:pPr>
      <w:r>
        <w:rPr>
          <w:rFonts w:hint="eastAsia" w:ascii="仿宋_GB2312" w:eastAsia="仿宋_GB2312"/>
          <w:color w:val="auto"/>
          <w:sz w:val="28"/>
          <w:szCs w:val="28"/>
          <w:u w:val="dotted"/>
        </w:rPr>
        <w:t>采购人/代理机构</w:t>
      </w:r>
      <w:r>
        <w:rPr>
          <w:rFonts w:hint="eastAsia" w:ascii="仿宋_GB2312" w:eastAsia="仿宋_GB2312"/>
          <w:color w:val="auto"/>
          <w:sz w:val="28"/>
          <w:szCs w:val="28"/>
        </w:rPr>
        <w:t>于</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日,就质疑事项作出了答复/没有在法定期限内作出答复。</w:t>
      </w:r>
    </w:p>
    <w:p>
      <w:pPr>
        <w:rPr>
          <w:rFonts w:hint="eastAsia" w:ascii="黑体" w:hAnsi="黑体" w:eastAsia="黑体"/>
          <w:color w:val="auto"/>
          <w:sz w:val="28"/>
          <w:szCs w:val="28"/>
        </w:rPr>
      </w:pPr>
      <w:r>
        <w:rPr>
          <w:rFonts w:hint="eastAsia" w:ascii="黑体" w:hAnsi="黑体" w:eastAsia="黑体"/>
          <w:color w:val="auto"/>
          <w:sz w:val="28"/>
          <w:szCs w:val="28"/>
        </w:rPr>
        <w:t>四、投诉事项具体内容</w:t>
      </w:r>
    </w:p>
    <w:p>
      <w:pPr>
        <w:rPr>
          <w:rFonts w:hint="eastAsia" w:ascii="仿宋_GB2312" w:eastAsia="仿宋_GB2312"/>
          <w:color w:val="auto"/>
          <w:sz w:val="28"/>
          <w:szCs w:val="28"/>
          <w:u w:val="single"/>
        </w:rPr>
      </w:pPr>
      <w:r>
        <w:rPr>
          <w:rFonts w:hint="eastAsia" w:ascii="仿宋_GB2312" w:eastAsia="仿宋_GB2312"/>
          <w:color w:val="auto"/>
          <w:sz w:val="28"/>
          <w:szCs w:val="28"/>
        </w:rPr>
        <w:t>投诉事项 1：</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rPr>
      </w:pPr>
      <w:r>
        <w:rPr>
          <w:rFonts w:hint="eastAsia" w:ascii="仿宋_GB2312" w:eastAsia="仿宋_GB2312"/>
          <w:color w:val="auto"/>
          <w:sz w:val="28"/>
          <w:szCs w:val="28"/>
        </w:rPr>
        <w:t>事实依据：</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dotted"/>
        </w:rPr>
      </w:pP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法律依据：</w:t>
      </w: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u w:val="dotted"/>
        </w:rPr>
      </w:pPr>
      <w:r>
        <w:rPr>
          <w:rFonts w:hint="eastAsia" w:ascii="仿宋_GB2312" w:eastAsia="仿宋_GB2312"/>
          <w:color w:val="auto"/>
          <w:sz w:val="28"/>
          <w:szCs w:val="28"/>
          <w:u w:val="dotted"/>
        </w:rPr>
        <w:t xml:space="preserve">                                                      </w:t>
      </w:r>
    </w:p>
    <w:p>
      <w:pPr>
        <w:rPr>
          <w:rFonts w:hint="eastAsia" w:ascii="仿宋_GB2312" w:eastAsia="仿宋_GB2312"/>
          <w:color w:val="auto"/>
          <w:sz w:val="28"/>
          <w:szCs w:val="28"/>
        </w:rPr>
      </w:pPr>
      <w:r>
        <w:rPr>
          <w:rFonts w:hint="eastAsia" w:ascii="仿宋_GB2312" w:eastAsia="仿宋_GB2312"/>
          <w:color w:val="auto"/>
          <w:sz w:val="28"/>
          <w:szCs w:val="28"/>
        </w:rPr>
        <w:t>投诉事项2</w:t>
      </w:r>
    </w:p>
    <w:p>
      <w:pPr>
        <w:rPr>
          <w:rFonts w:hint="eastAsia" w:ascii="仿宋_GB2312" w:eastAsia="仿宋_GB2312"/>
          <w:color w:val="auto"/>
          <w:sz w:val="28"/>
          <w:szCs w:val="28"/>
          <w:u w:val="dotted"/>
        </w:rPr>
      </w:pPr>
      <w:r>
        <w:rPr>
          <w:rFonts w:hint="eastAsia" w:ascii="仿宋_GB2312" w:eastAsia="仿宋_GB2312"/>
          <w:color w:val="auto"/>
          <w:sz w:val="28"/>
          <w:szCs w:val="28"/>
        </w:rPr>
        <w:t>……</w:t>
      </w:r>
    </w:p>
    <w:p>
      <w:pPr>
        <w:rPr>
          <w:rFonts w:hint="eastAsia" w:ascii="黑体" w:hAnsi="黑体" w:eastAsia="黑体"/>
          <w:color w:val="auto"/>
          <w:sz w:val="28"/>
          <w:szCs w:val="28"/>
        </w:rPr>
      </w:pPr>
      <w:r>
        <w:rPr>
          <w:rFonts w:hint="eastAsia" w:ascii="黑体" w:hAnsi="黑体" w:eastAsia="黑体"/>
          <w:color w:val="auto"/>
          <w:sz w:val="28"/>
          <w:szCs w:val="28"/>
        </w:rPr>
        <w:t>五、与投诉事项相关的投诉请求</w:t>
      </w:r>
    </w:p>
    <w:p>
      <w:pPr>
        <w:rPr>
          <w:rFonts w:hint="eastAsia" w:ascii="仿宋_GB2312" w:eastAsia="仿宋_GB2312"/>
          <w:color w:val="auto"/>
          <w:sz w:val="28"/>
          <w:szCs w:val="28"/>
        </w:rPr>
      </w:pPr>
      <w:r>
        <w:rPr>
          <w:rFonts w:hint="eastAsia" w:ascii="仿宋_GB2312" w:eastAsia="仿宋_GB2312"/>
          <w:color w:val="auto"/>
          <w:sz w:val="28"/>
          <w:szCs w:val="28"/>
        </w:rPr>
        <w:t>请求：</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 xml:space="preserve"> </w:t>
      </w:r>
    </w:p>
    <w:p>
      <w:pPr>
        <w:rPr>
          <w:rFonts w:hint="eastAsia" w:ascii="仿宋_GB2312" w:eastAsia="仿宋_GB2312"/>
          <w:color w:val="auto"/>
          <w:sz w:val="28"/>
          <w:szCs w:val="28"/>
          <w:u w:val="single"/>
        </w:rPr>
      </w:pPr>
      <w:r>
        <w:rPr>
          <w:rFonts w:hint="eastAsia" w:ascii="仿宋_GB2312" w:eastAsia="仿宋_GB2312"/>
          <w:color w:val="auto"/>
          <w:sz w:val="28"/>
          <w:szCs w:val="28"/>
        </w:rPr>
        <w:t xml:space="preserve">                                                                                                    </w:t>
      </w:r>
    </w:p>
    <w:p>
      <w:pPr>
        <w:rPr>
          <w:rFonts w:hint="eastAsia" w:ascii="仿宋_GB2312" w:eastAsia="仿宋_GB2312"/>
          <w:color w:val="auto"/>
          <w:sz w:val="28"/>
          <w:szCs w:val="28"/>
        </w:rPr>
      </w:pPr>
      <w:r>
        <w:rPr>
          <w:rFonts w:hint="eastAsia" w:ascii="仿宋_GB2312" w:eastAsia="仿宋_GB2312"/>
          <w:color w:val="auto"/>
          <w:sz w:val="28"/>
          <w:szCs w:val="28"/>
        </w:rPr>
        <w:t xml:space="preserve">签字(签章)：                   公章：                      </w:t>
      </w:r>
    </w:p>
    <w:p>
      <w:pPr>
        <w:rPr>
          <w:rFonts w:hint="eastAsia" w:ascii="仿宋_GB2312" w:eastAsia="仿宋_GB2312"/>
          <w:color w:val="auto"/>
          <w:sz w:val="28"/>
          <w:szCs w:val="28"/>
        </w:rPr>
      </w:pPr>
      <w:r>
        <w:rPr>
          <w:rFonts w:hint="eastAsia" w:ascii="仿宋_GB2312" w:eastAsia="仿宋_GB2312"/>
          <w:color w:val="auto"/>
          <w:sz w:val="28"/>
          <w:szCs w:val="28"/>
        </w:rPr>
        <w:t xml:space="preserve">日期：    </w:t>
      </w: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r>
        <w:rPr>
          <w:rFonts w:hint="eastAsia" w:ascii="黑体" w:hAnsi="黑体" w:eastAsia="黑体"/>
          <w:b/>
          <w:color w:val="auto"/>
          <w:sz w:val="32"/>
          <w:szCs w:val="32"/>
        </w:rPr>
        <w:t>投诉书制作说明：</w:t>
      </w:r>
    </w:p>
    <w:p>
      <w:pPr>
        <w:widowControl/>
        <w:ind w:firstLine="560" w:firstLineChars="200"/>
        <w:rPr>
          <w:rFonts w:hint="eastAsia" w:ascii="仿宋_GB2312" w:hAnsi="宋体" w:eastAsia="仿宋_GB2312" w:cs="宋体"/>
          <w:color w:val="auto"/>
          <w:kern w:val="0"/>
          <w:sz w:val="28"/>
          <w:szCs w:val="28"/>
        </w:rPr>
      </w:pPr>
      <w:r>
        <w:rPr>
          <w:rFonts w:hint="eastAsia" w:ascii="仿宋_GB2312" w:eastAsia="仿宋_GB2312"/>
          <w:color w:val="auto"/>
          <w:sz w:val="28"/>
          <w:szCs w:val="28"/>
        </w:rPr>
        <w:t>1.投诉人提起投诉时，应当提交投诉书和必要的证明材料，并按照被投诉人和与投诉事项有关的供应商数量提供投诉书副本。</w:t>
      </w:r>
    </w:p>
    <w:p>
      <w:pPr>
        <w:widowControl/>
        <w:ind w:firstLine="560" w:firstLineChars="200"/>
        <w:jc w:val="left"/>
        <w:rPr>
          <w:rFonts w:hint="eastAsia" w:ascii="仿宋_GB2312" w:hAnsi="宋体" w:eastAsia="仿宋_GB2312" w:cs="宋体"/>
          <w:color w:val="auto"/>
          <w:kern w:val="0"/>
          <w:sz w:val="28"/>
          <w:szCs w:val="28"/>
        </w:rPr>
      </w:pPr>
      <w:r>
        <w:rPr>
          <w:rFonts w:hint="eastAsia" w:ascii="仿宋_GB2312" w:eastAsia="仿宋_GB2312"/>
          <w:color w:val="auto"/>
          <w:sz w:val="28"/>
          <w:szCs w:val="28"/>
        </w:rPr>
        <w:t>2.投诉人若委托代理人进行投诉的，投诉书应按照要求列明“授权代表”的有关内容，并在附件中提交由</w:t>
      </w:r>
      <w:r>
        <w:rPr>
          <w:rFonts w:hint="eastAsia" w:ascii="仿宋_GB2312" w:hAnsi="宋体" w:eastAsia="仿宋_GB2312" w:cs="宋体"/>
          <w:color w:val="auto"/>
          <w:kern w:val="0"/>
          <w:sz w:val="28"/>
          <w:szCs w:val="28"/>
        </w:rPr>
        <w:t>投诉人签署的授权委托书。授权委托书应当载明代理人的姓名或者名称、代理事项、具体权限、期限和相关事项。</w:t>
      </w:r>
    </w:p>
    <w:p>
      <w:pPr>
        <w:widowControl/>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rPr>
        <w:t>3.投诉人若对项目的某一分包进行投诉，投诉书应列明具体分包号。</w:t>
      </w:r>
    </w:p>
    <w:p>
      <w:pPr>
        <w:widowControl/>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rPr>
        <w:t>4.投诉书应简要列明质疑事项，质疑函、质疑答复等作为附件材料提供。</w:t>
      </w:r>
    </w:p>
    <w:p>
      <w:pPr>
        <w:widowControl/>
        <w:ind w:firstLine="560" w:firstLineChars="200"/>
        <w:jc w:val="left"/>
        <w:rPr>
          <w:rFonts w:ascii="仿宋_GB2312" w:eastAsia="仿宋_GB2312"/>
          <w:color w:val="auto"/>
          <w:sz w:val="28"/>
          <w:szCs w:val="28"/>
        </w:rPr>
      </w:pPr>
      <w:r>
        <w:rPr>
          <w:rFonts w:hint="eastAsia" w:ascii="仿宋_GB2312" w:eastAsia="仿宋_GB2312"/>
          <w:color w:val="auto"/>
          <w:sz w:val="28"/>
          <w:szCs w:val="28"/>
        </w:rPr>
        <w:t>5.投诉书的投诉事项应具体、明确，并有必要的事实依据和法律依据。</w:t>
      </w:r>
    </w:p>
    <w:p>
      <w:pPr>
        <w:widowControl/>
        <w:ind w:firstLine="560" w:firstLineChars="200"/>
        <w:jc w:val="left"/>
        <w:rPr>
          <w:rFonts w:ascii="仿宋_GB2312" w:eastAsia="仿宋_GB2312"/>
          <w:color w:val="auto"/>
          <w:sz w:val="28"/>
          <w:szCs w:val="28"/>
        </w:rPr>
      </w:pPr>
      <w:r>
        <w:rPr>
          <w:rFonts w:hint="eastAsia" w:ascii="仿宋_GB2312" w:eastAsia="仿宋_GB2312"/>
          <w:color w:val="auto"/>
          <w:sz w:val="28"/>
          <w:szCs w:val="28"/>
        </w:rPr>
        <w:t>6.投诉书的投诉请求应与投诉事项相关。</w:t>
      </w:r>
    </w:p>
    <w:p>
      <w:pPr>
        <w:widowControl/>
        <w:ind w:firstLine="560" w:firstLineChars="200"/>
        <w:jc w:val="left"/>
        <w:rPr>
          <w:rFonts w:hint="eastAsia" w:ascii="仿宋_GB2312" w:hAnsi="宋体" w:eastAsia="仿宋_GB2312" w:cs="宋体"/>
          <w:color w:val="auto"/>
          <w:kern w:val="0"/>
          <w:sz w:val="28"/>
          <w:szCs w:val="28"/>
        </w:rPr>
      </w:pPr>
      <w:r>
        <w:rPr>
          <w:rFonts w:hint="eastAsia" w:ascii="仿宋_GB2312" w:eastAsia="仿宋_GB2312"/>
          <w:color w:val="auto"/>
          <w:sz w:val="28"/>
          <w:szCs w:val="28"/>
        </w:rPr>
        <w:t>7.投诉人为自然人的，投诉书应当由本人签字；投诉人为法人或者其他组织的，投诉书应当由法定代表人、主要负责人，或者其授权代表签字或者盖章，并加盖公章。</w:t>
      </w:r>
    </w:p>
    <w:p>
      <w:pPr>
        <w:jc w:val="left"/>
        <w:rPr>
          <w:rFonts w:hint="eastAsia" w:ascii="仿宋_GB2312" w:eastAsia="仿宋_GB2312"/>
          <w:b/>
          <w:color w:val="auto"/>
          <w:sz w:val="28"/>
          <w:szCs w:val="28"/>
        </w:rPr>
      </w:pPr>
      <w:r>
        <w:rPr>
          <w:rFonts w:hint="eastAsia" w:ascii="仿宋_GB2312" w:eastAsia="仿宋_GB2312"/>
          <w:color w:val="auto"/>
          <w:sz w:val="28"/>
          <w:szCs w:val="28"/>
        </w:rPr>
        <w:t xml:space="preserve">         </w:t>
      </w:r>
      <w:r>
        <w:rPr>
          <w:rFonts w:hint="eastAsia" w:ascii="仿宋_GB2312" w:eastAsia="仿宋_GB2312"/>
          <w:b/>
          <w:color w:val="auto"/>
          <w:sz w:val="28"/>
          <w:szCs w:val="28"/>
        </w:rPr>
        <w:t xml:space="preserve"> </w:t>
      </w:r>
    </w:p>
    <w:p>
      <w:pPr>
        <w:widowControl/>
        <w:ind w:firstLine="560" w:firstLineChars="200"/>
        <w:jc w:val="left"/>
        <w:rPr>
          <w:rFonts w:ascii="仿宋_GB2312" w:eastAsia="仿宋_GB2312"/>
          <w:color w:val="auto"/>
          <w:sz w:val="28"/>
          <w:szCs w:val="28"/>
        </w:rPr>
      </w:pPr>
    </w:p>
    <w:p>
      <w:pPr>
        <w:ind w:left="5783" w:hanging="5760" w:hangingChars="1800"/>
        <w:jc w:val="center"/>
        <w:outlineLvl w:val="0"/>
        <w:rPr>
          <w:rFonts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p>
      <w:pPr>
        <w:ind w:left="5783" w:hanging="5760" w:hangingChars="1800"/>
        <w:jc w:val="center"/>
        <w:outlineLvl w:val="0"/>
        <w:rPr>
          <w:rFonts w:hint="eastAsia" w:ascii="仿宋" w:hAnsi="仿宋" w:eastAsia="仿宋" w:cs="仿宋"/>
          <w:b/>
          <w:bCs/>
          <w:color w:val="auto"/>
          <w:sz w:val="32"/>
          <w:szCs w:val="32"/>
          <w:lang w:eastAsia="zh-CN"/>
        </w:rPr>
      </w:pPr>
    </w:p>
    <w:bookmarkEnd w:id="54"/>
    <w:p>
      <w:pPr>
        <w:pageBreakBefore/>
        <w:spacing w:line="440" w:lineRule="exact"/>
        <w:jc w:val="center"/>
        <w:outlineLvl w:val="0"/>
        <w:rPr>
          <w:rFonts w:ascii="仿宋" w:hAnsi="仿宋" w:eastAsia="仿宋" w:cs="仿宋"/>
          <w:b/>
          <w:bCs/>
          <w:color w:val="auto"/>
          <w:sz w:val="30"/>
          <w:szCs w:val="30"/>
          <w:lang w:eastAsia="zh-CN"/>
        </w:rPr>
      </w:pPr>
      <w:bookmarkStart w:id="55" w:name="_Toc469495731"/>
      <w:r>
        <w:rPr>
          <w:rFonts w:hint="eastAsia" w:ascii="仿宋" w:hAnsi="仿宋" w:eastAsia="仿宋" w:cs="仿宋"/>
          <w:b/>
          <w:bCs/>
          <w:color w:val="auto"/>
          <w:sz w:val="30"/>
          <w:szCs w:val="30"/>
          <w:lang w:eastAsia="zh-CN"/>
        </w:rPr>
        <w:t>第三章 评标办法</w:t>
      </w:r>
      <w:bookmarkEnd w:id="55"/>
    </w:p>
    <w:p>
      <w:pPr>
        <w:jc w:val="center"/>
        <w:outlineLvl w:val="1"/>
        <w:rPr>
          <w:rFonts w:ascii="仿宋" w:hAnsi="仿宋" w:eastAsia="仿宋" w:cs="仿宋"/>
          <w:b/>
          <w:color w:val="auto"/>
          <w:sz w:val="28"/>
          <w:szCs w:val="28"/>
          <w:lang w:eastAsia="zh-CN"/>
        </w:rPr>
      </w:pPr>
      <w:bookmarkStart w:id="56" w:name="_Toc469495733"/>
      <w:bookmarkStart w:id="57" w:name="_Toc362983802"/>
      <w:bookmarkStart w:id="58" w:name="_Toc267320058"/>
      <w:bookmarkStart w:id="59" w:name="_Toc363135205"/>
      <w:r>
        <w:rPr>
          <w:rFonts w:hint="eastAsia" w:ascii="仿宋" w:hAnsi="仿宋" w:eastAsia="仿宋" w:cs="仿宋"/>
          <w:b/>
          <w:color w:val="auto"/>
          <w:sz w:val="28"/>
          <w:szCs w:val="28"/>
          <w:lang w:eastAsia="zh-CN"/>
        </w:rPr>
        <w:t>一  总  则</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1、一般规定</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1.1本项目的招标按照《中华人民共和国政府采购法》、《政府采购货物和服务招标投标管理办法》及政府采购的有关规定进行。</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1.2评标必须遵循邀请、公平、公正、诚实信用的原则。</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1.3招标代理机构组织招标、开标、评标工作，全过程接受政府采购有关部门的监督、管理和指导。</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1.4评标按照招标文件规定的内容进行，采取符合招标文件要求的最低评标价法；</w:t>
      </w:r>
    </w:p>
    <w:p>
      <w:pPr>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1.5本办法的评标对象是指供应商按照招标文件要求提供的有效投标文件，包括供应商应评标委员会要求对原投标文件作出的正式书面澄清文件。</w:t>
      </w:r>
    </w:p>
    <w:p>
      <w:pPr>
        <w:tabs>
          <w:tab w:val="left" w:pos="567"/>
          <w:tab w:val="left" w:pos="1145"/>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2、评标组织机构的组成</w:t>
      </w:r>
    </w:p>
    <w:p>
      <w:pPr>
        <w:widowControl/>
        <w:spacing w:line="440" w:lineRule="exact"/>
        <w:ind w:firstLine="480"/>
        <w:rPr>
          <w:rFonts w:ascii="仿宋" w:hAnsi="仿宋" w:eastAsia="仿宋" w:cs="仿宋"/>
          <w:b/>
          <w:bCs/>
          <w:color w:val="auto"/>
          <w:szCs w:val="21"/>
          <w:lang w:eastAsia="zh-CN"/>
        </w:rPr>
      </w:pPr>
      <w:r>
        <w:rPr>
          <w:rFonts w:hint="eastAsia" w:ascii="仿宋" w:hAnsi="仿宋" w:eastAsia="仿宋" w:cs="仿宋"/>
          <w:b/>
          <w:bCs/>
          <w:color w:val="auto"/>
          <w:szCs w:val="21"/>
          <w:lang w:eastAsia="zh-CN"/>
        </w:rPr>
        <w:t>2.1</w:t>
      </w:r>
      <w:r>
        <w:rPr>
          <w:rFonts w:hint="eastAsia" w:ascii="仿宋" w:hAnsi="仿宋" w:eastAsia="仿宋" w:cs="仿宋"/>
          <w:color w:val="auto"/>
          <w:spacing w:val="-2"/>
          <w:lang w:eastAsia="zh-CN"/>
        </w:rPr>
        <w:t xml:space="preserve"> 评标委员会由采购</w:t>
      </w:r>
      <w:r>
        <w:rPr>
          <w:rFonts w:hint="eastAsia" w:ascii="仿宋" w:hAnsi="仿宋" w:eastAsia="仿宋" w:cs="仿宋"/>
          <w:color w:val="auto"/>
          <w:spacing w:val="-2"/>
          <w:highlight w:val="yellow"/>
          <w:lang w:eastAsia="zh-CN"/>
        </w:rPr>
        <w:t>人代表1人和有关技术、经济等方面的专家4人组成</w:t>
      </w:r>
      <w:r>
        <w:rPr>
          <w:rFonts w:hint="eastAsia" w:ascii="仿宋" w:hAnsi="仿宋" w:eastAsia="仿宋" w:cs="仿宋"/>
          <w:color w:val="auto"/>
          <w:spacing w:val="-2"/>
          <w:lang w:eastAsia="zh-CN"/>
        </w:rPr>
        <w:t>，成员人数为5人。</w:t>
      </w:r>
      <w:r>
        <w:rPr>
          <w:rFonts w:hint="eastAsia" w:ascii="仿宋" w:hAnsi="仿宋" w:eastAsia="仿宋" w:cs="仿宋"/>
          <w:color w:val="auto"/>
          <w:szCs w:val="21"/>
          <w:lang w:eastAsia="zh-CN"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2.2评标工作组由招标人及有关专家组成，由评标委员会确认，并接受其领导。</w:t>
      </w:r>
    </w:p>
    <w:p>
      <w:pPr>
        <w:tabs>
          <w:tab w:val="left" w:pos="567"/>
          <w:tab w:val="left" w:pos="1145"/>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3、评标委员会职责</w:t>
      </w:r>
    </w:p>
    <w:p>
      <w:pPr>
        <w:pStyle w:val="35"/>
        <w:spacing w:before="0" w:beforeAutospacing="0" w:after="0" w:afterAutospacing="0" w:line="440" w:lineRule="exact"/>
        <w:ind w:firstLine="612" w:firstLineChars="255"/>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3.1审查投标文件是否符合招标文件要求，并作出评价；</w:t>
      </w:r>
    </w:p>
    <w:p>
      <w:pPr>
        <w:pStyle w:val="35"/>
        <w:spacing w:before="0" w:beforeAutospacing="0" w:after="0" w:afterAutospacing="0" w:line="440" w:lineRule="exact"/>
        <w:ind w:firstLine="612" w:firstLineChars="255"/>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3.2要求供应商对投标文件有关事项作出解释或者澄清；</w:t>
      </w:r>
    </w:p>
    <w:p>
      <w:pPr>
        <w:pStyle w:val="35"/>
        <w:spacing w:before="0" w:beforeAutospacing="0" w:after="0" w:afterAutospacing="0" w:line="440" w:lineRule="exact"/>
        <w:ind w:firstLine="612" w:firstLineChars="255"/>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3.3推荐中标候选人名单；</w:t>
      </w:r>
    </w:p>
    <w:p>
      <w:pPr>
        <w:pStyle w:val="35"/>
        <w:spacing w:before="0" w:beforeAutospacing="0" w:after="0" w:afterAutospacing="0" w:line="440" w:lineRule="exact"/>
        <w:ind w:firstLine="612" w:firstLineChars="255"/>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3.4向招标人、招标代理机构或者有关部门报告非法干预评标工作的行为。</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4、评标委员会义务</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4.1遵纪守法，客观、公正、廉洁地履行职责；</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4.2按照招标文件规定的评标方法和评标标准进行评标，对评审意见承担个人责任；</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4.3对评标过程和结果，以及供应商的商业秘密保密；</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4.4参与评标报告的起草；</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4.5配合有关部门的投诉处理工作；</w:t>
      </w:r>
    </w:p>
    <w:p>
      <w:pPr>
        <w:tabs>
          <w:tab w:val="left" w:pos="567"/>
          <w:tab w:val="left" w:pos="600"/>
        </w:tabs>
        <w:spacing w:line="440" w:lineRule="exact"/>
        <w:ind w:firstLine="612" w:firstLineChars="255"/>
        <w:rPr>
          <w:rFonts w:ascii="仿宋" w:hAnsi="仿宋" w:eastAsia="仿宋" w:cs="仿宋"/>
          <w:color w:val="auto"/>
          <w:szCs w:val="21"/>
          <w:lang w:eastAsia="zh-CN"/>
        </w:rPr>
      </w:pPr>
      <w:r>
        <w:rPr>
          <w:rFonts w:hint="eastAsia" w:ascii="仿宋" w:hAnsi="仿宋" w:eastAsia="仿宋" w:cs="仿宋"/>
          <w:color w:val="auto"/>
          <w:szCs w:val="21"/>
          <w:lang w:eastAsia="zh-CN"/>
        </w:rPr>
        <w:t>4.6配合招标人、招标代理机构答复投标供应商提出的质疑。</w:t>
      </w:r>
    </w:p>
    <w:p>
      <w:pPr>
        <w:tabs>
          <w:tab w:val="left" w:pos="1547"/>
        </w:tabs>
        <w:spacing w:line="440" w:lineRule="exact"/>
        <w:ind w:firstLine="612" w:firstLineChars="255"/>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 评标程序</w:t>
      </w:r>
    </w:p>
    <w:p>
      <w:pPr>
        <w:pStyle w:val="16"/>
        <w:tabs>
          <w:tab w:val="left" w:pos="720"/>
          <w:tab w:val="clear" w:pos="0"/>
        </w:tabs>
        <w:spacing w:line="440" w:lineRule="exact"/>
        <w:ind w:firstLine="612" w:firstLineChars="255"/>
        <w:rPr>
          <w:rFonts w:ascii="仿宋" w:hAnsi="仿宋" w:eastAsia="仿宋" w:cs="仿宋"/>
          <w:bCs/>
          <w:color w:val="auto"/>
          <w:szCs w:val="21"/>
          <w:lang w:eastAsia="zh-CN" w:bidi="ar-SA"/>
        </w:rPr>
      </w:pPr>
      <w:r>
        <w:rPr>
          <w:rFonts w:hint="eastAsia" w:ascii="仿宋" w:hAnsi="仿宋" w:eastAsia="仿宋" w:cs="仿宋"/>
          <w:bCs/>
          <w:color w:val="auto"/>
          <w:szCs w:val="21"/>
          <w:lang w:eastAsia="zh-CN" w:bidi="ar-SA"/>
        </w:rPr>
        <w:t>5.1本次评标首先由评标委员会对供应商的投标文件进行初审，对未能通过初审的投标文件作无效标处理；</w:t>
      </w:r>
    </w:p>
    <w:p>
      <w:pPr>
        <w:tabs>
          <w:tab w:val="left" w:pos="720"/>
        </w:tabs>
        <w:spacing w:line="440" w:lineRule="exact"/>
        <w:ind w:firstLine="612" w:firstLineChars="255"/>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5.2对通过初审的供应商的投标文件进行详细的比较和评价。如需要，进行必要的澄清工作；</w:t>
      </w:r>
    </w:p>
    <w:p>
      <w:pPr>
        <w:widowControl/>
        <w:spacing w:line="360" w:lineRule="exact"/>
        <w:ind w:firstLine="482"/>
        <w:rPr>
          <w:rFonts w:ascii="仿宋" w:hAnsi="仿宋" w:eastAsia="仿宋" w:cs="仿宋"/>
          <w:b/>
          <w:bCs/>
          <w:color w:val="auto"/>
          <w:sz w:val="36"/>
          <w:szCs w:val="36"/>
          <w:lang w:eastAsia="zh-CN" w:bidi="ar-SA"/>
        </w:rPr>
      </w:pPr>
      <w:r>
        <w:rPr>
          <w:rFonts w:hint="eastAsia" w:ascii="仿宋" w:hAnsi="仿宋" w:eastAsia="仿宋" w:cs="仿宋"/>
          <w:color w:val="auto"/>
          <w:szCs w:val="21"/>
          <w:lang w:eastAsia="zh-CN" w:bidi="ar-SA"/>
        </w:rPr>
        <w:t>5.3依据评分标准以及各项权值，各位评委单独就每个供应商的投标文件进行价格、技术、</w:t>
      </w:r>
      <w:r>
        <w:rPr>
          <w:color w:val="auto"/>
        </w:rPr>
        <w:fldChar w:fldCharType="begin"/>
      </w:r>
      <w:r>
        <w:rPr>
          <w:color w:val="auto"/>
        </w:rPr>
        <w:instrText xml:space="preserve"> HYPERLINK "http://zhidao.baidu.com/search?word=%E8%B4%A2%E5%8A%A1%E7%8A%B6%E5%86%B5&amp;fr=qb_search_exp&amp;ie=utf8&amp;eid_gfrom=151" </w:instrText>
      </w:r>
      <w:r>
        <w:rPr>
          <w:color w:val="auto"/>
        </w:rPr>
        <w:fldChar w:fldCharType="separate"/>
      </w:r>
      <w:r>
        <w:rPr>
          <w:rFonts w:hint="eastAsia" w:ascii="仿宋" w:hAnsi="仿宋" w:eastAsia="仿宋" w:cs="仿宋"/>
          <w:color w:val="auto"/>
          <w:szCs w:val="21"/>
          <w:lang w:eastAsia="zh-CN" w:bidi="ar-SA"/>
        </w:rPr>
        <w:t>财务状况</w:t>
      </w:r>
      <w:r>
        <w:rPr>
          <w:rFonts w:hint="eastAsia" w:ascii="仿宋" w:hAnsi="仿宋" w:eastAsia="仿宋" w:cs="仿宋"/>
          <w:color w:val="auto"/>
          <w:szCs w:val="21"/>
          <w:lang w:eastAsia="zh-CN" w:bidi="ar-SA"/>
        </w:rPr>
        <w:fldChar w:fldCharType="end"/>
      </w:r>
      <w:r>
        <w:rPr>
          <w:rFonts w:hint="eastAsia" w:ascii="仿宋" w:hAnsi="仿宋" w:eastAsia="仿宋" w:cs="仿宋"/>
          <w:color w:val="auto"/>
          <w:szCs w:val="21"/>
          <w:lang w:eastAsia="zh-CN" w:bidi="ar-SA"/>
        </w:rPr>
        <w:t>、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二  投标文件初审</w:t>
      </w:r>
      <w:bookmarkEnd w:id="56"/>
      <w:bookmarkEnd w:id="57"/>
    </w:p>
    <w:p>
      <w:pPr>
        <w:spacing w:line="400" w:lineRule="exact"/>
        <w:ind w:firstLine="35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6.资格性审查:</w:t>
      </w:r>
    </w:p>
    <w:p>
      <w:pPr>
        <w:spacing w:line="400" w:lineRule="exact"/>
        <w:ind w:firstLine="352" w:firstLineChars="147"/>
        <w:rPr>
          <w:rFonts w:ascii="仿宋" w:hAnsi="仿宋" w:eastAsia="仿宋" w:cs="仿宋"/>
          <w:color w:val="auto"/>
          <w:szCs w:val="21"/>
        </w:rPr>
      </w:pPr>
      <w:r>
        <w:rPr>
          <w:rFonts w:hint="eastAsia" w:ascii="仿宋" w:hAnsi="仿宋" w:eastAsia="仿宋" w:cs="仿宋"/>
          <w:color w:val="auto"/>
          <w:szCs w:val="21"/>
          <w:lang w:eastAsia="zh-CN"/>
        </w:rPr>
        <w:t>6</w:t>
      </w:r>
      <w:r>
        <w:rPr>
          <w:rFonts w:hint="eastAsia" w:ascii="仿宋" w:hAnsi="仿宋" w:eastAsia="仿宋" w:cs="仿宋"/>
          <w:color w:val="auto"/>
          <w:szCs w:val="21"/>
        </w:rPr>
        <w:t>.1评审细则</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6649"/>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项目</w:t>
            </w:r>
          </w:p>
        </w:tc>
        <w:tc>
          <w:tcPr>
            <w:tcW w:w="7196" w:type="dxa"/>
            <w:gridSpan w:val="2"/>
            <w:vMerge w:val="restart"/>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评审内容</w:t>
            </w:r>
          </w:p>
        </w:tc>
        <w:tc>
          <w:tcPr>
            <w:tcW w:w="1209" w:type="dxa"/>
            <w:gridSpan w:val="2"/>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vAlign w:val="center"/>
          </w:tcPr>
          <w:p>
            <w:pPr>
              <w:rPr>
                <w:rFonts w:ascii="仿宋" w:hAnsi="仿宋" w:eastAsia="仿宋" w:cs="仿宋"/>
                <w:color w:val="auto"/>
                <w:sz w:val="18"/>
                <w:szCs w:val="21"/>
              </w:rPr>
            </w:pPr>
          </w:p>
        </w:tc>
        <w:tc>
          <w:tcPr>
            <w:tcW w:w="7196" w:type="dxa"/>
            <w:gridSpan w:val="2"/>
            <w:vMerge w:val="continue"/>
          </w:tcPr>
          <w:p>
            <w:pPr>
              <w:rPr>
                <w:rFonts w:ascii="仿宋" w:hAnsi="仿宋" w:eastAsia="仿宋" w:cs="仿宋"/>
                <w:color w:val="auto"/>
                <w:sz w:val="18"/>
                <w:szCs w:val="21"/>
              </w:rPr>
            </w:pPr>
          </w:p>
        </w:tc>
        <w:tc>
          <w:tcPr>
            <w:tcW w:w="555"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是</w:t>
            </w:r>
          </w:p>
        </w:tc>
        <w:tc>
          <w:tcPr>
            <w:tcW w:w="654" w:type="dxa"/>
            <w:vAlign w:val="center"/>
          </w:tcPr>
          <w:p>
            <w:pPr>
              <w:jc w:val="center"/>
              <w:rPr>
                <w:rFonts w:ascii="仿宋" w:hAnsi="仿宋" w:eastAsia="仿宋" w:cs="仿宋"/>
                <w:b/>
                <w:color w:val="auto"/>
                <w:sz w:val="21"/>
                <w:szCs w:val="21"/>
              </w:rPr>
            </w:pPr>
            <w:r>
              <w:rPr>
                <w:rFonts w:hint="eastAsia" w:ascii="仿宋" w:hAnsi="仿宋" w:eastAsia="仿宋" w:cs="仿宋"/>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1" w:type="dxa"/>
            <w:vMerge w:val="restart"/>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审</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查</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标</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准</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(适</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用</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于</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资</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格</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后</w:t>
            </w:r>
          </w:p>
          <w:p>
            <w:pPr>
              <w:jc w:val="center"/>
              <w:rPr>
                <w:rFonts w:ascii="仿宋" w:hAnsi="仿宋" w:eastAsia="仿宋" w:cs="仿宋"/>
                <w:color w:val="auto"/>
                <w:szCs w:val="21"/>
                <w:lang w:eastAsia="zh-CN"/>
              </w:rPr>
            </w:pPr>
            <w:r>
              <w:rPr>
                <w:rFonts w:hint="eastAsia" w:ascii="仿宋" w:hAnsi="仿宋" w:eastAsia="仿宋" w:cs="仿宋"/>
                <w:color w:val="auto"/>
                <w:szCs w:val="21"/>
                <w:lang w:eastAsia="zh-CN"/>
              </w:rPr>
              <w:t>审)</w:t>
            </w:r>
          </w:p>
        </w:tc>
        <w:tc>
          <w:tcPr>
            <w:tcW w:w="547"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6649" w:type="dxa"/>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（三证合一）营业执照</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1" w:type="dxa"/>
            <w:vMerge w:val="continue"/>
            <w:vAlign w:val="center"/>
          </w:tcPr>
          <w:p>
            <w:pPr>
              <w:jc w:val="center"/>
              <w:rPr>
                <w:rFonts w:hint="eastAsia" w:ascii="仿宋" w:hAnsi="仿宋" w:eastAsia="仿宋" w:cs="仿宋"/>
                <w:color w:val="auto"/>
                <w:szCs w:val="21"/>
                <w:lang w:eastAsia="zh-CN"/>
              </w:rPr>
            </w:pPr>
          </w:p>
        </w:tc>
        <w:tc>
          <w:tcPr>
            <w:tcW w:w="547" w:type="dxa"/>
            <w:vAlign w:val="center"/>
          </w:tcPr>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w:t>
            </w:r>
          </w:p>
        </w:tc>
        <w:tc>
          <w:tcPr>
            <w:tcW w:w="6649" w:type="dxa"/>
            <w:vAlign w:val="center"/>
          </w:tcPr>
          <w:p>
            <w:pPr>
              <w:widowControl/>
              <w:textAlignment w:val="center"/>
              <w:rPr>
                <w:rFonts w:hint="eastAsia" w:ascii="仿宋" w:hAnsi="仿宋" w:eastAsia="仿宋" w:cs="仿宋"/>
                <w:color w:val="auto"/>
                <w:lang w:eastAsia="zh-CN"/>
              </w:rPr>
            </w:pPr>
            <w:r>
              <w:rPr>
                <w:rFonts w:hint="eastAsia" w:ascii="仿宋" w:hAnsi="仿宋" w:eastAsia="仿宋" w:cs="仿宋"/>
                <w:color w:val="auto"/>
                <w:lang w:eastAsia="zh-CN"/>
              </w:rPr>
              <w:t>法定代表人投标需提供法定代表人资格证明书，委托代理人投标需提供法定代表人授权委托书</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81" w:type="dxa"/>
            <w:vMerge w:val="continue"/>
            <w:vAlign w:val="center"/>
          </w:tcPr>
          <w:p>
            <w:pPr>
              <w:rPr>
                <w:rFonts w:ascii="仿宋" w:hAnsi="仿宋" w:eastAsia="仿宋" w:cs="仿宋"/>
                <w:color w:val="auto"/>
                <w:lang w:eastAsia="zh-CN"/>
              </w:rPr>
            </w:pPr>
          </w:p>
        </w:tc>
        <w:tc>
          <w:tcPr>
            <w:tcW w:w="547"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val="en-US" w:eastAsia="zh-CN"/>
              </w:rPr>
              <w:t>3</w:t>
            </w:r>
          </w:p>
        </w:tc>
        <w:tc>
          <w:tcPr>
            <w:tcW w:w="6649" w:type="dxa"/>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color w:val="auto"/>
                <w:lang w:val="en-US" w:eastAsia="zh-CN"/>
              </w:rPr>
              <w:t>查询时间须在公告发出之日后</w:t>
            </w:r>
            <w:r>
              <w:rPr>
                <w:rFonts w:hint="eastAsia" w:ascii="仿宋" w:hAnsi="仿宋" w:eastAsia="仿宋" w:cs="仿宋"/>
                <w:color w:val="auto"/>
                <w:lang w:eastAsia="zh-CN"/>
              </w:rPr>
              <w:t>）</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1" w:type="dxa"/>
            <w:vMerge w:val="continue"/>
            <w:vAlign w:val="center"/>
          </w:tcPr>
          <w:p>
            <w:pPr>
              <w:rPr>
                <w:rFonts w:ascii="仿宋" w:hAnsi="仿宋" w:eastAsia="仿宋" w:cs="仿宋"/>
                <w:color w:val="auto"/>
                <w:lang w:eastAsia="zh-CN"/>
              </w:rPr>
            </w:pPr>
          </w:p>
        </w:tc>
        <w:tc>
          <w:tcPr>
            <w:tcW w:w="547"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val="en-US" w:eastAsia="zh-CN"/>
              </w:rPr>
              <w:t>4</w:t>
            </w:r>
          </w:p>
        </w:tc>
        <w:tc>
          <w:tcPr>
            <w:tcW w:w="6649" w:type="dxa"/>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投标保证金收据或保函等票据</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vMerge w:val="continue"/>
            <w:vAlign w:val="center"/>
          </w:tcPr>
          <w:p>
            <w:pPr>
              <w:rPr>
                <w:rFonts w:ascii="仿宋" w:hAnsi="仿宋" w:eastAsia="仿宋" w:cs="仿宋"/>
                <w:color w:val="auto"/>
                <w:lang w:eastAsia="zh-CN"/>
              </w:rPr>
            </w:pPr>
          </w:p>
        </w:tc>
        <w:tc>
          <w:tcPr>
            <w:tcW w:w="547"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val="en-US" w:eastAsia="zh-CN"/>
              </w:rPr>
              <w:t>5</w:t>
            </w:r>
          </w:p>
        </w:tc>
        <w:tc>
          <w:tcPr>
            <w:tcW w:w="6649" w:type="dxa"/>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val="en-US" w:eastAsia="zh-CN"/>
              </w:rPr>
              <w:t>提供2022年财务审计报告。新成立公司只需提供银行出具的近三个月资信证明</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81" w:type="dxa"/>
            <w:vMerge w:val="continue"/>
            <w:vAlign w:val="center"/>
          </w:tcPr>
          <w:p>
            <w:pPr>
              <w:rPr>
                <w:rFonts w:ascii="仿宋" w:hAnsi="仿宋" w:eastAsia="仿宋" w:cs="仿宋"/>
                <w:color w:val="auto"/>
                <w:lang w:eastAsia="zh-CN"/>
              </w:rPr>
            </w:pPr>
          </w:p>
        </w:tc>
        <w:tc>
          <w:tcPr>
            <w:tcW w:w="547"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val="en-US" w:eastAsia="zh-CN"/>
              </w:rPr>
              <w:t>6</w:t>
            </w:r>
          </w:p>
        </w:tc>
        <w:tc>
          <w:tcPr>
            <w:tcW w:w="6649" w:type="dxa"/>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val="en-US" w:eastAsia="zh-CN"/>
              </w:rPr>
              <w:t>投标企业须提供投标人（被授权在职人员）近6个月有效的社保证明（如若法定代表人参加投标事宜，则只需出具法人身份证正反面复印件，无需出具社保）</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vAlign w:val="center"/>
          </w:tcPr>
          <w:p>
            <w:pPr>
              <w:rPr>
                <w:rFonts w:ascii="仿宋" w:hAnsi="仿宋" w:eastAsia="仿宋" w:cs="仿宋"/>
                <w:color w:val="auto"/>
                <w:lang w:eastAsia="zh-CN"/>
              </w:rPr>
            </w:pPr>
          </w:p>
        </w:tc>
        <w:tc>
          <w:tcPr>
            <w:tcW w:w="547"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val="en-US" w:eastAsia="zh-CN"/>
              </w:rPr>
              <w:t>7</w:t>
            </w:r>
          </w:p>
        </w:tc>
        <w:tc>
          <w:tcPr>
            <w:tcW w:w="6649" w:type="dxa"/>
            <w:vAlign w:val="center"/>
          </w:tcPr>
          <w:p>
            <w:pPr>
              <w:rPr>
                <w:rFonts w:ascii="仿宋" w:hAnsi="仿宋" w:eastAsia="仿宋" w:cs="仿宋"/>
                <w:color w:val="auto"/>
                <w:lang w:eastAsia="zh-CN"/>
              </w:rPr>
            </w:pPr>
            <w:r>
              <w:rPr>
                <w:rFonts w:hint="eastAsia" w:ascii="仿宋" w:hAnsi="仿宋" w:eastAsia="仿宋" w:cs="仿宋"/>
                <w:color w:val="auto"/>
                <w:lang w:eastAsia="zh-CN"/>
              </w:rPr>
              <w:t>结论：是否通过评审（须填写通过或不通过）</w:t>
            </w:r>
          </w:p>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注：如有一项不合格，作废标处理。</w:t>
            </w:r>
          </w:p>
        </w:tc>
        <w:tc>
          <w:tcPr>
            <w:tcW w:w="555" w:type="dxa"/>
          </w:tcPr>
          <w:p>
            <w:pPr>
              <w:rPr>
                <w:rFonts w:ascii="仿宋" w:hAnsi="仿宋" w:eastAsia="仿宋" w:cs="仿宋"/>
                <w:color w:val="auto"/>
                <w:szCs w:val="21"/>
                <w:lang w:eastAsia="zh-CN"/>
              </w:rPr>
            </w:pPr>
          </w:p>
        </w:tc>
        <w:tc>
          <w:tcPr>
            <w:tcW w:w="654" w:type="dxa"/>
          </w:tcPr>
          <w:p>
            <w:pPr>
              <w:rPr>
                <w:rFonts w:ascii="仿宋" w:hAnsi="仿宋" w:eastAsia="仿宋" w:cs="仿宋"/>
                <w:color w:val="auto"/>
                <w:szCs w:val="21"/>
                <w:lang w:eastAsia="zh-CN"/>
              </w:rPr>
            </w:pPr>
          </w:p>
        </w:tc>
      </w:tr>
    </w:tbl>
    <w:p>
      <w:pPr>
        <w:spacing w:line="400" w:lineRule="exact"/>
        <w:ind w:firstLine="578" w:firstLineChars="241"/>
        <w:rPr>
          <w:rFonts w:ascii="仿宋" w:hAnsi="仿宋" w:eastAsia="仿宋" w:cs="仿宋"/>
          <w:b/>
          <w:color w:val="auto"/>
          <w:szCs w:val="21"/>
          <w:lang w:eastAsia="zh-CN"/>
        </w:rPr>
      </w:pPr>
      <w:r>
        <w:rPr>
          <w:rFonts w:hint="eastAsia" w:ascii="仿宋" w:hAnsi="仿宋" w:eastAsia="仿宋" w:cs="仿宋"/>
          <w:b/>
          <w:color w:val="auto"/>
          <w:szCs w:val="21"/>
          <w:lang w:eastAsia="zh-CN"/>
        </w:rPr>
        <w:t>6.2如评标专家在检验电子标书过程中，如果由于供应商自身原因导致评标专家无法查看并检验电子标书中以上相关资料的，否决其投标。即使投标单位将原件携带至现场的，同样按无效投标处理。</w:t>
      </w:r>
    </w:p>
    <w:p>
      <w:pPr>
        <w:spacing w:beforeLines="50" w:line="440" w:lineRule="exact"/>
        <w:ind w:firstLine="352" w:firstLineChars="147"/>
        <w:rPr>
          <w:rFonts w:hint="eastAsia" w:ascii="仿宋" w:hAnsi="仿宋" w:eastAsia="仿宋" w:cs="仿宋"/>
          <w:b/>
          <w:color w:val="auto"/>
          <w:szCs w:val="21"/>
          <w:lang w:eastAsia="zh-CN"/>
        </w:rPr>
      </w:pPr>
    </w:p>
    <w:p>
      <w:pPr>
        <w:spacing w:beforeLines="50" w:line="440" w:lineRule="exact"/>
        <w:ind w:firstLine="352" w:firstLineChars="147"/>
        <w:rPr>
          <w:rFonts w:ascii="仿宋" w:hAnsi="仿宋" w:eastAsia="仿宋" w:cs="仿宋"/>
          <w:b/>
          <w:color w:val="auto"/>
          <w:szCs w:val="21"/>
        </w:rPr>
      </w:pPr>
      <w:r>
        <w:rPr>
          <w:rFonts w:hint="eastAsia" w:ascii="仿宋" w:hAnsi="仿宋" w:eastAsia="仿宋" w:cs="仿宋"/>
          <w:b/>
          <w:color w:val="auto"/>
          <w:szCs w:val="21"/>
          <w:lang w:eastAsia="zh-CN"/>
        </w:rPr>
        <w:t>7</w:t>
      </w:r>
      <w:r>
        <w:rPr>
          <w:rFonts w:hint="eastAsia" w:ascii="仿宋" w:hAnsi="仿宋" w:eastAsia="仿宋" w:cs="仿宋"/>
          <w:b/>
          <w:color w:val="auto"/>
          <w:szCs w:val="21"/>
        </w:rPr>
        <w:t>.符合性审查</w:t>
      </w:r>
    </w:p>
    <w:p>
      <w:pPr>
        <w:spacing w:line="440" w:lineRule="exact"/>
        <w:ind w:firstLine="360" w:firstLineChars="150"/>
        <w:rPr>
          <w:rFonts w:ascii="仿宋" w:hAnsi="仿宋" w:eastAsia="仿宋" w:cs="仿宋"/>
          <w:color w:val="auto"/>
          <w:szCs w:val="21"/>
        </w:rPr>
      </w:pPr>
      <w:r>
        <w:rPr>
          <w:rFonts w:hint="eastAsia" w:ascii="仿宋" w:hAnsi="仿宋" w:eastAsia="仿宋" w:cs="仿宋"/>
          <w:color w:val="auto"/>
          <w:szCs w:val="21"/>
          <w:lang w:eastAsia="zh-CN"/>
        </w:rPr>
        <w:t>7</w:t>
      </w:r>
      <w:r>
        <w:rPr>
          <w:rFonts w:hint="eastAsia" w:ascii="仿宋" w:hAnsi="仿宋" w:eastAsia="仿宋" w:cs="仿宋"/>
          <w:color w:val="auto"/>
          <w:szCs w:val="21"/>
        </w:rPr>
        <w:t>．1评审细则</w:t>
      </w:r>
    </w:p>
    <w:tbl>
      <w:tblPr>
        <w:tblStyle w:val="19"/>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仿宋" w:hAnsi="仿宋" w:eastAsia="仿宋" w:cs="仿宋"/>
                <w:b/>
                <w:color w:val="auto"/>
              </w:rPr>
            </w:pPr>
            <w:r>
              <w:rPr>
                <w:rFonts w:hint="eastAsia" w:ascii="仿宋" w:hAnsi="仿宋" w:eastAsia="仿宋" w:cs="仿宋"/>
                <w:b/>
                <w:color w:val="auto"/>
              </w:rPr>
              <w:t>项目</w:t>
            </w:r>
          </w:p>
        </w:tc>
        <w:tc>
          <w:tcPr>
            <w:tcW w:w="6975" w:type="dxa"/>
            <w:gridSpan w:val="2"/>
            <w:vMerge w:val="restart"/>
            <w:tcBorders>
              <w:top w:val="single" w:color="auto" w:sz="4" w:space="0"/>
            </w:tcBorders>
            <w:vAlign w:val="center"/>
          </w:tcPr>
          <w:p>
            <w:pPr>
              <w:jc w:val="center"/>
              <w:rPr>
                <w:rFonts w:ascii="仿宋" w:hAnsi="仿宋" w:eastAsia="仿宋" w:cs="仿宋"/>
                <w:b/>
                <w:color w:val="auto"/>
              </w:rPr>
            </w:pPr>
            <w:r>
              <w:rPr>
                <w:rFonts w:hint="eastAsia" w:ascii="仿宋" w:hAnsi="仿宋" w:eastAsia="仿宋" w:cs="仿宋"/>
                <w:b/>
                <w:color w:val="auto"/>
              </w:rPr>
              <w:t>评审内容</w:t>
            </w:r>
          </w:p>
        </w:tc>
        <w:tc>
          <w:tcPr>
            <w:tcW w:w="1366" w:type="dxa"/>
            <w:gridSpan w:val="2"/>
            <w:tcBorders>
              <w:top w:val="single" w:color="auto" w:sz="4" w:space="0"/>
              <w:right w:val="single" w:color="auto" w:sz="4" w:space="0"/>
            </w:tcBorders>
            <w:vAlign w:val="center"/>
          </w:tcPr>
          <w:p>
            <w:pPr>
              <w:jc w:val="center"/>
              <w:rPr>
                <w:rFonts w:ascii="仿宋" w:hAnsi="仿宋" w:eastAsia="仿宋" w:cs="仿宋"/>
                <w:b/>
                <w:color w:val="auto"/>
              </w:rPr>
            </w:pPr>
            <w:r>
              <w:rPr>
                <w:rFonts w:hint="eastAsia" w:ascii="仿宋" w:hAnsi="仿宋" w:eastAsia="仿宋" w:cs="仿宋"/>
                <w:b/>
                <w:color w:val="auto"/>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仿宋" w:hAnsi="仿宋" w:eastAsia="仿宋" w:cs="仿宋"/>
                <w:color w:val="auto"/>
              </w:rPr>
            </w:pPr>
          </w:p>
        </w:tc>
        <w:tc>
          <w:tcPr>
            <w:tcW w:w="6975" w:type="dxa"/>
            <w:gridSpan w:val="2"/>
            <w:vMerge w:val="continue"/>
            <w:tcBorders>
              <w:bottom w:val="single" w:color="auto" w:sz="4" w:space="0"/>
            </w:tcBorders>
          </w:tcPr>
          <w:p>
            <w:pPr>
              <w:rPr>
                <w:rFonts w:ascii="仿宋" w:hAnsi="仿宋" w:eastAsia="仿宋" w:cs="仿宋"/>
                <w:color w:val="auto"/>
              </w:rPr>
            </w:pPr>
          </w:p>
        </w:tc>
        <w:tc>
          <w:tcPr>
            <w:tcW w:w="749" w:type="dxa"/>
            <w:vAlign w:val="center"/>
          </w:tcPr>
          <w:p>
            <w:pPr>
              <w:jc w:val="center"/>
              <w:rPr>
                <w:rFonts w:ascii="仿宋" w:hAnsi="仿宋" w:eastAsia="仿宋" w:cs="仿宋"/>
                <w:b/>
                <w:color w:val="auto"/>
              </w:rPr>
            </w:pPr>
            <w:r>
              <w:rPr>
                <w:rFonts w:hint="eastAsia" w:ascii="仿宋" w:hAnsi="仿宋" w:eastAsia="仿宋" w:cs="仿宋"/>
                <w:b/>
                <w:color w:val="auto"/>
              </w:rPr>
              <w:t>是</w:t>
            </w:r>
          </w:p>
        </w:tc>
        <w:tc>
          <w:tcPr>
            <w:tcW w:w="617" w:type="dxa"/>
            <w:tcBorders>
              <w:right w:val="single" w:color="auto" w:sz="4" w:space="0"/>
            </w:tcBorders>
            <w:vAlign w:val="center"/>
          </w:tcPr>
          <w:p>
            <w:pPr>
              <w:jc w:val="center"/>
              <w:rPr>
                <w:rFonts w:ascii="仿宋" w:hAnsi="仿宋" w:eastAsia="仿宋" w:cs="仿宋"/>
                <w:b/>
                <w:color w:val="auto"/>
              </w:rPr>
            </w:pPr>
            <w:r>
              <w:rPr>
                <w:rFonts w:hint="eastAsia" w:ascii="仿宋" w:hAnsi="仿宋" w:eastAsia="仿宋" w:cs="仿宋"/>
                <w:b/>
                <w:color w:val="auto"/>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审</w:t>
            </w:r>
          </w:p>
          <w:p>
            <w:pPr>
              <w:jc w:val="center"/>
              <w:rPr>
                <w:rFonts w:ascii="仿宋" w:hAnsi="仿宋" w:eastAsia="仿宋" w:cs="仿宋"/>
                <w:color w:val="auto"/>
                <w:szCs w:val="21"/>
              </w:rPr>
            </w:pPr>
            <w:r>
              <w:rPr>
                <w:rFonts w:hint="eastAsia" w:ascii="仿宋" w:hAnsi="仿宋" w:eastAsia="仿宋" w:cs="仿宋"/>
                <w:color w:val="auto"/>
                <w:szCs w:val="21"/>
              </w:rPr>
              <w:t>查</w:t>
            </w:r>
          </w:p>
          <w:p>
            <w:pPr>
              <w:jc w:val="center"/>
              <w:rPr>
                <w:rFonts w:ascii="仿宋" w:hAnsi="仿宋" w:eastAsia="仿宋" w:cs="仿宋"/>
                <w:color w:val="auto"/>
                <w:szCs w:val="21"/>
              </w:rPr>
            </w:pPr>
            <w:r>
              <w:rPr>
                <w:rFonts w:hint="eastAsia" w:ascii="仿宋" w:hAnsi="仿宋" w:eastAsia="仿宋" w:cs="仿宋"/>
                <w:color w:val="auto"/>
                <w:szCs w:val="21"/>
              </w:rPr>
              <w:t>标</w:t>
            </w:r>
          </w:p>
          <w:p>
            <w:pPr>
              <w:jc w:val="center"/>
              <w:rPr>
                <w:rFonts w:ascii="仿宋" w:hAnsi="仿宋" w:eastAsia="仿宋" w:cs="仿宋"/>
                <w:color w:val="auto"/>
                <w:szCs w:val="21"/>
              </w:rPr>
            </w:pPr>
            <w:r>
              <w:rPr>
                <w:rFonts w:hint="eastAsia" w:ascii="仿宋" w:hAnsi="仿宋" w:eastAsia="仿宋" w:cs="仿宋"/>
                <w:color w:val="auto"/>
                <w:szCs w:val="21"/>
              </w:rPr>
              <w:t>准</w:t>
            </w: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1</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由政府立项核准、审批的采购项目, 报价高于设定的采购预算价的；</w:t>
            </w:r>
          </w:p>
        </w:tc>
        <w:tc>
          <w:tcPr>
            <w:tcW w:w="749" w:type="dxa"/>
            <w:tcBorders>
              <w:left w:val="single" w:color="auto" w:sz="4" w:space="0"/>
              <w:right w:val="single" w:color="auto" w:sz="4" w:space="0"/>
            </w:tcBorders>
          </w:tcPr>
          <w:p>
            <w:pPr>
              <w:jc w:val="center"/>
              <w:rPr>
                <w:rFonts w:ascii="仿宋" w:hAnsi="仿宋" w:eastAsia="仿宋" w:cs="仿宋"/>
                <w:b/>
                <w:color w:val="auto"/>
                <w:szCs w:val="21"/>
                <w:lang w:eastAsia="zh-CN"/>
              </w:rPr>
            </w:pPr>
          </w:p>
        </w:tc>
        <w:tc>
          <w:tcPr>
            <w:tcW w:w="617" w:type="dxa"/>
            <w:tcBorders>
              <w:left w:val="single" w:color="auto" w:sz="4" w:space="0"/>
              <w:right w:val="single" w:color="auto" w:sz="4" w:space="0"/>
            </w:tcBorders>
          </w:tcPr>
          <w:p>
            <w:pPr>
              <w:jc w:val="center"/>
              <w:rPr>
                <w:rFonts w:ascii="仿宋" w:hAnsi="仿宋" w:eastAsia="仿宋" w:cs="仿宋"/>
                <w:b/>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法定代表人身份证明及授权委托书有效，且符合招标文件规定的格式。</w:t>
            </w:r>
          </w:p>
        </w:tc>
        <w:tc>
          <w:tcPr>
            <w:tcW w:w="749" w:type="dxa"/>
            <w:tcBorders>
              <w:left w:val="single" w:color="auto" w:sz="4" w:space="0"/>
            </w:tcBorders>
          </w:tcPr>
          <w:p>
            <w:pPr>
              <w:rPr>
                <w:rFonts w:ascii="仿宋" w:hAnsi="仿宋" w:eastAsia="仿宋" w:cs="仿宋"/>
                <w:color w:val="auto"/>
                <w:szCs w:val="21"/>
                <w:lang w:eastAsia="zh-CN"/>
              </w:rPr>
            </w:pPr>
          </w:p>
        </w:tc>
        <w:tc>
          <w:tcPr>
            <w:tcW w:w="617" w:type="dxa"/>
            <w:tcBorders>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3</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color w:val="auto"/>
              </w:rPr>
            </w:pPr>
            <w:r>
              <w:rPr>
                <w:rFonts w:hint="eastAsia" w:ascii="仿宋" w:hAnsi="仿宋" w:eastAsia="仿宋" w:cs="仿宋"/>
                <w:color w:val="auto"/>
              </w:rPr>
              <w:t>只有一个方案投标。</w:t>
            </w:r>
          </w:p>
        </w:tc>
        <w:tc>
          <w:tcPr>
            <w:tcW w:w="749" w:type="dxa"/>
            <w:tcBorders>
              <w:left w:val="single" w:color="auto" w:sz="4" w:space="0"/>
            </w:tcBorders>
          </w:tcPr>
          <w:p>
            <w:pPr>
              <w:rPr>
                <w:rFonts w:ascii="仿宋" w:hAnsi="仿宋" w:eastAsia="仿宋" w:cs="仿宋"/>
                <w:color w:val="auto"/>
                <w:szCs w:val="21"/>
              </w:rPr>
            </w:pPr>
          </w:p>
        </w:tc>
        <w:tc>
          <w:tcPr>
            <w:tcW w:w="617" w:type="dxa"/>
            <w:tcBorders>
              <w:right w:val="single" w:color="auto" w:sz="4" w:space="0"/>
            </w:tcBorders>
          </w:tcPr>
          <w:p>
            <w:pP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rPr>
            </w:pPr>
          </w:p>
        </w:tc>
        <w:tc>
          <w:tcPr>
            <w:tcW w:w="597" w:type="dxa"/>
            <w:tcBorders>
              <w:lef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lang w:eastAsia="zh-CN"/>
              </w:rPr>
              <w:t>4</w:t>
            </w:r>
          </w:p>
        </w:tc>
        <w:tc>
          <w:tcPr>
            <w:tcW w:w="6378" w:type="dxa"/>
            <w:tcBorders>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投标文件内容齐全、无遗漏。</w:t>
            </w:r>
          </w:p>
        </w:tc>
        <w:tc>
          <w:tcPr>
            <w:tcW w:w="749" w:type="dxa"/>
            <w:tcBorders>
              <w:left w:val="single" w:color="auto" w:sz="4" w:space="0"/>
            </w:tcBorders>
          </w:tcPr>
          <w:p>
            <w:pPr>
              <w:rPr>
                <w:rFonts w:ascii="仿宋" w:hAnsi="仿宋" w:eastAsia="仿宋" w:cs="仿宋"/>
                <w:color w:val="auto"/>
                <w:szCs w:val="21"/>
                <w:lang w:eastAsia="zh-CN"/>
              </w:rPr>
            </w:pPr>
          </w:p>
        </w:tc>
        <w:tc>
          <w:tcPr>
            <w:tcW w:w="617" w:type="dxa"/>
            <w:tcBorders>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left w:val="single" w:color="auto" w:sz="4" w:space="0"/>
              <w:bottom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5</w:t>
            </w:r>
          </w:p>
        </w:tc>
        <w:tc>
          <w:tcPr>
            <w:tcW w:w="6378" w:type="dxa"/>
            <w:tcBorders>
              <w:bottom w:val="single" w:color="auto" w:sz="4" w:space="0"/>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对招标文件规定的招标内容全部作出响应。</w:t>
            </w:r>
          </w:p>
        </w:tc>
        <w:tc>
          <w:tcPr>
            <w:tcW w:w="749" w:type="dxa"/>
            <w:tcBorders>
              <w:left w:val="single" w:color="auto" w:sz="4" w:space="0"/>
              <w:bottom w:val="single" w:color="auto" w:sz="4" w:space="0"/>
            </w:tcBorders>
          </w:tcPr>
          <w:p>
            <w:pPr>
              <w:rPr>
                <w:rFonts w:ascii="仿宋" w:hAnsi="仿宋" w:eastAsia="仿宋" w:cs="仿宋"/>
                <w:color w:val="auto"/>
                <w:szCs w:val="21"/>
                <w:lang w:eastAsia="zh-CN"/>
              </w:rPr>
            </w:pPr>
          </w:p>
        </w:tc>
        <w:tc>
          <w:tcPr>
            <w:tcW w:w="617" w:type="dxa"/>
            <w:tcBorders>
              <w:bottom w:val="single" w:color="auto" w:sz="4" w:space="0"/>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满足招标文件提出的技术和质量要求。</w:t>
            </w:r>
          </w:p>
        </w:tc>
        <w:tc>
          <w:tcPr>
            <w:tcW w:w="74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Cs w:val="21"/>
                <w:lang w:eastAsia="zh-CN"/>
              </w:rPr>
            </w:pPr>
          </w:p>
        </w:tc>
        <w:tc>
          <w:tcPr>
            <w:tcW w:w="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top w:val="single" w:color="auto" w:sz="4" w:space="0"/>
              <w:lef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7</w:t>
            </w:r>
          </w:p>
        </w:tc>
        <w:tc>
          <w:tcPr>
            <w:tcW w:w="6378" w:type="dxa"/>
            <w:tcBorders>
              <w:top w:val="single" w:color="auto" w:sz="4" w:space="0"/>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完成期限满足招标文件要求。</w:t>
            </w:r>
          </w:p>
        </w:tc>
        <w:tc>
          <w:tcPr>
            <w:tcW w:w="749" w:type="dxa"/>
            <w:tcBorders>
              <w:top w:val="single" w:color="auto" w:sz="4" w:space="0"/>
              <w:left w:val="single" w:color="auto" w:sz="4" w:space="0"/>
            </w:tcBorders>
          </w:tcPr>
          <w:p>
            <w:pPr>
              <w:rPr>
                <w:rFonts w:ascii="仿宋" w:hAnsi="仿宋" w:eastAsia="仿宋" w:cs="仿宋"/>
                <w:color w:val="auto"/>
                <w:szCs w:val="21"/>
                <w:lang w:eastAsia="zh-CN"/>
              </w:rPr>
            </w:pPr>
          </w:p>
        </w:tc>
        <w:tc>
          <w:tcPr>
            <w:tcW w:w="617" w:type="dxa"/>
            <w:tcBorders>
              <w:top w:val="single" w:color="auto" w:sz="4" w:space="0"/>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lef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8</w:t>
            </w:r>
          </w:p>
        </w:tc>
        <w:tc>
          <w:tcPr>
            <w:tcW w:w="6378" w:type="dxa"/>
            <w:tcBorders>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售后服务满足招标文件要求。</w:t>
            </w:r>
          </w:p>
        </w:tc>
        <w:tc>
          <w:tcPr>
            <w:tcW w:w="749" w:type="dxa"/>
            <w:tcBorders>
              <w:left w:val="single" w:color="auto" w:sz="4" w:space="0"/>
            </w:tcBorders>
          </w:tcPr>
          <w:p>
            <w:pPr>
              <w:rPr>
                <w:rFonts w:ascii="仿宋" w:hAnsi="仿宋" w:eastAsia="仿宋" w:cs="仿宋"/>
                <w:color w:val="auto"/>
                <w:szCs w:val="21"/>
                <w:lang w:eastAsia="zh-CN"/>
              </w:rPr>
            </w:pPr>
          </w:p>
        </w:tc>
        <w:tc>
          <w:tcPr>
            <w:tcW w:w="617" w:type="dxa"/>
            <w:tcBorders>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lef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9</w:t>
            </w:r>
          </w:p>
        </w:tc>
        <w:tc>
          <w:tcPr>
            <w:tcW w:w="6378" w:type="dxa"/>
            <w:tcBorders>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投标有效期满足招标文件要求。</w:t>
            </w:r>
          </w:p>
        </w:tc>
        <w:tc>
          <w:tcPr>
            <w:tcW w:w="749" w:type="dxa"/>
            <w:tcBorders>
              <w:left w:val="single" w:color="auto" w:sz="4" w:space="0"/>
            </w:tcBorders>
          </w:tcPr>
          <w:p>
            <w:pPr>
              <w:rPr>
                <w:rFonts w:ascii="仿宋" w:hAnsi="仿宋" w:eastAsia="仿宋" w:cs="仿宋"/>
                <w:color w:val="auto"/>
                <w:szCs w:val="21"/>
                <w:lang w:eastAsia="zh-CN"/>
              </w:rPr>
            </w:pPr>
          </w:p>
        </w:tc>
        <w:tc>
          <w:tcPr>
            <w:tcW w:w="617" w:type="dxa"/>
            <w:tcBorders>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auto"/>
                <w:lang w:eastAsia="zh-CN"/>
              </w:rPr>
            </w:pPr>
          </w:p>
        </w:tc>
        <w:tc>
          <w:tcPr>
            <w:tcW w:w="597" w:type="dxa"/>
            <w:tcBorders>
              <w:left w:val="single" w:color="auto" w:sz="4" w:space="0"/>
            </w:tcBorders>
            <w:vAlign w:val="center"/>
          </w:tcPr>
          <w:p>
            <w:pPr>
              <w:jc w:val="center"/>
              <w:rPr>
                <w:rFonts w:ascii="仿宋" w:hAnsi="仿宋" w:eastAsia="仿宋" w:cs="仿宋"/>
                <w:color w:val="auto"/>
              </w:rPr>
            </w:pPr>
            <w:r>
              <w:rPr>
                <w:rFonts w:hint="eastAsia" w:ascii="仿宋" w:hAnsi="仿宋" w:eastAsia="仿宋" w:cs="仿宋"/>
                <w:color w:val="auto"/>
              </w:rPr>
              <w:t>10</w:t>
            </w:r>
          </w:p>
        </w:tc>
        <w:tc>
          <w:tcPr>
            <w:tcW w:w="6378" w:type="dxa"/>
            <w:tcBorders>
              <w:right w:val="single" w:color="auto" w:sz="4" w:space="0"/>
            </w:tcBorders>
            <w:vAlign w:val="center"/>
          </w:tcPr>
          <w:p>
            <w:pPr>
              <w:widowControl/>
              <w:textAlignment w:val="center"/>
              <w:rPr>
                <w:rFonts w:ascii="仿宋" w:hAnsi="仿宋" w:eastAsia="仿宋" w:cs="仿宋"/>
                <w:color w:val="auto"/>
                <w:lang w:eastAsia="zh-CN"/>
              </w:rPr>
            </w:pPr>
            <w:r>
              <w:rPr>
                <w:rFonts w:hint="eastAsia" w:ascii="仿宋" w:hAnsi="仿宋" w:eastAsia="仿宋" w:cs="仿宋"/>
                <w:color w:val="auto"/>
                <w:lang w:eastAsia="zh-CN"/>
              </w:rPr>
              <w:t>供应商详细地址、联系人、电话</w:t>
            </w:r>
          </w:p>
        </w:tc>
        <w:tc>
          <w:tcPr>
            <w:tcW w:w="749" w:type="dxa"/>
            <w:tcBorders>
              <w:left w:val="single" w:color="auto" w:sz="4" w:space="0"/>
            </w:tcBorders>
          </w:tcPr>
          <w:p>
            <w:pPr>
              <w:rPr>
                <w:rFonts w:ascii="仿宋" w:hAnsi="仿宋" w:eastAsia="仿宋" w:cs="仿宋"/>
                <w:color w:val="auto"/>
                <w:szCs w:val="21"/>
                <w:lang w:eastAsia="zh-CN"/>
              </w:rPr>
            </w:pPr>
          </w:p>
        </w:tc>
        <w:tc>
          <w:tcPr>
            <w:tcW w:w="617" w:type="dxa"/>
            <w:tcBorders>
              <w:right w:val="single" w:color="auto" w:sz="4" w:space="0"/>
            </w:tcBorders>
          </w:tcPr>
          <w:p>
            <w:pPr>
              <w:rPr>
                <w:rFonts w:ascii="仿宋" w:hAnsi="仿宋" w:eastAsia="仿宋" w:cs="仿宋"/>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lang w:eastAsia="zh-CN"/>
              </w:rPr>
            </w:pPr>
          </w:p>
        </w:tc>
        <w:tc>
          <w:tcPr>
            <w:tcW w:w="6975" w:type="dxa"/>
            <w:gridSpan w:val="2"/>
            <w:tcBorders>
              <w:left w:val="single" w:color="auto" w:sz="4" w:space="0"/>
              <w:bottom w:val="single" w:color="auto" w:sz="4" w:space="0"/>
              <w:right w:val="single" w:color="auto" w:sz="4" w:space="0"/>
            </w:tcBorders>
          </w:tcPr>
          <w:p>
            <w:pPr>
              <w:rPr>
                <w:rFonts w:ascii="仿宋" w:hAnsi="仿宋" w:eastAsia="仿宋" w:cs="仿宋"/>
                <w:color w:val="auto"/>
                <w:lang w:eastAsia="zh-CN"/>
              </w:rPr>
            </w:pPr>
            <w:r>
              <w:rPr>
                <w:rFonts w:hint="eastAsia" w:ascii="仿宋" w:hAnsi="仿宋" w:eastAsia="仿宋" w:cs="仿宋"/>
                <w:color w:val="auto"/>
                <w:lang w:eastAsia="zh-CN"/>
              </w:rPr>
              <w:t>结论：是否通过评审（须填写通过或不通过）</w:t>
            </w:r>
          </w:p>
          <w:p>
            <w:pPr>
              <w:rPr>
                <w:rFonts w:ascii="仿宋" w:hAnsi="仿宋" w:eastAsia="仿宋" w:cs="仿宋"/>
                <w:color w:val="auto"/>
                <w:lang w:eastAsia="zh-CN"/>
              </w:rPr>
            </w:pPr>
            <w:r>
              <w:rPr>
                <w:rFonts w:hint="eastAsia" w:ascii="仿宋" w:hAnsi="仿宋" w:eastAsia="仿宋" w:cs="仿宋"/>
                <w:color w:val="auto"/>
                <w:lang w:eastAsia="zh-CN"/>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仿宋" w:hAnsi="仿宋" w:eastAsia="仿宋" w:cs="仿宋"/>
                <w:color w:val="auto"/>
                <w:szCs w:val="21"/>
                <w:lang w:eastAsia="zh-CN"/>
              </w:rPr>
            </w:pPr>
          </w:p>
        </w:tc>
      </w:tr>
    </w:tbl>
    <w:p>
      <w:pPr>
        <w:rPr>
          <w:rFonts w:ascii="仿宋" w:hAnsi="仿宋" w:eastAsia="仿宋" w:cs="仿宋"/>
          <w:color w:val="auto"/>
          <w:lang w:eastAsia="zh-CN"/>
        </w:rPr>
      </w:pPr>
    </w:p>
    <w:p>
      <w:pPr>
        <w:spacing w:line="400" w:lineRule="exact"/>
        <w:ind w:firstLine="578" w:firstLineChars="241"/>
        <w:rPr>
          <w:rFonts w:ascii="仿宋" w:hAnsi="仿宋" w:eastAsia="仿宋" w:cs="仿宋"/>
          <w:color w:val="auto"/>
          <w:szCs w:val="21"/>
          <w:lang w:eastAsia="zh-CN"/>
        </w:rPr>
      </w:pPr>
      <w:r>
        <w:rPr>
          <w:rFonts w:hint="eastAsia" w:ascii="仿宋" w:hAnsi="仿宋" w:eastAsia="仿宋" w:cs="仿宋"/>
          <w:color w:val="auto"/>
          <w:szCs w:val="21"/>
          <w:lang w:eastAsia="zh-CN"/>
        </w:rPr>
        <w:t>7.2评委会判定投标文件的响应性只根据投标文件本身的内容，而不寻求外部的证据，但投标有不真实不正确的内容时除外。</w:t>
      </w:r>
    </w:p>
    <w:p>
      <w:pPr>
        <w:spacing w:line="400" w:lineRule="exact"/>
        <w:ind w:firstLine="578" w:firstLineChars="241"/>
        <w:rPr>
          <w:rFonts w:ascii="仿宋" w:hAnsi="仿宋" w:eastAsia="仿宋" w:cs="仿宋"/>
          <w:color w:val="auto"/>
          <w:szCs w:val="21"/>
          <w:lang w:eastAsia="zh-CN"/>
        </w:rPr>
      </w:pPr>
      <w:r>
        <w:rPr>
          <w:rFonts w:hint="eastAsia" w:ascii="仿宋" w:hAnsi="仿宋" w:eastAsia="仿宋" w:cs="仿宋"/>
          <w:color w:val="auto"/>
          <w:szCs w:val="21"/>
          <w:lang w:eastAsia="zh-CN"/>
        </w:rPr>
        <w:t>7.3如果投标文件实质上没有响应采购文件的要求，评委会将予以拒绝，供应商不得通过修正或撤销不符合要求的偏离或保留，而使其投标成为实质上响应的投标。</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7.4供应商可在现场20分钟内对评标委员会的评审结论提出异议，评标委员会根据采购文件及有关规定对供应商的异议进行复议</w:t>
      </w:r>
    </w:p>
    <w:p>
      <w:pPr>
        <w:spacing w:line="400" w:lineRule="exact"/>
        <w:ind w:firstLine="600" w:firstLineChars="250"/>
        <w:rPr>
          <w:rFonts w:ascii="仿宋" w:hAnsi="仿宋" w:eastAsia="仿宋" w:cs="仿宋"/>
          <w:color w:val="auto"/>
          <w:szCs w:val="21"/>
          <w:lang w:eastAsia="zh-CN"/>
        </w:rPr>
      </w:pPr>
      <w:r>
        <w:rPr>
          <w:rFonts w:hint="eastAsia" w:ascii="仿宋" w:hAnsi="仿宋" w:eastAsia="仿宋" w:cs="仿宋"/>
          <w:color w:val="auto"/>
          <w:szCs w:val="21"/>
          <w:lang w:eastAsia="zh-CN"/>
        </w:rPr>
        <w:t>7.5只有通过初审的供应商才能进入下一步评标程序。</w:t>
      </w:r>
    </w:p>
    <w:p>
      <w:pPr>
        <w:spacing w:line="400" w:lineRule="exact"/>
        <w:ind w:firstLine="480" w:firstLineChars="200"/>
        <w:rPr>
          <w:rFonts w:ascii="仿宋" w:hAnsi="仿宋" w:eastAsia="仿宋" w:cs="仿宋"/>
          <w:color w:val="auto"/>
          <w:szCs w:val="21"/>
          <w:lang w:eastAsia="zh-CN"/>
        </w:rPr>
      </w:pPr>
      <w:r>
        <w:rPr>
          <w:rFonts w:hint="eastAsia" w:ascii="仿宋" w:hAnsi="仿宋" w:eastAsia="仿宋" w:cs="仿宋"/>
          <w:b/>
          <w:color w:val="auto"/>
          <w:szCs w:val="21"/>
          <w:lang w:eastAsia="zh-CN"/>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spacing w:beforeLines="50" w:line="400" w:lineRule="exact"/>
        <w:jc w:val="center"/>
        <w:outlineLvl w:val="1"/>
        <w:rPr>
          <w:rFonts w:ascii="仿宋" w:hAnsi="仿宋" w:eastAsia="仿宋" w:cs="仿宋"/>
          <w:b/>
          <w:color w:val="auto"/>
          <w:lang w:eastAsia="zh-CN"/>
        </w:rPr>
      </w:pPr>
      <w:bookmarkStart w:id="60" w:name="_Toc362983803"/>
      <w:bookmarkStart w:id="61" w:name="_Toc469495734"/>
      <w:r>
        <w:rPr>
          <w:rFonts w:hint="eastAsia" w:ascii="仿宋" w:hAnsi="仿宋" w:eastAsia="仿宋" w:cs="仿宋"/>
          <w:b/>
          <w:color w:val="auto"/>
          <w:lang w:eastAsia="zh-CN"/>
        </w:rPr>
        <w:t xml:space="preserve">三 </w:t>
      </w:r>
      <w:r>
        <w:rPr>
          <w:rFonts w:hint="eastAsia" w:ascii="仿宋" w:hAnsi="仿宋" w:eastAsia="仿宋" w:cs="仿宋"/>
          <w:b/>
          <w:color w:val="auto"/>
          <w:sz w:val="28"/>
          <w:szCs w:val="28"/>
          <w:lang w:eastAsia="zh-CN"/>
        </w:rPr>
        <w:t xml:space="preserve"> </w:t>
      </w:r>
      <w:r>
        <w:rPr>
          <w:rFonts w:hint="eastAsia" w:ascii="仿宋" w:hAnsi="仿宋" w:eastAsia="仿宋" w:cs="仿宋"/>
          <w:b/>
          <w:color w:val="auto"/>
          <w:lang w:eastAsia="zh-CN"/>
        </w:rPr>
        <w:t>投标文件的澄清和补正</w:t>
      </w:r>
      <w:bookmarkEnd w:id="60"/>
      <w:bookmarkEnd w:id="61"/>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8．澄清、说明或补正的形式</w:t>
      </w:r>
    </w:p>
    <w:p>
      <w:pPr>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9．错误修正的原则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电子交易平台客户端里开标一览表录入的投标报价或优惠率与扫描上传的报价文件信息不一致的，以扫描上传的报价文件信息为准进行修正。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投标文件报价出现前后不一致的，除采购文件另有规定外，按照下列规定修正：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9.1 投标函中表述的内容与报价表中不一致的，以报价表为准；报价表中的内容与报价明细表不一致的，以报价表为准；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9.2 投标文件中的大写金额和小写金额不一致的，以大写金额为准；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9.3 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9.4 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9.5 若用文字表示的数值与用数字表示的数值不一致，以文字表示的数值为准；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9.6 如有多报（指数量超出采购文件需求）、重报（指同一货物重复报价），其投标总价在评标过程中不予调整，如其中标，其合同价按其投标单价予以调整；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9.7 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1"/>
        <w:rPr>
          <w:rFonts w:ascii="仿宋" w:hAnsi="仿宋" w:eastAsia="仿宋" w:cs="仿宋"/>
          <w:b/>
          <w:color w:val="auto"/>
          <w:lang w:eastAsia="zh-CN"/>
        </w:rPr>
      </w:pPr>
      <w:bookmarkStart w:id="62" w:name="_Toc469495735"/>
      <w:r>
        <w:rPr>
          <w:rFonts w:hint="eastAsia" w:ascii="仿宋" w:hAnsi="仿宋" w:eastAsia="仿宋" w:cs="仿宋"/>
          <w:b/>
          <w:color w:val="auto"/>
          <w:lang w:eastAsia="zh-CN"/>
        </w:rPr>
        <w:t>四 比较与评价</w:t>
      </w:r>
      <w:bookmarkEnd w:id="62"/>
    </w:p>
    <w:p>
      <w:pPr>
        <w:keepNext w:val="0"/>
        <w:keepLines w:val="0"/>
        <w:pageBreakBefore w:val="0"/>
        <w:widowControl w:val="0"/>
        <w:tabs>
          <w:tab w:val="left" w:pos="720"/>
        </w:tabs>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bookmarkStart w:id="63" w:name="_Toc362983805"/>
      <w:bookmarkStart w:id="64" w:name="_Toc469495736"/>
      <w:r>
        <w:rPr>
          <w:rFonts w:hint="eastAsia" w:ascii="仿宋" w:hAnsi="仿宋" w:eastAsia="仿宋" w:cs="仿宋"/>
          <w:color w:val="auto"/>
          <w:szCs w:val="21"/>
          <w:lang w:eastAsia="zh-CN" w:bidi="ar-SA"/>
        </w:rPr>
        <w:t>10.1评标委员会按招标文件中规定的评标方法和标准，对资格性检查和符合性检查合格的投标文件进行商务和技术评估、综合比较与评价。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10.2评标委员会根据商务和技术评估的结果，采用综合评分法，分别对投标文件的商务、技术、价格等内容进行打分。其中，商务评估、技术评估、价格评估的评分权值（详见附件1）。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bCs/>
          <w:color w:val="auto"/>
          <w:szCs w:val="21"/>
          <w:lang w:eastAsia="zh-CN" w:bidi="ar-SA"/>
        </w:rPr>
      </w:pPr>
      <w:r>
        <w:rPr>
          <w:rFonts w:hint="eastAsia" w:ascii="仿宋" w:hAnsi="仿宋" w:eastAsia="仿宋" w:cs="仿宋"/>
          <w:color w:val="auto"/>
          <w:szCs w:val="21"/>
          <w:lang w:eastAsia="zh-CN" w:bidi="ar-SA"/>
        </w:rPr>
        <w:t>10.</w:t>
      </w:r>
      <w:r>
        <w:rPr>
          <w:rFonts w:hint="eastAsia" w:ascii="仿宋" w:hAnsi="仿宋" w:eastAsia="仿宋" w:cs="仿宋"/>
          <w:bCs/>
          <w:color w:val="auto"/>
          <w:szCs w:val="21"/>
          <w:lang w:eastAsia="zh-CN" w:bidi="ar-SA"/>
        </w:rPr>
        <w:t>2.1评委打分办法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bCs/>
          <w:color w:val="auto"/>
          <w:szCs w:val="21"/>
          <w:lang w:eastAsia="zh-CN" w:bidi="ar-SA"/>
        </w:rPr>
        <w:t>（1）</w:t>
      </w:r>
      <w:r>
        <w:rPr>
          <w:rFonts w:hint="eastAsia" w:ascii="仿宋" w:hAnsi="仿宋" w:eastAsia="仿宋" w:cs="仿宋"/>
          <w:color w:val="auto"/>
          <w:szCs w:val="21"/>
          <w:lang w:eastAsia="zh-CN" w:bidi="ar-SA"/>
        </w:rPr>
        <w:t>参加评分的评委应尽力体现客观、实事求是，避免学派偏见和个人偏好。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（2）衡量、对比的依据，应以招标文件、投标文件、提供的正式试验数据、质询澄清中的文字为准，口头回答和收集的资料只作为参考。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（3）评分主要是为比较各供应商的价格、商务和技术综合排序。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（4）评委打分采取记名形式。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（5）各评委根据提供的技术打分表独立自主打分，任何人不得要求评委统一打分或统一确定等次顺序。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（6）对打分表中的每项条款，各评委应根据投标文件、澄清材料、招标文件要求，按满足的程度给供应商打分。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（7）评分程序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1)就供应商的投标文件对照整理出商务、技术评标因素对比表、偏差表，并在经过校核的基础上逐项打分。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2)各评委独立完成打分后，将评分表交给代理机构，由代理机构组织进行分数统计。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3)最终汇总表中各供应商得分应为评委打分的算术平均值。</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（8）评分标准和细则（综合评分法评分标准）</w:t>
      </w:r>
    </w:p>
    <w:tbl>
      <w:tblPr>
        <w:tblStyle w:val="19"/>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91"/>
        <w:gridCol w:w="1152"/>
        <w:gridCol w:w="676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jc w:val="center"/>
        </w:trPr>
        <w:tc>
          <w:tcPr>
            <w:tcW w:w="1206" w:type="dxa"/>
            <w:shd w:val="clear" w:color="auto" w:fill="FFFFFF"/>
            <w:vAlign w:val="center"/>
          </w:tcPr>
          <w:p>
            <w:pPr>
              <w:pStyle w:val="25"/>
              <w:ind w:left="0" w:leftChars="0" w:firstLine="0" w:firstLineChars="0"/>
              <w:rPr>
                <w:rFonts w:hint="eastAsia"/>
                <w:lang w:eastAsia="zh-CN"/>
              </w:rPr>
            </w:pPr>
            <w:r>
              <w:rPr>
                <w:rFonts w:hint="eastAsia"/>
                <w:lang w:val="en-US" w:eastAsia="zh-CN"/>
              </w:rPr>
              <w:t>评审因素</w:t>
            </w:r>
          </w:p>
        </w:tc>
        <w:tc>
          <w:tcPr>
            <w:tcW w:w="1152" w:type="dxa"/>
            <w:shd w:val="clear" w:color="auto" w:fill="FFFFFF"/>
            <w:vAlign w:val="center"/>
          </w:tcPr>
          <w:p>
            <w:pPr>
              <w:pStyle w:val="25"/>
              <w:ind w:left="0" w:leftChars="0" w:firstLine="0" w:firstLineChars="0"/>
              <w:rPr>
                <w:rFonts w:hint="eastAsia"/>
                <w:lang w:eastAsia="zh-CN"/>
              </w:rPr>
            </w:pPr>
            <w:r>
              <w:rPr>
                <w:rFonts w:hint="eastAsia"/>
                <w:lang w:val="en-US" w:eastAsia="zh-CN"/>
              </w:rPr>
              <w:t>评分依据</w:t>
            </w:r>
          </w:p>
        </w:tc>
        <w:tc>
          <w:tcPr>
            <w:tcW w:w="6934" w:type="dxa"/>
            <w:shd w:val="clear" w:color="auto" w:fill="FFFFFF"/>
            <w:vAlign w:val="center"/>
          </w:tcPr>
          <w:p>
            <w:pPr>
              <w:pStyle w:val="25"/>
              <w:rPr>
                <w:rFonts w:hint="eastAsia"/>
                <w:lang w:eastAsia="zh-CN"/>
              </w:rPr>
            </w:pPr>
            <w:r>
              <w:rPr>
                <w:rFonts w:hint="eastAsia"/>
                <w:lang w:val="en-US" w:eastAsia="zh-CN"/>
              </w:rPr>
              <w:t>评审标准</w:t>
            </w:r>
          </w:p>
        </w:tc>
        <w:tc>
          <w:tcPr>
            <w:tcW w:w="758" w:type="dxa"/>
            <w:shd w:val="clear" w:color="auto" w:fill="FFFFFF"/>
            <w:vAlign w:val="center"/>
          </w:tcPr>
          <w:p>
            <w:pPr>
              <w:pStyle w:val="25"/>
              <w:ind w:left="0" w:leftChars="0" w:firstLine="0" w:firstLineChars="0"/>
              <w:rPr>
                <w:rFonts w:hint="eastAsia"/>
                <w:lang w:eastAsia="zh-CN"/>
              </w:rPr>
            </w:pPr>
            <w:r>
              <w:rPr>
                <w:rFonts w:hint="eastAsia"/>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jc w:val="center"/>
        </w:trPr>
        <w:tc>
          <w:tcPr>
            <w:tcW w:w="1206" w:type="dxa"/>
            <w:shd w:val="clear" w:color="auto" w:fill="auto"/>
            <w:vAlign w:val="center"/>
          </w:tcPr>
          <w:p>
            <w:pPr>
              <w:pStyle w:val="25"/>
              <w:ind w:left="0" w:leftChars="0" w:firstLine="0" w:firstLineChars="0"/>
              <w:rPr>
                <w:rFonts w:hint="eastAsia"/>
                <w:lang w:eastAsia="zh-CN"/>
              </w:rPr>
            </w:pPr>
            <w:r>
              <w:rPr>
                <w:rFonts w:hint="eastAsia"/>
                <w:lang w:val="en-US" w:eastAsia="zh-CN"/>
              </w:rPr>
              <w:t>投标报价（40分）</w:t>
            </w:r>
          </w:p>
        </w:tc>
        <w:tc>
          <w:tcPr>
            <w:tcW w:w="1152" w:type="dxa"/>
            <w:shd w:val="clear" w:color="auto" w:fill="auto"/>
            <w:noWrap/>
            <w:vAlign w:val="center"/>
          </w:tcPr>
          <w:p>
            <w:pPr>
              <w:pStyle w:val="25"/>
              <w:ind w:left="0" w:leftChars="0" w:firstLine="0" w:firstLineChars="0"/>
              <w:rPr>
                <w:rFonts w:hint="eastAsia"/>
                <w:lang w:eastAsia="zh-CN"/>
              </w:rPr>
            </w:pPr>
            <w:r>
              <w:rPr>
                <w:rFonts w:hint="eastAsia"/>
                <w:lang w:val="en-US" w:eastAsia="zh-CN"/>
              </w:rPr>
              <w:t>报价</w:t>
            </w:r>
          </w:p>
        </w:tc>
        <w:tc>
          <w:tcPr>
            <w:tcW w:w="6934" w:type="dxa"/>
            <w:shd w:val="clear" w:color="auto" w:fill="auto"/>
            <w:vAlign w:val="center"/>
          </w:tcPr>
          <w:p>
            <w:pPr>
              <w:pStyle w:val="25"/>
              <w:ind w:left="0" w:leftChars="0" w:firstLine="0" w:firstLineChars="0"/>
              <w:rPr>
                <w:rFonts w:hint="eastAsia"/>
                <w:lang w:val="en-US" w:eastAsia="zh-CN"/>
              </w:rPr>
            </w:pPr>
            <w:r>
              <w:rPr>
                <w:rFonts w:hint="eastAsia"/>
                <w:lang w:val="en-US" w:eastAsia="zh-CN"/>
              </w:rPr>
              <w:t>评标基准价为满足招标文件要求的投标价格中最低的投标报价</w:t>
            </w:r>
            <w:r>
              <w:rPr>
                <w:rFonts w:hint="eastAsia"/>
                <w:lang w:val="en-US" w:eastAsia="zh-CN"/>
              </w:rPr>
              <w:br w:type="textWrapping"/>
            </w:r>
            <w:r>
              <w:rPr>
                <w:rFonts w:hint="eastAsia"/>
                <w:lang w:val="en-US" w:eastAsia="zh-CN"/>
              </w:rPr>
              <w:t>投标报价得分=（评标基准价／投标报价）×价格权值（40%）×100（四舍五入后保留小数点后两位）；</w:t>
            </w:r>
          </w:p>
          <w:p>
            <w:pPr>
              <w:pStyle w:val="25"/>
              <w:ind w:left="0" w:leftChars="0" w:firstLine="0" w:firstLineChars="0"/>
              <w:rPr>
                <w:rFonts w:hint="eastAsia"/>
                <w:lang w:eastAsia="zh-CN"/>
              </w:rPr>
            </w:pPr>
            <w:r>
              <w:rPr>
                <w:rFonts w:hint="eastAsia"/>
                <w:lang w:val="en-US" w:eastAsia="zh-CN"/>
              </w:rPr>
              <w:t>注：中小微企业价格扣除后的投标人报价=投标人总报价-中小微企业产品报价*扣除幅度。（以价格扣除后的投标人报价作为评审依据）</w:t>
            </w:r>
            <w:r>
              <w:rPr>
                <w:rFonts w:hint="eastAsia"/>
                <w:lang w:val="en-US" w:eastAsia="zh-CN"/>
              </w:rPr>
              <w:br w:type="textWrapping"/>
            </w:r>
            <w:r>
              <w:rPr>
                <w:rFonts w:hint="eastAsia"/>
                <w:lang w:val="en-US" w:eastAsia="zh-CN"/>
              </w:rPr>
              <w:t>如投标人的投标报价超出本项目预算金额，为无效投标。</w:t>
            </w:r>
          </w:p>
        </w:tc>
        <w:tc>
          <w:tcPr>
            <w:tcW w:w="758" w:type="dxa"/>
            <w:shd w:val="clear" w:color="auto" w:fill="auto"/>
            <w:noWrap/>
            <w:vAlign w:val="center"/>
          </w:tcPr>
          <w:p>
            <w:pPr>
              <w:pStyle w:val="25"/>
              <w:rPr>
                <w:rFonts w:hint="default"/>
                <w:lang w:val="en-US" w:eastAsia="zh-CN"/>
              </w:rPr>
            </w:pPr>
            <w:r>
              <w:rPr>
                <w:rFonts w:hint="eastAsia"/>
                <w:color w:val="FF000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206" w:type="dxa"/>
            <w:vMerge w:val="restart"/>
            <w:shd w:val="clear" w:color="auto" w:fill="auto"/>
            <w:vAlign w:val="center"/>
          </w:tcPr>
          <w:p>
            <w:pPr>
              <w:pStyle w:val="25"/>
              <w:ind w:left="0" w:leftChars="0" w:firstLine="0" w:firstLineChars="0"/>
              <w:rPr>
                <w:rFonts w:hint="eastAsia"/>
                <w:lang w:eastAsia="zh-CN"/>
              </w:rPr>
            </w:pPr>
            <w:r>
              <w:rPr>
                <w:rFonts w:hint="eastAsia"/>
                <w:lang w:val="en-US" w:eastAsia="zh-CN"/>
              </w:rPr>
              <w:t>商务部分（25分）</w:t>
            </w:r>
          </w:p>
        </w:tc>
        <w:tc>
          <w:tcPr>
            <w:tcW w:w="1152" w:type="dxa"/>
            <w:shd w:val="clear" w:color="auto" w:fill="auto"/>
            <w:noWrap/>
            <w:vAlign w:val="center"/>
          </w:tcPr>
          <w:p>
            <w:pPr>
              <w:pStyle w:val="25"/>
              <w:ind w:left="0" w:leftChars="0" w:firstLine="0" w:firstLineChars="0"/>
              <w:rPr>
                <w:rFonts w:hint="eastAsia"/>
                <w:lang w:eastAsia="zh-CN"/>
              </w:rPr>
            </w:pPr>
            <w:r>
              <w:rPr>
                <w:rFonts w:hint="eastAsia"/>
                <w:lang w:val="en-US" w:eastAsia="zh-CN"/>
              </w:rPr>
              <w:t>项目业绩</w:t>
            </w:r>
          </w:p>
        </w:tc>
        <w:tc>
          <w:tcPr>
            <w:tcW w:w="6934" w:type="dxa"/>
            <w:shd w:val="clear" w:color="auto" w:fill="auto"/>
            <w:vAlign w:val="top"/>
          </w:tcPr>
          <w:p>
            <w:pPr>
              <w:pStyle w:val="25"/>
              <w:ind w:left="0" w:leftChars="0" w:firstLine="0" w:firstLineChars="0"/>
              <w:rPr>
                <w:rFonts w:hint="eastAsia"/>
                <w:lang w:eastAsia="zh-CN"/>
              </w:rPr>
            </w:pPr>
            <w:r>
              <w:rPr>
                <w:rFonts w:hint="eastAsia"/>
                <w:lang w:val="en-US" w:eastAsia="zh-CN"/>
              </w:rPr>
              <w:t>投标人近三年内（2020年7月至今）具有教育行业相关项目业绩的，每提供一个得1分，最高得2分。（提供中标通知书/成交通知书、合同协议书等相关证明材料加盖投标人公章，未提供不得分）</w:t>
            </w:r>
          </w:p>
        </w:tc>
        <w:tc>
          <w:tcPr>
            <w:tcW w:w="758" w:type="dxa"/>
            <w:shd w:val="clear" w:color="auto" w:fill="auto"/>
            <w:noWrap/>
            <w:vAlign w:val="center"/>
          </w:tcPr>
          <w:p>
            <w:pPr>
              <w:pStyle w:val="25"/>
              <w:rPr>
                <w:rFonts w:hint="eastAsia"/>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206" w:type="dxa"/>
            <w:vMerge w:val="continue"/>
            <w:shd w:val="clear" w:color="auto" w:fill="auto"/>
            <w:vAlign w:val="center"/>
          </w:tcPr>
          <w:p>
            <w:pPr>
              <w:pStyle w:val="25"/>
              <w:rPr>
                <w:rFonts w:hint="eastAsia"/>
                <w:lang w:eastAsia="zh-CN"/>
              </w:rPr>
            </w:pPr>
          </w:p>
        </w:tc>
        <w:tc>
          <w:tcPr>
            <w:tcW w:w="1152" w:type="dxa"/>
            <w:vMerge w:val="restart"/>
            <w:shd w:val="clear" w:color="auto" w:fill="auto"/>
            <w:vAlign w:val="center"/>
          </w:tcPr>
          <w:p>
            <w:pPr>
              <w:pStyle w:val="25"/>
              <w:ind w:left="0" w:leftChars="0" w:firstLine="0" w:firstLineChars="0"/>
              <w:rPr>
                <w:rFonts w:hint="eastAsia"/>
                <w:lang w:eastAsia="zh-CN"/>
              </w:rPr>
            </w:pPr>
            <w:r>
              <w:rPr>
                <w:rFonts w:hint="eastAsia"/>
                <w:lang w:val="en-US" w:eastAsia="zh-CN"/>
              </w:rPr>
              <w:t>产品优势</w:t>
            </w:r>
          </w:p>
        </w:tc>
        <w:tc>
          <w:tcPr>
            <w:tcW w:w="6934" w:type="dxa"/>
            <w:shd w:val="clear" w:color="auto" w:fill="auto"/>
            <w:vAlign w:val="center"/>
          </w:tcPr>
          <w:p>
            <w:pPr>
              <w:pStyle w:val="25"/>
              <w:ind w:left="0" w:leftChars="0" w:firstLine="0" w:firstLineChars="0"/>
              <w:rPr>
                <w:rFonts w:hint="eastAsia"/>
                <w:lang w:eastAsia="zh-CN"/>
              </w:rPr>
            </w:pPr>
            <w:r>
              <w:rPr>
                <w:rFonts w:hint="eastAsia"/>
                <w:lang w:val="en-US" w:eastAsia="zh-CN"/>
              </w:rPr>
              <w:t>所投产品制造厂商通过GB/T27922商品售后服务评价认证，且服务等级不低于十二星级的，得1分。（提供相关证明材料加盖所投产品制造厂商公章，未提供不得分）</w:t>
            </w:r>
          </w:p>
        </w:tc>
        <w:tc>
          <w:tcPr>
            <w:tcW w:w="758" w:type="dxa"/>
            <w:shd w:val="clear" w:color="auto" w:fill="auto"/>
            <w:noWrap/>
            <w:vAlign w:val="center"/>
          </w:tcPr>
          <w:p>
            <w:pPr>
              <w:pStyle w:val="25"/>
              <w:rPr>
                <w:rFonts w:hint="eastAsia"/>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206" w:type="dxa"/>
            <w:vMerge w:val="continue"/>
            <w:shd w:val="clear" w:color="auto" w:fill="auto"/>
            <w:vAlign w:val="center"/>
          </w:tcPr>
          <w:p>
            <w:pPr>
              <w:pStyle w:val="25"/>
              <w:rPr>
                <w:rFonts w:hint="eastAsia"/>
                <w:lang w:eastAsia="zh-CN"/>
              </w:rPr>
            </w:pPr>
          </w:p>
        </w:tc>
        <w:tc>
          <w:tcPr>
            <w:tcW w:w="1152" w:type="dxa"/>
            <w:vMerge w:val="continue"/>
            <w:shd w:val="clear" w:color="auto" w:fill="auto"/>
            <w:vAlign w:val="center"/>
          </w:tcPr>
          <w:p>
            <w:pPr>
              <w:pStyle w:val="25"/>
              <w:rPr>
                <w:rFonts w:hint="eastAsia"/>
                <w:lang w:eastAsia="zh-CN"/>
              </w:rPr>
            </w:pPr>
          </w:p>
        </w:tc>
        <w:tc>
          <w:tcPr>
            <w:tcW w:w="6934" w:type="dxa"/>
            <w:shd w:val="clear" w:color="auto" w:fill="auto"/>
            <w:vAlign w:val="center"/>
          </w:tcPr>
          <w:p>
            <w:pPr>
              <w:pStyle w:val="25"/>
              <w:ind w:left="0" w:leftChars="0" w:firstLine="0" w:firstLineChars="0"/>
              <w:rPr>
                <w:rFonts w:hint="eastAsia"/>
                <w:lang w:eastAsia="zh-CN"/>
              </w:rPr>
            </w:pPr>
            <w:r>
              <w:rPr>
                <w:rFonts w:hint="eastAsia"/>
                <w:lang w:val="en-US" w:eastAsia="zh-CN"/>
              </w:rPr>
              <w:t>所投产品制造厂商依据GB/T 36073-2018《数据管理能力成熟度评估模型》，获得数据管理能力成熟度评估“DCMM认证”的，得3分。（提供相关证明材料加盖所投产品制造厂商公章，未提供不得分）</w:t>
            </w:r>
          </w:p>
        </w:tc>
        <w:tc>
          <w:tcPr>
            <w:tcW w:w="758" w:type="dxa"/>
            <w:shd w:val="clear" w:color="auto" w:fill="auto"/>
            <w:noWrap/>
            <w:vAlign w:val="center"/>
          </w:tcPr>
          <w:p>
            <w:pPr>
              <w:pStyle w:val="25"/>
              <w:rPr>
                <w:rFonts w:hint="eastAsia"/>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206" w:type="dxa"/>
            <w:vMerge w:val="continue"/>
            <w:shd w:val="clear" w:color="auto" w:fill="auto"/>
            <w:vAlign w:val="center"/>
          </w:tcPr>
          <w:p>
            <w:pPr>
              <w:pStyle w:val="25"/>
              <w:rPr>
                <w:rFonts w:hint="eastAsia"/>
                <w:lang w:eastAsia="zh-CN"/>
              </w:rPr>
            </w:pPr>
          </w:p>
        </w:tc>
        <w:tc>
          <w:tcPr>
            <w:tcW w:w="1152" w:type="dxa"/>
            <w:vMerge w:val="continue"/>
            <w:shd w:val="clear" w:color="auto" w:fill="auto"/>
            <w:vAlign w:val="center"/>
          </w:tcPr>
          <w:p>
            <w:pPr>
              <w:pStyle w:val="25"/>
              <w:rPr>
                <w:rFonts w:hint="eastAsia"/>
                <w:lang w:eastAsia="zh-CN"/>
              </w:rPr>
            </w:pPr>
          </w:p>
        </w:tc>
        <w:tc>
          <w:tcPr>
            <w:tcW w:w="6934" w:type="dxa"/>
            <w:shd w:val="clear" w:color="auto" w:fill="auto"/>
            <w:vAlign w:val="center"/>
          </w:tcPr>
          <w:p>
            <w:pPr>
              <w:pStyle w:val="25"/>
              <w:ind w:left="0" w:leftChars="0" w:firstLine="0" w:firstLineChars="0"/>
              <w:rPr>
                <w:rFonts w:hint="eastAsia"/>
                <w:lang w:eastAsia="zh-CN"/>
              </w:rPr>
            </w:pPr>
            <w:r>
              <w:rPr>
                <w:rFonts w:hint="eastAsia"/>
                <w:lang w:val="en-US" w:eastAsia="zh-CN"/>
              </w:rPr>
              <w:t>所投产品制造厂商能提供中国教育技术行业标准《多媒体教学环境工程建设规范》参与制定单位证明文件的，得1分。（提供相关证明材料加盖所投产品制造厂商公章，未提供不得分）</w:t>
            </w:r>
          </w:p>
        </w:tc>
        <w:tc>
          <w:tcPr>
            <w:tcW w:w="758" w:type="dxa"/>
            <w:shd w:val="clear" w:color="auto" w:fill="auto"/>
            <w:noWrap/>
            <w:vAlign w:val="center"/>
          </w:tcPr>
          <w:p>
            <w:pPr>
              <w:pStyle w:val="25"/>
              <w:rPr>
                <w:rFonts w:hint="eastAsia"/>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206" w:type="dxa"/>
            <w:vMerge w:val="continue"/>
            <w:shd w:val="clear" w:color="auto" w:fill="auto"/>
            <w:vAlign w:val="center"/>
          </w:tcPr>
          <w:p>
            <w:pPr>
              <w:pStyle w:val="25"/>
              <w:rPr>
                <w:rFonts w:hint="eastAsia"/>
                <w:lang w:eastAsia="zh-CN"/>
              </w:rPr>
            </w:pPr>
          </w:p>
        </w:tc>
        <w:tc>
          <w:tcPr>
            <w:tcW w:w="1152" w:type="dxa"/>
            <w:vMerge w:val="continue"/>
            <w:shd w:val="clear" w:color="auto" w:fill="auto"/>
            <w:vAlign w:val="center"/>
          </w:tcPr>
          <w:p>
            <w:pPr>
              <w:pStyle w:val="25"/>
              <w:rPr>
                <w:rFonts w:hint="eastAsia"/>
                <w:lang w:eastAsia="zh-CN"/>
              </w:rPr>
            </w:pPr>
          </w:p>
        </w:tc>
        <w:tc>
          <w:tcPr>
            <w:tcW w:w="6934" w:type="dxa"/>
            <w:shd w:val="clear" w:color="auto" w:fill="auto"/>
            <w:vAlign w:val="top"/>
          </w:tcPr>
          <w:p>
            <w:pPr>
              <w:pStyle w:val="25"/>
              <w:ind w:left="0" w:leftChars="0" w:firstLine="0" w:firstLineChars="0"/>
              <w:rPr>
                <w:rFonts w:hint="eastAsia"/>
                <w:lang w:eastAsia="zh-CN"/>
              </w:rPr>
            </w:pPr>
            <w:r>
              <w:rPr>
                <w:rFonts w:hint="eastAsia"/>
                <w:lang w:val="en-US" w:eastAsia="zh-CN"/>
              </w:rPr>
              <w:t>所投产品制造厂商具备国家认可的实训平台，且可接入国家级公共服务体系，并通过该平台枢纽环境进行体系内的资源服务及应用推广的，得1分。（提供相关证明材料加盖所投产品制造厂商公章，未提供不得分）</w:t>
            </w:r>
          </w:p>
        </w:tc>
        <w:tc>
          <w:tcPr>
            <w:tcW w:w="758" w:type="dxa"/>
            <w:shd w:val="clear" w:color="auto" w:fill="auto"/>
            <w:noWrap/>
            <w:vAlign w:val="center"/>
          </w:tcPr>
          <w:p>
            <w:pPr>
              <w:pStyle w:val="25"/>
              <w:rPr>
                <w:rFonts w:hint="eastAsia"/>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1206" w:type="dxa"/>
            <w:vMerge w:val="continue"/>
            <w:shd w:val="clear" w:color="auto" w:fill="auto"/>
            <w:vAlign w:val="center"/>
          </w:tcPr>
          <w:p>
            <w:pPr>
              <w:pStyle w:val="25"/>
              <w:rPr>
                <w:rFonts w:hint="eastAsia"/>
                <w:lang w:eastAsia="zh-CN"/>
              </w:rPr>
            </w:pPr>
          </w:p>
        </w:tc>
        <w:tc>
          <w:tcPr>
            <w:tcW w:w="1152" w:type="dxa"/>
            <w:vMerge w:val="continue"/>
            <w:shd w:val="clear" w:color="auto" w:fill="auto"/>
            <w:vAlign w:val="center"/>
          </w:tcPr>
          <w:p>
            <w:pPr>
              <w:pStyle w:val="25"/>
              <w:rPr>
                <w:rFonts w:hint="eastAsia"/>
                <w:lang w:eastAsia="zh-CN"/>
              </w:rPr>
            </w:pPr>
          </w:p>
        </w:tc>
        <w:tc>
          <w:tcPr>
            <w:tcW w:w="6934" w:type="dxa"/>
            <w:shd w:val="clear" w:color="auto" w:fill="auto"/>
            <w:vAlign w:val="top"/>
          </w:tcPr>
          <w:p>
            <w:pPr>
              <w:pStyle w:val="25"/>
              <w:ind w:left="0" w:leftChars="0" w:firstLine="0" w:firstLineChars="0"/>
              <w:rPr>
                <w:rFonts w:hint="eastAsia"/>
                <w:lang w:val="en-US" w:eastAsia="zh-CN"/>
              </w:rPr>
            </w:pPr>
            <w:r>
              <w:rPr>
                <w:rFonts w:hint="eastAsia"/>
                <w:lang w:val="en-US" w:eastAsia="zh-CN"/>
              </w:rPr>
              <w:t>为方便用户使用所投产品，所投产品制造厂商能提供所投产品通过国家注册登记和出版社正式发行的培训教材图书的，得3分。（提供相关证明材料加盖所投产品制造厂商公章，未提供不得分）</w:t>
            </w:r>
          </w:p>
        </w:tc>
        <w:tc>
          <w:tcPr>
            <w:tcW w:w="758" w:type="dxa"/>
            <w:shd w:val="clear" w:color="auto" w:fill="auto"/>
            <w:noWrap/>
            <w:vAlign w:val="center"/>
          </w:tcPr>
          <w:p>
            <w:pPr>
              <w:pStyle w:val="25"/>
              <w:rPr>
                <w:rFonts w:hint="default"/>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jc w:val="center"/>
        </w:trPr>
        <w:tc>
          <w:tcPr>
            <w:tcW w:w="1206" w:type="dxa"/>
            <w:vMerge w:val="continue"/>
            <w:shd w:val="clear" w:color="auto" w:fill="auto"/>
            <w:vAlign w:val="center"/>
          </w:tcPr>
          <w:p>
            <w:pPr>
              <w:pStyle w:val="25"/>
              <w:rPr>
                <w:rFonts w:hint="eastAsia"/>
                <w:lang w:eastAsia="zh-CN"/>
              </w:rPr>
            </w:pPr>
          </w:p>
        </w:tc>
        <w:tc>
          <w:tcPr>
            <w:tcW w:w="1152" w:type="dxa"/>
            <w:shd w:val="clear" w:color="auto" w:fill="auto"/>
            <w:vAlign w:val="center"/>
          </w:tcPr>
          <w:p>
            <w:pPr>
              <w:pStyle w:val="25"/>
              <w:ind w:left="0" w:leftChars="0" w:firstLine="0" w:firstLineChars="0"/>
              <w:rPr>
                <w:rFonts w:hint="eastAsia"/>
                <w:lang w:eastAsia="zh-CN"/>
              </w:rPr>
            </w:pPr>
            <w:r>
              <w:rPr>
                <w:rFonts w:hint="eastAsia"/>
                <w:lang w:val="en-US" w:eastAsia="zh-CN"/>
              </w:rPr>
              <w:t>实施团队</w:t>
            </w:r>
          </w:p>
        </w:tc>
        <w:tc>
          <w:tcPr>
            <w:tcW w:w="6934" w:type="dxa"/>
            <w:shd w:val="clear" w:color="auto" w:fill="auto"/>
            <w:vAlign w:val="top"/>
          </w:tcPr>
          <w:p>
            <w:pPr>
              <w:pStyle w:val="25"/>
              <w:ind w:left="0" w:leftChars="0" w:firstLine="0" w:firstLineChars="0"/>
              <w:rPr>
                <w:rFonts w:hint="eastAsia"/>
                <w:lang w:eastAsia="zh-CN"/>
              </w:rPr>
            </w:pPr>
            <w:r>
              <w:rPr>
                <w:rFonts w:hint="eastAsia"/>
                <w:lang w:val="en-US" w:eastAsia="zh-CN"/>
              </w:rPr>
              <w:t>投标人拟派驻本项目实施团队中项目负责人具有国家相关部门颁发的中级资质证书的，得2分。项目团队其他人员具有相关资质证书的，提供一个得1分，最高得2分。此项最高得4分。（提供相关人员的身份证、资质证书、劳动合同、投标人为其缴纳的近六个月社保证明等相关证明材料加盖投标人公章，未提供不得分）</w:t>
            </w:r>
          </w:p>
        </w:tc>
        <w:tc>
          <w:tcPr>
            <w:tcW w:w="758" w:type="dxa"/>
            <w:shd w:val="clear" w:color="auto" w:fill="auto"/>
            <w:noWrap/>
            <w:vAlign w:val="center"/>
          </w:tcPr>
          <w:p>
            <w:pPr>
              <w:pStyle w:val="25"/>
              <w:rPr>
                <w:rFonts w:hint="eastAsia"/>
                <w:lang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80" w:hRule="atLeast"/>
          <w:jc w:val="center"/>
        </w:trPr>
        <w:tc>
          <w:tcPr>
            <w:tcW w:w="1206" w:type="dxa"/>
            <w:vMerge w:val="continue"/>
            <w:shd w:val="clear" w:color="auto" w:fill="auto"/>
            <w:vAlign w:val="center"/>
          </w:tcPr>
          <w:p>
            <w:pPr>
              <w:pStyle w:val="25"/>
              <w:rPr>
                <w:rFonts w:hint="eastAsia"/>
                <w:lang w:eastAsia="zh-CN"/>
              </w:rPr>
            </w:pPr>
          </w:p>
        </w:tc>
        <w:tc>
          <w:tcPr>
            <w:tcW w:w="1152" w:type="dxa"/>
            <w:shd w:val="clear" w:color="auto" w:fill="auto"/>
            <w:vAlign w:val="center"/>
          </w:tcPr>
          <w:p>
            <w:pPr>
              <w:pStyle w:val="25"/>
              <w:ind w:left="0" w:leftChars="0" w:firstLine="0" w:firstLineChars="0"/>
              <w:rPr>
                <w:rFonts w:hint="eastAsia"/>
                <w:lang w:eastAsia="zh-CN"/>
              </w:rPr>
            </w:pPr>
            <w:r>
              <w:rPr>
                <w:rFonts w:hint="eastAsia"/>
                <w:lang w:val="en-US" w:eastAsia="zh-CN"/>
              </w:rPr>
              <w:t>售后服务</w:t>
            </w:r>
          </w:p>
        </w:tc>
        <w:tc>
          <w:tcPr>
            <w:tcW w:w="6934" w:type="dxa"/>
            <w:shd w:val="clear" w:color="auto" w:fill="auto"/>
            <w:vAlign w:val="top"/>
          </w:tcPr>
          <w:p>
            <w:pPr>
              <w:pStyle w:val="25"/>
              <w:ind w:left="0" w:leftChars="0" w:firstLine="0" w:firstLineChars="0"/>
              <w:rPr>
                <w:rFonts w:hint="eastAsia"/>
                <w:lang w:val="en-US" w:eastAsia="zh-CN"/>
              </w:rPr>
            </w:pPr>
            <w:r>
              <w:rPr>
                <w:rFonts w:hint="eastAsia"/>
                <w:lang w:val="en-US" w:eastAsia="zh-CN"/>
              </w:rPr>
              <w:t>1、根据投标人提供的售后服务方案进行综合评分：售后服务方案内容详实，描述清晰，具体合理，针对性强，可操作性强，人员配备齐全合理，得7分；</w:t>
            </w:r>
          </w:p>
          <w:p>
            <w:pPr>
              <w:pStyle w:val="25"/>
              <w:ind w:left="0" w:leftChars="0" w:firstLine="0" w:firstLineChars="0"/>
              <w:rPr>
                <w:rFonts w:hint="eastAsia"/>
                <w:lang w:val="en-US" w:eastAsia="zh-CN"/>
              </w:rPr>
            </w:pPr>
            <w:r>
              <w:rPr>
                <w:rFonts w:hint="eastAsia"/>
                <w:lang w:val="en-US" w:eastAsia="zh-CN"/>
              </w:rPr>
              <w:t>售后服务方案内容较详细，描述较清晰，针对性、可操作性较强，人员配备较合理，得4分；</w:t>
            </w:r>
          </w:p>
          <w:p>
            <w:pPr>
              <w:pStyle w:val="25"/>
              <w:ind w:left="0" w:leftChars="0" w:firstLine="0" w:firstLineChars="0"/>
              <w:rPr>
                <w:rFonts w:hint="eastAsia"/>
                <w:lang w:val="en-US" w:eastAsia="zh-CN"/>
              </w:rPr>
            </w:pPr>
            <w:r>
              <w:rPr>
                <w:rFonts w:hint="eastAsia"/>
                <w:lang w:val="en-US" w:eastAsia="zh-CN"/>
              </w:rPr>
              <w:t>售后服务方案内容一般，描述基本清晰，可操作性一般，人员配备合理性一般，得2分；</w:t>
            </w:r>
          </w:p>
          <w:p>
            <w:pPr>
              <w:pStyle w:val="25"/>
              <w:ind w:left="0" w:leftChars="0" w:firstLine="0" w:firstLineChars="0"/>
              <w:rPr>
                <w:rFonts w:hint="eastAsia"/>
                <w:lang w:val="en-US" w:eastAsia="zh-CN"/>
              </w:rPr>
            </w:pPr>
            <w:r>
              <w:rPr>
                <w:rFonts w:hint="eastAsia"/>
                <w:lang w:val="en-US" w:eastAsia="zh-CN"/>
              </w:rPr>
              <w:t>售后服务方案内容简单，可操作性差，人员配备合理性差，得1分。</w:t>
            </w:r>
          </w:p>
          <w:p>
            <w:pPr>
              <w:pStyle w:val="25"/>
              <w:ind w:left="0" w:leftChars="0" w:firstLine="0" w:firstLineChars="0"/>
              <w:rPr>
                <w:rFonts w:hint="eastAsia"/>
                <w:lang w:eastAsia="zh-CN"/>
              </w:rPr>
            </w:pPr>
            <w:r>
              <w:rPr>
                <w:rFonts w:hint="eastAsia"/>
                <w:lang w:val="en-US" w:eastAsia="zh-CN"/>
              </w:rPr>
              <w:t>2、投标人在项目所属地有服务机构或分支机构的得3分，没有的不得分。（提供投标人或投标人分支机构营业执照副本、投标人或投标人分支机构房屋产权证或场地租赁合同、投标人或投标人分支机构车辆行驶证等相关证明材料加盖投标人公章，未提供不得分）</w:t>
            </w:r>
          </w:p>
        </w:tc>
        <w:tc>
          <w:tcPr>
            <w:tcW w:w="758" w:type="dxa"/>
            <w:shd w:val="clear" w:color="auto" w:fill="auto"/>
            <w:noWrap/>
            <w:vAlign w:val="center"/>
          </w:tcPr>
          <w:p>
            <w:pPr>
              <w:pStyle w:val="25"/>
              <w:rPr>
                <w:rFonts w:hint="default"/>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0" w:hRule="atLeast"/>
          <w:jc w:val="center"/>
        </w:trPr>
        <w:tc>
          <w:tcPr>
            <w:tcW w:w="1206" w:type="dxa"/>
            <w:vMerge w:val="restart"/>
            <w:shd w:val="clear" w:color="auto" w:fill="auto"/>
            <w:vAlign w:val="center"/>
          </w:tcPr>
          <w:p>
            <w:pPr>
              <w:pStyle w:val="25"/>
              <w:ind w:left="0" w:leftChars="0" w:firstLine="0" w:firstLineChars="0"/>
              <w:rPr>
                <w:rFonts w:hint="eastAsia"/>
                <w:lang w:eastAsia="zh-CN"/>
              </w:rPr>
            </w:pPr>
            <w:r>
              <w:rPr>
                <w:rFonts w:hint="eastAsia"/>
                <w:lang w:val="en-US" w:eastAsia="zh-CN"/>
              </w:rPr>
              <w:t>技术部分（35分）</w:t>
            </w:r>
          </w:p>
        </w:tc>
        <w:tc>
          <w:tcPr>
            <w:tcW w:w="1152" w:type="dxa"/>
            <w:shd w:val="clear" w:color="auto" w:fill="auto"/>
            <w:vAlign w:val="center"/>
          </w:tcPr>
          <w:p>
            <w:pPr>
              <w:pStyle w:val="25"/>
              <w:ind w:left="0" w:leftChars="0" w:firstLine="0" w:firstLineChars="0"/>
              <w:rPr>
                <w:rFonts w:hint="eastAsia"/>
                <w:lang w:eastAsia="zh-CN"/>
              </w:rPr>
            </w:pPr>
            <w:r>
              <w:rPr>
                <w:rFonts w:hint="eastAsia"/>
                <w:lang w:val="en-US" w:eastAsia="zh-CN"/>
              </w:rPr>
              <w:t>采购需求响应</w:t>
            </w:r>
          </w:p>
        </w:tc>
        <w:tc>
          <w:tcPr>
            <w:tcW w:w="6934" w:type="dxa"/>
            <w:shd w:val="clear" w:color="auto" w:fill="auto"/>
            <w:vAlign w:val="top"/>
          </w:tcPr>
          <w:p>
            <w:pPr>
              <w:pStyle w:val="25"/>
              <w:ind w:left="0" w:leftChars="0" w:firstLine="0" w:firstLineChars="0"/>
              <w:rPr>
                <w:rFonts w:hint="eastAsia"/>
                <w:lang w:eastAsia="zh-CN"/>
              </w:rPr>
            </w:pPr>
            <w:r>
              <w:rPr>
                <w:rFonts w:hint="eastAsia"/>
                <w:lang w:val="en-US" w:eastAsia="zh-CN"/>
              </w:rPr>
              <w:t>根据招标文件采购需求对照投标人投标文件提供的相应响应内容进行评审，完全满足招标文件采购需求的得7.5分，采购需求中打★部分，每有一项正偏离加0.5分，最高加7.5分，本项最高得分15分。（正偏离项需提供国家权威机构出具的检测报告并加盖制造厂商公章和制造厂商授权书，未提供不得分）</w:t>
            </w:r>
            <w:r>
              <w:rPr>
                <w:rFonts w:hint="eastAsia"/>
                <w:lang w:val="en-US" w:eastAsia="zh-CN"/>
              </w:rPr>
              <w:br w:type="textWrapping"/>
            </w:r>
            <w:r>
              <w:rPr>
                <w:rFonts w:hint="eastAsia"/>
                <w:lang w:val="en-US" w:eastAsia="zh-CN"/>
              </w:rPr>
              <w:t>注：检测报告缺页漏页视为无效，提供虚假检测报告的投标人一经查实按照废标处理并上报相关政府采购监督管理部门。</w:t>
            </w:r>
          </w:p>
        </w:tc>
        <w:tc>
          <w:tcPr>
            <w:tcW w:w="758" w:type="dxa"/>
            <w:shd w:val="clear" w:color="auto" w:fill="auto"/>
            <w:noWrap/>
            <w:vAlign w:val="center"/>
          </w:tcPr>
          <w:p>
            <w:pPr>
              <w:pStyle w:val="25"/>
              <w:rPr>
                <w:rFonts w:hint="default"/>
                <w:lang w:val="en-US" w:eastAsia="zh-CN"/>
              </w:rPr>
            </w:pPr>
            <w:r>
              <w:rPr>
                <w:rFonts w:hint="eastAsia"/>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9" w:hRule="atLeast"/>
          <w:jc w:val="center"/>
        </w:trPr>
        <w:tc>
          <w:tcPr>
            <w:tcW w:w="1206" w:type="dxa"/>
            <w:vMerge w:val="continue"/>
            <w:shd w:val="clear" w:color="auto" w:fill="auto"/>
            <w:vAlign w:val="center"/>
          </w:tcPr>
          <w:p>
            <w:pPr>
              <w:pStyle w:val="25"/>
              <w:rPr>
                <w:rFonts w:hint="eastAsia"/>
                <w:lang w:eastAsia="zh-CN"/>
              </w:rPr>
            </w:pPr>
          </w:p>
        </w:tc>
        <w:tc>
          <w:tcPr>
            <w:tcW w:w="1152" w:type="dxa"/>
            <w:shd w:val="clear" w:color="auto" w:fill="auto"/>
            <w:vAlign w:val="center"/>
          </w:tcPr>
          <w:p>
            <w:pPr>
              <w:pStyle w:val="25"/>
              <w:ind w:left="0" w:leftChars="0" w:firstLine="0" w:firstLineChars="0"/>
              <w:rPr>
                <w:rFonts w:hint="eastAsia"/>
                <w:lang w:eastAsia="zh-CN"/>
              </w:rPr>
            </w:pPr>
            <w:r>
              <w:rPr>
                <w:rFonts w:hint="eastAsia"/>
                <w:lang w:val="en-US" w:eastAsia="zh-CN"/>
              </w:rPr>
              <w:t>项目技术方案</w:t>
            </w:r>
          </w:p>
        </w:tc>
        <w:tc>
          <w:tcPr>
            <w:tcW w:w="6934" w:type="dxa"/>
            <w:shd w:val="clear" w:color="auto" w:fill="auto"/>
            <w:vAlign w:val="top"/>
          </w:tcPr>
          <w:p>
            <w:pPr>
              <w:pStyle w:val="25"/>
              <w:ind w:left="0" w:leftChars="0" w:firstLine="0" w:firstLineChars="0"/>
              <w:rPr>
                <w:rFonts w:hint="eastAsia"/>
                <w:lang w:eastAsia="zh-CN"/>
              </w:rPr>
            </w:pPr>
            <w:r>
              <w:rPr>
                <w:rFonts w:hint="eastAsia"/>
                <w:lang w:val="en-US" w:eastAsia="zh-CN"/>
              </w:rPr>
              <w:t>据投标人提供的项目技术方案进行综合评分：</w:t>
            </w:r>
            <w:r>
              <w:rPr>
                <w:rFonts w:hint="eastAsia"/>
                <w:lang w:val="en-US" w:eastAsia="zh-CN"/>
              </w:rPr>
              <w:br w:type="textWrapping"/>
            </w:r>
            <w:r>
              <w:rPr>
                <w:rFonts w:hint="eastAsia"/>
                <w:lang w:val="en-US" w:eastAsia="zh-CN"/>
              </w:rPr>
              <w:t>项目技术方案科学合理性强、内容详尽细致、条理清晰、系统全面、设计规范、针对性和落地性强，满足项目要求性强，得5分；</w:t>
            </w:r>
            <w:r>
              <w:rPr>
                <w:rFonts w:hint="eastAsia"/>
                <w:lang w:val="en-US" w:eastAsia="zh-CN"/>
              </w:rPr>
              <w:br w:type="textWrapping"/>
            </w:r>
            <w:r>
              <w:rPr>
                <w:rFonts w:hint="eastAsia"/>
                <w:lang w:val="en-US" w:eastAsia="zh-CN"/>
              </w:rPr>
              <w:t>项目技术方案科学合理性较强、内容较为详尽细致、条理较为清晰、系统较为全面、设计较为规范、针对性和落地性较强，满足项目要求性较强，得3分；</w:t>
            </w:r>
            <w:r>
              <w:rPr>
                <w:rFonts w:hint="eastAsia"/>
                <w:lang w:val="en-US" w:eastAsia="zh-CN"/>
              </w:rPr>
              <w:br w:type="textWrapping"/>
            </w:r>
            <w:r>
              <w:rPr>
                <w:rFonts w:hint="eastAsia"/>
                <w:lang w:val="en-US" w:eastAsia="zh-CN"/>
              </w:rPr>
              <w:t>项目技术方案科学合理性一般、内容基本详尽细致、条理基本清晰、系统基本全面、设计基本规范、针对性和落地性一般，满足项目要求性一般，得2分；</w:t>
            </w:r>
            <w:r>
              <w:rPr>
                <w:rFonts w:hint="eastAsia"/>
                <w:lang w:val="en-US" w:eastAsia="zh-CN"/>
              </w:rPr>
              <w:br w:type="textWrapping"/>
            </w:r>
            <w:r>
              <w:rPr>
                <w:rFonts w:hint="eastAsia"/>
                <w:lang w:val="en-US" w:eastAsia="zh-CN"/>
              </w:rPr>
              <w:t>项目技术方案科学合理性差、内容不详尽细致、条理不清晰、系统不全面、设计不规范、针对性和落地性差，满足项目要求性差，得1分；</w:t>
            </w:r>
            <w:r>
              <w:rPr>
                <w:rFonts w:hint="eastAsia"/>
                <w:lang w:val="en-US" w:eastAsia="zh-CN"/>
              </w:rPr>
              <w:br w:type="textWrapping"/>
            </w:r>
            <w:r>
              <w:rPr>
                <w:rFonts w:hint="eastAsia"/>
                <w:lang w:val="en-US" w:eastAsia="zh-CN"/>
              </w:rPr>
              <w:t>项目技术方案未提供不得分。</w:t>
            </w:r>
          </w:p>
        </w:tc>
        <w:tc>
          <w:tcPr>
            <w:tcW w:w="758" w:type="dxa"/>
            <w:shd w:val="clear" w:color="auto" w:fill="auto"/>
            <w:noWrap/>
            <w:vAlign w:val="center"/>
          </w:tcPr>
          <w:p>
            <w:pPr>
              <w:pStyle w:val="25"/>
              <w:rPr>
                <w:rFonts w:hint="eastAsia"/>
                <w:lang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40" w:hRule="atLeast"/>
          <w:jc w:val="center"/>
        </w:trPr>
        <w:tc>
          <w:tcPr>
            <w:tcW w:w="1206" w:type="dxa"/>
            <w:vMerge w:val="continue"/>
            <w:shd w:val="clear" w:color="auto" w:fill="auto"/>
            <w:vAlign w:val="center"/>
          </w:tcPr>
          <w:p>
            <w:pPr>
              <w:pStyle w:val="25"/>
              <w:rPr>
                <w:rFonts w:hint="eastAsia"/>
                <w:lang w:eastAsia="zh-CN"/>
              </w:rPr>
            </w:pPr>
          </w:p>
        </w:tc>
        <w:tc>
          <w:tcPr>
            <w:tcW w:w="1152" w:type="dxa"/>
            <w:shd w:val="clear" w:color="auto" w:fill="auto"/>
            <w:vAlign w:val="center"/>
          </w:tcPr>
          <w:p>
            <w:pPr>
              <w:pStyle w:val="25"/>
              <w:ind w:left="0" w:leftChars="0" w:firstLine="0" w:firstLineChars="0"/>
              <w:rPr>
                <w:rFonts w:hint="eastAsia"/>
                <w:lang w:eastAsia="zh-CN"/>
              </w:rPr>
            </w:pPr>
            <w:r>
              <w:rPr>
                <w:rFonts w:hint="eastAsia"/>
                <w:lang w:val="en-US" w:eastAsia="zh-CN"/>
              </w:rPr>
              <w:t>项目运营维护方案</w:t>
            </w:r>
          </w:p>
        </w:tc>
        <w:tc>
          <w:tcPr>
            <w:tcW w:w="6934" w:type="dxa"/>
            <w:shd w:val="clear" w:color="auto" w:fill="auto"/>
            <w:vAlign w:val="center"/>
          </w:tcPr>
          <w:p>
            <w:pPr>
              <w:pStyle w:val="25"/>
              <w:ind w:left="0" w:leftChars="0" w:firstLine="0" w:firstLineChars="0"/>
              <w:rPr>
                <w:rFonts w:hint="eastAsia"/>
                <w:lang w:eastAsia="zh-CN"/>
              </w:rPr>
            </w:pPr>
            <w:r>
              <w:rPr>
                <w:rFonts w:hint="eastAsia"/>
                <w:lang w:val="en-US" w:eastAsia="zh-CN"/>
              </w:rPr>
              <w:t>根据投标人提供的项目运营维护方案进行综合评分：</w:t>
            </w:r>
            <w:r>
              <w:rPr>
                <w:rFonts w:hint="eastAsia"/>
                <w:lang w:val="en-US" w:eastAsia="zh-CN"/>
              </w:rPr>
              <w:br w:type="textWrapping"/>
            </w:r>
            <w:r>
              <w:rPr>
                <w:rFonts w:hint="eastAsia"/>
                <w:lang w:val="en-US" w:eastAsia="zh-CN"/>
              </w:rPr>
              <w:t>项目运营维护方案内容完整、详尽细致、条理清晰、运营、维护措施科学合理、内控制度完善、对用户的响应及沟通和联系到位，针对性和落地性强，满足项目要求性强，得10分；</w:t>
            </w:r>
            <w:r>
              <w:rPr>
                <w:rFonts w:hint="eastAsia"/>
                <w:lang w:val="en-US" w:eastAsia="zh-CN"/>
              </w:rPr>
              <w:br w:type="textWrapping"/>
            </w:r>
            <w:r>
              <w:rPr>
                <w:rFonts w:hint="eastAsia"/>
                <w:lang w:val="en-US" w:eastAsia="zh-CN"/>
              </w:rPr>
              <w:t>项目运营维护方案内容较为完整细致、条理较为清晰、运营、维护措施较为合理、内控制度较为完善、对用户的响应及沟通和联系较为到位，针对性和落地性较强，满足项目要求性较强，得7分；</w:t>
            </w:r>
            <w:r>
              <w:rPr>
                <w:rFonts w:hint="eastAsia"/>
                <w:lang w:val="en-US" w:eastAsia="zh-CN"/>
              </w:rPr>
              <w:br w:type="textWrapping"/>
            </w:r>
            <w:r>
              <w:rPr>
                <w:rFonts w:hint="eastAsia"/>
                <w:lang w:val="en-US" w:eastAsia="zh-CN"/>
              </w:rPr>
              <w:t>项目运营维护方案内容基本完整细致、条理基本清晰、运营、维护措施基本科学合理、内控制度基本完善、对用户的响应及沟通和联系基本到位，针对性和落地性一般，满足项目要求性一般，得5分；</w:t>
            </w:r>
            <w:r>
              <w:rPr>
                <w:rFonts w:hint="eastAsia"/>
                <w:lang w:val="en-US" w:eastAsia="zh-CN"/>
              </w:rPr>
              <w:br w:type="textWrapping"/>
            </w:r>
            <w:r>
              <w:rPr>
                <w:rFonts w:hint="eastAsia"/>
                <w:lang w:val="en-US" w:eastAsia="zh-CN"/>
              </w:rPr>
              <w:t>项目运营维护方案内容不完整细致、条理不清晰、运营、维护措施不科学合理、内控制度不完善、对用户的响应及沟通和联系不到位，针对性和落地性差，满足项目要求性差，得3分；</w:t>
            </w:r>
            <w:r>
              <w:rPr>
                <w:rFonts w:hint="eastAsia"/>
                <w:lang w:val="en-US" w:eastAsia="zh-CN"/>
              </w:rPr>
              <w:br w:type="textWrapping"/>
            </w:r>
            <w:r>
              <w:rPr>
                <w:rFonts w:hint="eastAsia"/>
                <w:lang w:val="en-US" w:eastAsia="zh-CN"/>
              </w:rPr>
              <w:t>项目运营维护方案未提供不得分。</w:t>
            </w:r>
          </w:p>
        </w:tc>
        <w:tc>
          <w:tcPr>
            <w:tcW w:w="758" w:type="dxa"/>
            <w:shd w:val="clear" w:color="auto" w:fill="auto"/>
            <w:vAlign w:val="center"/>
          </w:tcPr>
          <w:p>
            <w:pPr>
              <w:pStyle w:val="25"/>
              <w:rPr>
                <w:rFonts w:hint="default"/>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1206" w:type="dxa"/>
            <w:vMerge w:val="continue"/>
            <w:shd w:val="clear" w:color="auto" w:fill="auto"/>
            <w:vAlign w:val="center"/>
          </w:tcPr>
          <w:p>
            <w:pPr>
              <w:pStyle w:val="25"/>
              <w:rPr>
                <w:rFonts w:hint="eastAsia"/>
                <w:lang w:eastAsia="zh-CN"/>
              </w:rPr>
            </w:pPr>
          </w:p>
        </w:tc>
        <w:tc>
          <w:tcPr>
            <w:tcW w:w="1152" w:type="dxa"/>
            <w:shd w:val="clear" w:color="auto" w:fill="auto"/>
            <w:vAlign w:val="center"/>
          </w:tcPr>
          <w:p>
            <w:pPr>
              <w:pStyle w:val="25"/>
              <w:ind w:left="0" w:leftChars="0" w:firstLine="0" w:firstLineChars="0"/>
              <w:rPr>
                <w:rFonts w:hint="eastAsia"/>
                <w:lang w:eastAsia="zh-CN"/>
              </w:rPr>
            </w:pPr>
            <w:r>
              <w:rPr>
                <w:rFonts w:hint="eastAsia"/>
                <w:lang w:val="en-US" w:eastAsia="zh-CN"/>
              </w:rPr>
              <w:t>项目培训方案</w:t>
            </w:r>
          </w:p>
        </w:tc>
        <w:tc>
          <w:tcPr>
            <w:tcW w:w="6934" w:type="dxa"/>
            <w:shd w:val="clear" w:color="auto" w:fill="auto"/>
            <w:vAlign w:val="top"/>
          </w:tcPr>
          <w:p>
            <w:pPr>
              <w:pStyle w:val="25"/>
              <w:ind w:left="0" w:leftChars="0" w:firstLine="0" w:firstLineChars="0"/>
              <w:rPr>
                <w:rFonts w:hint="eastAsia"/>
                <w:lang w:eastAsia="zh-CN"/>
              </w:rPr>
            </w:pPr>
            <w:r>
              <w:rPr>
                <w:rFonts w:hint="eastAsia"/>
                <w:lang w:val="en-US" w:eastAsia="zh-CN"/>
              </w:rPr>
              <w:t>根据投标人提供的项目培训方案进行综合评分：</w:t>
            </w:r>
            <w:r>
              <w:rPr>
                <w:rFonts w:hint="eastAsia"/>
                <w:lang w:val="en-US" w:eastAsia="zh-CN"/>
              </w:rPr>
              <w:br w:type="textWrapping"/>
            </w:r>
            <w:r>
              <w:rPr>
                <w:rFonts w:hint="eastAsia"/>
                <w:lang w:val="en-US" w:eastAsia="zh-CN"/>
              </w:rPr>
              <w:t>项目培训方案内容完整、描述清晰、具体合理、针对性强、可操作性强，得5分；</w:t>
            </w:r>
            <w:r>
              <w:rPr>
                <w:rFonts w:hint="eastAsia"/>
                <w:lang w:val="en-US" w:eastAsia="zh-CN"/>
              </w:rPr>
              <w:br w:type="textWrapping"/>
            </w:r>
            <w:r>
              <w:rPr>
                <w:rFonts w:hint="eastAsia"/>
                <w:lang w:val="en-US" w:eastAsia="zh-CN"/>
              </w:rPr>
              <w:t>项目培训方案基本完整、描述基本清晰、针对性、可操作性一般，得3分；</w:t>
            </w:r>
            <w:r>
              <w:rPr>
                <w:rFonts w:hint="eastAsia"/>
                <w:lang w:val="en-US" w:eastAsia="zh-CN"/>
              </w:rPr>
              <w:br w:type="textWrapping"/>
            </w:r>
            <w:r>
              <w:rPr>
                <w:rFonts w:hint="eastAsia"/>
                <w:lang w:val="en-US" w:eastAsia="zh-CN"/>
              </w:rPr>
              <w:t>项目培训方案不完整、描述不清晰、针对性、可操作性差，得2分；</w:t>
            </w:r>
            <w:r>
              <w:rPr>
                <w:rFonts w:hint="eastAsia"/>
                <w:lang w:val="en-US" w:eastAsia="zh-CN"/>
              </w:rPr>
              <w:br w:type="textWrapping"/>
            </w:r>
            <w:r>
              <w:rPr>
                <w:rFonts w:hint="eastAsia"/>
                <w:lang w:val="en-US" w:eastAsia="zh-CN"/>
              </w:rPr>
              <w:t>项目培训方案未提供不得分。</w:t>
            </w:r>
          </w:p>
        </w:tc>
        <w:tc>
          <w:tcPr>
            <w:tcW w:w="758" w:type="dxa"/>
            <w:shd w:val="clear" w:color="auto" w:fill="auto"/>
            <w:noWrap/>
            <w:vAlign w:val="center"/>
          </w:tcPr>
          <w:p>
            <w:pPr>
              <w:pStyle w:val="25"/>
              <w:rPr>
                <w:rFonts w:hint="eastAsia"/>
                <w:lang w:eastAsia="zh-CN"/>
              </w:rPr>
            </w:pPr>
            <w:r>
              <w:rPr>
                <w:rFonts w:hint="eastAsia"/>
                <w:lang w:val="en-US" w:eastAsia="zh-CN"/>
              </w:rPr>
              <w:t>5</w:t>
            </w:r>
          </w:p>
        </w:tc>
      </w:tr>
    </w:tbl>
    <w:p>
      <w:pPr>
        <w:pStyle w:val="25"/>
        <w:rPr>
          <w:lang w:eastAsia="zh-CN"/>
        </w:rPr>
      </w:pPr>
    </w:p>
    <w:p>
      <w:pPr>
        <w:keepNext w:val="0"/>
        <w:keepLines w:val="0"/>
        <w:kinsoku/>
        <w:wordWrap/>
        <w:overflowPunct/>
        <w:topLinePunct w:val="0"/>
        <w:autoSpaceDE/>
        <w:autoSpaceDN/>
        <w:bidi w:val="0"/>
        <w:adjustRightInd/>
        <w:spacing w:line="360" w:lineRule="auto"/>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如评标专家在检验电子标书过程中，如果由于供应商自身原因导致评标专家无法查看并检验电子标书中以上相关资料的，否决其投标。即使投标单位将原件携带至现场的，同样按无效投标处理。</w:t>
      </w:r>
    </w:p>
    <w:p>
      <w:pPr>
        <w:pStyle w:val="38"/>
        <w:keepNext w:val="0"/>
        <w:keepLines w:val="0"/>
        <w:tabs>
          <w:tab w:val="left" w:pos="1701"/>
        </w:tabs>
        <w:kinsoku/>
        <w:wordWrap/>
        <w:overflowPunct/>
        <w:topLinePunct w:val="0"/>
        <w:autoSpaceDE/>
        <w:autoSpaceDN/>
        <w:bidi w:val="0"/>
        <w:adjustRightInd/>
        <w:spacing w:line="360" w:lineRule="auto"/>
        <w:ind w:left="0"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10.2.2价格评分方法</w:t>
      </w:r>
    </w:p>
    <w:p>
      <w:pPr>
        <w:keepNext w:val="0"/>
        <w:keepLines w:val="0"/>
        <w:kinsoku/>
        <w:wordWrap/>
        <w:overflowPunct/>
        <w:topLinePunct w:val="0"/>
        <w:autoSpaceDE/>
        <w:autoSpaceDN/>
        <w:bidi w:val="0"/>
        <w:adjustRightInd/>
        <w:spacing w:line="360" w:lineRule="auto"/>
        <w:ind w:firstLine="480"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满足招标文件技术要求且投标价格最低的投标报价为评标基准价，其价格分为满分。其他供应商的价格分别按照下列公式计算： 投标报价得分=（评标基准价/投标报价）×价格权重。注：</w:t>
      </w:r>
      <w:r>
        <w:rPr>
          <w:rFonts w:hint="eastAsia" w:ascii="仿宋" w:hAnsi="仿宋" w:eastAsia="仿宋" w:cs="仿宋"/>
          <w:color w:val="auto"/>
          <w:szCs w:val="21"/>
          <w:lang w:val="en-US" w:eastAsia="zh-CN" w:bidi="ar-SA"/>
        </w:rPr>
        <w:t>中</w:t>
      </w:r>
      <w:r>
        <w:rPr>
          <w:rFonts w:hint="eastAsia" w:ascii="仿宋" w:hAnsi="仿宋" w:eastAsia="仿宋" w:cs="仿宋"/>
          <w:color w:val="auto"/>
          <w:szCs w:val="21"/>
          <w:lang w:eastAsia="zh-CN" w:bidi="ar-SA"/>
        </w:rPr>
        <w:t>小微企业价格扣除后的投标人报价=投标人总报价-中小微企业产品报价*扣除幅度。（以价格扣除后的投标人报价作为评审依据）</w:t>
      </w:r>
    </w:p>
    <w:p>
      <w:pPr>
        <w:keepNext w:val="0"/>
        <w:keepLines w:val="0"/>
        <w:kinsoku/>
        <w:wordWrap/>
        <w:overflowPunct/>
        <w:topLinePunct w:val="0"/>
        <w:autoSpaceDE/>
        <w:autoSpaceDN/>
        <w:bidi w:val="0"/>
        <w:adjustRightInd/>
        <w:spacing w:beforeLines="50" w:line="360" w:lineRule="auto"/>
        <w:jc w:val="center"/>
        <w:textAlignment w:val="auto"/>
        <w:outlineLvl w:val="1"/>
        <w:rPr>
          <w:rFonts w:ascii="仿宋" w:hAnsi="仿宋" w:eastAsia="仿宋" w:cs="仿宋"/>
          <w:b/>
          <w:color w:val="auto"/>
          <w:lang w:eastAsia="zh-CN"/>
        </w:rPr>
      </w:pPr>
      <w:r>
        <w:rPr>
          <w:rFonts w:hint="eastAsia" w:ascii="仿宋" w:hAnsi="仿宋" w:eastAsia="仿宋" w:cs="仿宋"/>
          <w:b/>
          <w:color w:val="auto"/>
          <w:lang w:eastAsia="zh-CN"/>
        </w:rPr>
        <w:t>五  推荐中标候选人</w:t>
      </w:r>
      <w:bookmarkEnd w:id="63"/>
      <w:bookmarkEnd w:id="64"/>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11.1评标委员会推荐3名中标候选人，并标明排序。</w:t>
      </w:r>
    </w:p>
    <w:p>
      <w:pPr>
        <w:keepNext w:val="0"/>
        <w:keepLines w:val="0"/>
        <w:kinsoku/>
        <w:wordWrap/>
        <w:overflowPunct/>
        <w:topLinePunct w:val="0"/>
        <w:autoSpaceDE/>
        <w:autoSpaceDN/>
        <w:bidi w:val="0"/>
        <w:adjustRightInd/>
        <w:spacing w:line="360" w:lineRule="auto"/>
        <w:ind w:firstLine="470" w:firstLineChars="196"/>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11.2如出现报价相同情况，则由招标人现场抽签确定中标候选人排名顺序。</w:t>
      </w:r>
    </w:p>
    <w:bookmarkEnd w:id="58"/>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b/>
          <w:color w:val="auto"/>
          <w:szCs w:val="21"/>
          <w:lang w:eastAsia="zh-CN"/>
        </w:rPr>
      </w:pPr>
      <w:r>
        <w:rPr>
          <w:rFonts w:hint="eastAsia" w:ascii="仿宋" w:hAnsi="仿宋" w:eastAsia="仿宋" w:cs="仿宋"/>
          <w:b/>
          <w:color w:val="auto"/>
          <w:szCs w:val="21"/>
          <w:lang w:eastAsia="zh-CN"/>
        </w:rPr>
        <w:t>12.无效投标条款</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12.1投标文件有下列情形之一的,其投标文件拒收:</w:t>
      </w:r>
    </w:p>
    <w:p>
      <w:pPr>
        <w:keepNext w:val="0"/>
        <w:keepLines w:val="0"/>
        <w:kinsoku/>
        <w:wordWrap/>
        <w:overflowPunct/>
        <w:topLinePunct w:val="0"/>
        <w:autoSpaceDE/>
        <w:autoSpaceDN/>
        <w:bidi w:val="0"/>
        <w:adjustRightInd/>
        <w:snapToGrid w:val="0"/>
        <w:spacing w:line="360" w:lineRule="auto"/>
        <w:textAlignment w:val="auto"/>
        <w:rPr>
          <w:rFonts w:ascii="仿宋" w:hAnsi="仿宋" w:eastAsia="仿宋" w:cs="仿宋"/>
          <w:b/>
          <w:bCs/>
          <w:color w:val="auto"/>
          <w:szCs w:val="21"/>
          <w:lang w:eastAsia="zh-CN"/>
        </w:rPr>
      </w:pPr>
      <w:r>
        <w:rPr>
          <w:rFonts w:hint="eastAsia" w:ascii="仿宋" w:hAnsi="仿宋" w:eastAsia="仿宋" w:cs="仿宋"/>
          <w:color w:val="auto"/>
          <w:szCs w:val="21"/>
          <w:lang w:eastAsia="zh-CN"/>
        </w:rPr>
        <w:t xml:space="preserve">   </w:t>
      </w:r>
      <w:r>
        <w:rPr>
          <w:rFonts w:hint="eastAsia" w:ascii="仿宋" w:hAnsi="仿宋" w:eastAsia="仿宋" w:cs="仿宋"/>
          <w:b/>
          <w:bCs/>
          <w:color w:val="auto"/>
          <w:szCs w:val="21"/>
          <w:lang w:eastAsia="zh-CN"/>
        </w:rPr>
        <w:t xml:space="preserve"> (1) 未在开标截止时间前通过网上招标投标系统递交有效电子投标文件的，开标系统不予接收。</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b/>
          <w:bCs/>
          <w:color w:val="auto"/>
          <w:szCs w:val="21"/>
          <w:lang w:eastAsia="zh-CN"/>
        </w:rPr>
      </w:pPr>
      <w:r>
        <w:rPr>
          <w:rFonts w:hint="eastAsia" w:ascii="仿宋" w:hAnsi="仿宋" w:eastAsia="仿宋" w:cs="仿宋"/>
          <w:b/>
          <w:bCs/>
          <w:color w:val="auto"/>
          <w:szCs w:val="21"/>
          <w:lang w:eastAsia="zh-CN"/>
        </w:rPr>
        <w:t>（2）</w:t>
      </w:r>
      <w:r>
        <w:rPr>
          <w:rFonts w:hint="eastAsia" w:ascii="仿宋" w:hAnsi="仿宋" w:eastAsia="仿宋" w:cs="仿宋"/>
          <w:b/>
          <w:color w:val="auto"/>
          <w:szCs w:val="21"/>
          <w:lang w:eastAsia="zh-CN"/>
        </w:rPr>
        <w:t>所有供应商应在规定时间里完成投标文件的解密工作</w:t>
      </w:r>
      <w:r>
        <w:rPr>
          <w:rFonts w:hint="eastAsia" w:ascii="仿宋" w:hAnsi="仿宋" w:eastAsia="仿宋" w:cs="仿宋"/>
          <w:b/>
          <w:bCs/>
          <w:color w:val="auto"/>
          <w:szCs w:val="21"/>
          <w:lang w:eastAsia="zh-CN"/>
        </w:rPr>
        <w:t>【供应商使用其有效加密锁（CA锁）进行解密（因供应商原因未能提供有效CA锁对其投标文件进行解密的，其投标文件按无效标处理）</w:t>
      </w:r>
      <w:r>
        <w:rPr>
          <w:rFonts w:hint="eastAsia" w:ascii="仿宋" w:hAnsi="仿宋" w:eastAsia="仿宋" w:cs="仿宋"/>
          <w:b/>
          <w:color w:val="auto"/>
          <w:szCs w:val="21"/>
          <w:lang w:eastAsia="zh-CN"/>
        </w:rPr>
        <w:t>。</w:t>
      </w:r>
    </w:p>
    <w:p>
      <w:pPr>
        <w:keepNext w:val="0"/>
        <w:keepLines w:val="0"/>
        <w:kinsoku/>
        <w:wordWrap/>
        <w:overflowPunct/>
        <w:topLinePunct w:val="0"/>
        <w:autoSpaceDE/>
        <w:autoSpaceDN/>
        <w:bidi w:val="0"/>
        <w:adjustRightInd/>
        <w:snapToGrid w:val="0"/>
        <w:spacing w:line="360" w:lineRule="auto"/>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12.2供应商有下列情形之一的,资格审查后其投标作无效投标处理：</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)供应商为本项目提供招标代理服务的；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2</w:t>
      </w:r>
      <w:r>
        <w:rPr>
          <w:rFonts w:hint="eastAsia" w:ascii="仿宋" w:hAnsi="仿宋" w:eastAsia="仿宋" w:cs="仿宋"/>
          <w:color w:val="auto"/>
          <w:szCs w:val="21"/>
          <w:lang w:eastAsia="zh-CN"/>
        </w:rPr>
        <w:t>)供应商与在本项目代理机构存在相互任职或工作的；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)投标保证金未按规定要求缴纳的；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4</w:t>
      </w:r>
      <w:r>
        <w:rPr>
          <w:rFonts w:hint="eastAsia" w:ascii="仿宋" w:hAnsi="仿宋" w:eastAsia="仿宋" w:cs="仿宋"/>
          <w:color w:val="auto"/>
          <w:szCs w:val="21"/>
          <w:lang w:eastAsia="zh-CN"/>
        </w:rPr>
        <w:t>)评标专家无法查看并检验电子标书中相关资料的；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)供应商超出营业范围投标的；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)联合体投标未提交联合体协议的；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7</w:t>
      </w:r>
      <w:r>
        <w:rPr>
          <w:rFonts w:hint="eastAsia" w:ascii="仿宋" w:hAnsi="仿宋" w:eastAsia="仿宋" w:cs="仿宋"/>
          <w:color w:val="auto"/>
          <w:szCs w:val="21"/>
          <w:lang w:eastAsia="zh-CN"/>
        </w:rPr>
        <w:t>)被暂停营业的；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lang w:eastAsia="zh-CN"/>
        </w:rPr>
        <w:t>)被暂停或取消投标资格的；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9</w:t>
      </w:r>
      <w:r>
        <w:rPr>
          <w:rFonts w:hint="eastAsia" w:ascii="仿宋" w:hAnsi="仿宋" w:eastAsia="仿宋" w:cs="仿宋"/>
          <w:color w:val="auto"/>
          <w:szCs w:val="21"/>
          <w:lang w:eastAsia="zh-CN"/>
        </w:rPr>
        <w:t>)财产被接管或冻结的；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10</w:t>
      </w:r>
      <w:r>
        <w:rPr>
          <w:rFonts w:hint="eastAsia" w:ascii="仿宋" w:hAnsi="仿宋" w:eastAsia="仿宋" w:cs="仿宋"/>
          <w:color w:val="auto"/>
          <w:szCs w:val="21"/>
          <w:lang w:eastAsia="zh-CN"/>
        </w:rPr>
        <w:t>)供应商单位负责人为同一人或者存在控股、管理关系的不同单位的；</w:t>
      </w:r>
    </w:p>
    <w:p>
      <w:pPr>
        <w:keepNext w:val="0"/>
        <w:keepLines w:val="0"/>
        <w:kinsoku/>
        <w:wordWrap/>
        <w:overflowPunct/>
        <w:topLinePunct w:val="0"/>
        <w:autoSpaceDE/>
        <w:autoSpaceDN/>
        <w:bidi w:val="0"/>
        <w:adjustRightInd/>
        <w:snapToGrid w:val="0"/>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）供应商基本资格条件和特定资格条件中有一项及以上不符合要求的；</w:t>
      </w:r>
    </w:p>
    <w:p>
      <w:pPr>
        <w:keepNext w:val="0"/>
        <w:keepLines w:val="0"/>
        <w:kinsoku/>
        <w:wordWrap/>
        <w:overflowPunct/>
        <w:topLinePunct w:val="0"/>
        <w:autoSpaceDE/>
        <w:autoSpaceDN/>
        <w:bidi w:val="0"/>
        <w:adjustRightInd/>
        <w:snapToGrid w:val="0"/>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2</w:t>
      </w:r>
      <w:r>
        <w:rPr>
          <w:rFonts w:hint="eastAsia" w:ascii="仿宋" w:hAnsi="仿宋" w:eastAsia="仿宋" w:cs="仿宋"/>
          <w:color w:val="auto"/>
          <w:szCs w:val="21"/>
          <w:lang w:eastAsia="zh-CN"/>
        </w:rPr>
        <w:t>）供应商使用相同的MAC地址进行报名的；</w:t>
      </w:r>
    </w:p>
    <w:p>
      <w:pPr>
        <w:keepNext w:val="0"/>
        <w:keepLines w:val="0"/>
        <w:kinsoku/>
        <w:wordWrap/>
        <w:overflowPunct/>
        <w:topLinePunct w:val="0"/>
        <w:autoSpaceDE/>
        <w:autoSpaceDN/>
        <w:bidi w:val="0"/>
        <w:adjustRightInd/>
        <w:snapToGrid w:val="0"/>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）其它情形，经评标委员会委提出按无效投标处理，并经公共资源交易监督部门核准的；</w:t>
      </w:r>
    </w:p>
    <w:p>
      <w:pPr>
        <w:keepNext w:val="0"/>
        <w:keepLines w:val="0"/>
        <w:kinsoku/>
        <w:wordWrap/>
        <w:overflowPunct/>
        <w:topLinePunct w:val="0"/>
        <w:autoSpaceDE/>
        <w:autoSpaceDN/>
        <w:bidi w:val="0"/>
        <w:adjustRightInd/>
        <w:snapToGrid w:val="0"/>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4</w:t>
      </w:r>
      <w:r>
        <w:rPr>
          <w:rFonts w:hint="eastAsia" w:ascii="仿宋" w:hAnsi="仿宋" w:eastAsia="仿宋" w:cs="仿宋"/>
          <w:color w:val="auto"/>
          <w:szCs w:val="21"/>
          <w:lang w:eastAsia="zh-CN"/>
        </w:rPr>
        <w:t>）供应商使用相同IP地址报名的，一经发现，监管部门将进一步核实，查实后按串通投标处理；</w:t>
      </w:r>
    </w:p>
    <w:p>
      <w:pPr>
        <w:keepNext w:val="0"/>
        <w:keepLines w:val="0"/>
        <w:kinsoku/>
        <w:wordWrap/>
        <w:overflowPunct/>
        <w:topLinePunct w:val="0"/>
        <w:autoSpaceDE/>
        <w:autoSpaceDN/>
        <w:bidi w:val="0"/>
        <w:adjustRightInd/>
        <w:snapToGrid w:val="0"/>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）采购文件规定的其它无效投标情形。</w:t>
      </w:r>
    </w:p>
    <w:p>
      <w:pPr>
        <w:keepNext w:val="0"/>
        <w:keepLines w:val="0"/>
        <w:kinsoku/>
        <w:wordWrap/>
        <w:overflowPunct/>
        <w:topLinePunct w:val="0"/>
        <w:autoSpaceDE/>
        <w:autoSpaceDN/>
        <w:bidi w:val="0"/>
        <w:adjustRightInd/>
        <w:snapToGrid w:val="0"/>
        <w:spacing w:line="360" w:lineRule="auto"/>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12.3 供应商有下列情形之一的,符合性审查后其投标按无效投标处理：</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 投标文件签章、盖章不全，经评标委员会一致认定对开评标内容有实质性影响并经监督部门核准的；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(2)未按规定的格式填写，实质性内容不全或关键字迹模糊、无法辨认; 经监督部门核准的；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(4)同一供应商提交两个以上不同的投标文件或者投标报价，但采购文件规定提交备选方案的除外；</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(3)投标文件没有对采购文件的实质性要求和条件作出响应;</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(4)投标报价超出规定的投标限价或公布的采购预算的；注：供应商的投标报价各项单价均不得高于招标文件给定的单价最高限价，否则，其投标文件将按无效投标处理。</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(5)不按评标委员会要求澄清、说明或补正的，或者评标委员会根据采购文件的规定对采购文件的计算错误进行修正后，供应商不接受修正的投标报价的。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（6）其它情形，经评标委员会委提出按无效投标处理，并经公共资源交易监督部门核准的；</w:t>
      </w:r>
    </w:p>
    <w:p>
      <w:pPr>
        <w:keepNext w:val="0"/>
        <w:keepLines w:val="0"/>
        <w:widowControl/>
        <w:kinsoku/>
        <w:wordWrap/>
        <w:overflowPunct/>
        <w:topLinePunct w:val="0"/>
        <w:autoSpaceDE/>
        <w:autoSpaceDN/>
        <w:bidi w:val="0"/>
        <w:adjustRightInd/>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（7）</w:t>
      </w:r>
      <w:r>
        <w:rPr>
          <w:rFonts w:hint="eastAsia" w:ascii="仿宋" w:hAnsi="仿宋" w:eastAsia="仿宋" w:cs="仿宋"/>
          <w:color w:val="auto"/>
          <w:szCs w:val="21"/>
          <w:shd w:val="clear" w:color="auto" w:fill="FFFFFF"/>
          <w:lang w:eastAsia="zh-CN"/>
        </w:rPr>
        <w:t>未按照招标文件的规定提交投标保证金的；</w:t>
      </w:r>
    </w:p>
    <w:p>
      <w:pPr>
        <w:keepNext w:val="0"/>
        <w:keepLines w:val="0"/>
        <w:widowControl/>
        <w:kinsoku/>
        <w:wordWrap/>
        <w:overflowPunct/>
        <w:topLinePunct w:val="0"/>
        <w:autoSpaceDE/>
        <w:autoSpaceDN/>
        <w:bidi w:val="0"/>
        <w:adjustRightInd/>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w:t>
      </w:r>
      <w:r>
        <w:rPr>
          <w:rFonts w:hint="eastAsia" w:ascii="仿宋" w:hAnsi="仿宋" w:eastAsia="仿宋" w:cs="仿宋"/>
          <w:color w:val="auto"/>
          <w:szCs w:val="21"/>
          <w:shd w:val="clear" w:color="auto" w:fill="FFFFFF"/>
          <w:lang w:eastAsia="zh-CN"/>
        </w:rPr>
        <w:t>投标文件含有采购人不能接受的附加条件的;</w:t>
      </w:r>
    </w:p>
    <w:p>
      <w:pPr>
        <w:keepNext w:val="0"/>
        <w:keepLines w:val="0"/>
        <w:tabs>
          <w:tab w:val="left" w:pos="1123"/>
        </w:tabs>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（9）采购文件规定的其它无效投标情形。</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12.4 供应商有下列情形之一的, 详细评审后其投标按无效投标处理：</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(1)投标产品不符合必须强制执行的国家标准的；</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(2)供应商有串通投标、弄虚作假、行贿等违法行为；</w:t>
      </w:r>
    </w:p>
    <w:p>
      <w:pPr>
        <w:keepNext w:val="0"/>
        <w:keepLines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(3)投标文件含有违反国家法律、法规的内容，或附有招标人不能接受的条件的；</w:t>
      </w:r>
    </w:p>
    <w:p>
      <w:pPr>
        <w:keepNext w:val="0"/>
        <w:keepLines w:val="0"/>
        <w:kinsoku/>
        <w:wordWrap/>
        <w:overflowPunct/>
        <w:topLinePunct w:val="0"/>
        <w:autoSpaceDE/>
        <w:autoSpaceDN/>
        <w:bidi w:val="0"/>
        <w:adjustRightInd/>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（4）在同一项目（或同一标段）中有多个供应商有效投标报价接近最高限价，且评标委员会认为报价出现异常的，可以宣布其投标无效；</w:t>
      </w:r>
    </w:p>
    <w:p>
      <w:pPr>
        <w:keepNext w:val="0"/>
        <w:keepLines w:val="0"/>
        <w:kinsoku/>
        <w:wordWrap/>
        <w:overflowPunct/>
        <w:topLinePunct w:val="0"/>
        <w:autoSpaceDE/>
        <w:autoSpaceDN/>
        <w:bidi w:val="0"/>
        <w:adjustRightInd/>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（5）报价明显低于其他供应商，且不能证明报价合理性的投标无效；</w:t>
      </w:r>
    </w:p>
    <w:p>
      <w:pPr>
        <w:keepNext w:val="0"/>
        <w:keepLines w:val="0"/>
        <w:kinsoku/>
        <w:wordWrap/>
        <w:overflowPunct/>
        <w:topLinePunct w:val="0"/>
        <w:autoSpaceDE/>
        <w:autoSpaceDN/>
        <w:bidi w:val="0"/>
        <w:adjustRightInd/>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（6）拒不确认评标委员会评审修正的投标无效；</w:t>
      </w:r>
    </w:p>
    <w:p>
      <w:pPr>
        <w:keepNext w:val="0"/>
        <w:keepLines w:val="0"/>
        <w:kinsoku/>
        <w:wordWrap/>
        <w:overflowPunct/>
        <w:topLinePunct w:val="0"/>
        <w:autoSpaceDE/>
        <w:autoSpaceDN/>
        <w:bidi w:val="0"/>
        <w:adjustRightInd/>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（7）其它情形，经评标委员会委提出按无效投标处理，并经公共资源交易监督部门核准的；</w:t>
      </w:r>
    </w:p>
    <w:p>
      <w:pPr>
        <w:keepNext w:val="0"/>
        <w:keepLines w:val="0"/>
        <w:kinsoku/>
        <w:wordWrap/>
        <w:overflowPunct/>
        <w:topLinePunct w:val="0"/>
        <w:autoSpaceDE/>
        <w:autoSpaceDN/>
        <w:bidi w:val="0"/>
        <w:adjustRightInd/>
        <w:spacing w:line="360" w:lineRule="auto"/>
        <w:ind w:firstLine="360" w:firstLineChars="1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（8）采购文件规定的其它无效投标情形。</w:t>
      </w:r>
    </w:p>
    <w:p>
      <w:pPr>
        <w:keepNext w:val="0"/>
        <w:keepLines w:val="0"/>
        <w:pageBreakBefore/>
        <w:kinsoku/>
        <w:wordWrap/>
        <w:overflowPunct/>
        <w:topLinePunct w:val="0"/>
        <w:autoSpaceDE/>
        <w:autoSpaceDN/>
        <w:bidi w:val="0"/>
        <w:adjustRightInd/>
        <w:spacing w:line="360" w:lineRule="auto"/>
        <w:jc w:val="center"/>
        <w:textAlignment w:val="auto"/>
        <w:outlineLvl w:val="0"/>
        <w:rPr>
          <w:rFonts w:ascii="仿宋" w:hAnsi="仿宋" w:eastAsia="仿宋" w:cs="仿宋"/>
          <w:b/>
          <w:color w:val="auto"/>
          <w:sz w:val="32"/>
          <w:szCs w:val="32"/>
          <w:lang w:eastAsia="zh-CN"/>
        </w:rPr>
        <w:sectPr>
          <w:footerReference r:id="rId6" w:type="default"/>
          <w:pgSz w:w="11906" w:h="16838"/>
          <w:pgMar w:top="1134" w:right="1080" w:bottom="1440" w:left="1080" w:header="851" w:footer="992" w:gutter="0"/>
          <w:pgNumType w:start="1"/>
          <w:cols w:space="720" w:num="1"/>
          <w:docGrid w:type="linesAndChars" w:linePitch="312" w:charSpace="0"/>
        </w:sectPr>
      </w:pPr>
      <w:bookmarkStart w:id="65" w:name="_Toc469495737"/>
      <w:bookmarkStart w:id="66" w:name="OLE_LINK4"/>
    </w:p>
    <w:p>
      <w:pPr>
        <w:pageBreakBefore/>
        <w:spacing w:line="440" w:lineRule="exact"/>
        <w:jc w:val="center"/>
        <w:outlineLvl w:val="0"/>
        <w:rPr>
          <w:rFonts w:ascii="仿宋" w:hAnsi="仿宋" w:eastAsia="仿宋" w:cs="仿宋"/>
          <w:b/>
          <w:color w:val="auto"/>
          <w:sz w:val="32"/>
          <w:szCs w:val="32"/>
          <w:lang w:eastAsia="zh-CN"/>
        </w:rPr>
      </w:pPr>
      <w:r>
        <w:rPr>
          <w:rFonts w:hint="eastAsia" w:ascii="仿宋" w:hAnsi="仿宋" w:eastAsia="仿宋" w:cs="仿宋"/>
          <w:b/>
          <w:color w:val="auto"/>
          <w:sz w:val="32"/>
          <w:szCs w:val="32"/>
          <w:lang w:eastAsia="zh-CN"/>
        </w:rPr>
        <w:t xml:space="preserve">第四章 </w:t>
      </w:r>
      <w:bookmarkEnd w:id="59"/>
      <w:bookmarkEnd w:id="65"/>
      <w:r>
        <w:rPr>
          <w:rFonts w:hint="eastAsia" w:ascii="仿宋" w:hAnsi="仿宋" w:eastAsia="仿宋" w:cs="仿宋"/>
          <w:b/>
          <w:color w:val="auto"/>
          <w:sz w:val="32"/>
          <w:szCs w:val="32"/>
          <w:lang w:eastAsia="zh-CN"/>
        </w:rPr>
        <w:t>技术规格、数量及质量要求</w:t>
      </w:r>
    </w:p>
    <w:tbl>
      <w:tblPr>
        <w:tblStyle w:val="20"/>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764"/>
        <w:gridCol w:w="5167"/>
        <w:gridCol w:w="743"/>
        <w:gridCol w:w="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bookmarkStart w:id="67" w:name="_Toc267320052"/>
            <w:bookmarkStart w:id="68" w:name="_Toc340225294"/>
            <w:r>
              <w:rPr>
                <w:rFonts w:hint="eastAsia" w:ascii="宋体" w:hAnsi="宋体" w:eastAsia="宋体" w:cs="宋体"/>
                <w:b/>
                <w:bCs/>
                <w:szCs w:val="21"/>
              </w:rPr>
              <w:t>序号</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采购内容</w:t>
            </w:r>
          </w:p>
        </w:tc>
        <w:tc>
          <w:tcPr>
            <w:tcW w:w="50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功能/技术要求</w:t>
            </w: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数量</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单位</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rPr>
            </w:pPr>
            <w:r>
              <w:rPr>
                <w:rFonts w:hint="eastAsia" w:ascii="宋体" w:hAnsi="宋体" w:eastAsia="宋体" w:cs="宋体"/>
                <w:szCs w:val="21"/>
              </w:rPr>
              <w:t>一体机</w:t>
            </w:r>
          </w:p>
        </w:tc>
        <w:tc>
          <w:tcPr>
            <w:tcW w:w="50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lang w:val="en-US" w:eastAsia="zh-Hans"/>
              </w:rPr>
            </w:pPr>
            <w:r>
              <w:rPr>
                <w:rFonts w:hint="eastAsia" w:ascii="宋体" w:hAnsi="宋体" w:eastAsia="宋体" w:cs="宋体"/>
                <w:b/>
                <w:bCs/>
                <w:szCs w:val="21"/>
                <w:lang w:val="en-US" w:eastAsia="zh-CN"/>
              </w:rPr>
              <w:t>一、</w:t>
            </w:r>
            <w:r>
              <w:rPr>
                <w:rFonts w:hint="eastAsia" w:ascii="宋体" w:hAnsi="宋体" w:eastAsia="宋体" w:cs="宋体"/>
                <w:b/>
                <w:bCs/>
                <w:szCs w:val="21"/>
                <w:lang w:val="en-US" w:eastAsia="zh-Hans"/>
              </w:rPr>
              <w:t>整机设计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整机屏幕尺寸不小于86寸</w:t>
            </w:r>
            <w:r>
              <w:rPr>
                <w:rFonts w:hint="eastAsia" w:ascii="宋体" w:hAnsi="宋体" w:eastAsia="宋体" w:cs="宋体"/>
                <w:szCs w:val="21"/>
                <w:lang w:eastAsia="zh-Hans"/>
              </w:rPr>
              <w:t>，</w:t>
            </w:r>
            <w:r>
              <w:rPr>
                <w:rFonts w:hint="eastAsia" w:ascii="宋体" w:hAnsi="宋体" w:eastAsia="宋体" w:cs="宋体"/>
                <w:szCs w:val="21"/>
              </w:rPr>
              <w:t>支持标准、多媒体和节能三种图像模式调节</w:t>
            </w:r>
            <w:r>
              <w:rPr>
                <w:rFonts w:hint="eastAsia" w:ascii="宋体" w:hAnsi="宋体" w:eastAsia="宋体" w:cs="宋体"/>
                <w:szCs w:val="21"/>
                <w:lang w:eastAsia="zh-Hans"/>
              </w:rPr>
              <w:t>，</w:t>
            </w:r>
            <w:r>
              <w:rPr>
                <w:rFonts w:hint="eastAsia" w:ascii="宋体" w:hAnsi="宋体" w:eastAsia="宋体" w:cs="宋体"/>
                <w:szCs w:val="21"/>
              </w:rPr>
              <w:t>在sRGB模式下可做到高色准△E≤1.5。</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采用红外触控方式，支持Windows系统30点或以上</w:t>
            </w:r>
            <w:r>
              <w:rPr>
                <w:rFonts w:hint="eastAsia" w:ascii="宋体" w:hAnsi="宋体" w:eastAsia="宋体" w:cs="宋体"/>
                <w:szCs w:val="21"/>
                <w:lang w:eastAsia="zh-Hans"/>
              </w:rPr>
              <w:t>，</w:t>
            </w:r>
            <w:r>
              <w:rPr>
                <w:rFonts w:hint="eastAsia" w:ascii="宋体" w:hAnsi="宋体" w:eastAsia="宋体" w:cs="宋体"/>
                <w:szCs w:val="21"/>
              </w:rPr>
              <w:t>Android系统中进行30点或以上触控。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通过视觉舒适度A+级或具备相关护眼认证及以上标准。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支持纸质护眼，透明度调节；支持色温调节</w:t>
            </w:r>
            <w:r>
              <w:rPr>
                <w:rFonts w:hint="eastAsia" w:ascii="宋体" w:hAnsi="宋体" w:eastAsia="宋体" w:cs="宋体"/>
                <w:szCs w:val="21"/>
                <w:lang w:eastAsia="zh-CN"/>
              </w:rPr>
              <w:t>；</w:t>
            </w:r>
            <w:r>
              <w:rPr>
                <w:rFonts w:hint="eastAsia" w:ascii="宋体" w:hAnsi="宋体" w:eastAsia="宋体" w:cs="宋体"/>
                <w:color w:val="000000" w:themeColor="text1"/>
                <w:sz w:val="21"/>
                <w:szCs w:val="21"/>
                <w:highlight w:val="none"/>
              </w:rPr>
              <w:t>支持纸质护眼模式，可以在任意通道任意画面任意软件所有显示内容下实现画面纹理的实时调整；</w:t>
            </w:r>
            <w:r>
              <w:rPr>
                <w:rFonts w:hint="eastAsia" w:ascii="宋体" w:hAnsi="宋体" w:eastAsia="宋体" w:cs="宋体"/>
                <w:color w:val="000000" w:themeColor="text1"/>
                <w:sz w:val="21"/>
                <w:szCs w:val="21"/>
                <w:highlight w:val="none"/>
                <w:lang w:val="en-US" w:eastAsia="zh-CN"/>
              </w:rPr>
              <w:t>至少</w:t>
            </w:r>
            <w:r>
              <w:rPr>
                <w:rFonts w:hint="eastAsia" w:ascii="宋体" w:hAnsi="宋体" w:eastAsia="宋体" w:cs="宋体"/>
                <w:color w:val="000000" w:themeColor="text1"/>
                <w:sz w:val="21"/>
                <w:szCs w:val="21"/>
                <w:highlight w:val="none"/>
              </w:rPr>
              <w:t>支持宣纸、水彩纸、水纹纸3</w:t>
            </w:r>
            <w:r>
              <w:rPr>
                <w:rFonts w:hint="eastAsia" w:ascii="宋体" w:hAnsi="宋体" w:eastAsia="宋体" w:cs="宋体"/>
                <w:color w:val="000000" w:themeColor="text1"/>
                <w:sz w:val="21"/>
                <w:szCs w:val="21"/>
                <w:highlight w:val="none"/>
                <w:lang w:val="en-US" w:eastAsia="zh-Hans"/>
              </w:rPr>
              <w:t>种及以上效果调节</w:t>
            </w:r>
            <w:r>
              <w:rPr>
                <w:rFonts w:hint="eastAsia" w:ascii="宋体" w:hAnsi="宋体" w:eastAsia="宋体" w:cs="宋体"/>
                <w:szCs w:val="21"/>
              </w:rPr>
              <w:t>支持纸质护眼，透明度调节；支持色温调节。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lang w:eastAsia="zh-Hans"/>
              </w:rPr>
            </w:pPr>
            <w:r>
              <w:rPr>
                <w:rFonts w:hint="eastAsia" w:ascii="宋体" w:hAnsi="宋体" w:eastAsia="宋体" w:cs="宋体"/>
                <w:szCs w:val="21"/>
                <w:lang w:val="en-US" w:eastAsia="zh-Hans"/>
              </w:rPr>
              <w:t>★满足</w:t>
            </w:r>
            <w:r>
              <w:rPr>
                <w:rFonts w:hint="eastAsia" w:ascii="宋体" w:hAnsi="宋体" w:eastAsia="宋体" w:cs="宋体"/>
                <w:szCs w:val="21"/>
              </w:rPr>
              <w:t>“设置”、“音量-”，“音量+”，“录屏”4</w:t>
            </w:r>
            <w:r>
              <w:rPr>
                <w:rFonts w:hint="eastAsia" w:ascii="宋体" w:hAnsi="宋体" w:eastAsia="宋体" w:cs="宋体"/>
                <w:szCs w:val="21"/>
                <w:lang w:val="en-US" w:eastAsia="zh-Hans"/>
              </w:rPr>
              <w:t>个或以上</w:t>
            </w:r>
            <w:r>
              <w:rPr>
                <w:rFonts w:hint="eastAsia" w:ascii="宋体" w:hAnsi="宋体" w:eastAsia="宋体" w:cs="宋体"/>
                <w:szCs w:val="21"/>
              </w:rPr>
              <w:t>按键</w:t>
            </w:r>
            <w:r>
              <w:rPr>
                <w:rFonts w:hint="eastAsia" w:ascii="宋体" w:hAnsi="宋体" w:eastAsia="宋体" w:cs="宋体"/>
                <w:szCs w:val="21"/>
                <w:lang w:val="en-US" w:eastAsia="zh-Hans"/>
              </w:rPr>
              <w:t>自定义，</w:t>
            </w:r>
            <w:r>
              <w:rPr>
                <w:rFonts w:hint="eastAsia" w:ascii="宋体" w:hAnsi="宋体" w:eastAsia="宋体" w:cs="宋体"/>
                <w:szCs w:val="21"/>
              </w:rPr>
              <w:t>通过自定义设置实现前置面板功能按键一键启用任一全局小工具、快捷开关。</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整机内置非独立摄像头，可拍摄≥1500万像素数的照片，支持输出4K</w:t>
            </w:r>
            <w:r>
              <w:rPr>
                <w:rFonts w:hint="eastAsia" w:ascii="宋体" w:hAnsi="宋体" w:eastAsia="宋体" w:cs="宋体"/>
                <w:szCs w:val="21"/>
                <w:lang w:eastAsia="zh-Hans"/>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Cs w:val="21"/>
              </w:rPr>
            </w:pPr>
            <w:r>
              <w:rPr>
                <w:rFonts w:hint="eastAsia" w:ascii="宋体" w:hAnsi="宋体" w:eastAsia="宋体" w:cs="宋体"/>
                <w:szCs w:val="21"/>
              </w:rPr>
              <w:t>摄</w:t>
            </w:r>
            <w:r>
              <w:rPr>
                <w:rFonts w:hint="eastAsia" w:ascii="宋体" w:hAnsi="宋体" w:eastAsia="宋体" w:cs="宋体"/>
                <w:b w:val="0"/>
                <w:bCs w:val="0"/>
                <w:szCs w:val="21"/>
              </w:rPr>
              <w:t>像头支持人脸识别、快速点人数、随机抽人；识别所有学生，显示标记，然后随机抽选，同时显示标记不少于60人。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Cs w:val="21"/>
              </w:rPr>
            </w:pPr>
            <w:r>
              <w:rPr>
                <w:rFonts w:hint="eastAsia" w:ascii="宋体" w:hAnsi="宋体" w:eastAsia="宋体" w:cs="宋体"/>
                <w:szCs w:val="21"/>
                <w:lang w:val="en-US" w:eastAsia="zh-Hans"/>
              </w:rPr>
              <w:t>★</w:t>
            </w:r>
            <w:r>
              <w:rPr>
                <w:rFonts w:hint="eastAsia" w:ascii="宋体" w:hAnsi="宋体" w:eastAsia="宋体" w:cs="宋体"/>
                <w:b w:val="0"/>
                <w:bCs w:val="0"/>
                <w:szCs w:val="21"/>
              </w:rPr>
              <w:t>整机不小于2.2声道扬声器，额定总功率大于55W</w:t>
            </w:r>
            <w:r>
              <w:rPr>
                <w:rFonts w:hint="eastAsia" w:ascii="宋体" w:hAnsi="宋体" w:eastAsia="宋体" w:cs="宋体"/>
                <w:b w:val="0"/>
                <w:bCs w:val="0"/>
                <w:szCs w:val="21"/>
                <w:lang w:eastAsia="zh-Hans"/>
              </w:rPr>
              <w:t>，</w:t>
            </w:r>
            <w:r>
              <w:rPr>
                <w:rFonts w:hint="eastAsia" w:ascii="宋体" w:hAnsi="宋体" w:eastAsia="宋体" w:cs="宋体"/>
                <w:b w:val="0"/>
                <w:bCs w:val="0"/>
                <w:szCs w:val="21"/>
                <w:lang w:val="en-US" w:eastAsia="zh-Hans"/>
              </w:rPr>
              <w:t>并可</w:t>
            </w:r>
            <w:r>
              <w:rPr>
                <w:rFonts w:hint="eastAsia" w:ascii="宋体" w:hAnsi="宋体" w:eastAsia="宋体" w:cs="宋体"/>
                <w:b w:val="0"/>
                <w:bCs w:val="0"/>
                <w:szCs w:val="21"/>
              </w:rPr>
              <w:t>调节左右声道平衡</w:t>
            </w:r>
            <w:r>
              <w:rPr>
                <w:rFonts w:hint="eastAsia" w:ascii="宋体" w:hAnsi="宋体" w:eastAsia="宋体" w:cs="宋体"/>
                <w:b w:val="0"/>
                <w:bCs w:val="0"/>
                <w:szCs w:val="21"/>
                <w:lang w:eastAsia="zh-Hans"/>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Cs w:val="21"/>
              </w:rPr>
            </w:pPr>
            <w:r>
              <w:rPr>
                <w:rFonts w:hint="eastAsia" w:ascii="宋体" w:hAnsi="宋体" w:eastAsia="宋体" w:cs="宋体"/>
                <w:b w:val="0"/>
                <w:bCs w:val="0"/>
                <w:szCs w:val="21"/>
              </w:rPr>
              <w:t>前置面板</w:t>
            </w:r>
            <w:r>
              <w:rPr>
                <w:rFonts w:hint="eastAsia" w:ascii="宋体" w:hAnsi="宋体" w:eastAsia="宋体" w:cs="宋体"/>
                <w:b w:val="0"/>
                <w:bCs w:val="0"/>
                <w:szCs w:val="21"/>
                <w:lang w:val="en-US" w:eastAsia="zh-Hans"/>
              </w:rPr>
              <w:t>具备一键录屏按钮</w:t>
            </w:r>
            <w:r>
              <w:rPr>
                <w:rFonts w:hint="eastAsia" w:ascii="宋体" w:hAnsi="宋体" w:eastAsia="宋体" w:cs="宋体"/>
                <w:b w:val="0"/>
                <w:bCs w:val="0"/>
                <w:szCs w:val="21"/>
              </w:rPr>
              <w:t>，可将屏幕中显示的课件、音频内容与老师人声同时录制。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Cs w:val="21"/>
              </w:rPr>
            </w:pPr>
            <w:r>
              <w:rPr>
                <w:rFonts w:hint="eastAsia" w:ascii="宋体" w:hAnsi="宋体" w:eastAsia="宋体" w:cs="宋体"/>
                <w:b w:val="0"/>
                <w:bCs w:val="0"/>
                <w:szCs w:val="21"/>
              </w:rPr>
              <w:t>整机具有NFC功能</w:t>
            </w:r>
            <w:r>
              <w:rPr>
                <w:rFonts w:hint="eastAsia" w:ascii="宋体" w:hAnsi="宋体" w:eastAsia="宋体" w:cs="宋体"/>
                <w:b w:val="0"/>
                <w:bCs w:val="0"/>
                <w:szCs w:val="21"/>
                <w:lang w:eastAsia="zh-Hans"/>
              </w:rPr>
              <w:t>，</w:t>
            </w:r>
            <w:r>
              <w:rPr>
                <w:rFonts w:hint="eastAsia" w:ascii="宋体" w:hAnsi="宋体" w:eastAsia="宋体" w:cs="宋体"/>
                <w:b w:val="0"/>
                <w:bCs w:val="0"/>
                <w:szCs w:val="21"/>
                <w:lang w:val="en-US" w:eastAsia="zh-Hans"/>
              </w:rPr>
              <w:t>可支持</w:t>
            </w:r>
            <w:r>
              <w:rPr>
                <w:rFonts w:hint="eastAsia" w:ascii="宋体" w:hAnsi="宋体" w:eastAsia="宋体" w:cs="宋体"/>
                <w:b w:val="0"/>
                <w:bCs w:val="0"/>
                <w:szCs w:val="21"/>
                <w:lang w:eastAsia="zh-Hans"/>
              </w:rPr>
              <w:t>4</w:t>
            </w:r>
            <w:r>
              <w:rPr>
                <w:rFonts w:hint="eastAsia" w:ascii="宋体" w:hAnsi="宋体" w:eastAsia="宋体" w:cs="宋体"/>
                <w:b w:val="0"/>
                <w:bCs w:val="0"/>
                <w:szCs w:val="21"/>
                <w:lang w:val="en-US" w:eastAsia="zh-Hans"/>
              </w:rPr>
              <w:t>个及以上具备</w:t>
            </w:r>
            <w:r>
              <w:rPr>
                <w:rFonts w:hint="eastAsia" w:ascii="宋体" w:hAnsi="宋体" w:eastAsia="宋体" w:cs="宋体"/>
                <w:b w:val="0"/>
                <w:bCs w:val="0"/>
                <w:szCs w:val="21"/>
                <w:lang w:eastAsia="zh-Hans"/>
              </w:rPr>
              <w:t>NFC</w:t>
            </w:r>
            <w:r>
              <w:rPr>
                <w:rFonts w:hint="eastAsia" w:ascii="宋体" w:hAnsi="宋体" w:eastAsia="宋体" w:cs="宋体"/>
                <w:b w:val="0"/>
                <w:bCs w:val="0"/>
                <w:szCs w:val="21"/>
                <w:lang w:val="en-US" w:eastAsia="zh-Hans"/>
              </w:rPr>
              <w:t>功能的外设链接显示。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rPr>
            </w:pPr>
            <w:r>
              <w:rPr>
                <w:rFonts w:hint="eastAsia" w:ascii="宋体" w:hAnsi="宋体" w:eastAsia="宋体" w:cs="宋体"/>
                <w:b w:val="0"/>
                <w:bCs w:val="0"/>
                <w:szCs w:val="21"/>
              </w:rPr>
              <w:t>具备前置Type-C接口，可</w:t>
            </w:r>
            <w:r>
              <w:rPr>
                <w:rFonts w:hint="eastAsia" w:ascii="宋体" w:hAnsi="宋体" w:eastAsia="宋体" w:cs="宋体"/>
                <w:b w:val="0"/>
                <w:bCs w:val="0"/>
                <w:szCs w:val="21"/>
                <w:lang w:val="en-US" w:eastAsia="zh-Hans"/>
              </w:rPr>
              <w:t>通过此接口</w:t>
            </w:r>
            <w:r>
              <w:rPr>
                <w:rFonts w:hint="eastAsia" w:ascii="宋体" w:hAnsi="宋体" w:eastAsia="宋体" w:cs="宋体"/>
                <w:b w:val="0"/>
                <w:bCs w:val="0"/>
                <w:szCs w:val="21"/>
              </w:rPr>
              <w:t>调用整机内置的摄像头、麦克风、扬声器，</w:t>
            </w:r>
            <w:r>
              <w:rPr>
                <w:rFonts w:hint="eastAsia" w:ascii="宋体" w:hAnsi="宋体" w:eastAsia="宋体" w:cs="宋体"/>
                <w:b w:val="0"/>
                <w:bCs w:val="0"/>
                <w:szCs w:val="21"/>
                <w:lang w:val="en-US" w:eastAsia="zh-Hans"/>
              </w:rPr>
              <w:t>通过</w:t>
            </w:r>
            <w:r>
              <w:rPr>
                <w:rFonts w:hint="eastAsia" w:ascii="宋体" w:hAnsi="宋体" w:eastAsia="宋体" w:cs="宋体"/>
                <w:b w:val="0"/>
                <w:bCs w:val="0"/>
                <w:szCs w:val="21"/>
              </w:rPr>
              <w:t>外接电脑即可控制整机拍摄教室画面。</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rPr>
            </w:pPr>
            <w:r>
              <w:rPr>
                <w:rFonts w:hint="eastAsia" w:ascii="宋体" w:hAnsi="宋体" w:eastAsia="宋体" w:cs="宋体"/>
                <w:b w:val="0"/>
                <w:bCs w:val="0"/>
                <w:szCs w:val="21"/>
              </w:rPr>
              <w:t>嵌入式系统版本不低于Android 11，内存≥2GB，存储空间≥8GB。</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b w:val="0"/>
                <w:bCs w:val="0"/>
                <w:szCs w:val="21"/>
              </w:rPr>
              <w:t>支持蓝牙Bluetooth 5.1</w:t>
            </w:r>
            <w:r>
              <w:rPr>
                <w:rFonts w:hint="eastAsia" w:ascii="宋体" w:hAnsi="宋体" w:eastAsia="宋体" w:cs="宋体"/>
                <w:b w:val="0"/>
                <w:bCs w:val="0"/>
                <w:szCs w:val="21"/>
                <w:lang w:val="en-US" w:eastAsia="zh-Hans"/>
              </w:rPr>
              <w:t>及以上</w:t>
            </w:r>
            <w:r>
              <w:rPr>
                <w:rFonts w:hint="eastAsia" w:ascii="宋体" w:hAnsi="宋体" w:eastAsia="宋体" w:cs="宋体"/>
                <w:b w:val="0"/>
                <w:bCs w:val="0"/>
                <w:szCs w:val="21"/>
              </w:rPr>
              <w:t>标准</w:t>
            </w:r>
            <w:r>
              <w:rPr>
                <w:rFonts w:hint="eastAsia" w:ascii="宋体" w:hAnsi="宋体" w:eastAsia="宋体" w:cs="宋体"/>
                <w:b w:val="0"/>
                <w:bCs w:val="0"/>
                <w:szCs w:val="21"/>
                <w:lang w:eastAsia="zh-Hans"/>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支持</w:t>
            </w:r>
            <w:r>
              <w:rPr>
                <w:rFonts w:hint="eastAsia" w:ascii="宋体" w:hAnsi="宋体" w:eastAsia="宋体" w:cs="宋体"/>
                <w:szCs w:val="21"/>
              </w:rPr>
              <w:t>Wi-Fi6</w:t>
            </w:r>
            <w:r>
              <w:rPr>
                <w:rFonts w:hint="eastAsia" w:ascii="宋体" w:hAnsi="宋体" w:eastAsia="宋体" w:cs="宋体"/>
                <w:szCs w:val="21"/>
                <w:lang w:eastAsia="zh-Hans"/>
              </w:rPr>
              <w:t>，</w:t>
            </w:r>
            <w:r>
              <w:rPr>
                <w:rFonts w:hint="eastAsia" w:ascii="宋体" w:hAnsi="宋体" w:eastAsia="宋体" w:cs="宋体"/>
                <w:szCs w:val="21"/>
              </w:rPr>
              <w:t>制式支持IEEE 802.11 a/b/g/n/ac/ax。</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★支持</w:t>
            </w:r>
            <w:r>
              <w:rPr>
                <w:rFonts w:hint="eastAsia" w:ascii="宋体" w:hAnsi="宋体" w:eastAsia="宋体" w:cs="宋体"/>
                <w:szCs w:val="21"/>
              </w:rPr>
              <w:t>安卓下侧边栏扫描二维码加入班级，老师设置题型，学生回答后提交，教师查看正确率比例及详细讲解；支持随机抽选、实时弹幕；支持管理当前班级成员；支持导出学生报告。</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具备独立教学系统</w:t>
            </w:r>
            <w:r>
              <w:rPr>
                <w:rFonts w:hint="eastAsia" w:ascii="宋体" w:hAnsi="宋体" w:eastAsia="宋体" w:cs="宋体"/>
                <w:szCs w:val="21"/>
                <w:lang w:val="en-US" w:eastAsia="zh-Hans"/>
              </w:rPr>
              <w:t>非windows桌面</w:t>
            </w:r>
            <w:r>
              <w:rPr>
                <w:rFonts w:hint="eastAsia" w:ascii="宋体" w:hAnsi="宋体" w:eastAsia="宋体" w:cs="宋体"/>
                <w:szCs w:val="21"/>
                <w:lang w:eastAsia="zh-Hans"/>
              </w:rPr>
              <w:t>，</w:t>
            </w:r>
            <w:r>
              <w:rPr>
                <w:rFonts w:hint="eastAsia" w:ascii="宋体" w:hAnsi="宋体" w:eastAsia="宋体" w:cs="宋体"/>
                <w:szCs w:val="21"/>
                <w:lang w:val="en-US" w:eastAsia="zh-Hans"/>
              </w:rPr>
              <w:t>设备</w:t>
            </w:r>
            <w:r>
              <w:rPr>
                <w:rFonts w:hint="eastAsia" w:ascii="宋体" w:hAnsi="宋体" w:eastAsia="宋体" w:cs="宋体"/>
                <w:szCs w:val="21"/>
              </w:rPr>
              <w:t>开机启动后，自动进入教学桌面，支持账号登录、退出，自动获取个人云端教学课件列表、并可进入校本资源库。</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设备教学桌面支持常用的教学白板软件、文件管理软件、学生行为评价软件；教学桌面首页支持自定义桌面应用，支持展示≥8个应用入口。并提供快速进入本机所有应用的入口</w:t>
            </w:r>
            <w:r>
              <w:rPr>
                <w:rFonts w:hint="eastAsia" w:ascii="宋体" w:hAnsi="宋体" w:eastAsia="宋体" w:cs="宋体"/>
                <w:szCs w:val="21"/>
                <w:lang w:eastAsia="zh-Hans"/>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支持账号一键登录</w:t>
            </w:r>
            <w:r>
              <w:rPr>
                <w:rFonts w:hint="eastAsia" w:ascii="宋体" w:hAnsi="宋体" w:eastAsia="宋体" w:cs="宋体"/>
                <w:szCs w:val="21"/>
              </w:rPr>
              <w:t>，打开教学白板软件、</w:t>
            </w:r>
            <w:r>
              <w:rPr>
                <w:rFonts w:hint="eastAsia" w:ascii="宋体" w:hAnsi="宋体" w:eastAsia="宋体" w:cs="宋体"/>
                <w:szCs w:val="21"/>
                <w:lang w:val="en-US" w:eastAsia="zh-Hans"/>
              </w:rPr>
              <w:t>登其他自带</w:t>
            </w:r>
            <w:r>
              <w:rPr>
                <w:rFonts w:hint="eastAsia" w:ascii="宋体" w:hAnsi="宋体" w:eastAsia="宋体" w:cs="宋体"/>
                <w:szCs w:val="21"/>
              </w:rPr>
              <w:t>教学应用工具时无需再次输入账号密码</w:t>
            </w:r>
            <w:r>
              <w:rPr>
                <w:rFonts w:hint="eastAsia" w:ascii="宋体" w:hAnsi="宋体" w:eastAsia="宋体" w:cs="宋体"/>
                <w:szCs w:val="21"/>
                <w:lang w:eastAsia="zh-Hans"/>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老师可根据习惯编辑教学桌面首页，教学桌面首页应用支持无需进入应用编辑页面，在首页指定应用上长按快速进行移除。</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整机关机状态下，长按电源键</w:t>
            </w:r>
            <w:r>
              <w:rPr>
                <w:rFonts w:hint="eastAsia" w:ascii="宋体" w:hAnsi="宋体" w:eastAsia="宋体" w:cs="宋体"/>
                <w:szCs w:val="21"/>
                <w:lang w:val="en-US" w:eastAsia="zh-Hans"/>
              </w:rPr>
              <w:t>可进行</w:t>
            </w:r>
            <w:r>
              <w:rPr>
                <w:rFonts w:hint="eastAsia" w:ascii="宋体" w:hAnsi="宋体" w:eastAsia="宋体" w:cs="宋体"/>
                <w:szCs w:val="21"/>
              </w:rPr>
              <w:t>故障检测、系统还原</w:t>
            </w:r>
            <w:r>
              <w:rPr>
                <w:rFonts w:hint="eastAsia" w:ascii="宋体" w:hAnsi="宋体" w:eastAsia="宋体" w:cs="宋体"/>
                <w:szCs w:val="21"/>
                <w:lang w:eastAsia="zh-Hans"/>
              </w:rPr>
              <w:t>，</w:t>
            </w:r>
            <w:r>
              <w:rPr>
                <w:rFonts w:hint="eastAsia" w:ascii="宋体" w:hAnsi="宋体" w:eastAsia="宋体" w:cs="宋体"/>
                <w:szCs w:val="21"/>
              </w:rPr>
              <w:t>可</w:t>
            </w:r>
            <w:r>
              <w:rPr>
                <w:rFonts w:hint="eastAsia" w:ascii="宋体" w:hAnsi="宋体" w:eastAsia="宋体" w:cs="宋体"/>
                <w:szCs w:val="21"/>
                <w:lang w:val="en-US" w:eastAsia="zh-Hans"/>
              </w:rPr>
              <w:t>选择</w:t>
            </w:r>
            <w:r>
              <w:rPr>
                <w:rFonts w:hint="eastAsia" w:ascii="宋体" w:hAnsi="宋体" w:eastAsia="宋体" w:cs="宋体"/>
                <w:szCs w:val="21"/>
              </w:rPr>
              <w:t>单独还原PC系统</w:t>
            </w:r>
            <w:r>
              <w:rPr>
                <w:rFonts w:hint="eastAsia" w:ascii="宋体" w:hAnsi="宋体" w:eastAsia="宋体" w:cs="宋体"/>
                <w:szCs w:val="21"/>
                <w:lang w:val="en-US" w:eastAsia="zh-Hans"/>
              </w:rPr>
              <w:t>或整机还原</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lang w:val="en-US" w:eastAsia="zh-Hans"/>
              </w:rPr>
            </w:pPr>
            <w:r>
              <w:rPr>
                <w:rFonts w:hint="eastAsia" w:ascii="宋体" w:hAnsi="宋体" w:eastAsia="宋体" w:cs="宋体"/>
                <w:b/>
                <w:bCs/>
                <w:szCs w:val="21"/>
                <w:lang w:val="en-US" w:eastAsia="zh-CN"/>
              </w:rPr>
              <w:t>二、</w:t>
            </w:r>
            <w:r>
              <w:rPr>
                <w:rFonts w:hint="eastAsia" w:ascii="宋体" w:hAnsi="宋体" w:eastAsia="宋体" w:cs="宋体"/>
                <w:b/>
                <w:bCs/>
                <w:szCs w:val="21"/>
                <w:lang w:val="en-US" w:eastAsia="zh-Hans"/>
              </w:rPr>
              <w:t>电脑模块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1.处理器：Intel Core i5</w:t>
            </w:r>
            <w:r>
              <w:rPr>
                <w:rFonts w:hint="eastAsia" w:ascii="宋体" w:hAnsi="宋体" w:eastAsia="宋体" w:cs="宋体"/>
                <w:szCs w:val="21"/>
                <w:lang w:val="en-US" w:eastAsia="zh-Hans"/>
              </w:rPr>
              <w:t>十一</w:t>
            </w:r>
            <w:r>
              <w:rPr>
                <w:rFonts w:hint="eastAsia" w:ascii="宋体" w:hAnsi="宋体" w:eastAsia="宋体" w:cs="宋体"/>
                <w:szCs w:val="21"/>
              </w:rPr>
              <w:t>代及以上，内存：8G DDR4笔记本内存或以上配置，硬盘≥256G SSD固态硬盘，采用抽拉内置式模块化电脑，抽拉内置式，PC模块可插入整机，可实现无单独接线的插拔。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lang w:eastAsia="zh-CN"/>
              </w:rPr>
            </w:pPr>
            <w:r>
              <w:rPr>
                <w:rFonts w:hint="eastAsia" w:ascii="宋体" w:hAnsi="宋体" w:eastAsia="宋体" w:cs="宋体"/>
                <w:szCs w:val="21"/>
              </w:rPr>
              <w:t>2.具有独立非外扩展的电脑USB接口：≥3路USB</w:t>
            </w:r>
            <w:r>
              <w:rPr>
                <w:rFonts w:hint="eastAsia" w:ascii="宋体" w:hAnsi="宋体" w:eastAsia="宋体" w:cs="宋体"/>
                <w:szCs w:val="21"/>
                <w:lang w:eastAsia="zh-CN"/>
              </w:rPr>
              <w:t>，</w:t>
            </w:r>
            <w:r>
              <w:rPr>
                <w:rFonts w:hint="eastAsia" w:ascii="宋体" w:hAnsi="宋体" w:eastAsia="宋体" w:cs="宋体"/>
                <w:szCs w:val="21"/>
              </w:rPr>
              <w:t>≥1路HDMI</w:t>
            </w:r>
            <w:r>
              <w:rPr>
                <w:rFonts w:hint="eastAsia" w:ascii="宋体" w:hAnsi="宋体" w:eastAsia="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3.为保证设备使用稳定性及兼容性，要求班班通与OPS模块必须为同一品牌。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三、</w:t>
            </w:r>
            <w:r>
              <w:rPr>
                <w:rFonts w:hint="eastAsia" w:ascii="宋体" w:hAnsi="宋体" w:eastAsia="宋体" w:cs="宋体"/>
                <w:b/>
                <w:bCs/>
                <w:szCs w:val="21"/>
              </w:rPr>
              <w:t>教学软件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能够为教师提供云存储空间，教师可在个人云空间中上传存储互动课件、云教案和其他教学资源。具有互动式教学课件资源，包含学科教育各学段各地区教材版</w:t>
            </w:r>
            <w:r>
              <w:rPr>
                <w:rFonts w:hint="eastAsia" w:ascii="宋体" w:hAnsi="宋体" w:eastAsia="宋体" w:cs="宋体"/>
                <w:szCs w:val="21"/>
                <w:lang w:val="en-US" w:eastAsia="zh-Hans"/>
              </w:rPr>
              <w:t>本至少</w:t>
            </w:r>
            <w:r>
              <w:rPr>
                <w:rFonts w:hint="eastAsia" w:ascii="宋体" w:hAnsi="宋体" w:eastAsia="宋体" w:cs="宋体"/>
                <w:szCs w:val="21"/>
                <w:lang w:eastAsia="zh-Hans"/>
              </w:rPr>
              <w:t>90</w:t>
            </w:r>
            <w:r>
              <w:rPr>
                <w:rFonts w:hint="eastAsia" w:ascii="宋体" w:hAnsi="宋体" w:eastAsia="宋体" w:cs="宋体"/>
                <w:szCs w:val="21"/>
              </w:rPr>
              <w:t>个</w:t>
            </w:r>
            <w:r>
              <w:rPr>
                <w:rFonts w:hint="eastAsia" w:ascii="宋体" w:hAnsi="宋体" w:eastAsia="宋体" w:cs="宋体"/>
                <w:szCs w:val="21"/>
                <w:lang w:eastAsia="zh-CN"/>
              </w:rPr>
              <w:t>；</w:t>
            </w:r>
            <w:r>
              <w:rPr>
                <w:rFonts w:hint="eastAsia" w:ascii="宋体" w:hAnsi="宋体" w:eastAsia="宋体" w:cs="宋体"/>
                <w:szCs w:val="21"/>
              </w:rPr>
              <w:t>具有互动式教学课件资源，包含学科教育各学段教材版本全部教学章节、专题教育多个主题教育、特殊教育不少于3大分类的90000份的互动课件</w:t>
            </w:r>
            <w:r>
              <w:rPr>
                <w:rFonts w:hint="eastAsia" w:ascii="宋体" w:hAnsi="宋体" w:eastAsia="宋体" w:cs="宋体"/>
                <w:szCs w:val="21"/>
                <w:lang w:eastAsia="zh-CN"/>
              </w:rPr>
              <w:t>；</w:t>
            </w:r>
            <w:r>
              <w:rPr>
                <w:rFonts w:hint="eastAsia" w:ascii="宋体" w:hAnsi="宋体" w:eastAsia="宋体" w:cs="宋体"/>
                <w:szCs w:val="21"/>
              </w:rPr>
              <w:t>课件支持教师在线评分。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软件内置语义分析，可对输入的英文文本的拼写、句型、语法进行错误检查。</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党建微课视频：提供</w:t>
            </w:r>
            <w:r>
              <w:rPr>
                <w:rFonts w:hint="eastAsia" w:ascii="宋体" w:hAnsi="宋体" w:eastAsia="宋体" w:cs="宋体"/>
                <w:szCs w:val="21"/>
                <w:lang w:val="en-US" w:eastAsia="zh-Hans"/>
              </w:rPr>
              <w:t>不少于</w:t>
            </w:r>
            <w:r>
              <w:rPr>
                <w:rFonts w:hint="eastAsia" w:ascii="宋体" w:hAnsi="宋体" w:eastAsia="宋体" w:cs="宋体"/>
                <w:szCs w:val="21"/>
                <w:lang w:eastAsia="zh-Hans"/>
              </w:rPr>
              <w:t>80</w:t>
            </w:r>
            <w:r>
              <w:rPr>
                <w:rFonts w:hint="eastAsia" w:ascii="宋体" w:hAnsi="宋体" w:eastAsia="宋体" w:cs="宋体"/>
                <w:szCs w:val="21"/>
              </w:rPr>
              <w:t>节党建微课视频，包含革命篇、建设篇、改革篇、复兴篇4个篇章</w:t>
            </w:r>
            <w:r>
              <w:rPr>
                <w:rFonts w:hint="eastAsia" w:ascii="宋体" w:hAnsi="宋体" w:eastAsia="宋体" w:cs="宋体"/>
                <w:szCs w:val="21"/>
                <w:lang w:eastAsia="zh-CN"/>
              </w:rPr>
              <w:t>；</w:t>
            </w:r>
            <w:r>
              <w:rPr>
                <w:rFonts w:hint="eastAsia" w:ascii="宋体" w:hAnsi="宋体" w:eastAsia="宋体" w:cs="宋体"/>
                <w:szCs w:val="21"/>
              </w:rPr>
              <w:t>微课内容可在线点播，下载至课件播放</w:t>
            </w:r>
            <w:r>
              <w:rPr>
                <w:rFonts w:hint="eastAsia" w:ascii="宋体" w:hAnsi="宋体" w:eastAsia="宋体" w:cs="宋体"/>
                <w:szCs w:val="21"/>
                <w:lang w:eastAsia="zh-CN"/>
              </w:rPr>
              <w:t>；</w:t>
            </w:r>
            <w:r>
              <w:rPr>
                <w:rFonts w:hint="eastAsia" w:ascii="宋体" w:hAnsi="宋体" w:eastAsia="宋体" w:cs="宋体"/>
                <w:szCs w:val="21"/>
              </w:rPr>
              <w:t>微课视频支持视频关键帧打点标记，播放过程中可一键跳转至标记位置，同时支持一键对视频内容进行截图插入课件。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提供教案模板，方便老师撰写教案，预置模板包含表格式、提纲式、集备式、多课时式、单元设计式等不少于5个</w:t>
            </w:r>
            <w:r>
              <w:rPr>
                <w:rFonts w:hint="eastAsia" w:ascii="宋体" w:hAnsi="宋体" w:eastAsia="宋体" w:cs="宋体"/>
                <w:szCs w:val="21"/>
                <w:lang w:eastAsia="zh-CN"/>
              </w:rPr>
              <w:t>；</w:t>
            </w:r>
            <w:r>
              <w:rPr>
                <w:rFonts w:hint="eastAsia" w:ascii="宋体" w:hAnsi="宋体" w:eastAsia="宋体" w:cs="宋体"/>
                <w:szCs w:val="21"/>
              </w:rPr>
              <w:t>支持校本模板，管理员在教研管理后台设置校本模板后，老师可在云教案模板调用</w:t>
            </w:r>
            <w:r>
              <w:rPr>
                <w:rFonts w:hint="eastAsia" w:ascii="宋体" w:hAnsi="宋体" w:eastAsia="宋体" w:cs="宋体"/>
                <w:szCs w:val="21"/>
                <w:lang w:eastAsia="zh-CN"/>
              </w:rPr>
              <w:t>；</w:t>
            </w:r>
            <w:r>
              <w:rPr>
                <w:rFonts w:hint="eastAsia" w:ascii="宋体" w:hAnsi="宋体" w:eastAsia="宋体" w:cs="宋体"/>
                <w:szCs w:val="21"/>
              </w:rPr>
              <w:t>云教案内支持插入课件页，可调用云空间中的课件列表，按单页或整份插入教案</w:t>
            </w:r>
            <w:r>
              <w:rPr>
                <w:rFonts w:hint="eastAsia" w:ascii="宋体" w:hAnsi="宋体" w:eastAsia="宋体" w:cs="宋体"/>
                <w:szCs w:val="21"/>
                <w:lang w:eastAsia="zh-CN"/>
              </w:rPr>
              <w:t>；</w:t>
            </w:r>
            <w:r>
              <w:rPr>
                <w:rFonts w:hint="eastAsia" w:ascii="宋体" w:hAnsi="宋体" w:eastAsia="宋体" w:cs="宋体"/>
                <w:szCs w:val="21"/>
              </w:rPr>
              <w:t>插入后的课件以窗口形式预览，可直接在窗口内进行翻页和课件元素交互，可一键全屏预览课件。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支持实现信息化集体备课</w:t>
            </w:r>
            <w:r>
              <w:rPr>
                <w:rFonts w:hint="eastAsia" w:ascii="宋体" w:hAnsi="宋体" w:eastAsia="宋体" w:cs="宋体"/>
                <w:szCs w:val="21"/>
                <w:lang w:eastAsia="zh-CN"/>
              </w:rPr>
              <w:t>；</w:t>
            </w:r>
            <w:r>
              <w:rPr>
                <w:rFonts w:hint="eastAsia" w:ascii="宋体" w:hAnsi="宋体" w:eastAsia="宋体" w:cs="宋体"/>
                <w:szCs w:val="21"/>
              </w:rPr>
              <w:t>可选择教案发起集备研讨，能够设置多重访问权限，</w:t>
            </w:r>
            <w:r>
              <w:rPr>
                <w:rFonts w:hint="eastAsia" w:ascii="宋体" w:hAnsi="宋体" w:eastAsia="宋体" w:cs="宋体"/>
                <w:szCs w:val="21"/>
                <w:lang w:val="en-US" w:eastAsia="zh-Hans"/>
              </w:rPr>
              <w:t>实现至少本校线上备课教研</w:t>
            </w:r>
            <w:r>
              <w:rPr>
                <w:rFonts w:hint="eastAsia" w:ascii="宋体" w:hAnsi="宋体" w:eastAsia="宋体" w:cs="宋体"/>
                <w:szCs w:val="21"/>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参备人可通过评论区发表</w:t>
            </w:r>
            <w:r>
              <w:rPr>
                <w:rFonts w:hint="eastAsia" w:ascii="宋体" w:hAnsi="宋体" w:eastAsia="宋体" w:cs="宋体"/>
                <w:szCs w:val="21"/>
                <w:lang w:val="en-US" w:eastAsia="zh-Hans"/>
              </w:rPr>
              <w:t>文字</w:t>
            </w:r>
            <w:r>
              <w:rPr>
                <w:rFonts w:hint="eastAsia" w:ascii="宋体" w:hAnsi="宋体" w:eastAsia="宋体" w:cs="宋体"/>
                <w:szCs w:val="21"/>
              </w:rPr>
              <w:t>观点，可对他人评论的观点进行点赞，评论消息会实时提醒，参备人可在线对教案进行随文式批注，追加批注。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研讨发起人在研讨过程中支持在线发起</w:t>
            </w:r>
            <w:r>
              <w:rPr>
                <w:rFonts w:hint="eastAsia" w:ascii="宋体" w:hAnsi="宋体" w:eastAsia="宋体" w:cs="宋体"/>
                <w:szCs w:val="21"/>
                <w:lang w:val="en-US" w:eastAsia="zh-Hans"/>
              </w:rPr>
              <w:t>至少</w:t>
            </w:r>
            <w:r>
              <w:rPr>
                <w:rFonts w:hint="eastAsia" w:ascii="宋体" w:hAnsi="宋体" w:eastAsia="宋体" w:cs="宋体"/>
                <w:szCs w:val="21"/>
                <w:lang w:eastAsia="zh-Hans"/>
              </w:rPr>
              <w:t>2</w:t>
            </w:r>
            <w:r>
              <w:rPr>
                <w:rFonts w:hint="eastAsia" w:ascii="宋体" w:hAnsi="宋体" w:eastAsia="宋体" w:cs="宋体"/>
                <w:szCs w:val="21"/>
                <w:lang w:val="en-US" w:eastAsia="zh-Hans"/>
              </w:rPr>
              <w:t>人的</w:t>
            </w:r>
            <w:r>
              <w:rPr>
                <w:rFonts w:hint="eastAsia" w:ascii="宋体" w:hAnsi="宋体" w:eastAsia="宋体" w:cs="宋体"/>
                <w:szCs w:val="21"/>
              </w:rPr>
              <w:t>音频研讨，构建线上同步研讨，研讨内容自动形成音视记录。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Cs w:val="21"/>
              </w:rPr>
            </w:pPr>
            <w:r>
              <w:rPr>
                <w:rFonts w:hint="eastAsia" w:ascii="宋体" w:hAnsi="宋体" w:eastAsia="宋体" w:cs="宋体"/>
                <w:szCs w:val="21"/>
              </w:rPr>
              <w:t>语音研讨：主备人可以发起远程语音集备，进入语音研讨页面并共享稿件内容，提高集备的及时性与互动性，打造更高效便利的集备形式。</w:t>
            </w:r>
          </w:p>
        </w:tc>
        <w:tc>
          <w:tcPr>
            <w:tcW w:w="7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203</w:t>
            </w:r>
          </w:p>
        </w:tc>
        <w:tc>
          <w:tcPr>
            <w:tcW w:w="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套</w:t>
            </w:r>
          </w:p>
        </w:tc>
        <w:tc>
          <w:tcPr>
            <w:tcW w:w="8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lang w:val="en-US" w:eastAsia="zh-Hans"/>
              </w:rPr>
            </w:pPr>
            <w:r>
              <w:rPr>
                <w:rFonts w:hint="eastAsia" w:ascii="宋体" w:hAnsi="宋体" w:eastAsia="宋体" w:cs="宋体"/>
                <w:szCs w:val="21"/>
                <w:lang w:val="en-US" w:eastAsia="zh-Hans"/>
              </w:rPr>
              <w:t>副屏</w:t>
            </w:r>
          </w:p>
        </w:tc>
        <w:tc>
          <w:tcPr>
            <w:tcW w:w="5031"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整体</w:t>
            </w:r>
            <w:r>
              <w:rPr>
                <w:rFonts w:hint="eastAsia" w:ascii="宋体" w:hAnsi="宋体" w:eastAsia="宋体" w:cs="宋体"/>
                <w:szCs w:val="21"/>
                <w:lang w:val="en-US" w:eastAsia="zh-Hans"/>
              </w:rPr>
              <w:t>采用与一体机同品牌设计，</w:t>
            </w:r>
            <w:r>
              <w:rPr>
                <w:rFonts w:hint="eastAsia" w:ascii="宋体" w:hAnsi="宋体" w:eastAsia="宋体" w:cs="宋体"/>
                <w:szCs w:val="21"/>
              </w:rPr>
              <w:t>21.5英寸横屏式电容显示屏，支持10点触控，屏幕分辨率≥1920(j)*1080(h)，显示比例16</w:t>
            </w:r>
            <w:r>
              <w:rPr>
                <w:rFonts w:hint="eastAsia" w:ascii="宋体" w:hAnsi="宋体" w:eastAsia="宋体" w:cs="宋体"/>
                <w:szCs w:val="21"/>
                <w:lang w:eastAsia="zh-CN"/>
              </w:rPr>
              <w:t>：</w:t>
            </w:r>
            <w:r>
              <w:rPr>
                <w:rFonts w:hint="eastAsia" w:ascii="宋体" w:hAnsi="宋体" w:eastAsia="宋体" w:cs="宋体"/>
                <w:szCs w:val="21"/>
              </w:rPr>
              <w:t>9；屏幕亮度≥250cd/㎡。</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lang w:val="en-US" w:eastAsia="zh-Hans"/>
              </w:rPr>
              <w:t>★</w:t>
            </w:r>
            <w:r>
              <w:rPr>
                <w:rFonts w:hint="eastAsia" w:ascii="宋体" w:hAnsi="宋体" w:eastAsia="宋体" w:cs="宋体"/>
                <w:szCs w:val="21"/>
              </w:rPr>
              <w:t>整机采用防水防尘结构设计，适用于学校教室半户外环境，防护等级不低于IP</w:t>
            </w:r>
            <w:r>
              <w:rPr>
                <w:rFonts w:hint="eastAsia" w:ascii="宋体" w:hAnsi="宋体" w:eastAsia="宋体" w:cs="宋体"/>
                <w:szCs w:val="21"/>
                <w:lang w:val="en-US" w:eastAsia="zh-CN"/>
              </w:rPr>
              <w:t>5</w:t>
            </w:r>
            <w:r>
              <w:rPr>
                <w:rFonts w:hint="eastAsia" w:ascii="宋体" w:hAnsi="宋体" w:eastAsia="宋体" w:cs="宋体"/>
                <w:szCs w:val="21"/>
              </w:rPr>
              <w:t>5。</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整机背部与墙面微距全贴合，背面与平整墙面间隙最大处≤2.5mm，保障教学环境的安全性。</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可拍摄不低于600W像素的照片，支持不少于5人同时进行人脸识别</w:t>
            </w:r>
            <w:r>
              <w:rPr>
                <w:rFonts w:hint="eastAsia" w:ascii="宋体" w:hAnsi="宋体" w:eastAsia="宋体" w:cs="宋体"/>
                <w:szCs w:val="21"/>
                <w:lang w:eastAsia="zh-CN"/>
              </w:rPr>
              <w:t>；</w:t>
            </w:r>
            <w:r>
              <w:rPr>
                <w:rFonts w:hint="eastAsia" w:ascii="宋体" w:hAnsi="宋体" w:eastAsia="宋体" w:cs="宋体"/>
                <w:szCs w:val="21"/>
              </w:rPr>
              <w:t>可支持学生无卡考勤签到、查看个人课程表、家长留言等个人信息。</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内置高灵敏度的全向麦克风，拾音半径不小于0.5m，支持学生语音留言，留言内容同步发送至家长微信。</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内置2.0立体声道功放，支持视频及家长留言的音频播放。</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刷卡器：具有内置IC卡刷卡器，支持14443协议</w:t>
            </w:r>
            <w:r>
              <w:rPr>
                <w:rFonts w:hint="eastAsia" w:ascii="宋体" w:hAnsi="宋体" w:eastAsia="宋体" w:cs="宋体"/>
                <w:szCs w:val="21"/>
                <w:lang w:eastAsia="zh-CN"/>
              </w:rPr>
              <w:t>；</w:t>
            </w:r>
            <w:r>
              <w:rPr>
                <w:rFonts w:hint="eastAsia" w:ascii="宋体" w:hAnsi="宋体" w:eastAsia="宋体" w:cs="宋体"/>
                <w:szCs w:val="21"/>
              </w:rPr>
              <w:t>学生可佩带相应的终端设备完成刷卡签到、查看个人信息等操作。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整机具备至少一路RJ45网络接口；具备不少于2路USB 2.0接口。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整机采用内置天线设计，无任何天线外露。</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整机支持外接门禁及串口接口。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系统运行内存不低于2GB，存储容量不低于8GB</w:t>
            </w:r>
            <w:r>
              <w:rPr>
                <w:rFonts w:hint="eastAsia" w:ascii="宋体" w:hAnsi="宋体" w:eastAsia="宋体" w:cs="宋体"/>
                <w:szCs w:val="21"/>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整机CPU≥4核，最高主频≥1.9G，操作系统版本不低于Android 9.0。</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整机电源采用插墙式电源适配器，适配器无需悬挂，线材上出。</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支持远程开关机功能，远程唤醒待机功耗≤2W。</w:t>
            </w:r>
          </w:p>
        </w:tc>
        <w:tc>
          <w:tcPr>
            <w:tcW w:w="7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p>
        </w:tc>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p>
        </w:tc>
        <w:tc>
          <w:tcPr>
            <w:tcW w:w="8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lang w:val="en-US" w:eastAsia="zh-Hans"/>
              </w:rPr>
            </w:pPr>
            <w:r>
              <w:rPr>
                <w:rFonts w:hint="eastAsia" w:ascii="宋体" w:hAnsi="宋体" w:eastAsia="宋体" w:cs="宋体"/>
                <w:szCs w:val="21"/>
                <w:lang w:val="en-US" w:eastAsia="zh-Hans"/>
              </w:rPr>
              <w:t>信发系统</w:t>
            </w:r>
          </w:p>
        </w:tc>
        <w:tc>
          <w:tcPr>
            <w:tcW w:w="50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一、信息发布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系统可在后台发布班牌展示信息内容，支持照片、视频、新闻、公告、电子欢迎横幅等类型，内容支持图文混合排版；信息发布具备定向发布功能，可按照全校、班级等层级进行定向信息推送；系统预置不少于10个电子欢迎横幅主题模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2.信息发布具备定向发布功能，可按照全校、班级层级进行定向信息推送。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3.支持以校级或班级为单位发布事件倒计时，可编辑事件名称和倒计时截止时间，事件剩余时间在班牌实时显示，可同时发布不少于3个事件倒计时。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4.支持展示学校所在区域今日及明后两天的天气状况和今日空气质量指数，可详细查看当日PM10、PM2.5、NO2、SO2等常见污染物数据，并根据当前天气状态自动切换对应的主题插图。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5.设置屏保模式后，班牌长时间处于无人操作状态下将自动切换至屏幕保护模式，屏保模式下可选择全校、班级相册轮播、置顶已发布公告等多种内容展示。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6.内置不少于20套公告模板（如：家长会通知、寒暑假通知等），可供用户发布公告时套用。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7.内置不少于50份海报模板，支持用户自定义修改背景及文案。同时可以自定义管理海报分类。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8.支持对信息发布进行审核权限管理，可同时设置不同审核人，用户进行信息发布时，需由指定用户审核后才可在设备上展示。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二</w:t>
            </w:r>
            <w:r>
              <w:rPr>
                <w:rFonts w:hint="eastAsia" w:ascii="宋体" w:hAnsi="宋体" w:eastAsia="宋体" w:cs="宋体"/>
                <w:b/>
                <w:bCs/>
                <w:szCs w:val="21"/>
              </w:rPr>
              <w:t>、课程管理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1.系统提供科目数据库，内置常见学科科目名称，且支持自定义增添科目。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2.系统支持发布课程作息时间表，可按全校、年级等层级进行分层执行</w:t>
            </w:r>
            <w:r>
              <w:rPr>
                <w:rFonts w:hint="eastAsia" w:ascii="宋体" w:hAnsi="宋体" w:eastAsia="宋体" w:cs="宋体"/>
                <w:szCs w:val="21"/>
                <w:lang w:eastAsia="zh-CN"/>
              </w:rPr>
              <w:t>；</w:t>
            </w:r>
            <w:r>
              <w:rPr>
                <w:rFonts w:hint="eastAsia" w:ascii="宋体" w:hAnsi="宋体" w:eastAsia="宋体" w:cs="宋体"/>
                <w:szCs w:val="21"/>
              </w:rPr>
              <w:t>每天可执行不同的课程作息时间表，便于灵活管理教学作息时间。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3.学生、教师可在班牌查看对应课程表；班牌支持显示今日课程及当前进行的课程，便于学生教师查看。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4.支持以电子表格形式快速导入全校课表或人工创建课程表，具备单科目快速排课功能，可将某科目在课程表中跨日跨时段快速复制，提高录入效率。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三</w:t>
            </w:r>
            <w:r>
              <w:rPr>
                <w:rFonts w:hint="eastAsia" w:ascii="宋体" w:hAnsi="宋体" w:eastAsia="宋体" w:cs="宋体"/>
                <w:b/>
                <w:bCs/>
                <w:szCs w:val="21"/>
              </w:rPr>
              <w:t>、考勤管理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1.系统提供学生日循环考勤、单次事件考勤、课程考勤等考勤规则模式，可设置考勤事件的名称、起始时间、考勤人员范围。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2.考勤时间段内班牌显示内容自动切换为考勤模式，实时显示应到学生、已到学生的数量及名单。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3.人脸识别考勤功能支持离线识别，无网络环境下班牌仍可以进行人脸识别考勤。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4.学生考勤结果可自动推送至家长手机端，以便家长了解学生的实际考勤行为/状态。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5.支持教师授课考勤，教师通过人脸识别或手机扫描所在班级班牌的二维码完成授课考勤</w:t>
            </w:r>
            <w:r>
              <w:rPr>
                <w:rFonts w:hint="eastAsia" w:ascii="宋体" w:hAnsi="宋体" w:eastAsia="宋体" w:cs="宋体"/>
                <w:szCs w:val="21"/>
                <w:lang w:eastAsia="zh-CN"/>
              </w:rPr>
              <w:t>；</w:t>
            </w:r>
            <w:r>
              <w:rPr>
                <w:rFonts w:hint="eastAsia" w:ascii="宋体" w:hAnsi="宋体" w:eastAsia="宋体" w:cs="宋体"/>
                <w:szCs w:val="21"/>
              </w:rPr>
              <w:t>考勤结果支持按日查询，可查看每名教师的打卡时间及考勤状态，总览教师授课出勤准点率等情况</w:t>
            </w:r>
            <w:r>
              <w:rPr>
                <w:rFonts w:hint="eastAsia" w:ascii="宋体" w:hAnsi="宋体" w:eastAsia="宋体" w:cs="宋体"/>
                <w:szCs w:val="21"/>
                <w:lang w:eastAsia="zh-CN"/>
              </w:rPr>
              <w:t>；</w:t>
            </w:r>
            <w:r>
              <w:rPr>
                <w:rFonts w:hint="eastAsia" w:ascii="宋体" w:hAnsi="宋体" w:eastAsia="宋体" w:cs="宋体"/>
                <w:szCs w:val="21"/>
              </w:rPr>
              <w:t>针对指定课程，可设置教师与学生同时进行考勤，也可只对学生或教师单独进行考勤。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四</w:t>
            </w:r>
            <w:r>
              <w:rPr>
                <w:rFonts w:hint="eastAsia" w:ascii="宋体" w:hAnsi="宋体" w:eastAsia="宋体" w:cs="宋体"/>
                <w:b/>
                <w:bCs/>
                <w:szCs w:val="21"/>
              </w:rPr>
              <w:t>、校园管理&amp;班级管理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考场模式：班牌显示在进入考试时间段前1小时自动切换至考试预告模式；到达考试时间自动切换至考试模式，展示考场号、场地、考试时间段、科目等信息，考场模式下，学生无法操控班牌，需进行二维码扫描身份验证后才可进行操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2.支持自定义德育督导班级评分标准，设定全校评价维度，督导教师可通过扫描班牌显示的班级专属二维码对班级进行评分，可按日、周、月查看班级总分，可以柱状图查看各评价维度的分数。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3.班牌可展示过去一周、一月的本班评分名次，及全校前三名的光荣班级，激励学生自觉维护班级冗余，提升学生综合素质。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4.可批量为班级颁发具备有效期限的流动红旗，获奖班级班牌界面使用荣誉班级专用主题风格，提升班级荣誉感，激励其他班级。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5.管理系统与学生行为评价软件数据接口无缝对接，实现账号的单点登录、数据互通，教师对学生进行评价后，相应的评价分数会实时同步至班牌。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五</w:t>
            </w:r>
            <w:r>
              <w:rPr>
                <w:rFonts w:hint="eastAsia" w:ascii="宋体" w:hAnsi="宋体" w:eastAsia="宋体" w:cs="宋体"/>
                <w:b/>
                <w:bCs/>
                <w:szCs w:val="21"/>
              </w:rPr>
              <w:t>、家校互通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1.家长可在手机端发送留言，家长可自定义不少于6个回复模板。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2.家长可在手机端向学生发起投票，可自定义不少于6个的投票选项。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3.家长发送留言或投票后，学生所在班级的班牌会显示该学生有新信息提醒，学生刷卡或人脸识别验证后方可查看信息，保护学生隐私。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4.家长在微信端给学生发留言时，可以设置选项，学生在班牌上可以从中做出选择并回复。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5.家长可在手机端发起学生请假请求，可添加照片作为请假凭证</w:t>
            </w:r>
            <w:r>
              <w:rPr>
                <w:rFonts w:hint="eastAsia" w:ascii="宋体" w:hAnsi="宋体" w:eastAsia="宋体" w:cs="宋体"/>
                <w:szCs w:val="21"/>
                <w:lang w:eastAsia="zh-CN"/>
              </w:rPr>
              <w:t>；</w:t>
            </w:r>
            <w:r>
              <w:rPr>
                <w:rFonts w:hint="eastAsia" w:ascii="宋体" w:hAnsi="宋体" w:eastAsia="宋体" w:cs="宋体"/>
                <w:szCs w:val="21"/>
              </w:rPr>
              <w:t>班主任手机端即时收到提醒，班牌同步该学生的请假状态，取消该学生的考勤要求</w:t>
            </w:r>
            <w:r>
              <w:rPr>
                <w:rFonts w:hint="eastAsia" w:ascii="宋体" w:hAnsi="宋体" w:eastAsia="宋体" w:cs="宋体"/>
                <w:szCs w:val="21"/>
                <w:lang w:eastAsia="zh-CN"/>
              </w:rPr>
              <w:t>；</w:t>
            </w:r>
            <w:r>
              <w:rPr>
                <w:rFonts w:hint="eastAsia" w:ascii="宋体" w:hAnsi="宋体" w:eastAsia="宋体" w:cs="宋体"/>
                <w:szCs w:val="21"/>
              </w:rPr>
              <w:t>支持导出电子表格的学生请假列表。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六</w:t>
            </w:r>
            <w:r>
              <w:rPr>
                <w:rFonts w:hint="eastAsia" w:ascii="宋体" w:hAnsi="宋体" w:eastAsia="宋体" w:cs="宋体"/>
                <w:b/>
                <w:bCs/>
                <w:szCs w:val="21"/>
              </w:rPr>
              <w:t>、设备管理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1.支持自定义班牌界面，可在后台自由搭配显示组件，满足个性化的展示需求，预置班级信息、课程表、考勤、新闻、公告、相册、倒数日、天气、视频、学生量化评价排名等不少于20种显示组件。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2.系统支持设定班牌定时开关机管理策略，支持对班牌批量设置多组自动开关机时间策略，可实现班牌每天执行不同的开关机时间策略，满足学校灵活管理设备的需求。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3.班牌处于预设关机状态时，因特殊情况开机后，系统自动提示用户是否保持班牌的开机状态，缓冲时间截止前无人操作，班牌自动恢复关机状态。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4.涉及解除触控锁定、绑定教室、解绑教室、网络设置、系统设置、退出软件、重启设备等有关班牌底层配置或安全性的操作，均需进行用户身份二维码扫描认证。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5.移动端身份验证：班牌初始化时，管理员扫描界面中的二维码可以为该班牌绑定教室；已绑定的可扫码解绑。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6.支持在后台查看班牌的开关机、联网情况等运行状态。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7.支持远程对班牌进行场地解绑、场地更换、设备重启等操作。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8.支持在班牌查看本机配置信息，如版本号、序列号、开关机时间、显示主题风格、屏保主题等。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9.班牌软件和系统支持远程OTA静默升级，无需任何人为操作。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10.班牌内置电子动态二维码供用户提交反馈建议，提交反馈时会自动上报该设备的配置、运行状态等信息。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Cs w:val="21"/>
              </w:rPr>
            </w:pPr>
            <w:r>
              <w:rPr>
                <w:rFonts w:hint="eastAsia" w:ascii="宋体" w:hAnsi="宋体" w:eastAsia="宋体" w:cs="宋体"/>
                <w:b/>
                <w:bCs/>
                <w:szCs w:val="21"/>
                <w:lang w:val="en-US" w:eastAsia="zh-CN"/>
              </w:rPr>
              <w:t>七</w:t>
            </w:r>
            <w:r>
              <w:rPr>
                <w:rFonts w:hint="eastAsia" w:ascii="宋体" w:hAnsi="宋体" w:eastAsia="宋体" w:cs="宋体"/>
                <w:b/>
                <w:bCs/>
                <w:szCs w:val="21"/>
              </w:rPr>
              <w:t>、综合管理平台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r>
              <w:rPr>
                <w:rFonts w:hint="eastAsia" w:ascii="宋体" w:hAnsi="宋体" w:eastAsia="宋体" w:cs="宋体"/>
                <w:szCs w:val="21"/>
              </w:rPr>
              <w:t>1.综合管理平台可进行班牌的管理，包括：课程管理、学生管理、教师管理、管理员权限管理、场地管理与分配、信息发布、设备远程关机设置等。</w:t>
            </w:r>
          </w:p>
        </w:tc>
        <w:tc>
          <w:tcPr>
            <w:tcW w:w="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p>
        </w:tc>
        <w:tc>
          <w:tcPr>
            <w:tcW w:w="75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Cs w:val="21"/>
              </w:rPr>
            </w:pPr>
            <w:r>
              <w:rPr>
                <w:rFonts w:hint="eastAsia" w:ascii="宋体" w:hAnsi="宋体" w:eastAsia="宋体" w:cs="宋体"/>
                <w:szCs w:val="21"/>
              </w:rPr>
              <w:t>4</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Hans" w:bidi="ar-SA"/>
              </w:rPr>
            </w:pPr>
            <w:r>
              <w:rPr>
                <w:rFonts w:hint="eastAsia" w:ascii="宋体" w:hAnsi="宋体" w:eastAsia="宋体" w:cs="宋体"/>
                <w:szCs w:val="21"/>
                <w:lang w:val="en-US" w:eastAsia="zh-Hans"/>
              </w:rPr>
              <w:t>推拉黑板</w:t>
            </w:r>
          </w:p>
        </w:tc>
        <w:tc>
          <w:tcPr>
            <w:tcW w:w="50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面板：环保教学专用墨绿色涂层，绿板可用水性笔书写，没有粉尘对师生的健康不会有影响，绿板可书写、绘画、吸磁钉、磁片；书写面板采用高钢面板：光滑、平整，颜色均匀，字迹清晰不反光、易写易擦、坚硬耐磨，抗冲击能力强，坚固耐用、可视效果佳，涂层硬度不低于8H，表面有保护膜，用粉笔书写也可以用水性笔书写，整板无拼接；光泽度不低于5%，没有明显眩光、亚光，表面粗糙度：不低于3.0μm，厚度0.4mm。</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2.内芯：采用七层瓦楞纸板或高密度苯板，采用国际使用工艺，书写无吱咔声，改善书写手感，厚度不低于20mm。</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3.背板：优质热电镀锌板，厚度不低于0.3mm，一次成型。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4.结构：双层结构，由大框及四块相同大小的书写板组成。内层两端各装一块固定书写板与一体机前端平行，外层为两块滑动书写板，滑动板配装刻印有黑板品牌LOGO标识的挂锁，开闭自如确保一体机安全。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内轨道装置：一体机镶入绿板中；外滑轨装置：安装二块移动绿板，该绿板尺寸与内轨道绿板的尺寸一致，进行常规教学时，可将此板滑动到一体机两侧，不用时把移动板拉拢锁好保护一体机，确保书写面积。移动板的上，下方安装八组滑轮，一体机上，下方安装固定装饰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6.铝合金外边框：规格横竖框尺寸100*45mm，壁厚1.5mm，内框规格40*20mm，壁厚1.5mm，高档仿不锈钢香槟铝型材。特制双轨道，内轨道宽度为60mm，外滑轨宽度为55mm，壁厚1.5mm，耐腐蚀。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color w:val="auto"/>
                <w:kern w:val="0"/>
                <w:sz w:val="21"/>
                <w:szCs w:val="21"/>
                <w:highlight w:val="none"/>
                <w:lang w:val="en-US" w:eastAsia="zh-CN"/>
              </w:rPr>
              <w:t>7.尺寸：与86寸触控一体机配套。</w:t>
            </w:r>
          </w:p>
        </w:tc>
        <w:tc>
          <w:tcPr>
            <w:tcW w:w="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p>
        </w:tc>
        <w:tc>
          <w:tcPr>
            <w:tcW w:w="75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rPr>
            </w:pPr>
          </w:p>
        </w:tc>
      </w:tr>
    </w:tbl>
    <w:tbl>
      <w:tblPr>
        <w:tblStyle w:val="19"/>
        <w:tblW w:w="886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
        <w:gridCol w:w="1413"/>
        <w:gridCol w:w="5829"/>
        <w:gridCol w:w="616"/>
        <w:gridCol w:w="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巴仁乡加依村小学音美体需求表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器材名称</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规格参数</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6"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足球训练工具（障碍桶，绳梯步伐跳格梯软梯足球训练器材，跨栏架，体能环）</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足球训练工具（1、障碍桶高30CM、底边16CM，40g；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2、绳梯步伐跳格梯软梯足球训练器材尺寸：50*3.7*0.3厘米；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3、跨栏架长45CM、颜色、高度根据顾客需求确定。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4、体能环 50㎝、材料：ABS颜色：红色，黄色，蓝色。</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足球</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PU材质丁基内胆，的足球具有防水防污、耐磨等优点，同时手感软、品质好。符合国标</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5人足球网</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5人制网尺寸宽：3.2米；高2.1米；上延长：0.8米；下延长：1.5米；线径：2.2毫米；网眼大小：12CM</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篮球</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 PU、橡胶内胆、尼龙缠纱、含球袋、打气筒、网兜、球针。</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排球</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柔软PVC表皮、尼龙缠纱、橡胶内胆</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3"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乒乓球台（室外）</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国际标准台面，2740*1525mm，保证了各项参数的标准，可有效矫正打球姿势，同时漆面采用环保涂漆材料，先进的喷涂技术防水防晒，防刮蹭，防油渍。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台面高度：760mm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翻边厚度：50mm、产品弹性：220-250mm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弹性均匀度：&lt;10mm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台面光泽度：&lt;10°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台面摩擦系数：&lt;0.4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面板涂漆：环保涂漆抗老化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加工工艺:台面与边框一体成型工艺</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呼啦圈</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直径75CM</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4"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音频播放机</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音频输出端口：左右声道 5.1声道 6.1声道 7.1声道 其他/other视频输出端口：HDMI机身颜色：15.6寸超清巨屏+CD碟+送高清线+送耳机 15.6寸超清巨屏+电脑包+送高清线+送耳机 硬盘套餐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重量：1.8KG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视频制式：PAL/NTSC/AUTO</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外形尺寸：390*257*50mm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播放格式：MPEG4 DivX RMVB CD MP3-CD CD-R VCD DVD 其他/other Blu-ray</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拔河绳（30米）</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30米布绳、直径40mm，重量不低于16公斤</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4"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羽毛球拍</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 铁合金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1球拍总长度665mm,球拍宽度230mm,球拍弦面长度280mm;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2个球拍为1副铁合金一体羽毛球拍，成人拍标准;经过热处理，具有很好的弹性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3球拍表面涂层附着力好，不易脱落球拍金属部分电镀层为6级 (连续喷雾8h)漆膜层2级(连续喷雾8h)抗扭性&lt;25mm，球拍拍弦抗拉力&gt;120N。球拍上的贴标、印刷图案，文字清晰，粘贴平</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巴仁乡加依村小学音美体需求表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器材名称</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规格参数</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专用凳子（折叠椅）</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颜色:灰色(椅+写字板)加强版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面料材质: 其他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是否可折叠: 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尺寸：凳面离地尺寸45cm，靠背离地尺寸80cm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骨架、椅脚钢管厚度大于1.2mm</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8"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电子琴</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产地：中国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分类：原木色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最大复音数：128个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音色数：100种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类型：插电+充电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踏板数：3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键盘类型：逐级配重键盘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适键数：88键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支持智能设备：ANDROID iOS</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7"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电子钢琴</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键    盘：88键力度感触标准键盘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显    示：多功能LED数码显示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复 音 数：64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    色：610种音色，包括30组民族音色、11组键盘打击乐音色和1组效果音色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音色控制：双音色，延音，微调（-64—+63），八度，相位，移调（±12个半音）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踏    板：延音，弱音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    果：12种混响类型，混响深度（0-63），混响开关；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12种合唱类型，合唱深度（0-63），合唱开关。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自动伴奏：203种节奏风格，均包括前奏、间奏、尾奏部分，速度范围：20-280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伴奏控制：同步、启动/停止、前奏/尾奏、间奏、节奏速度、伴奏音量，OTS（单键设置），节拍器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键盘控制：单指多指和弦、键盘分离、全键盘、双人模式，和声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录音重放控制：4轨录音（1轨和弦轨，3轨旋律轨）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歌    曲：206首（包括100首少儿音乐曲目和106首学习歌曲）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    储：8×4组存储设置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学习功能：三步学习、评分功能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外置声卡：USB AUDIO（USB音频）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节电功能：大约30分钟没有任何操作，本琴将自动断电（断电时间可设置）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    他：和弦字典、Local开关控制、力度、USB接口（USB MIDI和USB AUDIO），可连接计算机和智能手机（iphone、安卓系统手机）平板电脑（iPad、安卓系统平板）、MIDI输出功能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辅助插口：电源接口、耳机、脚踏（多功能脚踏）、线路输出、线路输入（可连接蓝牙音频适配器）、USB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喇    叭：YD120- 15A  8W *4Ω*2</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2"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音响</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功能：重低音立体声 遥控 插卡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材质：木质电池容量：10001MAh(含)-15000MAh(含)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产地：中国大陆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有无显示屏：有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供电方式：外接供电 可换电池 内置锂电池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是否有麦克风：是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外壳材质：木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音箱类型：重低音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连接方式：USB 蓝牙连接 3.5MM音频插口 读卡器 Wi-Fi连接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智能类型：其他智能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麦克风数量：2支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喇叭单元：三喇叭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喇叭尺寸：15英寸</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巴仁乡加依村小学音美体需求表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器材名称</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规格参数</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六边桌（专用）</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5角6边拼接桌阅览学生美术培训教室课桌椅/ 5边桌直径1.14米配5方凳 5边桌直径1.5.</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美术灯</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学校画室专用美术 写生素描 静物写生灯聚光落地伸缩带轮写生灯</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画板</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分类：绘图桌+升降画凳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升降画凳高度是否可调节：是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画板种类：木制画板</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426" w:type="dxa"/>
            <w:gridSpan w:val="5"/>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巴仁乡天山中学学生用床，学生储备柜需求表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器材名称</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规格参数</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学生用床</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双层铁架床(含床板)规格参数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一、双层铁架床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规格:2000Wx1000Dx2100H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基本参数钢管全部采用优质冷轧钢管。床企柱采用40mmx40mmx1.5mm方钢管(总高为2100mm与床头护栏为一体)，床主架采用50mmx25mmx1.5mm钢管，床板支承横梁采用30mmx30mmx1.5mm钢管，床侧框企采用中22mmx1.5mm圆管，床头(尾)横护栏采用20mmx40mmx1.5mm钢管，床梯企管采用中25mmx25mmx1.5mm钢管，床梯带防滑条，蚊帐架采用中16mmx1.2mm圆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钢管焊接全部采用二氧化碳亚弧焊接，焊接表面波纹均匀，并保证焊处无夹渣、气孔、焊瘤、焊丝头咬边和飞溅并保证无脱焊、虚焊、焊穿等现象，床主架尽量采用卡式结构，减少在横梁上打孔和螺纹固定，以确保产品强度好，所有焊接口打磨光滑。所有钢材经除油、除锈、水基脱脂、水基中和，表面调整、磷化等工序后静电喷EE248环氧型树脂粉沫涂料，经 200℃高温固化而成，塑膜的光泽度、附着力、硬度、耐冲力等均符合检验标准，所有接触地面的钢管全部套上防潮塑料胶套。颜色为灰白色。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二、床板规格参数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床板采用 20mm 厚优质杉木板，每块床板由5-7块(或以下)杉木板合成，双面平整，不变形，板底不挖槽，用三根木方横惯固定。</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学生储备柜</w:t>
            </w:r>
          </w:p>
        </w:tc>
        <w:tc>
          <w:tcPr>
            <w:tcW w:w="5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门衣柜，柜体采用0.6mm优质冷轧钢板制作。材质：国标钢材。尺寸：1800*900*420，颜色：银灰色；2、金属部分经浸泡或喷淋脱脂，除锈，磷化后，采用高压静电喷塑，高温固化处理，符合QJ2057-91,JB/T6978-93标准的规定，静电喷塑采用优质环保粉体涂料，3、涂层要求：涂层外观，无花班，无桔皮，不允许有肉眼能见机械杂质，污浊，气泡，针孔，符合QJ813A-96-1标准要求；4、涂层附着力及涂层冲击强度，符合QB/T1951.2-1994《金属家具检验及质量评定》GB/T3325-1995《金属家具通用技术条件》；5、引用标准：国际GB/T13668-2003,金属材料选用符合GB912和GB710、GB700标准中规定的材料性能的材料；6、技术要求：尺寸极限偏差：产品外形尺寸的极限偏差宽±3mm，深±2mm，高±2mm；7、柜体锁采用自制一次性成型内插专用锁，3.0钢板制做；8.合页采用不锈钢冰箱合页，柜门扣手采用1.2mm冷板拉伸制作，并与门板焊为一体。</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bl>
    <w:p>
      <w:pPr>
        <w:spacing w:line="360" w:lineRule="auto"/>
        <w:rPr>
          <w:rFonts w:hint="eastAsia" w:ascii="仿宋" w:hAnsi="仿宋" w:eastAsia="仿宋" w:cs="仿宋"/>
          <w:b/>
          <w:bCs/>
          <w:color w:val="auto"/>
          <w:lang w:eastAsia="zh-CN"/>
        </w:rPr>
      </w:pPr>
    </w:p>
    <w:p>
      <w:pPr>
        <w:spacing w:line="360" w:lineRule="auto"/>
        <w:rPr>
          <w:rFonts w:ascii="仿宋" w:hAnsi="仿宋" w:eastAsia="仿宋" w:cs="仿宋"/>
          <w:b/>
          <w:bCs/>
          <w:color w:val="auto"/>
          <w:lang w:eastAsia="zh-CN"/>
        </w:rPr>
      </w:pPr>
      <w:r>
        <w:rPr>
          <w:rFonts w:hint="eastAsia" w:ascii="仿宋" w:hAnsi="仿宋" w:eastAsia="仿宋" w:cs="仿宋"/>
          <w:b/>
          <w:bCs/>
          <w:color w:val="auto"/>
          <w:lang w:eastAsia="zh-CN"/>
        </w:rPr>
        <w:t>商务要求：</w:t>
      </w:r>
    </w:p>
    <w:p>
      <w:pPr>
        <w:numPr>
          <w:ilvl w:val="0"/>
          <w:numId w:val="8"/>
        </w:num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实施（供货）期 ：</w:t>
      </w:r>
      <w:r>
        <w:rPr>
          <w:rFonts w:hint="eastAsia" w:ascii="仿宋" w:hAnsi="仿宋" w:eastAsia="仿宋" w:cs="仿宋"/>
          <w:color w:val="auto"/>
          <w:lang w:eastAsia="zh-CN"/>
        </w:rPr>
        <w:t>合同签订后于</w:t>
      </w:r>
      <w:r>
        <w:rPr>
          <w:rFonts w:hint="eastAsia" w:ascii="仿宋" w:hAnsi="仿宋" w:eastAsia="仿宋" w:cs="仿宋"/>
          <w:color w:val="auto"/>
          <w:lang w:val="en-US" w:eastAsia="zh-CN"/>
        </w:rPr>
        <w:t>15</w:t>
      </w:r>
      <w:r>
        <w:rPr>
          <w:rFonts w:hint="eastAsia" w:ascii="仿宋" w:hAnsi="仿宋" w:eastAsia="仿宋" w:cs="仿宋"/>
          <w:color w:val="auto"/>
          <w:lang w:eastAsia="zh-CN"/>
        </w:rPr>
        <w:t>天内全部安装、调试、试运行完毕。</w:t>
      </w:r>
    </w:p>
    <w:p>
      <w:pPr>
        <w:spacing w:line="360" w:lineRule="auto"/>
        <w:ind w:left="486" w:leftChars="200"/>
        <w:rPr>
          <w:rFonts w:ascii="仿宋" w:hAnsi="仿宋" w:eastAsia="仿宋" w:cs="仿宋"/>
          <w:color w:val="auto"/>
          <w:lang w:eastAsia="zh-CN"/>
        </w:rPr>
      </w:pPr>
      <w:r>
        <w:rPr>
          <w:rFonts w:hint="eastAsia" w:ascii="仿宋" w:hAnsi="仿宋" w:eastAsia="仿宋" w:cs="仿宋"/>
          <w:b/>
          <w:bCs/>
          <w:color w:val="auto"/>
          <w:lang w:eastAsia="zh-CN"/>
        </w:rPr>
        <w:t>（二）实施（交货）地点</w:t>
      </w:r>
      <w:r>
        <w:rPr>
          <w:rFonts w:hint="eastAsia" w:ascii="仿宋" w:hAnsi="仿宋" w:eastAsia="仿宋" w:cs="仿宋"/>
          <w:color w:val="auto"/>
          <w:lang w:eastAsia="zh-CN"/>
        </w:rPr>
        <w:t xml:space="preserve"> ：</w:t>
      </w:r>
      <w:r>
        <w:rPr>
          <w:rFonts w:hint="eastAsia" w:ascii="仿宋" w:hAnsi="仿宋" w:eastAsia="仿宋" w:cs="仿宋"/>
          <w:color w:val="auto"/>
          <w:lang w:val="en-US" w:eastAsia="zh-CN"/>
        </w:rPr>
        <w:t>阿克陶县</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（三）报价要求</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本次报价为人民币报价，投标报价应包括：货物本身价格、保险费用、培训费、养护费、包装费、运输费用、二次搬运费、装卸费、损耗、税金费用、自检费、人工费、其他配件费及验收合格前和质保期内发生的一切费用、应当提供的伴随服务/售后服务费用。</w:t>
      </w:r>
    </w:p>
    <w:p>
      <w:pPr>
        <w:spacing w:line="360" w:lineRule="auto"/>
        <w:ind w:firstLine="243" w:firstLineChars="100"/>
        <w:rPr>
          <w:rFonts w:ascii="仿宋" w:hAnsi="仿宋" w:eastAsia="仿宋" w:cs="仿宋"/>
          <w:b/>
          <w:bCs/>
          <w:color w:val="auto"/>
          <w:lang w:eastAsia="zh-CN"/>
        </w:rPr>
      </w:pPr>
      <w:r>
        <w:rPr>
          <w:rFonts w:hint="eastAsia" w:ascii="仿宋" w:hAnsi="仿宋" w:eastAsia="仿宋" w:cs="仿宋"/>
          <w:b/>
          <w:bCs/>
          <w:color w:val="auto"/>
          <w:lang w:eastAsia="zh-CN"/>
        </w:rPr>
        <w:t>（四）质保要求</w:t>
      </w:r>
    </w:p>
    <w:p>
      <w:pPr>
        <w:spacing w:line="360" w:lineRule="auto"/>
        <w:ind w:firstLine="486" w:firstLineChars="200"/>
        <w:rPr>
          <w:rFonts w:hint="eastAsia" w:ascii="仿宋" w:hAnsi="仿宋" w:eastAsia="仿宋" w:cs="仿宋"/>
          <w:b/>
          <w:bCs/>
          <w:color w:val="auto"/>
          <w:lang w:eastAsia="zh-CN"/>
        </w:rPr>
      </w:pPr>
      <w:r>
        <w:rPr>
          <w:rFonts w:hint="eastAsia" w:ascii="仿宋" w:hAnsi="仿宋" w:eastAsia="仿宋" w:cs="仿宋"/>
          <w:b/>
          <w:bCs/>
          <w:color w:val="auto"/>
          <w:lang w:eastAsia="zh-CN"/>
        </w:rPr>
        <w:t>1、质保期：</w:t>
      </w:r>
      <w:r>
        <w:rPr>
          <w:rFonts w:hint="eastAsia" w:ascii="仿宋" w:hAnsi="仿宋" w:eastAsia="仿宋" w:cs="仿宋"/>
          <w:b/>
          <w:bCs/>
          <w:color w:val="auto"/>
          <w:lang w:val="en-US" w:eastAsia="zh-CN"/>
        </w:rPr>
        <w:t>2年</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val="en-US" w:eastAsia="zh-CN"/>
        </w:rPr>
        <w:t>2</w:t>
      </w:r>
      <w:r>
        <w:rPr>
          <w:rFonts w:hint="eastAsia" w:ascii="仿宋" w:hAnsi="仿宋" w:eastAsia="仿宋" w:cs="仿宋"/>
          <w:b/>
          <w:bCs/>
          <w:color w:val="auto"/>
          <w:lang w:eastAsia="zh-CN"/>
        </w:rPr>
        <w:t>、质保期内乙方负责设备免费维修及抢修。</w:t>
      </w:r>
    </w:p>
    <w:p>
      <w:pPr>
        <w:spacing w:line="360" w:lineRule="auto"/>
        <w:ind w:firstLine="243" w:firstLineChars="100"/>
        <w:rPr>
          <w:rFonts w:ascii="仿宋" w:hAnsi="仿宋" w:eastAsia="仿宋" w:cs="仿宋"/>
          <w:b/>
          <w:bCs/>
          <w:color w:val="auto"/>
          <w:lang w:eastAsia="zh-CN"/>
        </w:rPr>
      </w:pPr>
      <w:r>
        <w:rPr>
          <w:rFonts w:hint="eastAsia" w:ascii="仿宋" w:hAnsi="仿宋" w:eastAsia="仿宋" w:cs="仿宋"/>
          <w:b/>
          <w:bCs/>
          <w:color w:val="auto"/>
          <w:lang w:eastAsia="zh-CN"/>
        </w:rPr>
        <w:t>（五）售后服务、理赔、质量技术及验收保证的承诺</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1、售后服务</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1.1产品质量：在合同期内，甲方正常使用乙方所供产品而出现质量问题时，乙方负责。产品使用：甲方在使用乙方所供产品中出现问题需乙方解决时，乙方应无偿解决（退换货）。</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 xml:space="preserve">1.2质保期内，当采购人遇到使用及技术问题电话咨询不能解决的，须在12小时内到达现场进行处理。    </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1.3质保期内，设备出现故障，须在4小时内响应，12小时内到达现场，一般故障8小时内修复，较大故障24小时内解决问题。每年提供不少于4次回访。</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2、交货时应提供以下技术或培训资料（如涉及）</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2.1原产地证明书(由制造厂签发)；</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2.2提供主机及配套设备的安装图纸及说明；</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2.3提供主机及配套设备使用说明书、维护手册；</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2.4备件手册、零件及易损件的图纸及相关资料；</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2.5其它相关技术资料。</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3、设备到场后，供应商需至少派1名工程师现场指导安装调试。</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4、在质保期内，如果供应商的产品技术升级，供应商应及时通知采购人，如采购人有相应要求，供应商应对采购人购买的产品进行升级服务。</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5、质保期过后，供应商应同样提供免费电话咨询服务，并应承诺提供该产品上门维护服务。</w:t>
      </w:r>
    </w:p>
    <w:p>
      <w:pPr>
        <w:spacing w:line="360" w:lineRule="auto"/>
        <w:ind w:firstLine="486" w:firstLineChars="200"/>
        <w:rPr>
          <w:rFonts w:ascii="仿宋" w:hAnsi="仿宋" w:eastAsia="仿宋" w:cs="仿宋"/>
          <w:b/>
          <w:bCs/>
          <w:color w:val="auto"/>
          <w:highlight w:val="yellow"/>
          <w:lang w:eastAsia="zh-CN"/>
        </w:rPr>
      </w:pPr>
      <w:r>
        <w:rPr>
          <w:rFonts w:hint="eastAsia" w:ascii="仿宋" w:hAnsi="仿宋" w:eastAsia="仿宋" w:cs="仿宋"/>
          <w:b/>
          <w:bCs/>
          <w:color w:val="auto"/>
          <w:highlight w:val="yellow"/>
          <w:lang w:eastAsia="zh-CN"/>
        </w:rPr>
        <w:t>（六）验收</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1、供应商提供的产品为全新未使用且符合相关法律法规要求的合格产品；</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2、供应商提供的产品型号、规格等特性需与投标文件、合同规定内容完全一致，且满足采购方提出的采购需求。</w:t>
      </w:r>
    </w:p>
    <w:p>
      <w:pPr>
        <w:spacing w:line="360" w:lineRule="auto"/>
        <w:ind w:firstLine="486" w:firstLineChars="200"/>
        <w:rPr>
          <w:rFonts w:ascii="仿宋" w:hAnsi="仿宋" w:eastAsia="仿宋" w:cs="仿宋"/>
          <w:color w:val="auto"/>
          <w:highlight w:val="yellow"/>
          <w:lang w:eastAsia="zh-CN"/>
        </w:rPr>
      </w:pPr>
      <w:r>
        <w:rPr>
          <w:rFonts w:hint="eastAsia" w:ascii="仿宋" w:hAnsi="仿宋" w:eastAsia="仿宋" w:cs="仿宋"/>
          <w:color w:val="auto"/>
          <w:highlight w:val="yellow"/>
          <w:lang w:eastAsia="zh-CN"/>
        </w:rPr>
        <w:t>3、供应商提供的产品需经采购人验收小组验收，进行试验检测，按照技术要求逐项进行测试，测试结果应满足相关要求，试验通过并满足要求为验收合格。</w:t>
      </w:r>
    </w:p>
    <w:p>
      <w:pPr>
        <w:spacing w:line="440" w:lineRule="exact"/>
        <w:ind w:firstLine="356" w:firstLineChars="147"/>
        <w:rPr>
          <w:rFonts w:ascii="仿宋" w:hAnsi="仿宋" w:eastAsia="仿宋" w:cs="仿宋"/>
          <w:b/>
          <w:bCs/>
          <w:color w:val="auto"/>
          <w:lang w:eastAsia="zh-CN"/>
        </w:rPr>
      </w:pPr>
      <w:r>
        <w:rPr>
          <w:rFonts w:hint="eastAsia" w:ascii="仿宋" w:hAnsi="仿宋" w:eastAsia="仿宋" w:cs="仿宋"/>
          <w:b/>
          <w:bCs/>
          <w:color w:val="auto"/>
          <w:lang w:eastAsia="zh-CN"/>
        </w:rPr>
        <w:t>（七）付款方式</w:t>
      </w:r>
    </w:p>
    <w:p>
      <w:pPr>
        <w:spacing w:line="360" w:lineRule="auto"/>
        <w:ind w:firstLine="486" w:firstLineChars="200"/>
        <w:rPr>
          <w:rFonts w:ascii="仿宋" w:hAnsi="仿宋" w:eastAsia="仿宋" w:cs="仿宋"/>
          <w:b w:val="0"/>
          <w:bCs w:val="0"/>
          <w:color w:val="auto"/>
          <w:lang w:eastAsia="zh-CN"/>
        </w:rPr>
      </w:pPr>
      <w:r>
        <w:rPr>
          <w:rFonts w:hint="eastAsia" w:ascii="仿宋" w:hAnsi="仿宋" w:eastAsia="仿宋" w:cs="仿宋"/>
          <w:b w:val="0"/>
          <w:bCs w:val="0"/>
          <w:color w:val="auto"/>
          <w:lang w:eastAsia="zh-CN"/>
        </w:rPr>
        <w:t>供货完成安装调试验收合格后付全部货款。（具体以甲乙双方签订合同为准）</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（八）知识产权</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采购人在中华人民共和国境内使用供应商提供的货物及服务时免受第三方提出的侵犯其专利权或其它知识产权的起诉。如果第三方提出侵权指控，中标人应承担由此而引起的一切法律责任和费用。</w:t>
      </w:r>
    </w:p>
    <w:bookmarkEnd w:id="66"/>
    <w:bookmarkEnd w:id="67"/>
    <w:bookmarkEnd w:id="68"/>
    <w:p>
      <w:pPr>
        <w:spacing w:line="360" w:lineRule="auto"/>
        <w:ind w:firstLine="486" w:firstLineChars="200"/>
        <w:rPr>
          <w:rFonts w:ascii="仿宋" w:hAnsi="仿宋" w:eastAsia="仿宋" w:cs="仿宋"/>
          <w:b/>
          <w:bCs/>
          <w:color w:val="auto"/>
          <w:lang w:eastAsia="zh-CN"/>
        </w:rPr>
      </w:pPr>
      <w:bookmarkStart w:id="69" w:name="_Toc20832"/>
      <w:bookmarkStart w:id="70" w:name="_Toc7598"/>
      <w:bookmarkStart w:id="71" w:name="_Toc12239"/>
      <w:bookmarkStart w:id="72" w:name="_Toc12840_WPSOffice_Level1"/>
      <w:bookmarkStart w:id="73" w:name="_Toc267320054"/>
      <w:bookmarkStart w:id="74" w:name="_Toc439255252"/>
      <w:bookmarkStart w:id="75" w:name="_Toc469495740"/>
      <w:r>
        <w:rPr>
          <w:rFonts w:hint="eastAsia" w:ascii="仿宋" w:hAnsi="仿宋" w:eastAsia="仿宋" w:cs="仿宋"/>
          <w:b/>
          <w:bCs/>
          <w:color w:val="auto"/>
          <w:lang w:eastAsia="zh-CN"/>
        </w:rPr>
        <w:t>（九）其他</w:t>
      </w:r>
      <w:bookmarkEnd w:id="69"/>
      <w:bookmarkEnd w:id="70"/>
      <w:bookmarkEnd w:id="71"/>
    </w:p>
    <w:bookmarkEnd w:id="72"/>
    <w:bookmarkEnd w:id="73"/>
    <w:bookmarkEnd w:id="74"/>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1、供应商必须在投标文件中对以上条款和服务承诺明确列出，承诺内容必须达到本篇及招标文件其他条款的要求。</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2、中标人与采购人签订《协议》后，须与用户方签订《货物采购供应合同》（包括供货范围、需求数量、单价等），明确具体供货数量、供货时间、送达地点等内容。</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3、其他未尽事宜由供需双方在采购合同中详细约定。</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4、 若供应商不能按招标文件规定的交货期正常交货，采购方有权终止采购合同，并将相关情况上报给采购计划主管部门，取消其中标资格。</w:t>
      </w:r>
    </w:p>
    <w:p>
      <w:pPr>
        <w:spacing w:line="360" w:lineRule="auto"/>
        <w:ind w:firstLine="486" w:firstLineChars="200"/>
        <w:rPr>
          <w:rFonts w:ascii="仿宋" w:hAnsi="仿宋" w:eastAsia="仿宋" w:cs="仿宋"/>
          <w:b/>
          <w:color w:val="auto"/>
          <w:sz w:val="30"/>
          <w:szCs w:val="30"/>
          <w:lang w:eastAsia="zh-CN"/>
        </w:rPr>
      </w:pPr>
      <w:r>
        <w:rPr>
          <w:rFonts w:hint="eastAsia" w:ascii="仿宋" w:hAnsi="仿宋" w:eastAsia="仿宋" w:cs="仿宋"/>
          <w:color w:val="auto"/>
          <w:lang w:eastAsia="zh-CN"/>
        </w:rPr>
        <w:t>5、</w:t>
      </w:r>
      <w:r>
        <w:rPr>
          <w:rFonts w:hint="eastAsia" w:ascii="仿宋" w:hAnsi="仿宋" w:eastAsia="仿宋" w:cs="仿宋"/>
          <w:color w:val="auto"/>
          <w:kern w:val="2"/>
          <w:lang w:eastAsia="zh-CN" w:bidi="ar-SA"/>
        </w:rPr>
        <w:t>其他未尽事宜由供需双方在采购合同中详细约定。</w:t>
      </w:r>
      <w:bookmarkEnd w:id="75"/>
    </w:p>
    <w:p>
      <w:pPr>
        <w:spacing w:line="480" w:lineRule="exact"/>
        <w:jc w:val="center"/>
        <w:outlineLvl w:val="1"/>
        <w:rPr>
          <w:rFonts w:hint="eastAsia" w:ascii="仿宋" w:hAnsi="仿宋" w:eastAsia="仿宋" w:cs="仿宋"/>
          <w:b/>
          <w:color w:val="auto"/>
          <w:sz w:val="30"/>
          <w:szCs w:val="30"/>
          <w:lang w:eastAsia="zh-CN"/>
        </w:rPr>
      </w:pPr>
    </w:p>
    <w:p>
      <w:pPr>
        <w:spacing w:line="480" w:lineRule="exact"/>
        <w:jc w:val="center"/>
        <w:outlineLvl w:val="1"/>
        <w:rPr>
          <w:rFonts w:hint="eastAsia" w:ascii="仿宋" w:hAnsi="仿宋" w:eastAsia="仿宋" w:cs="仿宋"/>
          <w:b/>
          <w:color w:val="auto"/>
          <w:sz w:val="30"/>
          <w:szCs w:val="30"/>
          <w:lang w:eastAsia="zh-CN"/>
        </w:rPr>
      </w:pPr>
    </w:p>
    <w:p>
      <w:pPr>
        <w:spacing w:line="480" w:lineRule="exact"/>
        <w:jc w:val="center"/>
        <w:outlineLvl w:val="1"/>
        <w:rPr>
          <w:rFonts w:hint="eastAsia" w:ascii="仿宋" w:hAnsi="仿宋" w:eastAsia="仿宋" w:cs="仿宋"/>
          <w:b/>
          <w:color w:val="auto"/>
          <w:sz w:val="30"/>
          <w:szCs w:val="30"/>
          <w:lang w:eastAsia="zh-CN"/>
        </w:rPr>
      </w:pPr>
    </w:p>
    <w:p>
      <w:pPr>
        <w:spacing w:line="480" w:lineRule="exact"/>
        <w:jc w:val="center"/>
        <w:outlineLvl w:val="1"/>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第五章 合同条款及格式</w:t>
      </w:r>
      <w:bookmarkStart w:id="76" w:name="_Toc20669"/>
    </w:p>
    <w:p>
      <w:pPr>
        <w:spacing w:line="480" w:lineRule="exact"/>
        <w:jc w:val="center"/>
        <w:outlineLvl w:val="1"/>
        <w:rPr>
          <w:rFonts w:ascii="仿宋" w:hAnsi="仿宋" w:eastAsia="仿宋" w:cs="仿宋"/>
          <w:color w:val="auto"/>
          <w:szCs w:val="21"/>
          <w:lang w:eastAsia="zh-CN"/>
        </w:rPr>
      </w:pPr>
      <w:r>
        <w:rPr>
          <w:rFonts w:hint="eastAsia" w:ascii="仿宋" w:hAnsi="仿宋" w:eastAsia="仿宋" w:cs="仿宋"/>
          <w:color w:val="auto"/>
          <w:szCs w:val="21"/>
          <w:lang w:eastAsia="zh-CN"/>
        </w:rPr>
        <w:t>（本合同为合同样稿，最终稿由供需双方协商后确定）</w:t>
      </w:r>
      <w:bookmarkEnd w:id="76"/>
    </w:p>
    <w:p>
      <w:pPr>
        <w:keepNext w:val="0"/>
        <w:keepLines w:val="0"/>
        <w:pageBreakBefore w:val="0"/>
        <w:widowControl/>
        <w:numPr>
          <w:ilvl w:val="0"/>
          <w:numId w:val="9"/>
        </w:numPr>
        <w:kinsoku/>
        <w:wordWrap/>
        <w:overflowPunct/>
        <w:topLinePunct w:val="0"/>
        <w:autoSpaceDE/>
        <w:autoSpaceDN/>
        <w:bidi w:val="0"/>
        <w:adjustRightInd/>
        <w:snapToGrid/>
        <w:spacing w:line="440" w:lineRule="exact"/>
        <w:jc w:val="center"/>
        <w:textAlignment w:val="baseline"/>
        <w:outlineLvl w:val="1"/>
        <w:rPr>
          <w:rFonts w:ascii="宋体"/>
          <w:color w:val="auto"/>
        </w:rPr>
      </w:pPr>
      <w:r>
        <w:rPr>
          <w:rFonts w:hint="eastAsia" w:ascii="仿宋" w:hAnsi="仿宋" w:eastAsia="仿宋" w:cs="仿宋"/>
          <w:b/>
          <w:color w:val="auto"/>
          <w:sz w:val="30"/>
          <w:szCs w:val="30"/>
          <w:lang w:eastAsia="zh-CN"/>
        </w:rPr>
        <w:t xml:space="preserve"> </w:t>
      </w:r>
      <w:bookmarkStart w:id="77" w:name="_Toc469495741"/>
      <w:r>
        <w:rPr>
          <w:rFonts w:hint="eastAsia" w:ascii="仿宋" w:hAnsi="仿宋" w:eastAsia="仿宋" w:cs="仿宋"/>
          <w:b/>
          <w:color w:val="auto"/>
          <w:sz w:val="30"/>
          <w:szCs w:val="30"/>
        </w:rPr>
        <w:t>合同协议书</w:t>
      </w:r>
      <w:bookmarkEnd w:id="77"/>
      <w:r>
        <w:rPr>
          <w:rFonts w:hint="eastAsia" w:ascii="仿宋" w:hAnsi="仿宋" w:eastAsia="仿宋" w:cs="仿宋"/>
          <w:b/>
          <w:color w:val="auto"/>
          <w:sz w:val="30"/>
          <w:szCs w:val="30"/>
          <w:lang w:eastAsia="zh-CN"/>
        </w:rPr>
        <w:t xml:space="preserve">      </w:t>
      </w:r>
      <w:r>
        <w:rPr>
          <w:rFonts w:hint="eastAsia" w:ascii="仿宋" w:hAnsi="仿宋" w:eastAsia="仿宋" w:cs="仿宋"/>
          <w:b/>
          <w:color w:val="auto"/>
          <w:sz w:val="32"/>
          <w:szCs w:val="32"/>
        </w:rPr>
        <w:t>合同名称</w:t>
      </w:r>
      <w:r>
        <w:rPr>
          <w:rFonts w:hint="eastAsia" w:ascii="仿宋" w:hAnsi="仿宋" w:eastAsia="仿宋" w:cs="仿宋"/>
          <w:b/>
          <w:color w:val="auto"/>
        </w:rPr>
        <w:t xml:space="preserve"> </w:t>
      </w:r>
      <w:r>
        <w:rPr>
          <w:rFonts w:hint="eastAsia" w:ascii="宋体"/>
          <w:b/>
          <w:color w:val="auto"/>
        </w:rPr>
        <w:t xml:space="preserve"> </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outlineLvl w:val="1"/>
        <w:rPr>
          <w:rFonts w:ascii="仿宋" w:hAnsi="仿宋" w:eastAsia="仿宋" w:cs="仿宋"/>
          <w:color w:val="auto"/>
        </w:rPr>
      </w:pPr>
      <w:r>
        <w:rPr>
          <w:rFonts w:hint="eastAsia" w:ascii="仿宋" w:hAnsi="仿宋" w:eastAsia="仿宋" w:cs="仿宋"/>
          <w:color w:val="auto"/>
        </w:rPr>
        <w:t>编号</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auto"/>
        </w:rPr>
      </w:pPr>
      <w:bookmarkStart w:id="78" w:name="_Toc179632628"/>
      <w:bookmarkStart w:id="79" w:name="_Toc152042388"/>
      <w:bookmarkStart w:id="80" w:name="_Toc296602498"/>
      <w:bookmarkStart w:id="81" w:name="_Toc246996253"/>
      <w:bookmarkStart w:id="82" w:name="_Toc144974578"/>
      <w:bookmarkStart w:id="83" w:name="_Toc247085768"/>
      <w:bookmarkStart w:id="84" w:name="_Toc246996996"/>
      <w:bookmarkStart w:id="85" w:name="_Toc152045610"/>
      <w:bookmarkStart w:id="86" w:name="_Toc469495742"/>
      <w:r>
        <w:rPr>
          <w:rFonts w:hint="eastAsia" w:ascii="仿宋" w:hAnsi="仿宋" w:eastAsia="仿宋" w:cs="仿宋"/>
          <w:color w:val="auto"/>
        </w:rPr>
        <w:t>买    方：                                   卖    方：</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auto"/>
        </w:rPr>
      </w:pPr>
      <w:r>
        <w:rPr>
          <w:rFonts w:hint="eastAsia" w:ascii="仿宋" w:hAnsi="仿宋" w:eastAsia="仿宋" w:cs="仿宋"/>
          <w:color w:val="auto"/>
        </w:rPr>
        <w:t>电    话：                                   电    话：</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auto"/>
        </w:rPr>
      </w:pPr>
      <w:r>
        <w:rPr>
          <w:rFonts w:hint="eastAsia" w:ascii="仿宋" w:hAnsi="仿宋" w:eastAsia="仿宋" w:cs="仿宋"/>
          <w:color w:val="auto"/>
        </w:rPr>
        <w:t xml:space="preserve">住    所：                                   住    所：                       </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u w:val="single"/>
          <w:lang w:eastAsia="zh-CN"/>
        </w:rPr>
        <w:t>（买方）</w:t>
      </w:r>
      <w:r>
        <w:rPr>
          <w:rFonts w:hint="eastAsia" w:ascii="仿宋" w:hAnsi="仿宋" w:eastAsia="仿宋" w:cs="仿宋"/>
          <w:color w:val="auto"/>
          <w:lang w:eastAsia="zh-CN"/>
        </w:rPr>
        <w:t>的</w:t>
      </w:r>
      <w:r>
        <w:rPr>
          <w:rFonts w:hint="eastAsia" w:ascii="仿宋" w:hAnsi="仿宋" w:eastAsia="仿宋" w:cs="仿宋"/>
          <w:color w:val="auto"/>
          <w:u w:val="single"/>
          <w:lang w:eastAsia="zh-CN"/>
        </w:rPr>
        <w:t>（项目名称）</w:t>
      </w:r>
      <w:r>
        <w:rPr>
          <w:rFonts w:hint="eastAsia" w:ascii="仿宋" w:hAnsi="仿宋" w:eastAsia="仿宋" w:cs="仿宋"/>
          <w:color w:val="auto"/>
          <w:lang w:eastAsia="zh-CN"/>
        </w:rPr>
        <w:t>中所需</w:t>
      </w:r>
      <w:r>
        <w:rPr>
          <w:rFonts w:hint="eastAsia" w:ascii="仿宋" w:hAnsi="仿宋" w:eastAsia="仿宋" w:cs="仿宋"/>
          <w:color w:val="auto"/>
          <w:u w:val="single"/>
          <w:lang w:eastAsia="zh-CN"/>
        </w:rPr>
        <w:t>（产品名称）</w:t>
      </w:r>
      <w:r>
        <w:rPr>
          <w:rFonts w:hint="eastAsia" w:ascii="仿宋" w:hAnsi="仿宋" w:eastAsia="仿宋" w:cs="仿宋"/>
          <w:color w:val="auto"/>
          <w:lang w:eastAsia="zh-CN"/>
        </w:rPr>
        <w:t xml:space="preserve"> 经公开招标，确定</w:t>
      </w:r>
      <w:r>
        <w:rPr>
          <w:rFonts w:hint="eastAsia" w:ascii="仿宋" w:hAnsi="仿宋" w:eastAsia="仿宋" w:cs="仿宋"/>
          <w:color w:val="auto"/>
          <w:u w:val="single"/>
          <w:lang w:eastAsia="zh-CN"/>
        </w:rPr>
        <w:t>（卖方）</w:t>
      </w:r>
      <w:r>
        <w:rPr>
          <w:rFonts w:hint="eastAsia" w:ascii="仿宋" w:hAnsi="仿宋" w:eastAsia="仿宋" w:cs="仿宋"/>
          <w:color w:val="auto"/>
          <w:lang w:eastAsia="zh-CN"/>
        </w:rPr>
        <w:t>为中标人。按照中华人民共和国合同法的规定，买卖双方同意按照下述的条款和条件，签署本合同。</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1、本合同文件</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下列每一文件均应作为合同的组成部分进行阅读和解释：</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（1）采购文件（2）投标文件（3）中标通知书</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（4）经双方确认进入合同的其它文件、补充条款或说明</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2、采购标的、数量、质量要求</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3、合同总价</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 xml:space="preserve">合同总价为 </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元人民币。</w:t>
      </w:r>
    </w:p>
    <w:p>
      <w:pPr>
        <w:spacing w:line="360" w:lineRule="auto"/>
        <w:ind w:firstLine="486" w:firstLineChars="200"/>
        <w:rPr>
          <w:rFonts w:ascii="仿宋" w:hAnsi="仿宋" w:eastAsia="仿宋" w:cs="仿宋"/>
          <w:b w:val="0"/>
          <w:bCs w:val="0"/>
          <w:color w:val="auto"/>
          <w:lang w:eastAsia="zh-CN"/>
        </w:rPr>
      </w:pPr>
      <w:r>
        <w:rPr>
          <w:rFonts w:hint="eastAsia" w:ascii="仿宋" w:hAnsi="仿宋" w:eastAsia="仿宋" w:cs="仿宋"/>
          <w:color w:val="auto"/>
          <w:lang w:eastAsia="zh-CN"/>
        </w:rPr>
        <w:t>4、付款方式</w:t>
      </w:r>
      <w:r>
        <w:rPr>
          <w:rFonts w:hint="eastAsia" w:ascii="仿宋" w:hAnsi="仿宋" w:eastAsia="仿宋" w:cs="仿宋"/>
          <w:b/>
          <w:bCs/>
          <w:color w:val="auto"/>
          <w:lang w:eastAsia="zh-CN"/>
        </w:rPr>
        <w:t>：</w:t>
      </w:r>
      <w:r>
        <w:rPr>
          <w:rFonts w:hint="eastAsia" w:ascii="仿宋" w:hAnsi="仿宋" w:eastAsia="仿宋" w:cs="仿宋"/>
          <w:b w:val="0"/>
          <w:bCs w:val="0"/>
          <w:color w:val="auto"/>
          <w:lang w:eastAsia="zh-CN"/>
        </w:rPr>
        <w:t>供货完成安装调试验收合格后付全部货款。（具体以甲乙双方签订合同为准）</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5、合同供货（服务）期限及地点和方式</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6、验收要求及违约责任</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7、违约责任及解决争议方法</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8、合同的生效</w:t>
      </w:r>
    </w:p>
    <w:p>
      <w:pPr>
        <w:pStyle w:val="8"/>
        <w:spacing w:after="0" w:line="42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合同经双方授权代表签署，买卖双方加盖印章之后生效。</w:t>
      </w:r>
    </w:p>
    <w:p>
      <w:pPr>
        <w:pStyle w:val="8"/>
        <w:spacing w:after="0" w:line="42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本合同一式     份，双方各执     份。</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买  方：                            卖  方：</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名  称：（盖章）                    名  称：（盖章）</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法定代表人（或委托代理人签章）：    法定代表人（或委托代理人签章）：</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地    址：                          地    址：</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邮政编码：                          邮政编码：</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电    话：                          电    话：</w:t>
      </w:r>
    </w:p>
    <w:p>
      <w:pPr>
        <w:pStyle w:val="8"/>
        <w:spacing w:after="0" w:line="360" w:lineRule="exact"/>
        <w:ind w:left="0" w:leftChars="0" w:firstLine="48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开户银行：                          开户银行：</w:t>
      </w:r>
    </w:p>
    <w:p>
      <w:pPr>
        <w:pStyle w:val="8"/>
        <w:spacing w:after="0" w:line="360" w:lineRule="exact"/>
        <w:ind w:left="0" w:leftChars="0" w:firstLine="486" w:firstLineChars="200"/>
        <w:rPr>
          <w:rFonts w:ascii="仿宋" w:hAnsi="仿宋" w:eastAsia="仿宋" w:cs="仿宋"/>
          <w:b/>
          <w:color w:val="auto"/>
          <w:sz w:val="30"/>
          <w:szCs w:val="30"/>
          <w:lang w:eastAsia="zh-CN"/>
        </w:rPr>
      </w:pPr>
      <w:r>
        <w:rPr>
          <w:rFonts w:hint="eastAsia" w:ascii="仿宋" w:hAnsi="仿宋" w:eastAsia="仿宋" w:cs="仿宋"/>
          <w:color w:val="auto"/>
          <w:u w:color="000000"/>
          <w:lang w:eastAsia="zh-CN"/>
        </w:rPr>
        <w:t>帐    号：                          帐    号：</w:t>
      </w:r>
    </w:p>
    <w:p>
      <w:pPr>
        <w:pStyle w:val="8"/>
        <w:spacing w:after="0" w:line="420" w:lineRule="exact"/>
        <w:ind w:left="0" w:leftChars="0" w:firstLine="606" w:firstLineChars="200"/>
        <w:jc w:val="center"/>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二  合同条款</w:t>
      </w:r>
      <w:bookmarkEnd w:id="78"/>
      <w:bookmarkEnd w:id="79"/>
      <w:bookmarkEnd w:id="80"/>
      <w:bookmarkEnd w:id="81"/>
      <w:bookmarkEnd w:id="82"/>
      <w:bookmarkEnd w:id="83"/>
      <w:bookmarkEnd w:id="84"/>
      <w:bookmarkEnd w:id="85"/>
      <w:bookmarkEnd w:id="86"/>
    </w:p>
    <w:p>
      <w:pPr>
        <w:spacing w:line="440" w:lineRule="exact"/>
        <w:rPr>
          <w:rFonts w:ascii="仿宋" w:hAnsi="仿宋" w:eastAsia="仿宋" w:cs="仿宋"/>
          <w:b/>
          <w:color w:val="auto"/>
          <w:szCs w:val="21"/>
        </w:rPr>
      </w:pPr>
      <w:r>
        <w:rPr>
          <w:rFonts w:hint="eastAsia" w:ascii="仿宋" w:hAnsi="仿宋" w:eastAsia="仿宋" w:cs="仿宋"/>
          <w:b/>
          <w:color w:val="auto"/>
          <w:szCs w:val="21"/>
        </w:rPr>
        <w:t>一.合同文件</w:t>
      </w:r>
    </w:p>
    <w:p>
      <w:pPr>
        <w:spacing w:line="440" w:lineRule="exact"/>
        <w:rPr>
          <w:rFonts w:ascii="仿宋" w:hAnsi="仿宋" w:eastAsia="仿宋" w:cs="仿宋"/>
          <w:color w:val="auto"/>
          <w:szCs w:val="21"/>
        </w:rPr>
      </w:pPr>
      <w:r>
        <w:rPr>
          <w:rFonts w:hint="eastAsia" w:ascii="仿宋" w:hAnsi="仿宋" w:eastAsia="仿宋" w:cs="仿宋"/>
          <w:color w:val="auto"/>
          <w:szCs w:val="21"/>
        </w:rPr>
        <w:t>1、合同文件适用法律</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适用于合同文件的法律是中华人民共和国现行法律、法规及招标人所在地的地方性法规。</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2、合同文件组成和解释顺序</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(1)合同文件的组成和解释顺序如下：</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&lt;1&gt;合同的主要条款；</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&lt;2&gt;合同的一般性条款；</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&lt;3&gt;洽商、变更等明确双方权利义务的纪要、协议；</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&lt;4&gt;中标通知书、投标文件和采购文件；</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&lt;5&gt;有关图纸、标准、规范和其它有关技术资料、技术要求。</w:t>
      </w:r>
    </w:p>
    <w:p>
      <w:pPr>
        <w:spacing w:line="44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&lt;6&gt;合同的主要条款的效力优于合同的一般性条款的效力。</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3、合同文件使用文字</w:t>
      </w:r>
    </w:p>
    <w:p>
      <w:pPr>
        <w:pStyle w:val="5"/>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(1)合同文件使用中文书写、解释和说明。</w:t>
      </w:r>
    </w:p>
    <w:p>
      <w:pPr>
        <w:pStyle w:val="5"/>
        <w:overflowPunct w:val="0"/>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仿宋" w:hAnsi="仿宋" w:eastAsia="仿宋" w:cs="仿宋"/>
          <w:b/>
          <w:color w:val="auto"/>
          <w:szCs w:val="21"/>
          <w:lang w:eastAsia="zh-CN"/>
        </w:rPr>
      </w:pPr>
      <w:r>
        <w:rPr>
          <w:rFonts w:hint="eastAsia" w:ascii="仿宋" w:hAnsi="仿宋" w:eastAsia="仿宋" w:cs="仿宋"/>
          <w:b/>
          <w:color w:val="auto"/>
          <w:szCs w:val="21"/>
          <w:lang w:eastAsia="zh-CN"/>
        </w:rPr>
        <w:t>二.标的物的一般条款</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4、完整物权</w:t>
      </w:r>
    </w:p>
    <w:p>
      <w:pPr>
        <w:tabs>
          <w:tab w:val="left" w:pos="660"/>
        </w:tabs>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对于出卖的标的物，卖方应当拥有完整物权，并且卖方负有保证第三人不得向买方主张任何权利（包括知识产权）的义务。</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5、质量保证</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5"/>
        <w:tabs>
          <w:tab w:val="left" w:pos="900"/>
        </w:tabs>
        <w:overflowPunct w:val="0"/>
        <w:spacing w:line="440" w:lineRule="exact"/>
        <w:rPr>
          <w:rFonts w:cs="宋体"/>
          <w:color w:val="auto"/>
          <w:sz w:val="21"/>
          <w:szCs w:val="21"/>
          <w:u w:color="000000"/>
          <w:lang w:eastAsia="zh-CN"/>
        </w:rPr>
      </w:pPr>
      <w:r>
        <w:rPr>
          <w:rFonts w:hint="eastAsia" w:ascii="仿宋" w:hAnsi="仿宋" w:eastAsia="仿宋" w:cs="仿宋"/>
          <w:color w:val="auto"/>
          <w:szCs w:val="24"/>
          <w:u w:color="000000"/>
          <w:lang w:eastAsia="zh-CN"/>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cs="宋体"/>
          <w:color w:val="auto"/>
          <w:sz w:val="21"/>
          <w:szCs w:val="21"/>
          <w:u w:color="000000"/>
          <w:lang w:eastAsia="zh-CN"/>
        </w:rPr>
        <w:t>外）。</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6、包装</w:t>
      </w:r>
    </w:p>
    <w:p>
      <w:pPr>
        <w:pStyle w:val="5"/>
        <w:tabs>
          <w:tab w:val="left" w:pos="900"/>
        </w:tabs>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7、伴随服务</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(1)卖方除应履行按期按量交付合格标的物的义务之外，还应提供下列服务：</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&lt;1&gt;标的物的现场安装或指导安装、启动、调试、监督（如果必须安装、调试的话）；</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&lt;2&gt;提供标的物组装和一般维修所必须的工具；</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&lt;3&gt;在合同规定的期限内对所提供标的物实行运行监督、维修服务的前提条件是该服务并不能免除卖方在质量保证期内所承担的义务；</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&lt;4&gt;对买方技术人员的技术指导或培训。</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(2)除合同另有规定之外，伴随服务的费用均已含在合同价款中，买方不再另行进行支付。</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三.标的物的交付、检验和验收</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8、标的物的交付</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(1)标的物的所有权自标的物交付时转移。</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(2)卖方应当按照约定的期限和约定的地点交付符合采购文件要求的标的物。</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(3)卖方应当按照约定或者交易习惯向招标人交付提取标的物单证以外的有关单证和资料。</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9、检验和验收</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(2)买方根据合同规定的内容和验收标准进行验收，经检验无误后出具验收合格证明，该证明作为最终付款所需文件的组成部分。</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(3)验收期限自标的物交付之日起三十天内。特殊情况需延长的，双方应在合同条款中约定。</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四.对标的物提出异议的时间和办法</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 xml:space="preserve">10、对标的物提出异议的时间和办法 </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(1)买方在验收过程中，应当于双方约定的检验期间内将标的物的数量或质量不符合约定的情形及处理方式以书面形式通知卖方。</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(2)如买方在验收期满后既不出具验收合格证明又未提出书面异议的视为卖方所交标的物符合合同规定。</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(3)卖方应在收到买方书面异议后七天内负责处理问题，否则将视为默认买方提出的异议和处理意见。</w:t>
      </w:r>
    </w:p>
    <w:p>
      <w:pPr>
        <w:spacing w:line="440" w:lineRule="exact"/>
        <w:rPr>
          <w:rFonts w:ascii="仿宋" w:hAnsi="仿宋" w:eastAsia="仿宋" w:cs="仿宋"/>
          <w:b/>
          <w:color w:val="auto"/>
        </w:rPr>
      </w:pPr>
      <w:r>
        <w:rPr>
          <w:rFonts w:hint="eastAsia" w:ascii="仿宋" w:hAnsi="仿宋" w:eastAsia="仿宋" w:cs="仿宋"/>
          <w:b/>
          <w:color w:val="auto"/>
        </w:rPr>
        <w:t>五.合同价款和支付</w:t>
      </w:r>
    </w:p>
    <w:p>
      <w:pPr>
        <w:spacing w:line="440" w:lineRule="exact"/>
        <w:rPr>
          <w:rFonts w:ascii="仿宋" w:hAnsi="仿宋" w:eastAsia="仿宋" w:cs="仿宋"/>
          <w:color w:val="auto"/>
        </w:rPr>
      </w:pPr>
      <w:r>
        <w:rPr>
          <w:rFonts w:hint="eastAsia" w:ascii="仿宋" w:hAnsi="仿宋" w:eastAsia="仿宋" w:cs="仿宋"/>
          <w:color w:val="auto"/>
        </w:rPr>
        <w:t>11、合同价款和支付</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(1)本合同的结算货币为人民币，单位元。</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(2)卖方应按照双方签订的合同规定交货并在合同主要条款规定的期限内持下列单据结算货款：</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&lt;1&gt;合格的销售发票；</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&lt;2&gt;买方盖章签收后的送货回单和验收合格证明。</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(3)买方应按合同主要条款规定的期限和方式付款。</w:t>
      </w:r>
    </w:p>
    <w:p>
      <w:pPr>
        <w:pStyle w:val="5"/>
        <w:tabs>
          <w:tab w:val="left" w:pos="540"/>
        </w:tabs>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(4)根据现行税法对买方征收的与本合同有关的一切税费均由买方承担；根据现行税法对卖方征收的与本合同有关的一切税费均由卖方承担。</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六.违约责任</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12、违约责任</w:t>
      </w:r>
    </w:p>
    <w:p>
      <w:pPr>
        <w:pStyle w:val="5"/>
        <w:spacing w:line="440" w:lineRule="exact"/>
        <w:ind w:firstLine="486" w:firstLineChars="200"/>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合同一方不履行合同义务或者履行合同义务不符合约定的，应当承担继续履行、采取补救措施或者赔偿损失等违约责任。</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13、买方违约责任</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(1)在合同生效后，买方要求退货的，应向卖方偿付合同总价款的5%，作为违约金，违约金不足以补偿损失的，卖方有权要求甲方补足。</w:t>
      </w:r>
    </w:p>
    <w:p>
      <w:pPr>
        <w:pStyle w:val="5"/>
        <w:overflowPunct w:val="0"/>
        <w:spacing w:line="440" w:lineRule="exact"/>
        <w:ind w:right="-386" w:rightChars="-159"/>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(2)买方逾期付款的应按照逾期付款金额的每天万分之四支付逾期付款违约金。</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(3)买方违反合同规定，拒绝接收卖方交付的符合采购文件要求的合格标的物，应当承担卖方由此造成的损失。</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14、卖方违约责任</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(1)卖方不能交货（逾期超过五天视为不能交货），或交货不合格从而影响买方按期正常使用的，应向买方偿付合同总价款5%的违约金，违约金不足以补偿损失的，买方有权要求卖方补足。</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15、不可抗力</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(1)因水灾、火灾、地震、战争等不可抗力不能履行合同的，根据不可抗力的影响，部分或者全部免除责任。但合同一方迟延履行后发生不可抗力的，不能免除责任。</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(2)合同一方因不可抗力不能履行合同的，应当及时通知对方，以减轻可能给对方造成的损失，并应当在合理期限内提供证明。</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七.索赔</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16、索赔</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(1)买方有权根据当地产品质量检验机构或其它有权威部门出具的检验证书向卖方提出索赔。</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(2)在本合同规定的检验期和质量保证期内，如果卖方对买方提出的索赔或差异有责任，则卖方应按买方同意的下列一种或多种方式解决索赔事宜：</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&lt;2&gt;根据标的物的低劣程度、损坏程度以及甲方遭受损失的数额，经双方协商确定降低标的物的价格；</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(4)买方提出索赔的书面材料应报当地政府采购管理部门备案。卖方同意的索赔方案应报当地政府采购管理部门审核。</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八.履约保证金</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17、履约保证金</w:t>
      </w:r>
    </w:p>
    <w:p>
      <w:pPr>
        <w:pStyle w:val="5"/>
        <w:overflowPunct w:val="0"/>
        <w:spacing w:line="440" w:lineRule="exact"/>
        <w:ind w:firstLine="607" w:firstLineChars="250"/>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(1)卖方应在本合同签订时，按采购文件的约定提供相应的履约保证金，保证金的有效期应不低于合同有效期。</w:t>
      </w:r>
    </w:p>
    <w:p>
      <w:pPr>
        <w:pStyle w:val="5"/>
        <w:overflowPunct w:val="0"/>
        <w:spacing w:line="440" w:lineRule="exact"/>
        <w:ind w:right="-386" w:rightChars="-159"/>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(2)如果卖方未能履行合同规定的任何义务，买方有权从履约保证金中取得补偿。</w:t>
      </w:r>
    </w:p>
    <w:p>
      <w:pPr>
        <w:pStyle w:val="5"/>
        <w:overflowPunct w:val="0"/>
        <w:spacing w:line="440" w:lineRule="exact"/>
        <w:ind w:right="-1010" w:rightChars="-416"/>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(3)履约保证金（无息）将在卖方履行完合同义务，买方支付合同价款的五天内</w:t>
      </w:r>
    </w:p>
    <w:p>
      <w:pPr>
        <w:pStyle w:val="5"/>
        <w:overflowPunct w:val="0"/>
        <w:spacing w:line="440" w:lineRule="exact"/>
        <w:ind w:right="-1010" w:rightChars="-416" w:firstLine="0"/>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退回。</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九.合同的解除和转让</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18、合同的解除</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(1)买方和卖方协商一致，可以解除合同。</w:t>
      </w:r>
    </w:p>
    <w:p>
      <w:pPr>
        <w:pStyle w:val="5"/>
        <w:spacing w:line="440" w:lineRule="exact"/>
        <w:rPr>
          <w:rFonts w:ascii="仿宋" w:hAnsi="仿宋" w:eastAsia="仿宋" w:cs="仿宋"/>
          <w:color w:val="auto"/>
          <w:szCs w:val="24"/>
          <w:u w:color="000000"/>
        </w:rPr>
      </w:pPr>
      <w:r>
        <w:rPr>
          <w:rFonts w:hint="eastAsia" w:ascii="仿宋" w:hAnsi="仿宋" w:eastAsia="仿宋" w:cs="仿宋"/>
          <w:color w:val="auto"/>
          <w:szCs w:val="24"/>
          <w:u w:color="000000"/>
        </w:rPr>
        <w:t>(2)有下列情形之一，合同一方可以解除合同：</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&lt;1&gt;因不可抗力致使不能实现合同目的，未受不可抗力影响的一方有权解除合同；</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&lt;2&gt;因合同一方违约导致合同不能履行，另一方有权解除合同。</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(3)有权解除合同的一方，应当在违约事实或不可抗力发生之后三十天内书面通知对方以主张解除合同，合同在书面通知到达对方时解除。</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19、合同的转让</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 xml:space="preserve">     合同的部分和全部都不得转让。</w:t>
      </w:r>
    </w:p>
    <w:p>
      <w:pPr>
        <w:spacing w:line="440" w:lineRule="exact"/>
        <w:rPr>
          <w:rFonts w:ascii="仿宋" w:hAnsi="仿宋" w:eastAsia="仿宋" w:cs="仿宋"/>
          <w:b/>
          <w:color w:val="auto"/>
        </w:rPr>
      </w:pPr>
      <w:r>
        <w:rPr>
          <w:rFonts w:hint="eastAsia" w:ascii="仿宋" w:hAnsi="仿宋" w:eastAsia="仿宋" w:cs="仿宋"/>
          <w:b/>
          <w:color w:val="auto"/>
        </w:rPr>
        <w:t>十.合同的生效</w:t>
      </w:r>
    </w:p>
    <w:p>
      <w:pPr>
        <w:spacing w:line="440" w:lineRule="exact"/>
        <w:rPr>
          <w:rFonts w:ascii="仿宋" w:hAnsi="仿宋" w:eastAsia="仿宋" w:cs="仿宋"/>
          <w:color w:val="auto"/>
        </w:rPr>
      </w:pPr>
      <w:r>
        <w:rPr>
          <w:rFonts w:hint="eastAsia" w:ascii="仿宋" w:hAnsi="仿宋" w:eastAsia="仿宋" w:cs="仿宋"/>
          <w:color w:val="auto"/>
        </w:rPr>
        <w:t>20</w:t>
      </w:r>
      <w:r>
        <w:rPr>
          <w:rFonts w:hint="eastAsia" w:ascii="仿宋" w:hAnsi="仿宋" w:eastAsia="仿宋" w:cs="仿宋"/>
          <w:color w:val="auto"/>
          <w:lang w:eastAsia="zh-CN"/>
        </w:rPr>
        <w:t>、</w:t>
      </w:r>
      <w:r>
        <w:rPr>
          <w:rFonts w:hint="eastAsia" w:ascii="仿宋" w:hAnsi="仿宋" w:eastAsia="仿宋" w:cs="仿宋"/>
          <w:color w:val="auto"/>
        </w:rPr>
        <w:t>合同的生效</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本合同在双方签字盖章并在招标人收到中标人提交的履约保证金后，经招标采购管理部门备案后生效。</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十一. 争议解决</w:t>
      </w:r>
    </w:p>
    <w:p>
      <w:pPr>
        <w:spacing w:line="440" w:lineRule="exact"/>
        <w:ind w:firstLine="243" w:firstLineChars="100"/>
        <w:rPr>
          <w:rFonts w:ascii="仿宋" w:hAnsi="仿宋" w:eastAsia="仿宋" w:cs="仿宋"/>
          <w:color w:val="auto"/>
          <w:lang w:eastAsia="zh-CN"/>
        </w:rPr>
      </w:pPr>
      <w:r>
        <w:rPr>
          <w:rFonts w:hint="eastAsia" w:ascii="仿宋" w:hAnsi="仿宋" w:eastAsia="仿宋" w:cs="仿宋"/>
          <w:color w:val="auto"/>
          <w:lang w:eastAsia="zh-CN"/>
        </w:rPr>
        <w:t>21、争议解决</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 xml:space="preserve"> 买卖双方因合同发生争议，进行调解，协商不成，可选择：</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(1)双方同时申请仲裁；</w:t>
      </w:r>
    </w:p>
    <w:p>
      <w:pPr>
        <w:pStyle w:val="5"/>
        <w:tabs>
          <w:tab w:val="left" w:pos="900"/>
        </w:tabs>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(2)向买方所在地人民法院提起诉讼。</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十二 .附则</w:t>
      </w:r>
    </w:p>
    <w:p>
      <w:pPr>
        <w:spacing w:line="440" w:lineRule="exact"/>
        <w:ind w:firstLine="243" w:firstLineChars="100"/>
        <w:rPr>
          <w:rFonts w:ascii="仿宋" w:hAnsi="仿宋" w:eastAsia="仿宋" w:cs="仿宋"/>
          <w:color w:val="auto"/>
          <w:lang w:eastAsia="zh-CN"/>
        </w:rPr>
      </w:pPr>
      <w:r>
        <w:rPr>
          <w:rFonts w:hint="eastAsia" w:ascii="仿宋" w:hAnsi="仿宋" w:eastAsia="仿宋" w:cs="仿宋"/>
          <w:color w:val="auto"/>
          <w:lang w:eastAsia="zh-CN"/>
        </w:rPr>
        <w:t>22、合同份数。</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eastAsia="zh-CN"/>
        </w:rPr>
        <w:tab/>
      </w:r>
      <w:r>
        <w:rPr>
          <w:rFonts w:hint="eastAsia" w:ascii="仿宋" w:hAnsi="仿宋" w:eastAsia="仿宋" w:cs="仿宋"/>
          <w:color w:val="auto"/>
          <w:lang w:eastAsia="zh-CN"/>
        </w:rPr>
        <w:t xml:space="preserve"> 本合同一式陆份，买卖双方各执二份，招标代理机构一份，招标采购管理部门一份。</w:t>
      </w:r>
    </w:p>
    <w:p>
      <w:pPr>
        <w:spacing w:line="440" w:lineRule="exact"/>
        <w:ind w:firstLine="243" w:firstLineChars="100"/>
        <w:rPr>
          <w:rFonts w:ascii="仿宋" w:hAnsi="仿宋" w:eastAsia="仿宋" w:cs="仿宋"/>
          <w:color w:val="auto"/>
          <w:lang w:eastAsia="zh-CN"/>
        </w:rPr>
      </w:pPr>
      <w:r>
        <w:rPr>
          <w:rFonts w:hint="eastAsia" w:ascii="仿宋" w:hAnsi="仿宋" w:eastAsia="仿宋" w:cs="仿宋"/>
          <w:color w:val="auto"/>
          <w:lang w:eastAsia="zh-CN"/>
        </w:rPr>
        <w:t>23、未尽事宜</w:t>
      </w:r>
    </w:p>
    <w:p>
      <w:pPr>
        <w:spacing w:line="440" w:lineRule="exact"/>
        <w:ind w:firstLine="607" w:firstLineChars="250"/>
        <w:rPr>
          <w:rFonts w:ascii="宋体" w:cs="宋体"/>
          <w:color w:val="auto"/>
          <w:szCs w:val="21"/>
          <w:lang w:eastAsia="zh-CN"/>
        </w:rPr>
      </w:pPr>
      <w:r>
        <w:rPr>
          <w:rFonts w:hint="eastAsia" w:ascii="仿宋" w:hAnsi="仿宋" w:eastAsia="仿宋" w:cs="仿宋"/>
          <w:color w:val="auto"/>
          <w:lang w:eastAsia="zh-CN"/>
        </w:rPr>
        <w:t>本合同未尽事宜应按《中华人民共和国政府采购法》、《中华人民共和国合同法》、《中华人民共和国产品质量法》之规定解释。</w:t>
      </w:r>
    </w:p>
    <w:p>
      <w:pPr>
        <w:pStyle w:val="7"/>
        <w:numPr>
          <w:ilvl w:val="0"/>
          <w:numId w:val="0"/>
        </w:numPr>
        <w:rPr>
          <w:rFonts w:ascii="仿宋" w:hAnsi="仿宋" w:eastAsia="仿宋" w:cs="仿宋"/>
          <w:color w:val="auto"/>
          <w:sz w:val="24"/>
          <w:lang w:eastAsia="zh-CN"/>
        </w:rPr>
      </w:pPr>
    </w:p>
    <w:p>
      <w:pPr>
        <w:rPr>
          <w:rFonts w:ascii="仿宋" w:hAnsi="仿宋" w:eastAsia="仿宋" w:cs="仿宋"/>
          <w:b/>
          <w:bCs/>
          <w:color w:val="auto"/>
          <w:lang w:eastAsia="zh-CN"/>
        </w:rPr>
      </w:pPr>
    </w:p>
    <w:p>
      <w:pPr>
        <w:rPr>
          <w:rFonts w:ascii="仿宋" w:hAnsi="仿宋" w:eastAsia="仿宋" w:cs="仿宋"/>
          <w:color w:val="auto"/>
          <w:lang w:eastAsia="zh-CN"/>
        </w:rPr>
      </w:pPr>
    </w:p>
    <w:p>
      <w:pPr>
        <w:pStyle w:val="29"/>
        <w:keepNext/>
        <w:keepLines/>
        <w:spacing w:before="0" w:after="1160"/>
        <w:rPr>
          <w:rFonts w:ascii="仿宋" w:hAnsi="仿宋" w:eastAsia="仿宋" w:cs="仿宋"/>
          <w:b/>
          <w:bCs/>
          <w:color w:val="auto"/>
        </w:rPr>
      </w:pPr>
      <w:r>
        <w:rPr>
          <w:rFonts w:hint="eastAsia" w:ascii="仿宋" w:hAnsi="仿宋" w:eastAsia="仿宋" w:cs="仿宋"/>
          <w:b/>
          <w:bCs/>
          <w:color w:val="auto"/>
        </w:rPr>
        <w:t>第</w:t>
      </w:r>
      <w:r>
        <w:rPr>
          <w:rFonts w:hint="eastAsia" w:ascii="仿宋" w:hAnsi="仿宋" w:eastAsia="仿宋" w:cs="仿宋"/>
          <w:b/>
          <w:bCs/>
          <w:color w:val="auto"/>
          <w:lang w:eastAsia="zh-CN"/>
        </w:rPr>
        <w:t>六章</w:t>
      </w:r>
      <w:r>
        <w:rPr>
          <w:rFonts w:hint="eastAsia" w:ascii="仿宋" w:hAnsi="仿宋" w:eastAsia="仿宋" w:cs="仿宋"/>
          <w:b/>
          <w:bCs/>
          <w:color w:val="auto"/>
          <w:lang w:val="en-US" w:eastAsia="zh-CN"/>
        </w:rPr>
        <w:t xml:space="preserve">  </w:t>
      </w:r>
      <w:r>
        <w:rPr>
          <w:rFonts w:hint="eastAsia" w:ascii="仿宋" w:hAnsi="仿宋" w:eastAsia="仿宋" w:cs="仿宋"/>
          <w:b/>
          <w:bCs/>
          <w:color w:val="auto"/>
        </w:rPr>
        <w:t>投标文件格式</w:t>
      </w:r>
    </w:p>
    <w:p>
      <w:pPr>
        <w:adjustRightInd w:val="0"/>
        <w:snapToGrid w:val="0"/>
        <w:spacing w:line="360" w:lineRule="auto"/>
        <w:ind w:left="602" w:right="70" w:hanging="602"/>
        <w:jc w:val="right"/>
        <w:rPr>
          <w:rFonts w:ascii="仿宋" w:hAnsi="仿宋" w:eastAsia="仿宋" w:cs="仿宋"/>
          <w:b/>
          <w:bCs/>
          <w:color w:val="auto"/>
          <w:sz w:val="28"/>
          <w:szCs w:val="28"/>
          <w:bdr w:val="single" w:color="auto" w:sz="4" w:space="0"/>
          <w:lang w:eastAsia="zh-CN"/>
        </w:rPr>
      </w:pPr>
      <w:bookmarkStart w:id="87" w:name="bookmark196"/>
      <w:r>
        <w:rPr>
          <w:rFonts w:hint="eastAsia" w:ascii="仿宋" w:hAnsi="仿宋" w:eastAsia="仿宋" w:cs="仿宋"/>
          <w:b/>
          <w:bCs/>
          <w:color w:val="auto"/>
          <w:sz w:val="28"/>
          <w:szCs w:val="28"/>
          <w:bdr w:val="single" w:color="auto" w:sz="4" w:space="0"/>
          <w:lang w:eastAsia="zh-CN"/>
        </w:rPr>
        <w:t>正/副 本</w:t>
      </w:r>
    </w:p>
    <w:p>
      <w:pPr>
        <w:adjustRightInd w:val="0"/>
        <w:snapToGrid w:val="0"/>
        <w:spacing w:line="360" w:lineRule="auto"/>
        <w:jc w:val="center"/>
        <w:rPr>
          <w:rFonts w:ascii="仿宋" w:hAnsi="仿宋" w:eastAsia="仿宋" w:cs="仿宋"/>
          <w:b/>
          <w:caps/>
          <w:color w:val="auto"/>
          <w:lang w:eastAsia="zh-CN"/>
        </w:rPr>
      </w:pPr>
    </w:p>
    <w:p>
      <w:pPr>
        <w:adjustRightInd w:val="0"/>
        <w:snapToGrid w:val="0"/>
        <w:spacing w:line="360" w:lineRule="auto"/>
        <w:jc w:val="center"/>
        <w:rPr>
          <w:rFonts w:ascii="仿宋" w:hAnsi="仿宋" w:eastAsia="仿宋" w:cs="仿宋"/>
          <w:bCs/>
          <w:color w:val="auto"/>
          <w:sz w:val="32"/>
          <w:szCs w:val="32"/>
          <w:lang w:eastAsia="zh-CN"/>
        </w:rPr>
      </w:pPr>
      <w:r>
        <w:rPr>
          <w:rFonts w:hint="eastAsia" w:ascii="仿宋" w:hAnsi="仿宋" w:eastAsia="仿宋" w:cs="仿宋"/>
          <w:b/>
          <w:caps/>
          <w:color w:val="auto"/>
          <w:sz w:val="32"/>
          <w:szCs w:val="32"/>
          <w:lang w:eastAsia="zh-CN"/>
        </w:rPr>
        <w:t>（项目名称）</w:t>
      </w:r>
    </w:p>
    <w:p>
      <w:pPr>
        <w:adjustRightInd w:val="0"/>
        <w:snapToGrid w:val="0"/>
        <w:spacing w:line="360" w:lineRule="auto"/>
        <w:jc w:val="both"/>
        <w:rPr>
          <w:rFonts w:ascii="仿宋" w:hAnsi="仿宋" w:eastAsia="仿宋" w:cs="仿宋"/>
          <w:bCs/>
          <w:color w:val="auto"/>
          <w:sz w:val="32"/>
          <w:szCs w:val="32"/>
          <w:lang w:eastAsia="zh-CN"/>
        </w:rPr>
      </w:pPr>
    </w:p>
    <w:p>
      <w:pPr>
        <w:adjustRightInd w:val="0"/>
        <w:snapToGrid w:val="0"/>
        <w:spacing w:line="360" w:lineRule="auto"/>
        <w:jc w:val="center"/>
        <w:rPr>
          <w:rFonts w:ascii="仿宋" w:hAnsi="仿宋" w:eastAsia="仿宋" w:cs="仿宋"/>
          <w:bCs/>
          <w:color w:val="auto"/>
          <w:sz w:val="32"/>
          <w:szCs w:val="32"/>
          <w:lang w:eastAsia="zh-CN"/>
        </w:rPr>
      </w:pPr>
    </w:p>
    <w:p>
      <w:pPr>
        <w:adjustRightInd w:val="0"/>
        <w:snapToGrid w:val="0"/>
        <w:spacing w:line="360" w:lineRule="auto"/>
        <w:jc w:val="center"/>
        <w:rPr>
          <w:rFonts w:ascii="仿宋" w:hAnsi="仿宋" w:eastAsia="仿宋" w:cs="仿宋"/>
          <w:bCs/>
          <w:color w:val="auto"/>
          <w:sz w:val="32"/>
          <w:szCs w:val="32"/>
          <w:lang w:eastAsia="zh-CN"/>
        </w:rPr>
      </w:pPr>
      <w:r>
        <w:rPr>
          <w:rFonts w:hint="eastAsia" w:ascii="仿宋" w:hAnsi="仿宋" w:eastAsia="仿宋" w:cs="仿宋"/>
          <w:b/>
          <w:bCs/>
          <w:color w:val="auto"/>
          <w:sz w:val="44"/>
          <w:szCs w:val="44"/>
          <w:lang w:eastAsia="zh-CN"/>
        </w:rPr>
        <w:t>投标文件</w:t>
      </w:r>
    </w:p>
    <w:p>
      <w:pPr>
        <w:adjustRightInd w:val="0"/>
        <w:snapToGrid w:val="0"/>
        <w:spacing w:line="360" w:lineRule="auto"/>
        <w:jc w:val="center"/>
        <w:rPr>
          <w:rFonts w:ascii="仿宋" w:hAnsi="仿宋" w:eastAsia="仿宋" w:cs="仿宋"/>
          <w:bCs/>
          <w:color w:val="auto"/>
          <w:sz w:val="32"/>
          <w:szCs w:val="32"/>
          <w:lang w:eastAsia="zh-CN"/>
        </w:rPr>
      </w:pPr>
    </w:p>
    <w:p>
      <w:pPr>
        <w:adjustRightInd w:val="0"/>
        <w:snapToGrid w:val="0"/>
        <w:spacing w:line="360" w:lineRule="auto"/>
        <w:jc w:val="both"/>
        <w:rPr>
          <w:rFonts w:ascii="仿宋" w:hAnsi="仿宋" w:eastAsia="仿宋" w:cs="仿宋"/>
          <w:bCs/>
          <w:color w:val="auto"/>
          <w:sz w:val="32"/>
          <w:szCs w:val="32"/>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0"/>
          <w:kern w:val="0"/>
          <w:sz w:val="28"/>
          <w:szCs w:val="28"/>
          <w:fitText w:val="2810" w:id="1470909418"/>
          <w:lang w:eastAsia="zh-CN"/>
        </w:rPr>
        <w:t>供应商名称（公章）：</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0"/>
          <w:w w:val="77"/>
          <w:kern w:val="0"/>
          <w:sz w:val="28"/>
          <w:szCs w:val="28"/>
          <w:fitText w:val="2810" w:id="1"/>
          <w:lang w:eastAsia="zh-CN"/>
        </w:rPr>
        <w:t>法定代表人（签章或盖章）</w:t>
      </w:r>
      <w:r>
        <w:rPr>
          <w:rFonts w:hint="eastAsia" w:ascii="仿宋" w:hAnsi="仿宋" w:eastAsia="仿宋" w:cs="仿宋"/>
          <w:b/>
          <w:caps/>
          <w:color w:val="auto"/>
          <w:spacing w:val="-1"/>
          <w:w w:val="77"/>
          <w:kern w:val="0"/>
          <w:sz w:val="28"/>
          <w:szCs w:val="28"/>
          <w:fitText w:val="2810" w:id="1"/>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113"/>
          <w:kern w:val="0"/>
          <w:sz w:val="28"/>
          <w:szCs w:val="28"/>
          <w:fitText w:val="2810" w:id="2"/>
          <w:lang w:eastAsia="zh-CN"/>
        </w:rPr>
        <w:t>供应商地址</w:t>
      </w:r>
      <w:r>
        <w:rPr>
          <w:rFonts w:hint="eastAsia" w:ascii="仿宋" w:hAnsi="仿宋" w:eastAsia="仿宋" w:cs="仿宋"/>
          <w:b/>
          <w:caps/>
          <w:color w:val="auto"/>
          <w:spacing w:val="0"/>
          <w:kern w:val="0"/>
          <w:sz w:val="28"/>
          <w:szCs w:val="28"/>
          <w:fitText w:val="2810" w:id="2"/>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281"/>
          <w:kern w:val="0"/>
          <w:sz w:val="28"/>
          <w:szCs w:val="28"/>
          <w:fitText w:val="2810" w:id="3"/>
          <w:lang w:eastAsia="zh-CN"/>
        </w:rPr>
        <w:t>联系人</w:t>
      </w:r>
      <w:r>
        <w:rPr>
          <w:rFonts w:hint="eastAsia" w:ascii="仿宋" w:hAnsi="仿宋" w:eastAsia="仿宋" w:cs="仿宋"/>
          <w:b/>
          <w:caps/>
          <w:color w:val="auto"/>
          <w:spacing w:val="2"/>
          <w:kern w:val="0"/>
          <w:sz w:val="28"/>
          <w:szCs w:val="28"/>
          <w:fitText w:val="2810" w:id="3"/>
          <w:lang w:eastAsia="zh-CN"/>
        </w:rPr>
        <w:t>：</w:t>
      </w:r>
    </w:p>
    <w:p>
      <w:pPr>
        <w:adjustRightInd w:val="0"/>
        <w:snapToGrid w:val="0"/>
        <w:spacing w:line="360" w:lineRule="auto"/>
        <w:ind w:right="-155" w:rightChars="-64"/>
        <w:rPr>
          <w:rFonts w:ascii="仿宋" w:hAnsi="仿宋" w:eastAsia="仿宋" w:cs="仿宋"/>
          <w:b/>
          <w:caps/>
          <w:color w:val="auto"/>
          <w:sz w:val="28"/>
          <w:szCs w:val="28"/>
          <w:lang w:eastAsia="zh-CN"/>
        </w:rPr>
      </w:pPr>
    </w:p>
    <w:p>
      <w:pPr>
        <w:adjustRightInd w:val="0"/>
        <w:snapToGrid w:val="0"/>
        <w:spacing w:line="360" w:lineRule="auto"/>
        <w:ind w:right="-155" w:rightChars="-64"/>
        <w:rPr>
          <w:rFonts w:ascii="仿宋" w:hAnsi="仿宋" w:eastAsia="仿宋" w:cs="仿宋"/>
          <w:b/>
          <w:caps/>
          <w:color w:val="auto"/>
          <w:sz w:val="28"/>
          <w:szCs w:val="28"/>
          <w:lang w:eastAsia="zh-CN"/>
        </w:rPr>
      </w:pPr>
      <w:r>
        <w:rPr>
          <w:rFonts w:hint="eastAsia" w:ascii="仿宋" w:hAnsi="仿宋" w:eastAsia="仿宋" w:cs="仿宋"/>
          <w:b/>
          <w:caps/>
          <w:color w:val="auto"/>
          <w:spacing w:val="176"/>
          <w:kern w:val="0"/>
          <w:sz w:val="28"/>
          <w:szCs w:val="28"/>
          <w:fitText w:val="2810" w:id="4"/>
          <w:lang w:eastAsia="zh-CN"/>
        </w:rPr>
        <w:t>联系电话</w:t>
      </w:r>
      <w:r>
        <w:rPr>
          <w:rFonts w:hint="eastAsia" w:ascii="仿宋" w:hAnsi="仿宋" w:eastAsia="仿宋" w:cs="仿宋"/>
          <w:b/>
          <w:caps/>
          <w:color w:val="auto"/>
          <w:spacing w:val="1"/>
          <w:kern w:val="0"/>
          <w:sz w:val="28"/>
          <w:szCs w:val="28"/>
          <w:fitText w:val="2810" w:id="4"/>
          <w:lang w:eastAsia="zh-CN"/>
        </w:rPr>
        <w:t>：</w:t>
      </w:r>
    </w:p>
    <w:p>
      <w:pPr>
        <w:adjustRightInd w:val="0"/>
        <w:snapToGrid w:val="0"/>
        <w:spacing w:line="360" w:lineRule="auto"/>
        <w:jc w:val="center"/>
        <w:rPr>
          <w:rFonts w:ascii="仿宋" w:hAnsi="仿宋" w:eastAsia="仿宋" w:cs="仿宋"/>
          <w:b/>
          <w:caps/>
          <w:color w:val="auto"/>
          <w:sz w:val="28"/>
          <w:szCs w:val="28"/>
          <w:lang w:eastAsia="zh-CN"/>
        </w:rPr>
      </w:pPr>
    </w:p>
    <w:p>
      <w:pPr>
        <w:adjustRightInd w:val="0"/>
        <w:snapToGrid w:val="0"/>
        <w:spacing w:line="360" w:lineRule="auto"/>
        <w:jc w:val="center"/>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_年__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_月__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_日</w:t>
      </w:r>
    </w:p>
    <w:p>
      <w:pPr>
        <w:pStyle w:val="31"/>
        <w:spacing w:after="340" w:line="240" w:lineRule="auto"/>
        <w:ind w:firstLine="0"/>
        <w:rPr>
          <w:rFonts w:ascii="仿宋" w:hAnsi="仿宋" w:eastAsia="仿宋" w:cs="仿宋"/>
          <w:color w:val="auto"/>
        </w:rPr>
      </w:pPr>
    </w:p>
    <w:bookmarkEnd w:id="87"/>
    <w:p>
      <w:pPr>
        <w:pStyle w:val="4"/>
        <w:spacing w:line="240" w:lineRule="atLeast"/>
        <w:rPr>
          <w:rFonts w:ascii="仿宋" w:hAnsi="仿宋" w:eastAsia="仿宋" w:cs="仿宋"/>
          <w:bCs/>
          <w:color w:val="auto"/>
          <w:sz w:val="24"/>
          <w:lang w:eastAsia="zh-CN"/>
        </w:rPr>
      </w:pPr>
      <w:bookmarkStart w:id="88" w:name="_Toc8919"/>
      <w:bookmarkStart w:id="89" w:name="_Toc18974"/>
      <w:bookmarkStart w:id="90" w:name="_Toc18694"/>
      <w:bookmarkStart w:id="91" w:name="_Toc515647803"/>
    </w:p>
    <w:p>
      <w:pPr>
        <w:pStyle w:val="4"/>
        <w:spacing w:line="240" w:lineRule="atLeast"/>
        <w:rPr>
          <w:rFonts w:ascii="仿宋" w:hAnsi="仿宋" w:eastAsia="仿宋" w:cs="仿宋"/>
          <w:color w:val="auto"/>
          <w:szCs w:val="21"/>
          <w:lang w:eastAsia="zh-CN"/>
        </w:rPr>
      </w:pPr>
      <w:r>
        <w:rPr>
          <w:rFonts w:hint="eastAsia" w:ascii="仿宋" w:hAnsi="仿宋" w:eastAsia="仿宋" w:cs="仿宋"/>
          <w:bCs/>
          <w:color w:val="auto"/>
          <w:szCs w:val="21"/>
          <w:lang w:eastAsia="zh-CN"/>
        </w:rPr>
        <w:t>第一部分 资格证明文件</w:t>
      </w:r>
      <w:bookmarkEnd w:id="88"/>
      <w:bookmarkEnd w:id="89"/>
      <w:bookmarkEnd w:id="90"/>
      <w:bookmarkEnd w:id="91"/>
    </w:p>
    <w:p>
      <w:pPr>
        <w:spacing w:line="240" w:lineRule="atLeast"/>
        <w:ind w:left="717" w:hanging="716" w:hangingChars="295"/>
        <w:jc w:val="center"/>
        <w:rPr>
          <w:rFonts w:ascii="仿宋" w:hAnsi="仿宋" w:eastAsia="仿宋" w:cs="仿宋"/>
          <w:color w:val="auto"/>
          <w:lang w:eastAsia="zh-CN"/>
        </w:rPr>
      </w:pPr>
    </w:p>
    <w:p>
      <w:pPr>
        <w:tabs>
          <w:tab w:val="left" w:pos="5580"/>
        </w:tabs>
        <w:spacing w:line="500" w:lineRule="atLeast"/>
        <w:ind w:left="1" w:firstLine="571" w:firstLineChars="235"/>
        <w:rPr>
          <w:rFonts w:ascii="仿宋" w:hAnsi="仿宋" w:eastAsia="仿宋" w:cs="仿宋"/>
          <w:color w:val="auto"/>
          <w:lang w:eastAsia="zh-CN"/>
        </w:rPr>
      </w:pPr>
      <w:r>
        <w:rPr>
          <w:rFonts w:hint="eastAsia" w:ascii="仿宋" w:hAnsi="仿宋" w:eastAsia="仿宋" w:cs="仿宋"/>
          <w:color w:val="auto"/>
          <w:lang w:eastAsia="zh-CN"/>
        </w:rPr>
        <w:t>1、法人或者非法人组织的营业执照等证明文件复印件（须加盖本单位章）或自然人的身份证明复印件;</w:t>
      </w:r>
    </w:p>
    <w:p>
      <w:pPr>
        <w:tabs>
          <w:tab w:val="left" w:pos="5580"/>
        </w:tabs>
        <w:spacing w:line="500" w:lineRule="atLeast"/>
        <w:ind w:left="1" w:firstLine="571" w:firstLineChars="235"/>
        <w:rPr>
          <w:rFonts w:ascii="仿宋" w:hAnsi="仿宋" w:eastAsia="仿宋" w:cs="仿宋"/>
          <w:color w:val="auto"/>
          <w:lang w:eastAsia="zh-CN"/>
        </w:rPr>
      </w:pPr>
      <w:r>
        <w:rPr>
          <w:rFonts w:hint="eastAsia" w:ascii="仿宋" w:hAnsi="仿宋" w:eastAsia="仿宋" w:cs="仿宋"/>
          <w:color w:val="auto"/>
          <w:lang w:eastAsia="zh-CN"/>
        </w:rPr>
        <w:t>2、法定代表人资格证明书；</w:t>
      </w:r>
    </w:p>
    <w:p>
      <w:pPr>
        <w:tabs>
          <w:tab w:val="left" w:pos="5580"/>
        </w:tabs>
        <w:spacing w:line="500" w:lineRule="atLeast"/>
        <w:ind w:left="1" w:firstLine="571" w:firstLineChars="235"/>
        <w:rPr>
          <w:rFonts w:hint="eastAsia" w:ascii="仿宋" w:hAnsi="仿宋" w:eastAsia="仿宋" w:cs="仿宋"/>
          <w:color w:val="auto"/>
          <w:lang w:eastAsia="zh-CN"/>
        </w:rPr>
      </w:pPr>
      <w:r>
        <w:rPr>
          <w:rFonts w:hint="eastAsia" w:ascii="仿宋" w:hAnsi="仿宋" w:eastAsia="仿宋" w:cs="仿宋"/>
          <w:color w:val="auto"/>
          <w:lang w:eastAsia="zh-CN"/>
        </w:rPr>
        <w:t>3、法定代表人授权书；</w:t>
      </w:r>
    </w:p>
    <w:p>
      <w:pPr>
        <w:tabs>
          <w:tab w:val="left" w:pos="5580"/>
        </w:tabs>
        <w:spacing w:line="500" w:lineRule="atLeast"/>
        <w:ind w:left="1" w:firstLine="571" w:firstLineChars="235"/>
        <w:rPr>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w:t>
      </w:r>
      <w:r>
        <w:rPr>
          <w:rFonts w:hint="eastAsia" w:ascii="仿宋" w:hAnsi="仿宋" w:eastAsia="仿宋" w:cs="仿宋"/>
          <w:color w:val="auto"/>
          <w:lang w:val="en-US" w:eastAsia="zh-CN"/>
        </w:rPr>
        <w:t>投标企业须提供投标人（被授权在职人员）近6个月有效的社保证明（如若法定代表人参加投标事宜，则只需出具法人身份证正反面复印件，无需出具社保）</w:t>
      </w:r>
      <w:r>
        <w:rPr>
          <w:rFonts w:hint="eastAsia" w:ascii="仿宋" w:hAnsi="仿宋" w:eastAsia="仿宋" w:cs="仿宋"/>
          <w:color w:val="auto"/>
          <w:lang w:eastAsia="zh-CN"/>
        </w:rPr>
        <w:t>;</w:t>
      </w:r>
    </w:p>
    <w:p>
      <w:pPr>
        <w:tabs>
          <w:tab w:val="left" w:pos="5580"/>
        </w:tabs>
        <w:spacing w:line="500" w:lineRule="atLeast"/>
        <w:ind w:left="1" w:firstLine="571" w:firstLineChars="235"/>
        <w:rPr>
          <w:rFonts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、投标保证金收据或投标担保函；</w:t>
      </w:r>
    </w:p>
    <w:p>
      <w:pPr>
        <w:tabs>
          <w:tab w:val="left" w:pos="5580"/>
        </w:tabs>
        <w:spacing w:line="500" w:lineRule="atLeast"/>
        <w:ind w:left="1" w:firstLine="571" w:firstLineChars="235"/>
        <w:rPr>
          <w:rFonts w:hint="eastAsia" w:ascii="仿宋" w:hAnsi="仿宋" w:eastAsia="仿宋" w:cs="仿宋"/>
          <w:color w:val="auto"/>
          <w:lang w:eastAsia="zh-CN"/>
        </w:rPr>
      </w:pPr>
      <w:r>
        <w:rPr>
          <w:rFonts w:hint="eastAsia" w:ascii="仿宋" w:hAnsi="仿宋" w:eastAsia="仿宋" w:cs="仿宋"/>
          <w:color w:val="auto"/>
          <w:lang w:val="en-US" w:eastAsia="zh-CN"/>
        </w:rPr>
        <w:t>6</w:t>
      </w:r>
      <w:r>
        <w:rPr>
          <w:rFonts w:hint="eastAsia" w:ascii="仿宋" w:hAnsi="仿宋" w:eastAsia="仿宋" w:cs="仿宋"/>
          <w:color w:val="auto"/>
          <w:lang w:eastAsia="zh-CN"/>
        </w:rPr>
        <w:t>、</w:t>
      </w:r>
      <w:r>
        <w:rPr>
          <w:rFonts w:hint="eastAsia" w:ascii="仿宋" w:hAnsi="仿宋" w:eastAsia="仿宋" w:cs="仿宋"/>
          <w:color w:val="auto"/>
          <w:lang w:val="en-US" w:eastAsia="zh-CN"/>
        </w:rPr>
        <w:t>具有良好的商业信誉（提供2022年财务审计报告。新成立公司只需提供银行出具的近三个月资信证明）</w:t>
      </w:r>
    </w:p>
    <w:p>
      <w:pPr>
        <w:tabs>
          <w:tab w:val="left" w:pos="5580"/>
        </w:tabs>
        <w:spacing w:line="500" w:lineRule="atLeast"/>
        <w:ind w:left="1" w:firstLine="571" w:firstLineChars="235"/>
        <w:rPr>
          <w:rFonts w:ascii="仿宋" w:hAnsi="仿宋" w:eastAsia="仿宋" w:cs="仿宋"/>
          <w:color w:val="auto"/>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r>
        <w:rPr>
          <w:rFonts w:hint="eastAsia" w:ascii="仿宋" w:hAnsi="仿宋" w:eastAsia="仿宋" w:cs="仿宋"/>
          <w:color w:val="auto"/>
          <w:lang w:val="en-US" w:eastAsia="zh-CN"/>
        </w:rPr>
        <w:t>查询时间须在公告发出之日后</w:t>
      </w:r>
      <w:r>
        <w:rPr>
          <w:rFonts w:hint="eastAsia" w:ascii="仿宋" w:hAnsi="仿宋" w:eastAsia="仿宋" w:cs="仿宋"/>
          <w:color w:val="auto"/>
          <w:lang w:eastAsia="zh-CN"/>
        </w:rPr>
        <w:t>）</w:t>
      </w:r>
    </w:p>
    <w:p>
      <w:pPr>
        <w:tabs>
          <w:tab w:val="left" w:pos="5580"/>
        </w:tabs>
        <w:spacing w:line="500" w:lineRule="atLeast"/>
        <w:ind w:left="1" w:firstLine="571" w:firstLineChars="235"/>
        <w:rPr>
          <w:rFonts w:ascii="仿宋" w:hAnsi="仿宋" w:eastAsia="仿宋" w:cs="仿宋"/>
          <w:color w:val="auto"/>
          <w:lang w:eastAsia="zh-CN"/>
        </w:rPr>
      </w:pPr>
      <w:r>
        <w:rPr>
          <w:rFonts w:hint="eastAsia" w:ascii="仿宋" w:hAnsi="仿宋" w:eastAsia="仿宋" w:cs="仿宋"/>
          <w:color w:val="auto"/>
          <w:lang w:val="en-US" w:eastAsia="zh-CN"/>
        </w:rPr>
        <w:t>8</w:t>
      </w:r>
      <w:r>
        <w:rPr>
          <w:rFonts w:hint="eastAsia" w:ascii="仿宋" w:hAnsi="仿宋" w:eastAsia="仿宋" w:cs="仿宋"/>
          <w:color w:val="auto"/>
          <w:lang w:eastAsia="zh-CN"/>
        </w:rPr>
        <w:t>、供应商须知资料表要求的其他资格证明文件;</w:t>
      </w:r>
    </w:p>
    <w:p>
      <w:pPr>
        <w:pStyle w:val="7"/>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p>
    <w:p>
      <w:pPr>
        <w:pStyle w:val="7"/>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p>
    <w:p>
      <w:pPr>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right="126"/>
        <w:jc w:val="both"/>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bookmarkStart w:id="92" w:name="_Toc515647805"/>
      <w:bookmarkStart w:id="93" w:name="_Toc29899"/>
      <w:bookmarkStart w:id="94" w:name="_Toc4844"/>
      <w:bookmarkStart w:id="95" w:name="_Toc17577"/>
      <w:r>
        <w:rPr>
          <w:rFonts w:hint="eastAsia" w:ascii="仿宋" w:hAnsi="仿宋" w:eastAsia="仿宋" w:cs="仿宋"/>
          <w:b/>
          <w:bCs/>
          <w:color w:val="auto"/>
          <w:sz w:val="36"/>
          <w:szCs w:val="36"/>
          <w:lang w:eastAsia="zh-CN"/>
        </w:rPr>
        <w:t>1、 法人或者非法人组织的营业执照等证明文件</w:t>
      </w:r>
      <w:bookmarkEnd w:id="92"/>
      <w:bookmarkStart w:id="96" w:name="_Toc515647806"/>
      <w:r>
        <w:rPr>
          <w:rFonts w:hint="eastAsia" w:ascii="仿宋" w:hAnsi="仿宋" w:eastAsia="仿宋" w:cs="仿宋"/>
          <w:b/>
          <w:bCs/>
          <w:color w:val="auto"/>
          <w:sz w:val="36"/>
          <w:szCs w:val="36"/>
          <w:lang w:eastAsia="zh-CN"/>
        </w:rPr>
        <w:t>或自然人的身份证明</w:t>
      </w:r>
      <w:bookmarkEnd w:id="93"/>
      <w:bookmarkEnd w:id="94"/>
      <w:bookmarkEnd w:id="95"/>
      <w:bookmarkEnd w:id="96"/>
    </w:p>
    <w:p>
      <w:pPr>
        <w:pStyle w:val="9"/>
        <w:tabs>
          <w:tab w:val="left" w:pos="5580"/>
        </w:tabs>
        <w:spacing w:line="400" w:lineRule="exact"/>
        <w:ind w:left="1164" w:leftChars="257" w:hanging="540"/>
        <w:jc w:val="center"/>
        <w:rPr>
          <w:rFonts w:ascii="仿宋" w:hAnsi="仿宋" w:eastAsia="仿宋" w:cs="仿宋"/>
          <w:b/>
          <w:color w:val="auto"/>
          <w:lang w:eastAsia="zh-CN"/>
        </w:rPr>
      </w:pPr>
    </w:p>
    <w:p>
      <w:pPr>
        <w:pStyle w:val="9"/>
        <w:tabs>
          <w:tab w:val="left" w:pos="5580"/>
        </w:tabs>
        <w:spacing w:line="400" w:lineRule="exact"/>
        <w:ind w:left="1164" w:leftChars="257" w:hanging="540"/>
        <w:rPr>
          <w:rFonts w:ascii="仿宋" w:hAnsi="仿宋" w:eastAsia="仿宋" w:cs="仿宋"/>
          <w:b/>
          <w:color w:val="auto"/>
          <w:lang w:eastAsia="zh-CN"/>
        </w:rPr>
      </w:pPr>
    </w:p>
    <w:p>
      <w:pPr>
        <w:pStyle w:val="9"/>
        <w:tabs>
          <w:tab w:val="left" w:pos="5580"/>
        </w:tabs>
        <w:spacing w:line="400" w:lineRule="exact"/>
        <w:ind w:left="1164" w:leftChars="257" w:hanging="540"/>
        <w:rPr>
          <w:rFonts w:ascii="仿宋" w:hAnsi="仿宋" w:eastAsia="仿宋" w:cs="仿宋"/>
          <w:b/>
          <w:color w:val="auto"/>
          <w:lang w:eastAsia="zh-CN"/>
        </w:rPr>
      </w:pPr>
    </w:p>
    <w:p>
      <w:pPr>
        <w:pStyle w:val="9"/>
        <w:tabs>
          <w:tab w:val="left" w:pos="5580"/>
        </w:tabs>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说明：1.提供有效的营业执照等证明文件复印件，复印件上应加盖本单位章。</w:t>
      </w:r>
    </w:p>
    <w:p>
      <w:pPr>
        <w:pStyle w:val="9"/>
        <w:tabs>
          <w:tab w:val="left" w:pos="5580"/>
        </w:tabs>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      2.供应商为自然人的，应提供身份证明的复印件。</w:t>
      </w:r>
    </w:p>
    <w:p>
      <w:pPr>
        <w:pStyle w:val="7"/>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right="126"/>
        <w:jc w:val="both"/>
        <w:rPr>
          <w:rFonts w:ascii="仿宋" w:hAnsi="仿宋" w:eastAsia="仿宋" w:cs="仿宋"/>
          <w:b/>
          <w:bCs/>
          <w:color w:val="auto"/>
          <w:sz w:val="36"/>
          <w:szCs w:val="36"/>
          <w:lang w:eastAsia="zh-CN"/>
        </w:rPr>
      </w:pPr>
    </w:p>
    <w:p>
      <w:pPr>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rPr>
          <w:rFonts w:ascii="仿宋" w:hAnsi="仿宋" w:eastAsia="仿宋" w:cs="仿宋"/>
          <w:b/>
          <w:bCs/>
          <w:color w:val="auto"/>
          <w:sz w:val="36"/>
          <w:szCs w:val="36"/>
          <w:lang w:eastAsia="zh-CN"/>
        </w:rPr>
      </w:pPr>
    </w:p>
    <w:p>
      <w:pPr>
        <w:pStyle w:val="25"/>
        <w:ind w:firstLine="0"/>
        <w:rPr>
          <w:rFonts w:ascii="仿宋" w:hAnsi="仿宋" w:eastAsia="仿宋" w:cs="仿宋"/>
          <w:b/>
          <w:bCs/>
          <w:color w:val="auto"/>
          <w:sz w:val="36"/>
          <w:szCs w:val="36"/>
          <w:lang w:eastAsia="zh-CN"/>
        </w:rPr>
      </w:pPr>
    </w:p>
    <w:p>
      <w:pPr>
        <w:pStyle w:val="7"/>
        <w:numPr>
          <w:ilvl w:val="0"/>
          <w:numId w:val="0"/>
        </w:numPr>
        <w:kinsoku w:val="0"/>
        <w:overflowPunct w:val="0"/>
        <w:spacing w:before="34" w:line="440" w:lineRule="exact"/>
        <w:ind w:left="480" w:right="126"/>
        <w:jc w:val="center"/>
        <w:rPr>
          <w:rFonts w:ascii="仿宋" w:hAnsi="仿宋" w:eastAsia="仿宋" w:cs="仿宋"/>
          <w:color w:val="auto"/>
          <w:sz w:val="36"/>
          <w:szCs w:val="36"/>
          <w:lang w:eastAsia="zh-CN"/>
        </w:rPr>
      </w:pPr>
      <w:r>
        <w:rPr>
          <w:rFonts w:hint="eastAsia" w:ascii="仿宋" w:hAnsi="仿宋" w:eastAsia="仿宋" w:cs="仿宋"/>
          <w:b/>
          <w:bCs/>
          <w:color w:val="auto"/>
          <w:sz w:val="36"/>
          <w:szCs w:val="36"/>
          <w:lang w:eastAsia="zh-CN"/>
        </w:rPr>
        <w:t>2、法定代表人身份证明</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投标单位名称：</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单位性质：</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地址：</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成立时间：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经营期限：</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性别：</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年龄：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职务：</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u w:val="single"/>
          <w:lang w:eastAsia="zh-CN"/>
        </w:rPr>
      </w:pPr>
      <w:r>
        <w:rPr>
          <w:rFonts w:hint="eastAsia" w:ascii="仿宋" w:hAnsi="仿宋" w:eastAsia="仿宋" w:cs="仿宋"/>
          <w:color w:val="auto"/>
          <w:lang w:eastAsia="zh-CN"/>
        </w:rPr>
        <w:t>身份证号码：</w:t>
      </w:r>
      <w:r>
        <w:rPr>
          <w:rFonts w:hint="eastAsia" w:ascii="仿宋" w:hAnsi="仿宋" w:eastAsia="仿宋" w:cs="仿宋"/>
          <w:color w:val="auto"/>
          <w:u w:val="single"/>
          <w:lang w:eastAsia="zh-CN"/>
        </w:rPr>
        <w:t xml:space="preserve">                                                     </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系</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（投标单位名称）的法定代表人。</w:t>
      </w:r>
    </w:p>
    <w:p>
      <w:pPr>
        <w:spacing w:line="420" w:lineRule="exact"/>
        <w:ind w:firstLine="972" w:firstLineChars="400"/>
        <w:rPr>
          <w:rFonts w:ascii="仿宋" w:hAnsi="仿宋" w:eastAsia="仿宋" w:cs="仿宋"/>
          <w:color w:val="auto"/>
        </w:rPr>
      </w:pPr>
      <w:r>
        <w:rPr>
          <w:rFonts w:hint="eastAsia" w:ascii="仿宋" w:hAnsi="仿宋" w:eastAsia="仿宋" w:cs="仿宋"/>
          <w:color w:val="auto"/>
        </w:rPr>
        <w:t>特此证明。</w:t>
      </w:r>
    </w:p>
    <w:p>
      <w:pPr>
        <w:pStyle w:val="7"/>
        <w:numPr>
          <w:ilvl w:val="0"/>
          <w:numId w:val="0"/>
        </w:numPr>
        <w:kinsoku w:val="0"/>
        <w:overflowPunct w:val="0"/>
        <w:rPr>
          <w:rFonts w:ascii="仿宋" w:hAnsi="仿宋" w:eastAsia="仿宋" w:cs="仿宋"/>
          <w:color w:val="auto"/>
          <w:sz w:val="20"/>
          <w:szCs w:val="20"/>
        </w:rPr>
      </w:pPr>
      <w:r>
        <w:rPr>
          <w:color w:val="auto"/>
          <w:sz w:val="25"/>
        </w:rPr>
        <w:pict>
          <v:roundrect id="_x0000_s1101" o:spid="_x0000_s1101" o:spt="2" style="position:absolute;left:0pt;margin-left:235.55pt;margin-top:15.35pt;height:110.5pt;width:186.1pt;mso-wrap-distance-bottom:0pt;mso-wrap-distance-left:9pt;mso-wrap-distance-right:9pt;mso-wrap-distance-top:0pt;z-index:251661312;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v:textbox>
            <w10:wrap type="square"/>
          </v:roundrect>
        </w:pict>
      </w:r>
    </w:p>
    <w:p>
      <w:pPr>
        <w:pStyle w:val="7"/>
        <w:numPr>
          <w:ilvl w:val="0"/>
          <w:numId w:val="0"/>
        </w:numPr>
        <w:kinsoku w:val="0"/>
        <w:overflowPunct w:val="0"/>
        <w:spacing w:before="7"/>
        <w:rPr>
          <w:rFonts w:ascii="仿宋" w:hAnsi="仿宋" w:eastAsia="仿宋" w:cs="仿宋"/>
          <w:color w:val="auto"/>
          <w:sz w:val="25"/>
          <w:szCs w:val="25"/>
        </w:rPr>
      </w:pPr>
      <w:r>
        <w:rPr>
          <w:color w:val="auto"/>
          <w:sz w:val="25"/>
        </w:rPr>
        <w:pict>
          <v:roundrect id="_x0000_s1115" o:spid="_x0000_s1115" o:spt="2" style="position:absolute;left:0pt;margin-left:26.5pt;margin-top:1.35pt;height:110.5pt;width:186.75pt;mso-wrap-distance-left:9pt;mso-wrap-distance-right:9pt;z-index:-251649024;mso-width-relative:page;mso-height-relative:page;" fillcolor="#FFFFFF" filled="t" stroked="t" coordsize="21600,21600" wrapcoords="20682 -2 909 0 0 1611 0 3600 0 18000 0 19988 909 21600 20682 21602 917 21602 20690 21600 21599 19988 21599 18000 21599 3600 21599 1611 20690 0 917 -2 20682 -2" arcsize="0.166666666666667">
            <v:path/>
            <v:fill on="t" color2="#FFFFFF" focussize="0,0"/>
            <v:stroke color="#000000"/>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tight"/>
          </v:roundrect>
        </w:pict>
      </w:r>
    </w:p>
    <w:p>
      <w:pPr>
        <w:pStyle w:val="7"/>
        <w:numPr>
          <w:ilvl w:val="0"/>
          <w:numId w:val="0"/>
        </w:numPr>
        <w:kinsoku w:val="0"/>
        <w:overflowPunct w:val="0"/>
        <w:spacing w:line="200" w:lineRule="atLeast"/>
        <w:rPr>
          <w:rFonts w:ascii="仿宋" w:hAnsi="仿宋" w:eastAsia="仿宋" w:cs="仿宋"/>
          <w:color w:val="auto"/>
          <w:sz w:val="20"/>
          <w:szCs w:val="20"/>
        </w:rPr>
      </w:pPr>
    </w:p>
    <w:p>
      <w:pPr>
        <w:wordWrap w:val="0"/>
        <w:spacing w:line="420" w:lineRule="exact"/>
        <w:ind w:firstLine="486" w:firstLineChars="200"/>
        <w:jc w:val="right"/>
        <w:rPr>
          <w:rFonts w:ascii="仿宋" w:hAnsi="仿宋" w:eastAsia="仿宋" w:cs="仿宋"/>
          <w:color w:val="auto"/>
        </w:rPr>
      </w:pPr>
    </w:p>
    <w:p>
      <w:pPr>
        <w:pStyle w:val="7"/>
        <w:numPr>
          <w:ilvl w:val="0"/>
          <w:numId w:val="0"/>
        </w:numPr>
        <w:kinsoku w:val="0"/>
        <w:overflowPunct w:val="0"/>
        <w:spacing w:before="34" w:line="357" w:lineRule="auto"/>
        <w:ind w:right="126"/>
        <w:jc w:val="both"/>
        <w:rPr>
          <w:rFonts w:ascii="仿宋" w:hAnsi="仿宋" w:eastAsia="仿宋" w:cs="仿宋"/>
          <w:color w:val="auto"/>
          <w:lang w:eastAsia="zh-CN"/>
        </w:rPr>
      </w:pPr>
    </w:p>
    <w:p>
      <w:pPr>
        <w:pStyle w:val="7"/>
        <w:numPr>
          <w:ilvl w:val="0"/>
          <w:numId w:val="0"/>
        </w:numPr>
        <w:kinsoku w:val="0"/>
        <w:overflowPunct w:val="0"/>
        <w:spacing w:before="34" w:line="357" w:lineRule="auto"/>
        <w:ind w:right="126"/>
        <w:jc w:val="both"/>
        <w:rPr>
          <w:rFonts w:hint="eastAsia" w:ascii="仿宋" w:hAnsi="仿宋" w:eastAsia="仿宋" w:cs="仿宋"/>
          <w:color w:val="auto"/>
          <w:sz w:val="24"/>
          <w:lang w:eastAsia="zh-CN"/>
        </w:rPr>
      </w:pPr>
    </w:p>
    <w:p>
      <w:pPr>
        <w:pStyle w:val="7"/>
        <w:numPr>
          <w:ilvl w:val="0"/>
          <w:numId w:val="0"/>
        </w:numPr>
        <w:kinsoku w:val="0"/>
        <w:overflowPunct w:val="0"/>
        <w:spacing w:before="34" w:line="357" w:lineRule="auto"/>
        <w:ind w:right="126"/>
        <w:jc w:val="both"/>
        <w:rPr>
          <w:rFonts w:hint="eastAsia" w:ascii="仿宋" w:hAnsi="仿宋" w:eastAsia="仿宋" w:cs="仿宋"/>
          <w:color w:val="auto"/>
          <w:sz w:val="24"/>
          <w:lang w:eastAsia="zh-CN"/>
        </w:rPr>
      </w:pPr>
    </w:p>
    <w:p>
      <w:pPr>
        <w:pStyle w:val="7"/>
        <w:numPr>
          <w:ilvl w:val="0"/>
          <w:numId w:val="0"/>
        </w:numPr>
        <w:kinsoku w:val="0"/>
        <w:overflowPunct w:val="0"/>
        <w:spacing w:before="34" w:line="357" w:lineRule="auto"/>
        <w:ind w:right="126"/>
        <w:jc w:val="both"/>
        <w:rPr>
          <w:rFonts w:ascii="仿宋" w:hAnsi="仿宋" w:eastAsia="仿宋" w:cs="仿宋"/>
          <w:color w:val="auto"/>
          <w:sz w:val="24"/>
          <w:lang w:eastAsia="zh-CN"/>
        </w:rPr>
      </w:pPr>
      <w:r>
        <w:rPr>
          <w:rFonts w:hint="eastAsia" w:ascii="仿宋" w:hAnsi="仿宋" w:eastAsia="仿宋" w:cs="仿宋"/>
          <w:color w:val="auto"/>
          <w:sz w:val="24"/>
          <w:lang w:eastAsia="zh-CN"/>
        </w:rPr>
        <w:t>投标单位名称：                       （公章）</w:t>
      </w:r>
    </w:p>
    <w:p>
      <w:pPr>
        <w:pStyle w:val="7"/>
        <w:numPr>
          <w:ilvl w:val="0"/>
          <w:numId w:val="0"/>
        </w:numPr>
        <w:kinsoku w:val="0"/>
        <w:overflowPunct w:val="0"/>
        <w:spacing w:before="34" w:line="357" w:lineRule="auto"/>
        <w:ind w:right="126"/>
        <w:jc w:val="both"/>
        <w:rPr>
          <w:rFonts w:ascii="仿宋" w:hAnsi="仿宋" w:eastAsia="仿宋" w:cs="仿宋"/>
          <w:color w:val="auto"/>
          <w:lang w:eastAsia="zh-CN"/>
        </w:rPr>
      </w:pPr>
      <w:r>
        <w:rPr>
          <w:rFonts w:hint="eastAsia" w:ascii="仿宋" w:hAnsi="仿宋" w:eastAsia="仿宋" w:cs="仿宋"/>
          <w:color w:val="auto"/>
          <w:sz w:val="24"/>
          <w:lang w:eastAsia="zh-CN"/>
        </w:rPr>
        <w:t xml:space="preserve">法定代表人（签字或盖章）：           </w:t>
      </w:r>
      <w:r>
        <w:rPr>
          <w:rFonts w:hint="eastAsia" w:ascii="仿宋" w:hAnsi="仿宋" w:eastAsia="仿宋" w:cs="仿宋"/>
          <w:color w:val="auto"/>
          <w:lang w:eastAsia="zh-CN"/>
        </w:rPr>
        <w:t xml:space="preserve">      </w:t>
      </w:r>
    </w:p>
    <w:p>
      <w:pPr>
        <w:pStyle w:val="7"/>
        <w:numPr>
          <w:ilvl w:val="0"/>
          <w:numId w:val="0"/>
        </w:numPr>
        <w:kinsoku w:val="0"/>
        <w:overflowPunct w:val="0"/>
        <w:spacing w:before="34" w:line="357" w:lineRule="auto"/>
        <w:ind w:right="126"/>
        <w:jc w:val="both"/>
        <w:rPr>
          <w:rFonts w:ascii="仿宋" w:hAnsi="仿宋" w:eastAsia="仿宋" w:cs="仿宋"/>
          <w:color w:val="auto"/>
          <w:lang w:eastAsia="zh-CN"/>
        </w:rPr>
      </w:pPr>
    </w:p>
    <w:p>
      <w:pPr>
        <w:pStyle w:val="7"/>
        <w:numPr>
          <w:ilvl w:val="0"/>
          <w:numId w:val="0"/>
        </w:numPr>
        <w:kinsoku w:val="0"/>
        <w:overflowPunct w:val="0"/>
        <w:spacing w:before="34" w:line="357" w:lineRule="auto"/>
        <w:ind w:right="126"/>
        <w:jc w:val="both"/>
        <w:rPr>
          <w:rFonts w:ascii="仿宋" w:hAnsi="仿宋" w:eastAsia="仿宋" w:cs="仿宋"/>
          <w:color w:val="auto"/>
          <w:sz w:val="24"/>
          <w:lang w:eastAsia="zh-CN"/>
        </w:rPr>
      </w:pPr>
      <w:r>
        <w:rPr>
          <w:rFonts w:hint="eastAsia" w:ascii="仿宋" w:hAnsi="仿宋" w:eastAsia="仿宋" w:cs="仿宋"/>
          <w:color w:val="auto"/>
          <w:sz w:val="24"/>
          <w:lang w:eastAsia="zh-CN"/>
        </w:rPr>
        <w:t xml:space="preserve">    日  期：   年  月  日</w:t>
      </w:r>
    </w:p>
    <w:p>
      <w:pPr>
        <w:pStyle w:val="7"/>
        <w:numPr>
          <w:ilvl w:val="0"/>
          <w:numId w:val="0"/>
        </w:numPr>
        <w:kinsoku w:val="0"/>
        <w:overflowPunct w:val="0"/>
        <w:spacing w:before="34" w:line="357" w:lineRule="auto"/>
        <w:ind w:left="480" w:right="126"/>
        <w:jc w:val="center"/>
        <w:rPr>
          <w:rFonts w:ascii="仿宋" w:hAnsi="仿宋" w:eastAsia="仿宋" w:cs="仿宋"/>
          <w:b/>
          <w:bCs/>
          <w:color w:val="auto"/>
          <w:szCs w:val="21"/>
          <w:lang w:eastAsia="zh-CN"/>
        </w:rPr>
      </w:pPr>
      <w:r>
        <w:rPr>
          <w:rFonts w:hint="eastAsia" w:ascii="仿宋" w:hAnsi="仿宋" w:eastAsia="仿宋" w:cs="仿宋"/>
          <w:color w:val="auto"/>
          <w:lang w:eastAsia="zh-CN"/>
        </w:rPr>
        <w:br w:type="page"/>
      </w:r>
      <w:r>
        <w:rPr>
          <w:rFonts w:hint="eastAsia" w:ascii="仿宋" w:hAnsi="仿宋" w:eastAsia="仿宋" w:cs="仿宋"/>
          <w:b/>
          <w:bCs/>
          <w:color w:val="auto"/>
          <w:sz w:val="36"/>
          <w:szCs w:val="36"/>
          <w:lang w:eastAsia="zh-CN"/>
        </w:rPr>
        <w:t>3、授权委托书</w:t>
      </w:r>
    </w:p>
    <w:p>
      <w:pPr>
        <w:spacing w:line="420" w:lineRule="exact"/>
        <w:rPr>
          <w:rFonts w:ascii="仿宋" w:hAnsi="仿宋" w:eastAsia="仿宋" w:cs="仿宋"/>
          <w:color w:val="auto"/>
          <w:lang w:eastAsia="zh-CN"/>
        </w:rPr>
      </w:pPr>
      <w:r>
        <w:rPr>
          <w:rFonts w:hint="eastAsia" w:ascii="仿宋" w:hAnsi="仿宋" w:eastAsia="仿宋" w:cs="仿宋"/>
          <w:color w:val="auto"/>
          <w:lang w:eastAsia="zh-CN"/>
        </w:rPr>
        <w:t xml:space="preserve">致：采购人名称 </w:t>
      </w:r>
    </w:p>
    <w:p>
      <w:pPr>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本授权书声明：注册于</w:t>
      </w:r>
      <w:r>
        <w:rPr>
          <w:rFonts w:hint="eastAsia" w:ascii="仿宋" w:hAnsi="仿宋" w:eastAsia="仿宋" w:cs="仿宋"/>
          <w:color w:val="auto"/>
          <w:u w:val="single"/>
          <w:lang w:eastAsia="zh-CN"/>
        </w:rPr>
        <w:t>（供应商地址）</w:t>
      </w:r>
      <w:r>
        <w:rPr>
          <w:rFonts w:hint="eastAsia" w:ascii="仿宋" w:hAnsi="仿宋" w:eastAsia="仿宋" w:cs="仿宋"/>
          <w:color w:val="auto"/>
          <w:lang w:eastAsia="zh-CN"/>
        </w:rPr>
        <w:t>的</w:t>
      </w:r>
      <w:r>
        <w:rPr>
          <w:rFonts w:hint="eastAsia" w:ascii="仿宋" w:hAnsi="仿宋" w:eastAsia="仿宋" w:cs="仿宋"/>
          <w:color w:val="auto"/>
          <w:u w:val="single"/>
          <w:lang w:eastAsia="zh-CN"/>
        </w:rPr>
        <w:t>（供应商名称）</w:t>
      </w:r>
      <w:r>
        <w:rPr>
          <w:rFonts w:hint="eastAsia" w:ascii="仿宋" w:hAnsi="仿宋" w:eastAsia="仿宋" w:cs="仿宋"/>
          <w:color w:val="auto"/>
          <w:lang w:eastAsia="zh-CN"/>
        </w:rPr>
        <w:t>法定代表人（负责人）</w:t>
      </w:r>
      <w:r>
        <w:rPr>
          <w:rFonts w:hint="eastAsia" w:ascii="仿宋" w:hAnsi="仿宋" w:eastAsia="仿宋" w:cs="仿宋"/>
          <w:color w:val="auto"/>
          <w:u w:val="single"/>
          <w:lang w:eastAsia="zh-CN"/>
        </w:rPr>
        <w:t>姓名、职务或职称）</w:t>
      </w:r>
      <w:r>
        <w:rPr>
          <w:rFonts w:hint="eastAsia" w:ascii="仿宋" w:hAnsi="仿宋" w:eastAsia="仿宋" w:cs="仿宋"/>
          <w:color w:val="auto"/>
          <w:lang w:eastAsia="zh-CN"/>
        </w:rPr>
        <w:t>代表本公司授权</w:t>
      </w:r>
      <w:r>
        <w:rPr>
          <w:rFonts w:hint="eastAsia" w:ascii="仿宋" w:hAnsi="仿宋" w:eastAsia="仿宋" w:cs="仿宋"/>
          <w:color w:val="auto"/>
          <w:u w:val="single"/>
          <w:lang w:eastAsia="zh-CN"/>
        </w:rPr>
        <w:t>（姓名）</w:t>
      </w:r>
      <w:r>
        <w:rPr>
          <w:rFonts w:hint="eastAsia" w:ascii="仿宋" w:hAnsi="仿宋" w:eastAsia="仿宋" w:cs="仿宋"/>
          <w:color w:val="auto"/>
          <w:lang w:eastAsia="zh-CN"/>
        </w:rPr>
        <w:t>为本单位的合法代理人，参与贵方组织的</w:t>
      </w:r>
      <w:r>
        <w:rPr>
          <w:rFonts w:hint="eastAsia" w:ascii="仿宋" w:hAnsi="仿宋" w:eastAsia="仿宋" w:cs="仿宋"/>
          <w:color w:val="auto"/>
          <w:u w:val="single"/>
          <w:lang w:eastAsia="zh-CN"/>
        </w:rPr>
        <w:t>（项目名称及项目编号）</w:t>
      </w:r>
      <w:r>
        <w:rPr>
          <w:rFonts w:hint="eastAsia" w:ascii="仿宋" w:hAnsi="仿宋" w:eastAsia="仿宋" w:cs="仿宋"/>
          <w:color w:val="auto"/>
          <w:lang w:eastAsia="zh-CN"/>
        </w:rPr>
        <w:t xml:space="preserve"> 的投标、谈判、签约等具体工作，并签署全部有关文件、协议及合同。</w:t>
      </w:r>
    </w:p>
    <w:p>
      <w:pPr>
        <w:adjustRightInd w:val="0"/>
        <w:snapToGrid w:val="0"/>
        <w:spacing w:line="42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我单位对被授权人的上述经济活动负全部责任。在撤销授权的书面通知前，本授权书一直有效。被授权人在授权书有效期内签署的所有文件不因授权的撤消而失效。</w:t>
      </w:r>
    </w:p>
    <w:p>
      <w:pPr>
        <w:pStyle w:val="7"/>
        <w:tabs>
          <w:tab w:val="left" w:pos="780"/>
        </w:tabs>
        <w:kinsoku w:val="0"/>
        <w:overflowPunct w:val="0"/>
        <w:adjustRightInd w:val="0"/>
        <w:snapToGrid w:val="0"/>
        <w:spacing w:before="12"/>
        <w:rPr>
          <w:rFonts w:ascii="仿宋" w:hAnsi="仿宋" w:eastAsia="仿宋" w:cs="仿宋"/>
          <w:color w:val="auto"/>
          <w:sz w:val="4"/>
          <w:szCs w:val="4"/>
          <w:lang w:eastAsia="zh-CN"/>
        </w:rPr>
      </w:pPr>
    </w:p>
    <w:p>
      <w:pPr>
        <w:pStyle w:val="7"/>
        <w:numPr>
          <w:ilvl w:val="0"/>
          <w:numId w:val="0"/>
        </w:numPr>
        <w:kinsoku w:val="0"/>
        <w:overflowPunct w:val="0"/>
        <w:adjustRightInd w:val="0"/>
        <w:snapToGrid w:val="0"/>
        <w:spacing w:line="200" w:lineRule="atLeast"/>
        <w:ind w:right="1931" w:rightChars="795"/>
        <w:jc w:val="both"/>
        <w:rPr>
          <w:rFonts w:ascii="仿宋" w:hAnsi="仿宋" w:eastAsia="仿宋" w:cs="仿宋"/>
          <w:color w:val="auto"/>
          <w:sz w:val="18"/>
          <w:szCs w:val="20"/>
        </w:rPr>
      </w:pPr>
      <w:r>
        <w:rPr>
          <w:color w:val="auto"/>
          <w:sz w:val="18"/>
        </w:rPr>
        <w:pict>
          <v:roundrect id="_x0000_s1086" o:spid="_x0000_s1086" o:spt="2" style="position:absolute;left:0pt;margin-left:19.9pt;margin-top:120.05pt;height:107.65pt;width:184.9pt;mso-wrap-distance-bottom:0pt;mso-wrap-distance-left:9pt;mso-wrap-distance-right:9pt;mso-wrap-distance-top:0pt;z-index:251666432;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w:r>
      <w:r>
        <w:rPr>
          <w:rFonts w:hint="default"/>
          <w:color w:val="auto"/>
          <w:sz w:val="18"/>
          <w:lang w:val="en-US"/>
        </w:rPr>
        <w:pict>
          <v:roundrect id="_x0000_s1084" o:spid="_x0000_s1084" o:spt="2" style="position:absolute;left:0pt;margin-left:16.9pt;margin-top:4.95pt;height:107.65pt;width:187.25pt;mso-wrap-distance-left:9pt;mso-wrap-distance-right:9pt;z-index:-251654144;mso-width-relative:page;mso-height-relative:page;" fillcolor="#FFFFFF" filled="t" stroked="t" coordsize="21600,21600" wrapcoords="20605 -2 986 0 0 1611 0 3600 0 18000 0 19988 986 21600 20605 21602 994 21602 20613 21600 21599 19988 21599 18000 21599 3600 21599 1611 20613 0 994 -2 20605 -2" arcsize="0.166666666666667">
            <v:path/>
            <v:fill on="t" color2="#FFFFFF" focussize="0,0"/>
            <v:stroke color="#000000"/>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v:textbox>
            <w10:wrap type="tight"/>
          </v:roundrect>
        </w:pict>
      </w:r>
      <w:r>
        <w:rPr>
          <w:color w:val="auto"/>
          <w:sz w:val="18"/>
        </w:rPr>
        <w:pict>
          <v:roundrect id="_x0000_s1087" o:spid="_x0000_s1087" o:spt="2" style="position:absolute;left:0pt;margin-left:229.95pt;margin-top:120.05pt;height:107.65pt;width:184.35pt;mso-wrap-distance-bottom:0pt;mso-wrap-distance-left:9pt;mso-wrap-distance-right:9pt;mso-wrap-distance-top:0pt;z-index:251667456;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w:r>
      <w:r>
        <w:rPr>
          <w:color w:val="auto"/>
          <w:sz w:val="18"/>
        </w:rPr>
        <w:pict>
          <v:roundrect id="_x0000_s1085" o:spid="_x0000_s1085" o:spt="2" style="position:absolute;left:0pt;margin-left:228.55pt;margin-top:3.25pt;height:107.65pt;width:183.25pt;mso-wrap-distance-bottom:0pt;mso-wrap-distance-left:9pt;mso-wrap-distance-right:9pt;mso-wrap-distance-top:0pt;z-index:251665408;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v:textbox>
            <w10:wrap type="square"/>
          </v:roundrect>
        </w:pict>
      </w:r>
    </w:p>
    <w:p>
      <w:pPr>
        <w:pStyle w:val="7"/>
        <w:numPr>
          <w:ilvl w:val="0"/>
          <w:numId w:val="0"/>
        </w:numPr>
        <w:kinsoku w:val="0"/>
        <w:overflowPunct w:val="0"/>
        <w:adjustRightInd w:val="0"/>
        <w:snapToGrid w:val="0"/>
        <w:spacing w:line="200" w:lineRule="atLeast"/>
        <w:rPr>
          <w:rFonts w:ascii="仿宋" w:hAnsi="仿宋" w:eastAsia="仿宋" w:cs="仿宋"/>
          <w:color w:val="auto"/>
          <w:sz w:val="18"/>
          <w:szCs w:val="20"/>
        </w:rPr>
      </w:pPr>
    </w:p>
    <w:p>
      <w:pPr>
        <w:rPr>
          <w:rFonts w:ascii="仿宋" w:hAnsi="仿宋" w:eastAsia="仿宋" w:cs="仿宋"/>
          <w:color w:val="auto"/>
          <w:sz w:val="18"/>
          <w:szCs w:val="20"/>
        </w:rPr>
      </w:pPr>
    </w:p>
    <w:p>
      <w:pPr>
        <w:pStyle w:val="25"/>
        <w:rPr>
          <w:rFonts w:ascii="仿宋" w:hAnsi="仿宋" w:eastAsia="仿宋" w:cs="仿宋"/>
          <w:color w:val="auto"/>
          <w:sz w:val="18"/>
          <w:szCs w:val="20"/>
        </w:rPr>
      </w:pPr>
    </w:p>
    <w:p>
      <w:pPr>
        <w:pStyle w:val="25"/>
        <w:rPr>
          <w:rFonts w:ascii="仿宋" w:hAnsi="仿宋" w:eastAsia="仿宋" w:cs="仿宋"/>
          <w:color w:val="auto"/>
          <w:sz w:val="18"/>
          <w:szCs w:val="20"/>
        </w:rPr>
      </w:pPr>
    </w:p>
    <w:p>
      <w:pPr>
        <w:pStyle w:val="25"/>
        <w:rPr>
          <w:rFonts w:ascii="仿宋" w:hAnsi="仿宋" w:eastAsia="仿宋" w:cs="仿宋"/>
          <w:color w:val="auto"/>
          <w:sz w:val="18"/>
          <w:szCs w:val="20"/>
        </w:rPr>
      </w:pPr>
    </w:p>
    <w:p>
      <w:pPr>
        <w:pStyle w:val="25"/>
        <w:rPr>
          <w:rFonts w:ascii="仿宋" w:hAnsi="仿宋" w:eastAsia="仿宋" w:cs="仿宋"/>
          <w:color w:val="auto"/>
          <w:sz w:val="18"/>
          <w:szCs w:val="20"/>
        </w:rPr>
      </w:pPr>
    </w:p>
    <w:p>
      <w:pPr>
        <w:pStyle w:val="7"/>
        <w:numPr>
          <w:ilvl w:val="0"/>
          <w:numId w:val="0"/>
        </w:numPr>
        <w:tabs>
          <w:tab w:val="left" w:pos="5295"/>
        </w:tabs>
        <w:kinsoku w:val="0"/>
        <w:overflowPunct w:val="0"/>
        <w:adjustRightInd w:val="0"/>
        <w:snapToGrid w:val="0"/>
        <w:spacing w:line="360" w:lineRule="auto"/>
        <w:ind w:left="709"/>
        <w:rPr>
          <w:rFonts w:hint="eastAsia" w:ascii="仿宋" w:hAnsi="仿宋" w:eastAsia="仿宋" w:cs="仿宋"/>
          <w:color w:val="auto"/>
          <w:sz w:val="24"/>
          <w:lang w:eastAsia="zh-CN"/>
        </w:rPr>
      </w:pPr>
    </w:p>
    <w:p>
      <w:pPr>
        <w:pStyle w:val="7"/>
        <w:numPr>
          <w:ilvl w:val="0"/>
          <w:numId w:val="0"/>
        </w:numPr>
        <w:tabs>
          <w:tab w:val="left" w:pos="5295"/>
        </w:tabs>
        <w:kinsoku w:val="0"/>
        <w:overflowPunct w:val="0"/>
        <w:adjustRightInd w:val="0"/>
        <w:snapToGrid w:val="0"/>
        <w:spacing w:line="36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被授权代表（签章）：          供应商法定代表人（签章）：</w:t>
      </w:r>
    </w:p>
    <w:p>
      <w:pPr>
        <w:pStyle w:val="7"/>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职</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务：</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职</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务：</w:t>
      </w:r>
    </w:p>
    <w:p>
      <w:pPr>
        <w:pStyle w:val="7"/>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电</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话：</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电</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话：</w:t>
      </w:r>
    </w:p>
    <w:p>
      <w:pPr>
        <w:pStyle w:val="7"/>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仿宋" w:hAnsi="仿宋" w:eastAsia="仿宋" w:cs="仿宋"/>
          <w:color w:val="auto"/>
          <w:sz w:val="24"/>
          <w:lang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（盖章）</w:t>
      </w:r>
    </w:p>
    <w:p>
      <w:pPr>
        <w:pStyle w:val="7"/>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21" w:leftChars="50" w:right="238" w:firstLine="2916" w:firstLineChars="1200"/>
        <w:jc w:val="both"/>
        <w:rPr>
          <w:rFonts w:ascii="仿宋" w:hAnsi="仿宋" w:eastAsia="仿宋" w:cs="仿宋"/>
          <w:color w:val="auto"/>
          <w:sz w:val="20"/>
          <w:lang w:eastAsia="zh-CN"/>
        </w:rPr>
      </w:pPr>
      <w:r>
        <w:rPr>
          <w:rFonts w:hint="eastAsia" w:ascii="仿宋" w:hAnsi="仿宋" w:eastAsia="仿宋" w:cs="仿宋"/>
          <w:color w:val="auto"/>
          <w:sz w:val="24"/>
          <w:lang w:eastAsia="zh-CN"/>
        </w:rPr>
        <w:t xml:space="preserve"> 日期：</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 xml:space="preserve">日 </w:t>
      </w:r>
      <w:r>
        <w:rPr>
          <w:rFonts w:hint="eastAsia" w:ascii="仿宋" w:hAnsi="仿宋" w:eastAsia="仿宋" w:cs="仿宋"/>
          <w:color w:val="auto"/>
          <w:sz w:val="20"/>
          <w:lang w:eastAsia="zh-CN"/>
        </w:rPr>
        <w:t xml:space="preserve">               </w:t>
      </w:r>
    </w:p>
    <w:p>
      <w:pPr>
        <w:pStyle w:val="25"/>
        <w:rPr>
          <w:rFonts w:ascii="仿宋" w:hAnsi="仿宋" w:eastAsia="仿宋" w:cs="仿宋"/>
          <w:b/>
          <w:bCs/>
          <w:color w:val="auto"/>
          <w:sz w:val="36"/>
          <w:szCs w:val="36"/>
          <w:lang w:eastAsia="zh-CN"/>
        </w:rPr>
      </w:pPr>
      <w:r>
        <w:rPr>
          <w:rFonts w:hint="eastAsia" w:ascii="仿宋" w:hAnsi="仿宋" w:eastAsia="仿宋" w:cs="仿宋"/>
          <w:color w:val="auto"/>
          <w:lang w:eastAsia="zh-CN"/>
        </w:rPr>
        <w:br w:type="page"/>
      </w:r>
    </w:p>
    <w:p>
      <w:pPr>
        <w:pStyle w:val="4"/>
        <w:spacing w:line="240" w:lineRule="atLeast"/>
        <w:rPr>
          <w:rFonts w:ascii="仿宋" w:hAnsi="仿宋" w:eastAsia="仿宋" w:cs="仿宋"/>
          <w:color w:val="auto"/>
          <w:sz w:val="24"/>
          <w:lang w:eastAsia="zh-CN"/>
        </w:rPr>
      </w:pPr>
      <w:r>
        <w:rPr>
          <w:rFonts w:hint="eastAsia" w:ascii="仿宋" w:hAnsi="仿宋" w:eastAsia="仿宋" w:cs="仿宋"/>
          <w:color w:val="auto"/>
          <w:sz w:val="24"/>
          <w:lang w:eastAsia="zh-CN"/>
        </w:rPr>
        <w:t>4、</w:t>
      </w:r>
      <w:r>
        <w:rPr>
          <w:rFonts w:hint="eastAsia" w:ascii="仿宋" w:hAnsi="仿宋" w:eastAsia="仿宋" w:cs="仿宋"/>
          <w:color w:val="auto"/>
          <w:sz w:val="24"/>
          <w:lang w:val="en-US" w:eastAsia="zh-CN"/>
        </w:rPr>
        <w:t>投标企业须提供投标人（被授权在职人员）近6个月有效的社保证明（如若法定代表人参加投标事宜，则只需出具法人身份证正反面复印件，无需出具社保）</w:t>
      </w:r>
    </w:p>
    <w:p>
      <w:pPr>
        <w:pStyle w:val="9"/>
        <w:tabs>
          <w:tab w:val="left" w:pos="5580"/>
        </w:tabs>
        <w:spacing w:line="240" w:lineRule="atLeast"/>
        <w:ind w:left="1164" w:leftChars="257" w:hanging="540"/>
        <w:jc w:val="center"/>
        <w:rPr>
          <w:rFonts w:ascii="仿宋" w:hAnsi="仿宋" w:eastAsia="仿宋" w:cs="仿宋"/>
          <w:b/>
          <w:color w:val="auto"/>
          <w:lang w:eastAsia="zh-CN"/>
        </w:rPr>
      </w:pPr>
    </w:p>
    <w:p>
      <w:pPr>
        <w:pStyle w:val="9"/>
        <w:tabs>
          <w:tab w:val="left" w:pos="5580"/>
        </w:tabs>
        <w:spacing w:line="240" w:lineRule="atLeast"/>
        <w:ind w:left="1164" w:leftChars="257" w:hanging="540"/>
        <w:rPr>
          <w:rFonts w:ascii="仿宋" w:hAnsi="仿宋" w:eastAsia="仿宋" w:cs="仿宋"/>
          <w:color w:val="auto"/>
          <w:lang w:eastAsia="zh-CN"/>
        </w:rPr>
      </w:pPr>
    </w:p>
    <w:p>
      <w:pPr>
        <w:pStyle w:val="9"/>
        <w:tabs>
          <w:tab w:val="left" w:pos="5580"/>
        </w:tabs>
        <w:spacing w:line="240" w:lineRule="atLeast"/>
        <w:ind w:left="1164" w:leftChars="257" w:hanging="540"/>
        <w:rPr>
          <w:rFonts w:ascii="仿宋" w:hAnsi="仿宋" w:eastAsia="仿宋" w:cs="仿宋"/>
          <w:color w:val="auto"/>
          <w:lang w:eastAsia="zh-CN"/>
        </w:rPr>
      </w:pPr>
    </w:p>
    <w:p>
      <w:pPr>
        <w:pStyle w:val="9"/>
        <w:tabs>
          <w:tab w:val="left" w:pos="5580"/>
        </w:tabs>
        <w:spacing w:line="360" w:lineRule="auto"/>
        <w:ind w:left="1164" w:leftChars="257" w:hanging="540"/>
        <w:rPr>
          <w:rFonts w:ascii="仿宋" w:hAnsi="仿宋" w:eastAsia="仿宋" w:cs="仿宋"/>
          <w:color w:val="auto"/>
          <w:lang w:eastAsia="zh-CN"/>
        </w:rPr>
      </w:pPr>
      <w:r>
        <w:rPr>
          <w:rFonts w:hint="eastAsia" w:ascii="仿宋" w:hAnsi="仿宋" w:eastAsia="仿宋" w:cs="仿宋"/>
          <w:color w:val="auto"/>
          <w:lang w:eastAsia="zh-CN"/>
        </w:rPr>
        <w:t>说明：1.供应商应按照相关法规规定如实作出说明。</w:t>
      </w:r>
    </w:p>
    <w:p>
      <w:pPr>
        <w:pStyle w:val="9"/>
        <w:tabs>
          <w:tab w:val="left" w:pos="5580"/>
        </w:tabs>
        <w:spacing w:line="360" w:lineRule="auto"/>
        <w:ind w:left="746" w:leftChars="307" w:firstLine="607" w:firstLineChars="250"/>
        <w:rPr>
          <w:rFonts w:ascii="仿宋" w:hAnsi="仿宋" w:eastAsia="仿宋" w:cs="仿宋"/>
          <w:color w:val="auto"/>
          <w:lang w:eastAsia="zh-CN"/>
        </w:rPr>
      </w:pPr>
      <w:r>
        <w:rPr>
          <w:rFonts w:hint="eastAsia" w:ascii="仿宋" w:hAnsi="仿宋" w:eastAsia="仿宋" w:cs="仿宋"/>
          <w:color w:val="auto"/>
          <w:lang w:eastAsia="zh-CN"/>
        </w:rPr>
        <w:t>2．按照招标文件的规定加盖单位章（自然人投标的无需盖章，需要签字）。</w:t>
      </w:r>
    </w:p>
    <w:p>
      <w:pPr>
        <w:pStyle w:val="9"/>
        <w:tabs>
          <w:tab w:val="left" w:pos="5580"/>
        </w:tabs>
        <w:spacing w:line="360" w:lineRule="auto"/>
        <w:ind w:left="1164"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      </w:t>
      </w:r>
    </w:p>
    <w:p>
      <w:pPr>
        <w:pStyle w:val="2"/>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2"/>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2"/>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2"/>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2"/>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2"/>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4"/>
        <w:spacing w:line="240" w:lineRule="atLeast"/>
        <w:rPr>
          <w:rFonts w:ascii="仿宋" w:hAnsi="仿宋" w:eastAsia="仿宋" w:cs="仿宋"/>
          <w:bCs/>
          <w:color w:val="auto"/>
          <w:sz w:val="36"/>
          <w:szCs w:val="36"/>
          <w:lang w:eastAsia="zh-CN"/>
        </w:rPr>
      </w:pPr>
    </w:p>
    <w:p>
      <w:pPr>
        <w:pStyle w:val="4"/>
        <w:spacing w:line="240" w:lineRule="atLeast"/>
        <w:rPr>
          <w:rFonts w:ascii="仿宋" w:hAnsi="仿宋" w:eastAsia="仿宋" w:cs="仿宋"/>
          <w:bCs/>
          <w:color w:val="auto"/>
          <w:sz w:val="36"/>
          <w:szCs w:val="36"/>
          <w:lang w:eastAsia="zh-CN"/>
        </w:rPr>
      </w:pPr>
      <w:r>
        <w:rPr>
          <w:rFonts w:hint="eastAsia" w:ascii="仿宋" w:hAnsi="仿宋" w:eastAsia="仿宋" w:cs="仿宋"/>
          <w:bCs/>
          <w:color w:val="auto"/>
          <w:sz w:val="36"/>
          <w:szCs w:val="36"/>
          <w:lang w:eastAsia="zh-CN"/>
        </w:rPr>
        <w:t>5、投标保证金缴纳凭证或投标担保函</w:t>
      </w:r>
    </w:p>
    <w:p>
      <w:pPr>
        <w:ind w:firstLine="486" w:firstLineChars="200"/>
        <w:rPr>
          <w:rFonts w:ascii="仿宋" w:hAnsi="仿宋" w:eastAsia="仿宋" w:cs="仿宋"/>
          <w:color w:val="auto"/>
          <w:lang w:eastAsia="zh-CN"/>
        </w:rPr>
      </w:pPr>
      <w:bookmarkStart w:id="97" w:name="_Toc494296991"/>
      <w:bookmarkStart w:id="98" w:name="_Toc494296665"/>
    </w:p>
    <w:bookmarkEnd w:id="97"/>
    <w:bookmarkEnd w:id="98"/>
    <w:p>
      <w:pPr>
        <w:pStyle w:val="5"/>
        <w:rPr>
          <w:rFonts w:ascii="仿宋" w:hAnsi="仿宋" w:eastAsia="仿宋" w:cs="仿宋"/>
          <w:color w:val="auto"/>
          <w:lang w:eastAsia="zh-CN"/>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p>
          <w:p>
            <w:pPr>
              <w:jc w:val="center"/>
              <w:rPr>
                <w:rFonts w:ascii="仿宋" w:hAnsi="仿宋" w:eastAsia="仿宋" w:cs="仿宋"/>
                <w:b/>
                <w:bCs/>
                <w:color w:val="auto"/>
                <w:sz w:val="30"/>
                <w:szCs w:val="30"/>
              </w:rPr>
            </w:pPr>
            <w:r>
              <w:rPr>
                <w:rFonts w:hint="eastAsia" w:ascii="仿宋" w:hAnsi="仿宋" w:eastAsia="仿宋" w:cs="仿宋"/>
                <w:b/>
                <w:bCs/>
                <w:color w:val="auto"/>
                <w:sz w:val="30"/>
                <w:szCs w:val="30"/>
              </w:rPr>
              <w:t>投标保证金收据</w:t>
            </w:r>
          </w:p>
        </w:tc>
      </w:tr>
    </w:tbl>
    <w:p>
      <w:pPr>
        <w:pStyle w:val="5"/>
        <w:rPr>
          <w:rFonts w:ascii="仿宋" w:hAnsi="仿宋" w:eastAsia="仿宋" w:cs="仿宋"/>
          <w:color w:val="auto"/>
        </w:rPr>
      </w:pPr>
    </w:p>
    <w:p>
      <w:pPr>
        <w:spacing w:line="240" w:lineRule="atLeast"/>
        <w:ind w:left="1164" w:leftChars="257" w:hanging="540"/>
        <w:jc w:val="center"/>
        <w:rPr>
          <w:rFonts w:ascii="仿宋" w:hAnsi="仿宋" w:eastAsia="仿宋" w:cs="仿宋"/>
          <w:color w:val="auto"/>
        </w:rPr>
      </w:pPr>
    </w:p>
    <w:p>
      <w:pPr>
        <w:rPr>
          <w:rFonts w:ascii="仿宋" w:hAnsi="仿宋" w:eastAsia="仿宋" w:cs="仿宋"/>
          <w:color w:val="auto"/>
          <w:sz w:val="28"/>
          <w:szCs w:val="28"/>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auto"/>
                <w:sz w:val="30"/>
                <w:szCs w:val="30"/>
              </w:rPr>
            </w:pPr>
          </w:p>
          <w:p>
            <w:pPr>
              <w:jc w:val="center"/>
              <w:rPr>
                <w:rFonts w:ascii="仿宋" w:hAnsi="仿宋" w:eastAsia="仿宋" w:cs="仿宋"/>
                <w:b/>
                <w:bCs/>
                <w:color w:val="auto"/>
                <w:sz w:val="30"/>
                <w:szCs w:val="30"/>
              </w:rPr>
            </w:pPr>
          </w:p>
          <w:p>
            <w:pPr>
              <w:jc w:val="center"/>
              <w:rPr>
                <w:rFonts w:ascii="仿宋" w:hAnsi="仿宋" w:eastAsia="仿宋" w:cs="仿宋"/>
                <w:b/>
                <w:bCs/>
                <w:color w:val="auto"/>
                <w:sz w:val="30"/>
                <w:szCs w:val="30"/>
              </w:rPr>
            </w:pPr>
          </w:p>
          <w:p>
            <w:pPr>
              <w:jc w:val="center"/>
              <w:rPr>
                <w:rFonts w:ascii="仿宋" w:hAnsi="仿宋" w:eastAsia="仿宋" w:cs="仿宋"/>
                <w:b/>
                <w:bCs/>
                <w:color w:val="auto"/>
                <w:sz w:val="30"/>
                <w:szCs w:val="30"/>
              </w:rPr>
            </w:pPr>
          </w:p>
          <w:p>
            <w:pPr>
              <w:jc w:val="center"/>
              <w:rPr>
                <w:rFonts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打款凭证</w:t>
            </w:r>
          </w:p>
        </w:tc>
      </w:tr>
    </w:tbl>
    <w:p>
      <w:pPr>
        <w:pStyle w:val="5"/>
        <w:rPr>
          <w:rFonts w:ascii="仿宋" w:hAnsi="仿宋" w:eastAsia="仿宋" w:cs="仿宋"/>
          <w:color w:val="auto"/>
        </w:rPr>
      </w:pPr>
    </w:p>
    <w:p>
      <w:pPr>
        <w:pStyle w:val="5"/>
        <w:rPr>
          <w:rFonts w:ascii="仿宋" w:hAnsi="仿宋" w:eastAsia="仿宋" w:cs="仿宋"/>
          <w:color w:val="auto"/>
        </w:rPr>
      </w:pPr>
    </w:p>
    <w:p>
      <w:pPr>
        <w:pStyle w:val="5"/>
        <w:rPr>
          <w:rFonts w:ascii="仿宋" w:hAnsi="仿宋" w:eastAsia="仿宋" w:cs="仿宋"/>
          <w:color w:val="auto"/>
        </w:rPr>
      </w:pPr>
    </w:p>
    <w:p>
      <w:pPr>
        <w:pStyle w:val="5"/>
        <w:rPr>
          <w:rFonts w:ascii="仿宋" w:hAnsi="仿宋" w:eastAsia="仿宋" w:cs="仿宋"/>
          <w:color w:val="auto"/>
        </w:rPr>
      </w:pPr>
    </w:p>
    <w:p>
      <w:pPr>
        <w:pStyle w:val="5"/>
        <w:rPr>
          <w:rFonts w:ascii="仿宋" w:hAnsi="仿宋" w:eastAsia="仿宋" w:cs="仿宋"/>
          <w:color w:val="auto"/>
        </w:rPr>
      </w:pPr>
    </w:p>
    <w:p>
      <w:pPr>
        <w:pStyle w:val="5"/>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p>
    <w:p>
      <w:pPr>
        <w:spacing w:line="360" w:lineRule="auto"/>
        <w:jc w:val="both"/>
        <w:rPr>
          <w:rFonts w:ascii="仿宋" w:hAnsi="仿宋" w:eastAsia="仿宋" w:cs="仿宋"/>
          <w:b/>
          <w:bCs/>
          <w:color w:val="auto"/>
          <w:sz w:val="28"/>
          <w:szCs w:val="28"/>
          <w:lang w:eastAsia="zh-CN"/>
        </w:rPr>
      </w:pPr>
    </w:p>
    <w:p>
      <w:pPr>
        <w:spacing w:line="360" w:lineRule="auto"/>
        <w:jc w:val="center"/>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政府采购投标担保函 （项目用）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编号：</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（采购人或采购代理机构）：</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鉴于</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（以下简称“供应商”）拟参加编号为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一、保证责任的情形及保证金额</w:t>
      </w:r>
    </w:p>
    <w:p>
      <w:pPr>
        <w:spacing w:line="360" w:lineRule="auto"/>
        <w:ind w:firstLine="243" w:firstLineChars="100"/>
        <w:rPr>
          <w:rFonts w:ascii="仿宋" w:hAnsi="仿宋" w:eastAsia="仿宋" w:cs="仿宋"/>
          <w:color w:val="auto"/>
          <w:lang w:eastAsia="zh-CN"/>
        </w:rPr>
      </w:pPr>
      <w:r>
        <w:rPr>
          <w:rFonts w:hint="eastAsia" w:ascii="仿宋" w:hAnsi="仿宋" w:eastAsia="仿宋" w:cs="仿宋"/>
          <w:color w:val="auto"/>
          <w:lang w:eastAsia="zh-CN"/>
        </w:rPr>
        <w:t>（一）在供应商出现下列情形之一时，我方承担保证责任：</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1．中标后供应商无正当理由不与采购人或者采购代理机构签订《政府采购合同》；</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2．询价通知书规定的供应商应当缴纳保证金的其他情形。</w:t>
      </w:r>
    </w:p>
    <w:p>
      <w:pPr>
        <w:spacing w:line="360" w:lineRule="auto"/>
        <w:ind w:firstLine="243" w:firstLineChars="100"/>
        <w:rPr>
          <w:rFonts w:ascii="仿宋" w:hAnsi="仿宋" w:eastAsia="仿宋" w:cs="仿宋"/>
          <w:color w:val="auto"/>
          <w:lang w:eastAsia="zh-CN"/>
        </w:rPr>
      </w:pPr>
      <w:r>
        <w:rPr>
          <w:rFonts w:hint="eastAsia" w:ascii="仿宋" w:hAnsi="仿宋" w:eastAsia="仿宋" w:cs="仿宋"/>
          <w:color w:val="auto"/>
          <w:lang w:eastAsia="zh-CN"/>
        </w:rPr>
        <w:t>（二）我方承担保证责任的最高金额为人民币</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元（大写</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），即本项目的投标保证金金额。</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二、保证的方式及保证期间</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我方保证的方式为：连带责任保证。</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我方的保证期间为：自本保函生效之日起</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个月止。</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三、承担保证责任的程序</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2．我方在收到索赔通知及相关证明材料后，在</w:t>
      </w:r>
      <w:r>
        <w:rPr>
          <w:rFonts w:hint="eastAsia" w:ascii="仿宋" w:hAnsi="仿宋" w:eastAsia="仿宋" w:cs="仿宋"/>
          <w:color w:val="auto"/>
          <w:u w:val="single"/>
          <w:lang w:eastAsia="zh-CN"/>
        </w:rPr>
        <w:t>　　　</w:t>
      </w:r>
      <w:r>
        <w:rPr>
          <w:rFonts w:hint="eastAsia" w:ascii="仿宋" w:hAnsi="仿宋" w:eastAsia="仿宋" w:cs="仿宋"/>
          <w:color w:val="auto"/>
          <w:lang w:eastAsia="zh-CN"/>
        </w:rPr>
        <w:t>个工作日内进行审查，符合应承担保证责任情形的，我方应按照你方的要求代供应商向你方支付投标保证金。</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四、保证责任的终止</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1．保证期间届满你方未向我方书面主张保证责任的，自保证期间届满次日起，我方保证责任自动终止。</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2．我方按照本保函向你贵方履行了保证责任后，自我方向你贵方支付款项（支付款项从我方账户划出）之日起，保证责任终止。</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3．按照法律法规的规定或出现我方保证责任终止的其它情形的，我方在本保函项下的保证责任亦终止。</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五、免责条款</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1．依照法律规定或你方与供应商的另行约定，全部或者部分免除供应商投标保证金义务时，我方亦免除相应的保证责任。</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2．因你方原因致使供应商发生本保函第一条第（一）款约定情形的，我方不承担保证责任。</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3．因不可抗力造成供应商发生本保函第一条约定情形的，我方不承担保证责任。</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六、争议的解决</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因本保函发生的纠纷，由你我双方协商解决，协商不成的，通过诉讼程序解决，诉讼管辖地法院为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法院。</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七、保函的生效</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本保函自我方加盖公章之日起生效。</w:t>
      </w:r>
    </w:p>
    <w:p>
      <w:pPr>
        <w:spacing w:line="360" w:lineRule="auto"/>
        <w:ind w:firstLine="6439" w:firstLineChars="2650"/>
        <w:rPr>
          <w:rFonts w:ascii="仿宋" w:hAnsi="仿宋" w:eastAsia="仿宋" w:cs="仿宋"/>
          <w:color w:val="auto"/>
          <w:lang w:eastAsia="zh-CN"/>
        </w:rPr>
      </w:pPr>
    </w:p>
    <w:p>
      <w:pPr>
        <w:spacing w:line="360" w:lineRule="auto"/>
        <w:ind w:firstLine="6439" w:firstLineChars="2650"/>
        <w:rPr>
          <w:rFonts w:ascii="仿宋" w:hAnsi="仿宋" w:eastAsia="仿宋" w:cs="仿宋"/>
          <w:color w:val="auto"/>
          <w:lang w:eastAsia="zh-CN"/>
        </w:rPr>
      </w:pPr>
    </w:p>
    <w:p>
      <w:pPr>
        <w:spacing w:line="360" w:lineRule="auto"/>
        <w:ind w:firstLine="6439" w:firstLineChars="2650"/>
        <w:rPr>
          <w:rFonts w:ascii="仿宋" w:hAnsi="仿宋" w:eastAsia="仿宋" w:cs="仿宋"/>
          <w:color w:val="auto"/>
          <w:lang w:eastAsia="zh-CN"/>
        </w:rPr>
      </w:pPr>
      <w:r>
        <w:rPr>
          <w:rFonts w:hint="eastAsia" w:ascii="仿宋" w:hAnsi="仿宋" w:eastAsia="仿宋" w:cs="仿宋"/>
          <w:color w:val="auto"/>
          <w:lang w:eastAsia="zh-CN"/>
        </w:rPr>
        <w:t>保证人：（公章）</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w:t>
      </w:r>
    </w:p>
    <w:p>
      <w:pPr>
        <w:spacing w:line="360" w:lineRule="auto"/>
        <w:ind w:firstLine="6318" w:firstLineChars="2600"/>
        <w:rPr>
          <w:rFonts w:ascii="仿宋" w:hAnsi="仿宋" w:eastAsia="仿宋" w:cs="仿宋"/>
          <w:color w:val="auto"/>
          <w:lang w:eastAsia="zh-CN"/>
        </w:rPr>
        <w:sectPr>
          <w:headerReference r:id="rId7" w:type="default"/>
          <w:footerReference r:id="rId8" w:type="default"/>
          <w:pgSz w:w="11905" w:h="16838"/>
          <w:pgMar w:top="1440" w:right="1417" w:bottom="1440" w:left="1417" w:header="850" w:footer="992" w:gutter="0"/>
          <w:cols w:space="0" w:num="1"/>
          <w:docGrid w:type="linesAndChars" w:linePitch="325" w:charSpace="635"/>
        </w:sectPr>
      </w:pPr>
      <w:r>
        <w:rPr>
          <w:rFonts w:hint="eastAsia" w:ascii="仿宋" w:hAnsi="仿宋" w:eastAsia="仿宋" w:cs="仿宋"/>
          <w:color w:val="auto"/>
          <w:lang w:eastAsia="zh-CN"/>
        </w:rPr>
        <w:t>年     月      日</w:t>
      </w:r>
    </w:p>
    <w:p>
      <w:pPr>
        <w:spacing w:line="400" w:lineRule="exact"/>
        <w:ind w:firstLine="486" w:firstLineChars="200"/>
        <w:rPr>
          <w:rFonts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6、</w:t>
      </w:r>
      <w:r>
        <w:rPr>
          <w:rFonts w:hint="eastAsia" w:ascii="仿宋" w:hAnsi="仿宋" w:eastAsia="仿宋" w:cs="仿宋"/>
          <w:b/>
          <w:bCs/>
          <w:color w:val="auto"/>
          <w:highlight w:val="none"/>
          <w:lang w:val="en-US" w:eastAsia="zh-CN"/>
        </w:rPr>
        <w:t>具有良好的商业信誉（提供2022年财务审计报告。新成立公司只需提供银行出具的近三个月资信证明）</w:t>
      </w:r>
    </w:p>
    <w:p>
      <w:pPr>
        <w:spacing w:line="400" w:lineRule="exact"/>
        <w:ind w:firstLine="243" w:firstLineChars="100"/>
        <w:rPr>
          <w:rFonts w:ascii="仿宋" w:hAnsi="仿宋" w:eastAsia="仿宋" w:cs="仿宋"/>
          <w:b/>
          <w:bCs/>
          <w:color w:val="auto"/>
          <w:highlight w:val="none"/>
          <w:lang w:eastAsia="zh-CN"/>
        </w:rPr>
      </w:pPr>
    </w:p>
    <w:p>
      <w:pPr>
        <w:spacing w:line="400" w:lineRule="exact"/>
        <w:ind w:firstLine="243" w:firstLineChars="100"/>
        <w:rPr>
          <w:rFonts w:ascii="仿宋" w:hAnsi="仿宋" w:eastAsia="仿宋" w:cs="仿宋"/>
          <w:b/>
          <w:bCs/>
          <w:color w:val="auto"/>
          <w:highlight w:val="yellow"/>
          <w:lang w:eastAsia="zh-CN"/>
        </w:rPr>
      </w:pPr>
      <w:r>
        <w:rPr>
          <w:rFonts w:hint="eastAsia" w:ascii="仿宋" w:hAnsi="仿宋" w:eastAsia="仿宋" w:cs="仿宋"/>
          <w:b/>
          <w:bCs/>
          <w:color w:val="auto"/>
          <w:highlight w:val="none"/>
          <w:lang w:eastAsia="zh-CN"/>
        </w:rPr>
        <w:t>说明：复印件上应加盖本单位章</w:t>
      </w:r>
    </w:p>
    <w:p>
      <w:pPr>
        <w:pStyle w:val="25"/>
        <w:rPr>
          <w:rFonts w:ascii="仿宋" w:hAnsi="仿宋" w:eastAsia="仿宋" w:cs="仿宋"/>
          <w:b/>
          <w:bCs/>
          <w:color w:val="auto"/>
          <w:highlight w:val="yellow"/>
          <w:lang w:eastAsia="zh-CN"/>
        </w:rPr>
      </w:pPr>
    </w:p>
    <w:p>
      <w:pPr>
        <w:pStyle w:val="25"/>
        <w:ind w:firstLine="0"/>
        <w:rPr>
          <w:rFonts w:ascii="仿宋" w:hAnsi="仿宋" w:eastAsia="仿宋" w:cs="仿宋"/>
          <w:b/>
          <w:bCs/>
          <w:color w:val="auto"/>
          <w:highlight w:val="yellow"/>
          <w:lang w:eastAsia="zh-CN"/>
        </w:rPr>
      </w:pPr>
    </w:p>
    <w:p>
      <w:pPr>
        <w:spacing w:line="400" w:lineRule="exact"/>
        <w:rPr>
          <w:rFonts w:ascii="仿宋" w:hAnsi="仿宋" w:eastAsia="仿宋" w:cs="仿宋"/>
          <w:b/>
          <w:bCs/>
          <w:color w:val="auto"/>
          <w:highlight w:val="yellow"/>
          <w:lang w:eastAsia="zh-CN"/>
        </w:rPr>
      </w:pPr>
    </w:p>
    <w:p>
      <w:pPr>
        <w:spacing w:line="400" w:lineRule="exact"/>
        <w:ind w:firstLine="486" w:firstLineChars="200"/>
        <w:rPr>
          <w:rFonts w:ascii="仿宋" w:hAnsi="仿宋" w:eastAsia="仿宋" w:cs="仿宋"/>
          <w:b/>
          <w:bCs/>
          <w:color w:val="auto"/>
          <w:highlight w:val="yellow"/>
          <w:lang w:eastAsia="zh-CN"/>
        </w:rPr>
      </w:pPr>
    </w:p>
    <w:p>
      <w:pPr>
        <w:spacing w:line="400" w:lineRule="exact"/>
        <w:ind w:firstLine="486" w:firstLineChars="200"/>
        <w:rPr>
          <w:rFonts w:ascii="仿宋" w:hAnsi="仿宋" w:eastAsia="仿宋" w:cs="仿宋"/>
          <w:b/>
          <w:bCs/>
          <w:color w:val="auto"/>
          <w:lang w:eastAsia="zh-CN"/>
        </w:rPr>
      </w:pPr>
      <w:r>
        <w:rPr>
          <w:rFonts w:hint="eastAsia" w:ascii="仿宋" w:hAnsi="仿宋" w:eastAsia="仿宋" w:cs="仿宋"/>
          <w:b/>
          <w:bCs/>
          <w:color w:val="auto"/>
          <w:highlight w:val="none"/>
          <w:lang w:eastAsia="zh-CN"/>
        </w:rPr>
        <w:t>7、</w:t>
      </w:r>
      <w:r>
        <w:rPr>
          <w:rFonts w:hint="eastAsia" w:ascii="仿宋" w:hAnsi="仿宋" w:eastAsia="仿宋" w:cs="仿宋"/>
          <w:b/>
          <w:bCs/>
          <w:color w:val="auto"/>
          <w:lang w:eastAsia="zh-CN"/>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pStyle w:val="25"/>
        <w:ind w:firstLine="0"/>
        <w:rPr>
          <w:rFonts w:ascii="仿宋" w:hAnsi="仿宋" w:eastAsia="仿宋" w:cs="仿宋"/>
          <w:b/>
          <w:bCs/>
          <w:color w:val="auto"/>
          <w:lang w:eastAsia="zh-CN"/>
        </w:rPr>
      </w:pPr>
    </w:p>
    <w:p>
      <w:pPr>
        <w:pStyle w:val="25"/>
        <w:rPr>
          <w:rFonts w:ascii="仿宋" w:hAnsi="仿宋" w:eastAsia="仿宋" w:cs="仿宋"/>
          <w:b/>
          <w:bCs/>
          <w:color w:val="auto"/>
          <w:lang w:eastAsia="zh-CN"/>
        </w:rPr>
      </w:pPr>
    </w:p>
    <w:p>
      <w:pPr>
        <w:rPr>
          <w:rFonts w:ascii="仿宋" w:hAnsi="仿宋" w:eastAsia="仿宋" w:cs="仿宋"/>
          <w:color w:val="auto"/>
          <w:lang w:eastAsia="zh-CN"/>
        </w:rPr>
      </w:pPr>
    </w:p>
    <w:p>
      <w:pPr>
        <w:spacing w:line="400" w:lineRule="exact"/>
        <w:ind w:firstLine="486" w:firstLineChars="200"/>
        <w:rPr>
          <w:rFonts w:ascii="仿宋" w:hAnsi="仿宋" w:eastAsia="仿宋" w:cs="仿宋"/>
          <w:b/>
          <w:bCs/>
          <w:color w:val="auto"/>
          <w:lang w:eastAsia="zh-CN"/>
        </w:rPr>
      </w:pPr>
    </w:p>
    <w:p>
      <w:pPr>
        <w:spacing w:line="400" w:lineRule="exact"/>
        <w:ind w:firstLine="486" w:firstLineChars="200"/>
        <w:rPr>
          <w:rFonts w:hint="eastAsia" w:ascii="仿宋" w:hAnsi="仿宋" w:eastAsia="仿宋" w:cs="仿宋"/>
          <w:b/>
          <w:bCs/>
          <w:color w:val="auto"/>
          <w:lang w:eastAsia="zh-CN"/>
        </w:rPr>
      </w:pPr>
      <w:r>
        <w:rPr>
          <w:rFonts w:hint="eastAsia" w:ascii="仿宋" w:hAnsi="仿宋" w:eastAsia="仿宋" w:cs="仿宋"/>
          <w:b/>
          <w:bCs/>
          <w:color w:val="auto"/>
          <w:lang w:val="en-US" w:eastAsia="zh-CN"/>
        </w:rPr>
        <w:t>8</w:t>
      </w:r>
      <w:r>
        <w:rPr>
          <w:rFonts w:hint="eastAsia" w:ascii="仿宋" w:hAnsi="仿宋" w:eastAsia="仿宋" w:cs="仿宋"/>
          <w:b/>
          <w:bCs/>
          <w:color w:val="auto"/>
          <w:lang w:eastAsia="zh-CN"/>
        </w:rPr>
        <w:t>、供应商须知资料表要求的其他资格证明文件</w:t>
      </w:r>
    </w:p>
    <w:p>
      <w:pPr>
        <w:pStyle w:val="3"/>
        <w:spacing w:before="40" w:after="40" w:line="579" w:lineRule="auto"/>
        <w:jc w:val="both"/>
        <w:rPr>
          <w:rFonts w:hint="eastAsia" w:ascii="仿宋" w:hAnsi="仿宋" w:eastAsia="仿宋" w:cs="仿宋"/>
          <w:color w:val="auto"/>
          <w:sz w:val="32"/>
          <w:szCs w:val="32"/>
          <w:lang w:eastAsia="zh-CN"/>
        </w:rPr>
      </w:pPr>
      <w:bookmarkStart w:id="99" w:name="_Toc5695"/>
      <w:bookmarkStart w:id="100" w:name="_Toc11180"/>
      <w:bookmarkStart w:id="101" w:name="_Toc22967"/>
      <w:bookmarkStart w:id="102" w:name="_Toc515647816"/>
    </w:p>
    <w:p>
      <w:pPr>
        <w:rPr>
          <w:rFonts w:hint="eastAsia" w:ascii="仿宋" w:hAnsi="仿宋" w:eastAsia="仿宋" w:cs="仿宋"/>
          <w:color w:val="auto"/>
          <w:sz w:val="32"/>
          <w:szCs w:val="32"/>
          <w:lang w:eastAsia="zh-CN"/>
        </w:rPr>
      </w:pPr>
    </w:p>
    <w:p>
      <w:pPr>
        <w:pStyle w:val="2"/>
        <w:rPr>
          <w:rFonts w:hint="eastAsia" w:ascii="仿宋" w:hAnsi="仿宋" w:eastAsia="仿宋" w:cs="仿宋"/>
          <w:color w:val="auto"/>
          <w:sz w:val="32"/>
          <w:szCs w:val="32"/>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lang w:eastAsia="zh-CN"/>
        </w:rPr>
      </w:pPr>
    </w:p>
    <w:p>
      <w:pPr>
        <w:pStyle w:val="3"/>
        <w:spacing w:before="40" w:after="40" w:line="579" w:lineRule="auto"/>
        <w:jc w:val="center"/>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第二部分  商务及技术文件</w:t>
      </w:r>
      <w:bookmarkEnd w:id="99"/>
      <w:bookmarkEnd w:id="100"/>
      <w:bookmarkEnd w:id="101"/>
      <w:bookmarkEnd w:id="102"/>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1、投标函</w:t>
      </w:r>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2、开标一览表</w:t>
      </w:r>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3、货物说明一览表</w:t>
      </w:r>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4、投标分项报价表</w:t>
      </w:r>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5、技术规格偏离表</w:t>
      </w:r>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6、商务条款偏离表</w:t>
      </w:r>
    </w:p>
    <w:p>
      <w:pPr>
        <w:pStyle w:val="9"/>
        <w:spacing w:line="400" w:lineRule="exact"/>
        <w:ind w:left="1164" w:leftChars="257" w:hanging="540"/>
        <w:rPr>
          <w:rFonts w:ascii="仿宋" w:hAnsi="仿宋" w:eastAsia="仿宋" w:cs="仿宋"/>
          <w:color w:val="auto"/>
          <w:lang w:eastAsia="zh-CN"/>
        </w:rPr>
      </w:pPr>
      <w:r>
        <w:rPr>
          <w:rFonts w:hint="eastAsia" w:ascii="仿宋" w:hAnsi="仿宋" w:eastAsia="仿宋" w:cs="仿宋"/>
          <w:color w:val="auto"/>
          <w:lang w:eastAsia="zh-CN"/>
        </w:rPr>
        <w:t>7、供应商基本情况表</w:t>
      </w:r>
    </w:p>
    <w:p>
      <w:pPr>
        <w:pStyle w:val="9"/>
        <w:spacing w:line="400" w:lineRule="exact"/>
        <w:ind w:left="359" w:leftChars="148" w:firstLine="228"/>
        <w:rPr>
          <w:rFonts w:ascii="仿宋" w:hAnsi="仿宋" w:eastAsia="仿宋" w:cs="仿宋"/>
          <w:color w:val="auto"/>
          <w:lang w:eastAsia="zh-CN"/>
        </w:rPr>
      </w:pPr>
      <w:r>
        <w:rPr>
          <w:rFonts w:hint="eastAsia" w:ascii="仿宋" w:hAnsi="仿宋" w:eastAsia="仿宋" w:cs="仿宋"/>
          <w:color w:val="auto"/>
          <w:lang w:eastAsia="zh-CN"/>
        </w:rPr>
        <w:t>8、近三年（20</w:t>
      </w:r>
      <w:r>
        <w:rPr>
          <w:rFonts w:hint="eastAsia" w:ascii="仿宋" w:hAnsi="仿宋" w:eastAsia="仿宋" w:cs="仿宋"/>
          <w:color w:val="auto"/>
          <w:lang w:val="en-US" w:eastAsia="zh-CN"/>
        </w:rPr>
        <w:t>20</w:t>
      </w:r>
      <w:r>
        <w:rPr>
          <w:rFonts w:hint="eastAsia" w:ascii="仿宋" w:hAnsi="仿宋" w:eastAsia="仿宋" w:cs="仿宋"/>
          <w:color w:val="auto"/>
          <w:lang w:eastAsia="zh-CN"/>
        </w:rPr>
        <w:t>年</w:t>
      </w:r>
      <w:r>
        <w:rPr>
          <w:rFonts w:hint="eastAsia" w:ascii="仿宋" w:hAnsi="仿宋" w:eastAsia="仿宋" w:cs="仿宋"/>
          <w:color w:val="auto"/>
          <w:lang w:val="en-US" w:eastAsia="zh-CN"/>
        </w:rPr>
        <w:t>7</w:t>
      </w:r>
      <w:r>
        <w:rPr>
          <w:rFonts w:hint="eastAsia" w:ascii="仿宋" w:hAnsi="仿宋" w:eastAsia="仿宋" w:cs="仿宋"/>
          <w:color w:val="auto"/>
          <w:lang w:eastAsia="zh-CN"/>
        </w:rPr>
        <w:t>月1日至今）类似项目业绩表</w:t>
      </w:r>
    </w:p>
    <w:p>
      <w:pPr>
        <w:pStyle w:val="9"/>
        <w:spacing w:line="400" w:lineRule="exact"/>
        <w:ind w:left="359" w:leftChars="148" w:firstLine="228"/>
        <w:rPr>
          <w:rFonts w:ascii="仿宋" w:hAnsi="仿宋" w:eastAsia="仿宋" w:cs="仿宋"/>
          <w:color w:val="auto"/>
          <w:lang w:eastAsia="zh-CN"/>
        </w:rPr>
      </w:pPr>
      <w:r>
        <w:rPr>
          <w:rFonts w:hint="eastAsia" w:ascii="仿宋" w:hAnsi="仿宋" w:eastAsia="仿宋" w:cs="仿宋"/>
          <w:color w:val="auto"/>
          <w:lang w:eastAsia="zh-CN"/>
        </w:rPr>
        <w:t>9、中小企业声明函(货物)</w:t>
      </w:r>
    </w:p>
    <w:p>
      <w:pPr>
        <w:pStyle w:val="9"/>
        <w:spacing w:line="400" w:lineRule="exact"/>
        <w:ind w:left="359" w:leftChars="148" w:firstLine="228"/>
        <w:rPr>
          <w:rFonts w:ascii="仿宋" w:hAnsi="仿宋" w:eastAsia="仿宋" w:cs="仿宋"/>
          <w:color w:val="auto"/>
          <w:lang w:eastAsia="zh-CN"/>
        </w:rPr>
      </w:pPr>
      <w:r>
        <w:rPr>
          <w:rFonts w:hint="eastAsia" w:ascii="仿宋" w:hAnsi="仿宋" w:eastAsia="仿宋" w:cs="仿宋"/>
          <w:color w:val="auto"/>
          <w:lang w:eastAsia="zh-CN"/>
        </w:rPr>
        <w:t>10、《残疾人福利性单位声明函》</w:t>
      </w:r>
    </w:p>
    <w:p>
      <w:pPr>
        <w:pStyle w:val="9"/>
        <w:spacing w:line="400" w:lineRule="exact"/>
        <w:ind w:left="359" w:leftChars="148" w:firstLine="228"/>
        <w:rPr>
          <w:rFonts w:ascii="仿宋" w:hAnsi="仿宋" w:eastAsia="仿宋" w:cs="仿宋"/>
          <w:color w:val="auto"/>
          <w:lang w:eastAsia="zh-CN"/>
        </w:rPr>
      </w:pPr>
      <w:r>
        <w:rPr>
          <w:rFonts w:hint="eastAsia" w:ascii="仿宋" w:hAnsi="仿宋" w:eastAsia="仿宋" w:cs="仿宋"/>
          <w:color w:val="auto"/>
          <w:lang w:eastAsia="zh-CN"/>
        </w:rPr>
        <w:t>11、评分标准和细则中技术部分证明材料</w:t>
      </w:r>
    </w:p>
    <w:p>
      <w:pPr>
        <w:pStyle w:val="9"/>
        <w:spacing w:line="400" w:lineRule="exact"/>
        <w:ind w:left="359" w:leftChars="148" w:firstLine="228"/>
        <w:rPr>
          <w:rFonts w:ascii="仿宋" w:hAnsi="仿宋" w:eastAsia="仿宋" w:cs="仿宋"/>
          <w:color w:val="auto"/>
          <w:lang w:eastAsia="zh-CN"/>
        </w:rPr>
      </w:pPr>
      <w:r>
        <w:rPr>
          <w:rFonts w:hint="eastAsia" w:ascii="仿宋" w:hAnsi="仿宋" w:eastAsia="仿宋" w:cs="仿宋"/>
          <w:color w:val="auto"/>
          <w:lang w:eastAsia="zh-CN"/>
        </w:rPr>
        <w:t>12、评分标准和细则中技术部分证明材料（格式自拟）</w:t>
      </w:r>
    </w:p>
    <w:p>
      <w:pPr>
        <w:pStyle w:val="9"/>
        <w:spacing w:line="400" w:lineRule="exact"/>
        <w:ind w:left="359" w:leftChars="148" w:firstLine="228"/>
        <w:rPr>
          <w:rFonts w:ascii="仿宋" w:hAnsi="仿宋" w:eastAsia="仿宋" w:cs="仿宋"/>
          <w:color w:val="auto"/>
          <w:lang w:eastAsia="zh-CN"/>
        </w:rPr>
      </w:pPr>
      <w:r>
        <w:rPr>
          <w:rFonts w:hint="eastAsia" w:ascii="仿宋" w:hAnsi="仿宋" w:eastAsia="仿宋" w:cs="仿宋"/>
          <w:color w:val="auto"/>
          <w:lang w:eastAsia="zh-CN"/>
        </w:rPr>
        <w:t>13、供应商认为有必要提供的其他证明材料（格式自拟）</w:t>
      </w:r>
    </w:p>
    <w:p>
      <w:pPr>
        <w:pStyle w:val="9"/>
        <w:tabs>
          <w:tab w:val="left" w:pos="5580"/>
        </w:tabs>
        <w:spacing w:line="400" w:lineRule="exact"/>
        <w:ind w:left="648" w:leftChars="267"/>
        <w:rPr>
          <w:rFonts w:ascii="仿宋" w:hAnsi="仿宋" w:eastAsia="仿宋" w:cs="仿宋"/>
          <w:color w:val="auto"/>
          <w:sz w:val="21"/>
          <w:szCs w:val="21"/>
          <w:lang w:eastAsia="zh-CN"/>
        </w:rPr>
      </w:pPr>
      <w:r>
        <w:rPr>
          <w:rFonts w:hint="eastAsia" w:ascii="仿宋" w:hAnsi="仿宋" w:eastAsia="仿宋" w:cs="仿宋"/>
          <w:color w:val="auto"/>
          <w:lang w:eastAsia="zh-CN"/>
        </w:rPr>
        <w:br w:type="page"/>
      </w:r>
    </w:p>
    <w:p>
      <w:pPr>
        <w:pStyle w:val="7"/>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1、投标函</w:t>
      </w:r>
    </w:p>
    <w:p>
      <w:pPr>
        <w:spacing w:line="440" w:lineRule="exact"/>
        <w:rPr>
          <w:rFonts w:ascii="仿宋" w:hAnsi="仿宋" w:eastAsia="仿宋" w:cs="仿宋"/>
          <w:color w:val="auto"/>
          <w:u w:val="single"/>
          <w:lang w:eastAsia="zh-CN"/>
        </w:rPr>
      </w:pPr>
      <w:r>
        <w:rPr>
          <w:rFonts w:hint="eastAsia" w:ascii="仿宋" w:hAnsi="仿宋" w:eastAsia="仿宋" w:cs="仿宋"/>
          <w:color w:val="auto"/>
          <w:lang w:eastAsia="zh-CN"/>
        </w:rPr>
        <w:t>致：</w:t>
      </w:r>
      <w:r>
        <w:rPr>
          <w:rFonts w:hint="eastAsia" w:ascii="仿宋" w:hAnsi="仿宋" w:eastAsia="仿宋" w:cs="仿宋"/>
          <w:color w:val="auto"/>
          <w:u w:val="single"/>
          <w:lang w:eastAsia="zh-CN"/>
        </w:rPr>
        <w:t xml:space="preserve">                     </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为响应你方组织的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项目的招标[项目编号为：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]，我方愿参与投标。</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我方确认收到贵方提供的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招标文件的全部内容。</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u w:val="single"/>
          <w:lang w:eastAsia="zh-CN"/>
        </w:rPr>
        <w:t xml:space="preserve">      (供应商名称)      </w:t>
      </w:r>
      <w:r>
        <w:rPr>
          <w:rFonts w:hint="eastAsia" w:ascii="仿宋" w:hAnsi="仿宋" w:eastAsia="仿宋" w:cs="仿宋"/>
          <w:color w:val="auto"/>
          <w:lang w:eastAsia="zh-CN"/>
        </w:rPr>
        <w:t>作为供应商正式授权</w:t>
      </w:r>
      <w:r>
        <w:rPr>
          <w:rFonts w:hint="eastAsia" w:ascii="仿宋" w:hAnsi="仿宋" w:eastAsia="仿宋" w:cs="仿宋"/>
          <w:color w:val="auto"/>
          <w:u w:val="single"/>
          <w:lang w:eastAsia="zh-CN"/>
        </w:rPr>
        <w:t xml:space="preserve">  (授权代表全名, 职务)  </w:t>
      </w:r>
      <w:r>
        <w:rPr>
          <w:rFonts w:hint="eastAsia" w:ascii="仿宋" w:hAnsi="仿宋" w:eastAsia="仿宋" w:cs="仿宋"/>
          <w:color w:val="auto"/>
          <w:lang w:eastAsia="zh-CN"/>
        </w:rPr>
        <w:t>代表我方全权处理有关本报价的一切事宜。</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我方已完全明白招标文件的所有条款要求，并申明如下：</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（一）按招标文件提供的全部货物与相关服务的投标总价详见《报价一览表》。</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（二）本投标文件的有效期为投标截止时间起</w:t>
      </w:r>
      <w:r>
        <w:rPr>
          <w:rFonts w:hint="eastAsia" w:ascii="仿宋" w:hAnsi="仿宋" w:eastAsia="仿宋" w:cs="仿宋"/>
          <w:color w:val="auto"/>
          <w:u w:val="single"/>
          <w:lang w:val="en-US" w:eastAsia="zh-CN"/>
        </w:rPr>
        <w:t>9</w:t>
      </w:r>
      <w:r>
        <w:rPr>
          <w:rFonts w:hint="eastAsia" w:ascii="仿宋" w:hAnsi="仿宋" w:eastAsia="仿宋" w:cs="仿宋"/>
          <w:color w:val="auto"/>
          <w:u w:val="single"/>
          <w:lang w:eastAsia="zh-CN"/>
        </w:rPr>
        <w:t>0</w:t>
      </w:r>
      <w:r>
        <w:rPr>
          <w:rFonts w:hint="eastAsia" w:ascii="仿宋" w:hAnsi="仿宋" w:eastAsia="仿宋" w:cs="仿宋"/>
          <w:color w:val="auto"/>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（三）我方同意按照贵方可能提出的要求而提供与投标有关的任何其它数据、信息或资料。</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（四）我方理解贵方不一定接受最低投标价或任何贵方可能收到的投标。</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（七）我方作为在法律、财务和运作上独立于采购人、招标代理机构的供应商，在此保证所提交的所有文件和全部说明是真实的和正确的。</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（九）我方与其他供应商不存在单位负责人为同一人或者存在直接控股、管理关系。</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（十）我方承诺未为本项目提供整体设计、规范编制或者项目管理、监理、检测等服务。</w:t>
      </w:r>
    </w:p>
    <w:p>
      <w:pPr>
        <w:spacing w:line="48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（十一）我方具备《政府采购法》第二十二条规定的条件，承诺如下：</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（1）我方已依法缴纳了各项税费及社会保险费用，如有需要，可随时向采购人提供近三个月内的相关缴费证明，以便核查。</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（2）我方已依法建立健全的财务会计制度，如有需要，可随时向采购人提供相关的证明材料，以便核查。</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（3）我方参加本项目政府采购活动前3年内在经营活动中没有重大违法记录。</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（4）我方具备履行合同所必需的设备和专业技术能力。</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（5）我方符合法律、行政法规规定的其他条件。</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以上内容如有虚假或与事实不符的，评审委员会可将我方做无效投标处理，我方愿意承担相应的法律责任。</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（十三）我方对在本函及投标文件中所作的所有承诺承担法律责任。</w:t>
      </w:r>
    </w:p>
    <w:p>
      <w:pPr>
        <w:spacing w:line="440" w:lineRule="exact"/>
        <w:ind w:firstLine="486" w:firstLineChars="200"/>
        <w:rPr>
          <w:rFonts w:ascii="仿宋" w:hAnsi="仿宋" w:eastAsia="仿宋" w:cs="仿宋"/>
          <w:color w:val="auto"/>
          <w:lang w:eastAsia="zh-CN"/>
        </w:rPr>
      </w:pPr>
      <w:r>
        <w:rPr>
          <w:rFonts w:hint="eastAsia" w:ascii="仿宋" w:hAnsi="仿宋" w:eastAsia="仿宋" w:cs="仿宋"/>
          <w:color w:val="auto"/>
          <w:lang w:eastAsia="zh-CN"/>
        </w:rPr>
        <w:t>（十四）所有与本招标有关的函件请发往下列地址：</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地    址：</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.邮政编码：</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电    话：</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传    真：</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代表姓名：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.职    务：</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ind w:right="480"/>
        <w:jc w:val="right"/>
        <w:rPr>
          <w:rFonts w:ascii="仿宋" w:hAnsi="仿宋" w:eastAsia="仿宋" w:cs="仿宋"/>
          <w:color w:val="auto"/>
          <w:lang w:eastAsia="zh-CN"/>
        </w:rPr>
      </w:pPr>
      <w:r>
        <w:rPr>
          <w:rFonts w:hint="eastAsia" w:ascii="仿宋" w:hAnsi="仿宋" w:eastAsia="仿宋" w:cs="仿宋"/>
          <w:color w:val="auto"/>
          <w:lang w:eastAsia="zh-CN"/>
        </w:rPr>
        <w:t>供应商：</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（公章） </w:t>
      </w:r>
    </w:p>
    <w:p>
      <w:pPr>
        <w:wordWrap w:val="0"/>
        <w:spacing w:line="440" w:lineRule="exact"/>
        <w:ind w:firstLine="486" w:firstLineChars="200"/>
        <w:jc w:val="right"/>
        <w:rPr>
          <w:rFonts w:ascii="仿宋" w:hAnsi="仿宋" w:eastAsia="仿宋" w:cs="仿宋"/>
          <w:color w:val="auto"/>
          <w:lang w:eastAsia="zh-CN"/>
        </w:rPr>
      </w:pPr>
      <w:r>
        <w:rPr>
          <w:rFonts w:hint="eastAsia" w:ascii="仿宋" w:hAnsi="仿宋" w:eastAsia="仿宋" w:cs="仿宋"/>
          <w:color w:val="auto"/>
          <w:lang w:eastAsia="zh-CN"/>
        </w:rPr>
        <w:t>法定代表人或委托人：</w:t>
      </w:r>
      <w:r>
        <w:rPr>
          <w:rFonts w:hint="eastAsia" w:ascii="仿宋" w:hAnsi="仿宋" w:eastAsia="仿宋" w:cs="仿宋"/>
          <w:color w:val="auto"/>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（签章）  </w:t>
      </w:r>
    </w:p>
    <w:p>
      <w:pPr>
        <w:wordWrap w:val="0"/>
        <w:spacing w:line="440" w:lineRule="exact"/>
        <w:ind w:firstLine="486" w:firstLineChars="200"/>
        <w:jc w:val="righ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eastAsia="zh-CN"/>
        </w:rPr>
        <w:tab/>
      </w:r>
      <w:r>
        <w:rPr>
          <w:rFonts w:hint="eastAsia" w:ascii="仿宋" w:hAnsi="仿宋" w:eastAsia="仿宋" w:cs="仿宋"/>
          <w:color w:val="auto"/>
          <w:lang w:eastAsia="zh-CN"/>
        </w:rPr>
        <w:t>年</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pStyle w:val="25"/>
        <w:rPr>
          <w:rFonts w:ascii="仿宋" w:hAnsi="仿宋" w:eastAsia="仿宋" w:cs="仿宋"/>
          <w:color w:val="auto"/>
          <w:lang w:eastAsia="zh-CN"/>
        </w:rPr>
      </w:pPr>
      <w:r>
        <w:rPr>
          <w:rFonts w:hint="eastAsia" w:ascii="仿宋" w:hAnsi="仿宋" w:eastAsia="仿宋" w:cs="仿宋"/>
          <w:color w:val="auto"/>
          <w:lang w:eastAsia="zh-CN"/>
        </w:rPr>
        <w:br w:type="page"/>
      </w:r>
    </w:p>
    <w:p>
      <w:pPr>
        <w:pStyle w:val="5"/>
        <w:tabs>
          <w:tab w:val="left" w:pos="5580"/>
        </w:tabs>
        <w:spacing w:line="240" w:lineRule="atLeast"/>
        <w:ind w:firstLine="3364" w:firstLineChars="927"/>
        <w:jc w:val="both"/>
        <w:rPr>
          <w:rFonts w:ascii="仿宋" w:hAnsi="仿宋" w:eastAsia="仿宋" w:cs="仿宋"/>
          <w:color w:val="auto"/>
          <w:lang w:eastAsia="zh-CN"/>
        </w:rPr>
      </w:pPr>
      <w:r>
        <w:rPr>
          <w:rFonts w:hint="eastAsia" w:ascii="仿宋" w:hAnsi="仿宋" w:eastAsia="仿宋" w:cs="仿宋"/>
          <w:b/>
          <w:color w:val="auto"/>
          <w:sz w:val="36"/>
          <w:szCs w:val="24"/>
          <w:lang w:eastAsia="zh-CN"/>
        </w:rPr>
        <w:t>2、开标一览表</w:t>
      </w:r>
      <w:r>
        <w:rPr>
          <w:rFonts w:hint="eastAsia" w:ascii="仿宋" w:hAnsi="仿宋" w:eastAsia="仿宋" w:cs="仿宋"/>
          <w:b/>
          <w:color w:val="auto"/>
          <w:sz w:val="36"/>
          <w:szCs w:val="24"/>
          <w:lang w:eastAsia="zh-CN"/>
        </w:rPr>
        <w:cr/>
      </w:r>
    </w:p>
    <w:p>
      <w:pPr>
        <w:adjustRightInd w:val="0"/>
        <w:snapToGrid w:val="0"/>
        <w:spacing w:line="500" w:lineRule="exact"/>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招标项目名称： </w:t>
      </w:r>
      <w:r>
        <w:rPr>
          <w:rFonts w:hint="eastAsia" w:ascii="仿宋" w:hAnsi="仿宋" w:eastAsia="仿宋" w:cs="仿宋"/>
          <w:color w:val="auto"/>
          <w:szCs w:val="21"/>
          <w:u w:val="single"/>
          <w:lang w:eastAsia="zh-CN"/>
        </w:rPr>
        <w:t xml:space="preserve">                         </w:t>
      </w:r>
    </w:p>
    <w:p>
      <w:pPr>
        <w:adjustRightInd w:val="0"/>
        <w:snapToGrid w:val="0"/>
        <w:spacing w:line="500" w:lineRule="exact"/>
        <w:rPr>
          <w:rFonts w:ascii="仿宋" w:hAnsi="仿宋" w:eastAsia="仿宋" w:cs="仿宋"/>
          <w:i/>
          <w:iCs/>
          <w:color w:val="auto"/>
          <w:szCs w:val="21"/>
          <w:lang w:eastAsia="zh-CN"/>
        </w:rPr>
      </w:pPr>
      <w:r>
        <w:rPr>
          <w:rFonts w:hint="eastAsia" w:ascii="仿宋" w:hAnsi="仿宋" w:eastAsia="仿宋" w:cs="仿宋"/>
          <w:color w:val="auto"/>
          <w:szCs w:val="21"/>
          <w:lang w:eastAsia="zh-CN"/>
        </w:rPr>
        <w:t>招标项目编号：</w:t>
      </w:r>
      <w:r>
        <w:rPr>
          <w:rFonts w:hint="eastAsia" w:ascii="仿宋" w:hAnsi="仿宋" w:eastAsia="仿宋" w:cs="仿宋"/>
          <w:i/>
          <w:iCs/>
          <w:color w:val="auto"/>
          <w:szCs w:val="21"/>
          <w:lang w:eastAsia="zh-CN"/>
        </w:rPr>
        <w:t xml:space="preserve"> </w:t>
      </w:r>
      <w:r>
        <w:rPr>
          <w:rFonts w:hint="eastAsia" w:ascii="仿宋" w:hAnsi="仿宋" w:eastAsia="仿宋" w:cs="仿宋"/>
          <w:color w:val="auto"/>
          <w:szCs w:val="21"/>
          <w:u w:val="single"/>
          <w:lang w:eastAsia="zh-CN"/>
        </w:rPr>
        <w:t xml:space="preserve">                         </w:t>
      </w:r>
    </w:p>
    <w:p>
      <w:pPr>
        <w:spacing w:line="5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单位：元（人民币）</w:t>
      </w:r>
    </w:p>
    <w:tbl>
      <w:tblPr>
        <w:tblStyle w:val="19"/>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项目名称</w:t>
            </w:r>
          </w:p>
        </w:tc>
        <w:tc>
          <w:tcPr>
            <w:tcW w:w="6185" w:type="dxa"/>
            <w:vAlign w:val="center"/>
          </w:tcPr>
          <w:p>
            <w:pP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rPr>
              <w:t>供货期</w:t>
            </w:r>
            <w:r>
              <w:rPr>
                <w:rFonts w:hint="eastAsia" w:ascii="仿宋" w:hAnsi="仿宋" w:eastAsia="仿宋" w:cs="仿宋"/>
                <w:color w:val="auto"/>
                <w:szCs w:val="21"/>
                <w:lang w:eastAsia="zh-CN"/>
              </w:rPr>
              <w:t>（天）</w:t>
            </w:r>
          </w:p>
        </w:tc>
        <w:tc>
          <w:tcPr>
            <w:tcW w:w="6185" w:type="dxa"/>
            <w:vAlign w:val="center"/>
          </w:tcPr>
          <w:p>
            <w:pPr>
              <w:jc w:val="cente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投标有效期</w:t>
            </w:r>
          </w:p>
        </w:tc>
        <w:tc>
          <w:tcPr>
            <w:tcW w:w="6185" w:type="dxa"/>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lang w:val="en-US" w:eastAsia="zh-CN"/>
              </w:rPr>
              <w:t>9</w:t>
            </w:r>
            <w:r>
              <w:rPr>
                <w:rFonts w:hint="eastAsia" w:ascii="仿宋" w:hAnsi="仿宋" w:eastAsia="仿宋" w:cs="仿宋"/>
                <w:color w:val="auto"/>
                <w:szCs w:val="21"/>
                <w:lang w:eastAsia="zh-CN"/>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仿宋" w:hAnsi="仿宋" w:eastAsia="仿宋" w:cs="仿宋"/>
                <w:color w:val="auto"/>
                <w:szCs w:val="21"/>
              </w:rPr>
            </w:pPr>
            <w:r>
              <w:rPr>
                <w:rFonts w:hint="eastAsia" w:ascii="仿宋" w:hAnsi="仿宋" w:eastAsia="仿宋" w:cs="仿宋"/>
                <w:color w:val="auto"/>
                <w:szCs w:val="21"/>
              </w:rPr>
              <w:t>投标报价</w:t>
            </w:r>
          </w:p>
          <w:p>
            <w:pPr>
              <w:jc w:val="center"/>
              <w:rPr>
                <w:rFonts w:ascii="仿宋" w:hAnsi="仿宋" w:eastAsia="仿宋" w:cs="仿宋"/>
                <w:color w:val="auto"/>
                <w:szCs w:val="21"/>
              </w:rPr>
            </w:pPr>
            <w:r>
              <w:rPr>
                <w:rFonts w:hint="eastAsia" w:ascii="仿宋" w:hAnsi="仿宋" w:eastAsia="仿宋" w:cs="仿宋"/>
                <w:color w:val="auto"/>
                <w:szCs w:val="21"/>
              </w:rPr>
              <w:t>（人民币）</w:t>
            </w: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auto"/>
                <w:szCs w:val="21"/>
              </w:rPr>
            </w:pPr>
            <w:r>
              <w:rPr>
                <w:rFonts w:hint="eastAsia" w:ascii="仿宋" w:hAnsi="仿宋" w:eastAsia="仿宋" w:cs="仿宋"/>
                <w:color w:val="auto"/>
                <w:szCs w:val="21"/>
              </w:rPr>
              <w:t>小写</w:t>
            </w:r>
          </w:p>
        </w:tc>
        <w:tc>
          <w:tcPr>
            <w:tcW w:w="6185" w:type="dxa"/>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仿宋" w:hAnsi="仿宋" w:eastAsia="仿宋" w:cs="仿宋"/>
                <w:color w:val="auto"/>
                <w:szCs w:val="21"/>
              </w:rPr>
            </w:pP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auto"/>
                <w:szCs w:val="21"/>
                <w:lang w:eastAsia="zh-CN"/>
              </w:rPr>
            </w:pPr>
            <w:r>
              <w:rPr>
                <w:rFonts w:hint="eastAsia" w:ascii="仿宋" w:hAnsi="仿宋" w:eastAsia="仿宋" w:cs="仿宋"/>
                <w:color w:val="auto"/>
                <w:szCs w:val="21"/>
                <w:lang w:eastAsia="zh-CN"/>
              </w:rPr>
              <w:t>大写</w:t>
            </w:r>
          </w:p>
        </w:tc>
        <w:tc>
          <w:tcPr>
            <w:tcW w:w="6185" w:type="dxa"/>
            <w:vAlign w:val="center"/>
          </w:tcPr>
          <w:p>
            <w:pPr>
              <w:jc w:val="center"/>
              <w:rPr>
                <w:rFonts w:ascii="仿宋" w:hAnsi="仿宋" w:eastAsia="仿宋" w:cs="仿宋"/>
                <w:color w:val="auto"/>
                <w:szCs w:val="21"/>
              </w:rPr>
            </w:pPr>
          </w:p>
        </w:tc>
      </w:tr>
    </w:tbl>
    <w:p>
      <w:pPr>
        <w:spacing w:line="500" w:lineRule="exact"/>
        <w:ind w:firstLine="475" w:firstLineChars="196"/>
        <w:rPr>
          <w:rFonts w:ascii="仿宋" w:hAnsi="仿宋" w:eastAsia="仿宋" w:cs="仿宋"/>
          <w:color w:val="auto"/>
          <w:szCs w:val="21"/>
        </w:rPr>
      </w:pPr>
      <w:r>
        <w:rPr>
          <w:rFonts w:hint="eastAsia" w:ascii="仿宋" w:hAnsi="仿宋" w:eastAsia="仿宋" w:cs="仿宋"/>
          <w:color w:val="auto"/>
          <w:szCs w:val="21"/>
        </w:rPr>
        <w:t>填写说明：</w:t>
      </w:r>
    </w:p>
    <w:p>
      <w:pPr>
        <w:spacing w:line="500" w:lineRule="exact"/>
        <w:ind w:firstLine="475"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1.为方便开标唱标，供应商应将开标一览表单独密封，并在信封上标明“开标一览表”字样，然后在递交投标文件时单独递交</w:t>
      </w:r>
      <w:r>
        <w:rPr>
          <w:rFonts w:hint="eastAsia" w:ascii="仿宋" w:hAnsi="仿宋" w:eastAsia="仿宋" w:cs="仿宋"/>
          <w:b/>
          <w:bCs/>
          <w:color w:val="auto"/>
          <w:lang w:eastAsia="zh-CN"/>
        </w:rPr>
        <w:t>。</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3.投标总价为招标范围所列全部招标项目的报价总和，并应与投标报价明细表及分项价格表保持一致。</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4.必须在投标文件中装订。</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5.投标报价不得填报选择性报价。</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供应商名称：</w:t>
      </w:r>
      <w:r>
        <w:rPr>
          <w:rFonts w:hint="eastAsia" w:ascii="仿宋" w:hAnsi="仿宋" w:eastAsia="仿宋" w:cs="仿宋"/>
          <w:color w:val="auto"/>
          <w:szCs w:val="21"/>
          <w:u w:val="single"/>
          <w:lang w:eastAsia="zh-CN"/>
        </w:rPr>
        <w:t xml:space="preserve">    （加盖公章）     </w:t>
      </w:r>
      <w:r>
        <w:rPr>
          <w:rFonts w:hint="eastAsia" w:ascii="仿宋" w:hAnsi="仿宋" w:eastAsia="仿宋" w:cs="仿宋"/>
          <w:color w:val="auto"/>
          <w:szCs w:val="21"/>
          <w:lang w:eastAsia="zh-CN"/>
        </w:rPr>
        <w:t xml:space="preserve">       </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法定代表人签字或盖章：</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授权代表签字或盖章：</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w:t>
      </w:r>
    </w:p>
    <w:p>
      <w:pPr>
        <w:spacing w:line="500" w:lineRule="exact"/>
        <w:ind w:firstLine="48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签署日期：</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年</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月 </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日</w:t>
      </w:r>
    </w:p>
    <w:p>
      <w:pPr>
        <w:pStyle w:val="4"/>
        <w:spacing w:line="240" w:lineRule="atLeast"/>
        <w:rPr>
          <w:rFonts w:ascii="宋体" w:hAnsi="宋体" w:eastAsia="宋体" w:cs="宋体"/>
          <w:bCs/>
          <w:color w:val="auto"/>
          <w:sz w:val="24"/>
          <w:lang w:eastAsia="zh-CN"/>
        </w:rPr>
      </w:pPr>
    </w:p>
    <w:p>
      <w:pPr>
        <w:pStyle w:val="4"/>
        <w:spacing w:line="240" w:lineRule="atLeast"/>
        <w:rPr>
          <w:rFonts w:ascii="宋体" w:hAnsi="宋体" w:eastAsia="宋体" w:cs="宋体"/>
          <w:bCs/>
          <w:color w:val="auto"/>
          <w:sz w:val="24"/>
          <w:lang w:eastAsia="zh-CN"/>
        </w:rPr>
      </w:pPr>
    </w:p>
    <w:p>
      <w:pPr>
        <w:pStyle w:val="29"/>
        <w:keepNext/>
        <w:keepLines/>
        <w:spacing w:before="0" w:after="220"/>
        <w:rPr>
          <w:rFonts w:ascii="仿宋" w:hAnsi="仿宋" w:eastAsia="仿宋" w:cs="仿宋"/>
          <w:color w:val="auto"/>
          <w:lang w:val="en-US" w:eastAsia="zh-CN"/>
        </w:rPr>
      </w:pPr>
      <w:r>
        <w:rPr>
          <w:rFonts w:hint="eastAsia" w:ascii="仿宋" w:hAnsi="仿宋" w:eastAsia="仿宋" w:cs="仿宋"/>
          <w:color w:val="auto"/>
          <w:lang w:val="en-US" w:eastAsia="zh-CN"/>
        </w:rPr>
        <w:t>3、货物说明一览表</w:t>
      </w:r>
    </w:p>
    <w:p>
      <w:pPr>
        <w:pStyle w:val="9"/>
        <w:spacing w:line="240" w:lineRule="atLeast"/>
        <w:ind w:left="1164" w:leftChars="257" w:hanging="540"/>
        <w:rPr>
          <w:rFonts w:ascii="仿宋" w:hAnsi="仿宋" w:eastAsia="仿宋" w:cs="仿宋"/>
          <w:color w:val="auto"/>
          <w:lang w:eastAsia="zh-CN"/>
        </w:rPr>
      </w:pPr>
    </w:p>
    <w:p>
      <w:pPr>
        <w:pStyle w:val="9"/>
        <w:spacing w:line="240" w:lineRule="atLeast"/>
        <w:ind w:left="1164"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项目名称:                           </w:t>
      </w:r>
    </w:p>
    <w:p>
      <w:pPr>
        <w:pStyle w:val="9"/>
        <w:spacing w:line="240" w:lineRule="atLeast"/>
        <w:ind w:left="1164"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招标编号:                       包号:                      </w:t>
      </w:r>
    </w:p>
    <w:p>
      <w:pPr>
        <w:pStyle w:val="9"/>
        <w:spacing w:line="240" w:lineRule="atLeast"/>
        <w:ind w:left="1164" w:leftChars="257" w:hanging="540"/>
        <w:rPr>
          <w:rFonts w:ascii="仿宋" w:hAnsi="仿宋" w:eastAsia="仿宋" w:cs="仿宋"/>
          <w:color w:val="auto"/>
          <w:lang w:eastAsia="zh-CN"/>
        </w:rPr>
      </w:pPr>
    </w:p>
    <w:tbl>
      <w:tblPr>
        <w:tblStyle w:val="19"/>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400"/>
        <w:gridCol w:w="1410"/>
        <w:gridCol w:w="1040"/>
        <w:gridCol w:w="1370"/>
        <w:gridCol w:w="142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1"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序号</w:t>
            </w:r>
          </w:p>
        </w:tc>
        <w:tc>
          <w:tcPr>
            <w:tcW w:w="140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货物名称</w:t>
            </w:r>
          </w:p>
        </w:tc>
        <w:tc>
          <w:tcPr>
            <w:tcW w:w="141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主要规格</w:t>
            </w:r>
          </w:p>
        </w:tc>
        <w:tc>
          <w:tcPr>
            <w:tcW w:w="104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数量</w:t>
            </w:r>
          </w:p>
        </w:tc>
        <w:tc>
          <w:tcPr>
            <w:tcW w:w="137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供货期</w:t>
            </w:r>
          </w:p>
        </w:tc>
        <w:tc>
          <w:tcPr>
            <w:tcW w:w="142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交货地点</w:t>
            </w:r>
          </w:p>
        </w:tc>
        <w:tc>
          <w:tcPr>
            <w:tcW w:w="1101"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1" w:type="dxa"/>
          </w:tcPr>
          <w:p>
            <w:pPr>
              <w:pStyle w:val="9"/>
              <w:spacing w:line="240" w:lineRule="atLeast"/>
              <w:ind w:left="1164" w:leftChars="257" w:hanging="540"/>
              <w:rPr>
                <w:rFonts w:ascii="仿宋" w:hAnsi="仿宋" w:eastAsia="仿宋" w:cs="仿宋"/>
                <w:color w:val="auto"/>
                <w:lang w:eastAsia="zh-CN"/>
              </w:rPr>
            </w:pPr>
          </w:p>
        </w:tc>
        <w:tc>
          <w:tcPr>
            <w:tcW w:w="1400" w:type="dxa"/>
          </w:tcPr>
          <w:p>
            <w:pPr>
              <w:pStyle w:val="9"/>
              <w:spacing w:line="240" w:lineRule="atLeast"/>
              <w:ind w:left="1164" w:leftChars="257" w:hanging="540"/>
              <w:rPr>
                <w:rFonts w:ascii="仿宋" w:hAnsi="仿宋" w:eastAsia="仿宋" w:cs="仿宋"/>
                <w:color w:val="auto"/>
                <w:lang w:eastAsia="zh-CN"/>
              </w:rPr>
            </w:pPr>
          </w:p>
        </w:tc>
        <w:tc>
          <w:tcPr>
            <w:tcW w:w="1410" w:type="dxa"/>
          </w:tcPr>
          <w:p>
            <w:pPr>
              <w:pStyle w:val="9"/>
              <w:spacing w:line="240" w:lineRule="atLeast"/>
              <w:ind w:left="1164" w:leftChars="257" w:hanging="540"/>
              <w:rPr>
                <w:rFonts w:ascii="仿宋" w:hAnsi="仿宋" w:eastAsia="仿宋" w:cs="仿宋"/>
                <w:color w:val="auto"/>
                <w:lang w:eastAsia="zh-CN"/>
              </w:rPr>
            </w:pPr>
          </w:p>
        </w:tc>
        <w:tc>
          <w:tcPr>
            <w:tcW w:w="1040" w:type="dxa"/>
          </w:tcPr>
          <w:p>
            <w:pPr>
              <w:pStyle w:val="9"/>
              <w:spacing w:line="240" w:lineRule="atLeast"/>
              <w:ind w:left="1164" w:leftChars="257" w:hanging="540"/>
              <w:rPr>
                <w:rFonts w:ascii="仿宋" w:hAnsi="仿宋" w:eastAsia="仿宋" w:cs="仿宋"/>
                <w:color w:val="auto"/>
                <w:lang w:eastAsia="zh-CN"/>
              </w:rPr>
            </w:pPr>
          </w:p>
        </w:tc>
        <w:tc>
          <w:tcPr>
            <w:tcW w:w="1370" w:type="dxa"/>
          </w:tcPr>
          <w:p>
            <w:pPr>
              <w:pStyle w:val="9"/>
              <w:spacing w:line="240" w:lineRule="atLeast"/>
              <w:ind w:left="1164" w:leftChars="257" w:hanging="540"/>
              <w:rPr>
                <w:rFonts w:ascii="仿宋" w:hAnsi="仿宋" w:eastAsia="仿宋" w:cs="仿宋"/>
                <w:color w:val="auto"/>
                <w:lang w:eastAsia="zh-CN"/>
              </w:rPr>
            </w:pPr>
          </w:p>
        </w:tc>
        <w:tc>
          <w:tcPr>
            <w:tcW w:w="1420" w:type="dxa"/>
          </w:tcPr>
          <w:p>
            <w:pPr>
              <w:pStyle w:val="9"/>
              <w:spacing w:line="240" w:lineRule="atLeast"/>
              <w:ind w:left="1164" w:leftChars="257" w:hanging="540"/>
              <w:rPr>
                <w:rFonts w:ascii="仿宋" w:hAnsi="仿宋" w:eastAsia="仿宋" w:cs="仿宋"/>
                <w:color w:val="auto"/>
                <w:lang w:eastAsia="zh-CN"/>
              </w:rPr>
            </w:pPr>
          </w:p>
        </w:tc>
        <w:tc>
          <w:tcPr>
            <w:tcW w:w="1101" w:type="dxa"/>
          </w:tcPr>
          <w:p>
            <w:pPr>
              <w:pStyle w:val="9"/>
              <w:spacing w:line="240" w:lineRule="atLeast"/>
              <w:ind w:left="1164" w:leftChars="257" w:hanging="540"/>
              <w:rPr>
                <w:rFonts w:ascii="仿宋" w:hAnsi="仿宋" w:eastAsia="仿宋" w:cs="仿宋"/>
                <w:color w:val="auto"/>
                <w:lang w:eastAsia="zh-CN"/>
              </w:rPr>
            </w:pPr>
          </w:p>
        </w:tc>
      </w:tr>
    </w:tbl>
    <w:p>
      <w:pPr>
        <w:pStyle w:val="9"/>
        <w:spacing w:line="240" w:lineRule="atLeast"/>
        <w:ind w:left="1164" w:leftChars="257" w:hanging="540"/>
        <w:rPr>
          <w:rFonts w:ascii="仿宋" w:hAnsi="仿宋" w:eastAsia="仿宋" w:cs="仿宋"/>
          <w:color w:val="auto"/>
        </w:rPr>
      </w:pPr>
    </w:p>
    <w:p>
      <w:pPr>
        <w:pStyle w:val="9"/>
        <w:spacing w:line="240" w:lineRule="atLeast"/>
        <w:ind w:left="1164" w:leftChars="257" w:hanging="540"/>
        <w:rPr>
          <w:rFonts w:hAnsi="宋体" w:eastAsia="宋体" w:cs="宋体"/>
          <w:color w:val="auto"/>
          <w:lang w:eastAsia="zh-CN"/>
        </w:rPr>
      </w:pPr>
      <w:r>
        <w:rPr>
          <w:rFonts w:hint="eastAsia" w:ascii="仿宋" w:hAnsi="仿宋" w:eastAsia="仿宋" w:cs="仿宋"/>
          <w:color w:val="auto"/>
          <w:lang w:eastAsia="zh-CN"/>
        </w:rPr>
        <w:t>法定代表人或其委托代理人签字:</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hAnsi="宋体" w:eastAsia="宋体" w:cs="宋体"/>
          <w:color w:val="auto"/>
          <w:u w:val="single"/>
          <w:lang w:eastAsia="zh-CN"/>
        </w:rPr>
        <w:t xml:space="preserve">         </w:t>
      </w:r>
    </w:p>
    <w:p>
      <w:pPr>
        <w:pStyle w:val="9"/>
        <w:tabs>
          <w:tab w:val="left" w:pos="5370"/>
        </w:tabs>
        <w:spacing w:line="240" w:lineRule="atLeast"/>
        <w:ind w:left="1164" w:leftChars="257" w:hanging="540"/>
        <w:rPr>
          <w:rFonts w:ascii="仿宋" w:hAnsi="仿宋" w:eastAsia="仿宋" w:cs="仿宋"/>
          <w:color w:val="auto"/>
          <w:lang w:eastAsia="zh-CN"/>
        </w:rPr>
      </w:pPr>
    </w:p>
    <w:p>
      <w:pPr>
        <w:pStyle w:val="9"/>
        <w:tabs>
          <w:tab w:val="left" w:pos="5370"/>
        </w:tabs>
        <w:spacing w:line="240" w:lineRule="atLeast"/>
        <w:ind w:left="1164" w:leftChars="257" w:hanging="540"/>
        <w:rPr>
          <w:rFonts w:ascii="仿宋" w:hAnsi="仿宋" w:eastAsia="仿宋" w:cs="仿宋"/>
          <w:color w:val="auto"/>
          <w:u w:val="single"/>
          <w:lang w:eastAsia="zh-CN"/>
        </w:rPr>
      </w:pPr>
      <w:r>
        <w:rPr>
          <w:rFonts w:hint="eastAsia" w:ascii="仿宋" w:hAnsi="仿宋" w:eastAsia="仿宋" w:cs="仿宋"/>
          <w:color w:val="auto"/>
          <w:lang w:eastAsia="zh-CN"/>
        </w:rPr>
        <w:t>供应商(盖单位章):</w:t>
      </w:r>
      <w:r>
        <w:rPr>
          <w:rFonts w:hint="eastAsia" w:ascii="仿宋" w:hAnsi="仿宋" w:eastAsia="仿宋" w:cs="仿宋"/>
          <w:color w:val="auto"/>
          <w:u w:val="single"/>
          <w:lang w:eastAsia="zh-CN"/>
        </w:rPr>
        <w:tab/>
      </w:r>
    </w:p>
    <w:p>
      <w:pPr>
        <w:pStyle w:val="9"/>
        <w:spacing w:line="240" w:lineRule="atLeast"/>
        <w:ind w:left="1164" w:leftChars="257" w:hanging="540"/>
        <w:rPr>
          <w:rFonts w:ascii="仿宋" w:hAnsi="仿宋" w:eastAsia="仿宋" w:cs="仿宋"/>
          <w:color w:val="auto"/>
          <w:lang w:eastAsia="zh-CN"/>
        </w:rPr>
      </w:pPr>
    </w:p>
    <w:p>
      <w:pPr>
        <w:pStyle w:val="9"/>
        <w:spacing w:line="240" w:lineRule="atLeast"/>
        <w:ind w:left="1164" w:leftChars="257" w:hanging="540"/>
        <w:rPr>
          <w:rFonts w:hAnsi="宋体" w:eastAsia="宋体" w:cs="宋体"/>
          <w:color w:val="auto"/>
          <w:lang w:eastAsia="zh-CN"/>
        </w:rPr>
      </w:pPr>
      <w:r>
        <w:rPr>
          <w:rFonts w:hint="eastAsia" w:ascii="仿宋" w:hAnsi="仿宋" w:eastAsia="仿宋" w:cs="仿宋"/>
          <w:color w:val="auto"/>
          <w:lang w:eastAsia="zh-CN"/>
        </w:rPr>
        <w:t>注: 各项货物详细技术性能应另页描述</w:t>
      </w:r>
      <w:r>
        <w:rPr>
          <w:rFonts w:hint="eastAsia" w:hAnsi="宋体" w:eastAsia="宋体" w:cs="宋体"/>
          <w:color w:val="auto"/>
          <w:lang w:eastAsia="zh-CN"/>
        </w:rPr>
        <w:t>。</w:t>
      </w:r>
    </w:p>
    <w:p>
      <w:pPr>
        <w:pStyle w:val="9"/>
        <w:spacing w:line="240" w:lineRule="atLeast"/>
        <w:ind w:left="1164" w:leftChars="257" w:hanging="540"/>
        <w:jc w:val="center"/>
        <w:rPr>
          <w:rFonts w:hAnsi="宋体" w:eastAsia="宋体" w:cs="宋体"/>
          <w:color w:val="auto"/>
          <w:lang w:eastAsia="zh-CN"/>
        </w:rPr>
      </w:pPr>
    </w:p>
    <w:p>
      <w:pPr>
        <w:pStyle w:val="9"/>
        <w:spacing w:line="240" w:lineRule="atLeast"/>
        <w:ind w:left="1164" w:leftChars="257" w:hanging="540"/>
        <w:jc w:val="center"/>
        <w:rPr>
          <w:rFonts w:hAnsi="宋体" w:eastAsia="宋体" w:cs="宋体"/>
          <w:color w:val="auto"/>
          <w:lang w:eastAsia="zh-CN"/>
        </w:rPr>
        <w:sectPr>
          <w:footerReference r:id="rId9" w:type="default"/>
          <w:pgSz w:w="11905" w:h="16838"/>
          <w:pgMar w:top="1440" w:right="1797" w:bottom="1440" w:left="1797" w:header="850" w:footer="992" w:gutter="0"/>
          <w:cols w:space="720" w:num="1"/>
          <w:docGrid w:type="linesAndChars" w:linePitch="325" w:charSpace="635"/>
        </w:sectPr>
      </w:pPr>
    </w:p>
    <w:p>
      <w:pPr>
        <w:pStyle w:val="29"/>
        <w:keepNext/>
        <w:keepLines/>
        <w:spacing w:before="0" w:after="220"/>
        <w:rPr>
          <w:rFonts w:ascii="仿宋" w:hAnsi="仿宋" w:eastAsia="仿宋" w:cs="仿宋"/>
          <w:b/>
          <w:bCs/>
          <w:color w:val="auto"/>
        </w:rPr>
      </w:pPr>
      <w:r>
        <w:rPr>
          <w:rFonts w:hint="eastAsia" w:ascii="仿宋" w:hAnsi="仿宋" w:eastAsia="仿宋" w:cs="仿宋"/>
          <w:b/>
          <w:bCs/>
          <w:color w:val="auto"/>
          <w:lang w:val="en-US" w:eastAsia="zh-CN"/>
        </w:rPr>
        <w:t>4</w:t>
      </w:r>
      <w:r>
        <w:rPr>
          <w:rFonts w:hint="eastAsia" w:ascii="仿宋" w:hAnsi="仿宋" w:eastAsia="仿宋" w:cs="仿宋"/>
          <w:b/>
          <w:bCs/>
          <w:color w:val="auto"/>
          <w:lang w:eastAsia="zh-CN"/>
        </w:rPr>
        <w:t>、</w:t>
      </w:r>
      <w:r>
        <w:rPr>
          <w:rFonts w:hint="eastAsia" w:ascii="仿宋" w:hAnsi="仿宋" w:eastAsia="仿宋" w:cs="仿宋"/>
          <w:b/>
          <w:bCs/>
          <w:color w:val="auto"/>
        </w:rPr>
        <w:t>投标报价明细表</w:t>
      </w:r>
    </w:p>
    <w:p>
      <w:pPr>
        <w:pStyle w:val="29"/>
        <w:keepNext/>
        <w:keepLines/>
        <w:spacing w:before="0" w:after="220"/>
        <w:jc w:val="both"/>
        <w:rPr>
          <w:rFonts w:ascii="仿宋" w:hAnsi="仿宋" w:eastAsia="仿宋" w:cs="仿宋"/>
          <w:color w:val="auto"/>
          <w:sz w:val="24"/>
        </w:rPr>
      </w:pPr>
      <w:r>
        <w:rPr>
          <w:rFonts w:hint="eastAsia" w:ascii="仿宋" w:hAnsi="仿宋" w:eastAsia="仿宋" w:cs="仿宋"/>
          <w:color w:val="auto"/>
          <w:sz w:val="24"/>
        </w:rPr>
        <w:t xml:space="preserve">项目名称:                      </w:t>
      </w:r>
    </w:p>
    <w:p>
      <w:pPr>
        <w:pStyle w:val="29"/>
        <w:keepNext/>
        <w:keepLines/>
        <w:spacing w:before="0" w:after="220"/>
        <w:jc w:val="both"/>
        <w:rPr>
          <w:rFonts w:ascii="仿宋" w:hAnsi="仿宋" w:eastAsia="仿宋" w:cs="仿宋"/>
          <w:color w:val="auto"/>
          <w:sz w:val="24"/>
        </w:rPr>
      </w:pPr>
      <w:r>
        <w:rPr>
          <w:rFonts w:hint="eastAsia" w:ascii="仿宋" w:hAnsi="仿宋" w:eastAsia="仿宋" w:cs="仿宋"/>
          <w:color w:val="auto"/>
          <w:sz w:val="24"/>
        </w:rPr>
        <w:t xml:space="preserve">招标编号: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包号: 　 </w:t>
      </w:r>
    </w:p>
    <w:p>
      <w:pPr>
        <w:pStyle w:val="9"/>
        <w:spacing w:line="240" w:lineRule="atLeast"/>
        <w:ind w:left="1157" w:leftChars="257" w:hanging="540"/>
        <w:jc w:val="center"/>
        <w:rPr>
          <w:rFonts w:ascii="仿宋" w:hAnsi="仿宋" w:eastAsia="仿宋" w:cs="仿宋"/>
          <w:color w:val="auto"/>
          <w:lang w:eastAsia="zh-CN"/>
        </w:rPr>
      </w:pPr>
      <w:r>
        <w:rPr>
          <w:rFonts w:hint="eastAsia" w:ascii="仿宋" w:hAnsi="仿宋" w:eastAsia="仿宋" w:cs="仿宋"/>
          <w:color w:val="auto"/>
          <w:lang w:eastAsia="zh-CN"/>
        </w:rPr>
        <w:t xml:space="preserve">                                         　 单位：</w:t>
      </w:r>
      <w:r>
        <w:rPr>
          <w:rFonts w:hint="eastAsia" w:ascii="仿宋" w:hAnsi="仿宋" w:eastAsia="仿宋" w:cs="仿宋"/>
          <w:color w:val="auto"/>
          <w:szCs w:val="21"/>
          <w:lang w:eastAsia="zh-CN"/>
        </w:rPr>
        <w:t>元（人民币）</w:t>
      </w:r>
    </w:p>
    <w:tbl>
      <w:tblPr>
        <w:tblStyle w:val="19"/>
        <w:tblW w:w="83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76"/>
        <w:gridCol w:w="1311"/>
        <w:gridCol w:w="1275"/>
        <w:gridCol w:w="851"/>
        <w:gridCol w:w="709"/>
        <w:gridCol w:w="708"/>
        <w:gridCol w:w="709"/>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产品名称</w:t>
            </w: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品牌/型号</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color w:val="auto"/>
                <w:szCs w:val="21"/>
                <w:lang w:eastAsia="zh-CN"/>
              </w:rPr>
            </w:pPr>
            <w:r>
              <w:rPr>
                <w:rFonts w:hint="eastAsia" w:ascii="仿宋" w:hAnsi="仿宋" w:eastAsia="仿宋" w:cs="仿宋"/>
                <w:color w:val="auto"/>
                <w:szCs w:val="21"/>
              </w:rPr>
              <w:t>规格要求</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lang w:eastAsia="zh-CN"/>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rPr>
              <w:t>总价</w:t>
            </w: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bl>
    <w:p>
      <w:pPr>
        <w:pStyle w:val="33"/>
        <w:spacing w:line="317" w:lineRule="exact"/>
        <w:rPr>
          <w:rFonts w:ascii="仿宋" w:hAnsi="仿宋" w:eastAsia="仿宋" w:cs="仿宋"/>
          <w:color w:val="auto"/>
          <w:sz w:val="24"/>
          <w:szCs w:val="24"/>
        </w:rPr>
      </w:pPr>
      <w:r>
        <w:rPr>
          <w:rFonts w:hint="eastAsia" w:ascii="仿宋" w:hAnsi="仿宋" w:eastAsia="仿宋" w:cs="仿宋"/>
          <w:color w:val="auto"/>
          <w:sz w:val="24"/>
          <w:szCs w:val="24"/>
        </w:rPr>
        <w:t>说明：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所有价格均用人民币表示，单位为元。</w:t>
      </w:r>
    </w:p>
    <w:p>
      <w:pPr>
        <w:pStyle w:val="33"/>
        <w:tabs>
          <w:tab w:val="left" w:pos="378"/>
        </w:tabs>
        <w:spacing w:line="317" w:lineRule="exact"/>
        <w:ind w:firstLine="720" w:firstLineChars="300"/>
        <w:rPr>
          <w:rFonts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报价总计价格必须与《</w:t>
      </w:r>
      <w:r>
        <w:rPr>
          <w:rFonts w:hint="eastAsia" w:ascii="仿宋" w:hAnsi="仿宋" w:eastAsia="仿宋" w:cs="仿宋"/>
          <w:color w:val="auto"/>
          <w:sz w:val="24"/>
          <w:szCs w:val="24"/>
          <w:lang w:eastAsia="zh-CN"/>
        </w:rPr>
        <w:t>投标报价单</w:t>
      </w:r>
      <w:r>
        <w:rPr>
          <w:rFonts w:hint="eastAsia" w:ascii="仿宋" w:hAnsi="仿宋" w:eastAsia="仿宋" w:cs="仿宋"/>
          <w:color w:val="auto"/>
          <w:sz w:val="24"/>
          <w:szCs w:val="24"/>
        </w:rPr>
        <w:t>》报价一致。</w:t>
      </w:r>
    </w:p>
    <w:p>
      <w:pPr>
        <w:pStyle w:val="33"/>
        <w:tabs>
          <w:tab w:val="left" w:pos="490"/>
        </w:tabs>
        <w:spacing w:line="317" w:lineRule="exact"/>
        <w:ind w:firstLine="720" w:firstLineChars="300"/>
        <w:rPr>
          <w:rFonts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如果不提供详细的分项报价表将被视为没有实质性</w:t>
      </w:r>
      <w:r>
        <w:rPr>
          <w:rFonts w:hint="eastAsia" w:ascii="仿宋" w:hAnsi="仿宋" w:eastAsia="仿宋" w:cs="仿宋"/>
          <w:color w:val="auto"/>
          <w:sz w:val="24"/>
          <w:szCs w:val="24"/>
          <w:lang w:eastAsia="zh-CN"/>
        </w:rPr>
        <w:t>投标文件</w:t>
      </w:r>
      <w:r>
        <w:rPr>
          <w:rFonts w:hint="eastAsia" w:ascii="仿宋" w:hAnsi="仿宋" w:eastAsia="仿宋" w:cs="仿宋"/>
          <w:color w:val="auto"/>
          <w:sz w:val="24"/>
          <w:szCs w:val="24"/>
        </w:rPr>
        <w:t>。</w:t>
      </w:r>
    </w:p>
    <w:p>
      <w:pPr>
        <w:pStyle w:val="33"/>
        <w:tabs>
          <w:tab w:val="left" w:pos="493"/>
        </w:tabs>
        <w:spacing w:line="317" w:lineRule="exact"/>
        <w:ind w:left="240" w:leftChars="100"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供应商必须按此表格式中的对应栏目内容填写，若需增加栏目，请在栏目</w:t>
      </w:r>
      <w:r>
        <w:rPr>
          <w:rFonts w:hint="eastAsia" w:ascii="仿宋" w:hAnsi="仿宋" w:eastAsia="仿宋" w:cs="仿宋"/>
          <w:color w:val="auto"/>
          <w:sz w:val="24"/>
          <w:szCs w:val="24"/>
          <w:lang w:val="zh-CN" w:eastAsia="zh-CN" w:bidi="zh-CN"/>
        </w:rPr>
        <w:t>“其</w:t>
      </w:r>
      <w:r>
        <w:rPr>
          <w:rFonts w:hint="eastAsia" w:ascii="仿宋" w:hAnsi="仿宋" w:eastAsia="仿宋" w:cs="仿宋"/>
          <w:color w:val="auto"/>
          <w:sz w:val="24"/>
          <w:szCs w:val="24"/>
        </w:rPr>
        <w:t>它”中填写，并作详细说明。</w:t>
      </w:r>
    </w:p>
    <w:p>
      <w:pPr>
        <w:pStyle w:val="33"/>
        <w:tabs>
          <w:tab w:val="left" w:pos="493"/>
        </w:tabs>
        <w:spacing w:line="317" w:lineRule="exact"/>
        <w:ind w:left="176"/>
        <w:rPr>
          <w:rFonts w:ascii="仿宋" w:hAnsi="仿宋" w:eastAsia="仿宋" w:cs="仿宋"/>
          <w:color w:val="auto"/>
          <w:sz w:val="20"/>
          <w:szCs w:val="20"/>
        </w:rPr>
      </w:pPr>
    </w:p>
    <w:p>
      <w:pPr>
        <w:pStyle w:val="33"/>
        <w:tabs>
          <w:tab w:val="left" w:pos="493"/>
        </w:tabs>
        <w:spacing w:line="317" w:lineRule="exact"/>
        <w:ind w:left="176"/>
        <w:rPr>
          <w:rFonts w:ascii="仿宋" w:hAnsi="仿宋" w:eastAsia="仿宋" w:cs="仿宋"/>
          <w:color w:val="auto"/>
          <w:sz w:val="20"/>
          <w:szCs w:val="20"/>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7"/>
        <w:numPr>
          <w:ilvl w:val="0"/>
          <w:numId w:val="0"/>
        </w:numPr>
        <w:tabs>
          <w:tab w:val="left" w:pos="8227"/>
        </w:tabs>
        <w:kinsoku w:val="0"/>
        <w:overflowPunct w:val="0"/>
        <w:spacing w:line="381" w:lineRule="auto"/>
        <w:ind w:left="1680" w:right="118"/>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法定代表人或被授权人：</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（签章）</w:t>
      </w:r>
    </w:p>
    <w:p>
      <w:pPr>
        <w:pStyle w:val="7"/>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auto"/>
          <w:sz w:val="24"/>
          <w:lang w:eastAsia="zh-CN"/>
        </w:rPr>
      </w:pPr>
      <w:r>
        <w:rPr>
          <w:rFonts w:hint="eastAsia" w:ascii="仿宋" w:hAnsi="仿宋" w:eastAsia="仿宋" w:cs="仿宋"/>
          <w:color w:val="auto"/>
          <w:sz w:val="24"/>
          <w:lang w:eastAsia="zh-CN"/>
        </w:rPr>
        <w:t>日期：</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日</w:t>
      </w:r>
    </w:p>
    <w:p>
      <w:pPr>
        <w:pStyle w:val="7"/>
        <w:numPr>
          <w:ilvl w:val="0"/>
          <w:numId w:val="0"/>
        </w:numPr>
        <w:kinsoku w:val="0"/>
        <w:overflowPunct w:val="0"/>
        <w:spacing w:before="34" w:line="357" w:lineRule="auto"/>
        <w:ind w:left="480" w:right="126"/>
        <w:jc w:val="center"/>
        <w:rPr>
          <w:rFonts w:ascii="仿宋" w:hAnsi="仿宋" w:eastAsia="仿宋" w:cs="仿宋"/>
          <w:b/>
          <w:bCs/>
          <w:color w:val="auto"/>
          <w:sz w:val="36"/>
          <w:szCs w:val="36"/>
          <w:lang w:eastAsia="zh-CN"/>
        </w:rPr>
      </w:pPr>
    </w:p>
    <w:p>
      <w:pPr>
        <w:spacing w:line="360" w:lineRule="auto"/>
        <w:jc w:val="center"/>
        <w:rPr>
          <w:rFonts w:ascii="仿宋" w:hAnsi="仿宋" w:eastAsia="仿宋" w:cs="仿宋"/>
          <w:b/>
          <w:color w:val="auto"/>
          <w:sz w:val="36"/>
          <w:szCs w:val="36"/>
          <w:lang w:eastAsia="zh-CN"/>
        </w:rPr>
      </w:pPr>
    </w:p>
    <w:p>
      <w:pPr>
        <w:spacing w:line="360" w:lineRule="auto"/>
        <w:jc w:val="center"/>
        <w:rPr>
          <w:rFonts w:ascii="仿宋" w:hAnsi="仿宋" w:eastAsia="仿宋" w:cs="仿宋"/>
          <w:b/>
          <w:bCs/>
          <w:color w:val="auto"/>
          <w:sz w:val="32"/>
          <w:szCs w:val="32"/>
          <w:lang w:eastAsia="zh-CN"/>
        </w:rPr>
      </w:pPr>
      <w:r>
        <w:rPr>
          <w:rFonts w:hint="eastAsia" w:ascii="仿宋" w:hAnsi="仿宋" w:eastAsia="仿宋" w:cs="仿宋"/>
          <w:b/>
          <w:color w:val="auto"/>
          <w:sz w:val="36"/>
          <w:szCs w:val="36"/>
          <w:lang w:eastAsia="zh-CN"/>
        </w:rPr>
        <w:t>5、</w:t>
      </w:r>
      <w:r>
        <w:rPr>
          <w:rFonts w:hint="eastAsia" w:ascii="仿宋" w:hAnsi="仿宋" w:eastAsia="仿宋" w:cs="仿宋"/>
          <w:b/>
          <w:bCs/>
          <w:color w:val="auto"/>
          <w:sz w:val="32"/>
          <w:szCs w:val="32"/>
          <w:lang w:eastAsia="zh-CN"/>
        </w:rPr>
        <w:t>技术条款偏离表</w:t>
      </w:r>
    </w:p>
    <w:tbl>
      <w:tblPr>
        <w:tblStyle w:val="19"/>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仿宋" w:hAnsi="仿宋" w:eastAsia="仿宋" w:cs="仿宋"/>
                <w:bCs/>
                <w:color w:val="auto"/>
              </w:rPr>
            </w:pPr>
            <w:r>
              <w:rPr>
                <w:rFonts w:hint="eastAsia" w:ascii="仿宋" w:hAnsi="仿宋" w:eastAsia="仿宋" w:cs="仿宋"/>
                <w:bCs/>
                <w:color w:val="auto"/>
              </w:rPr>
              <w:t>序号</w:t>
            </w:r>
          </w:p>
        </w:tc>
        <w:tc>
          <w:tcPr>
            <w:tcW w:w="1357" w:type="dxa"/>
            <w:vAlign w:val="center"/>
          </w:tcPr>
          <w:p>
            <w:pPr>
              <w:jc w:val="center"/>
              <w:rPr>
                <w:rFonts w:ascii="仿宋" w:hAnsi="仿宋" w:eastAsia="仿宋" w:cs="仿宋"/>
                <w:bCs/>
                <w:color w:val="auto"/>
              </w:rPr>
            </w:pPr>
            <w:r>
              <w:rPr>
                <w:rFonts w:hint="eastAsia" w:ascii="仿宋" w:hAnsi="仿宋" w:eastAsia="仿宋" w:cs="仿宋"/>
                <w:bCs/>
                <w:color w:val="auto"/>
              </w:rPr>
              <w:t>货物名称</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招标文件条目号</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招标文件要求规格</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投标规格</w:t>
            </w:r>
          </w:p>
        </w:tc>
        <w:tc>
          <w:tcPr>
            <w:tcW w:w="1327" w:type="dxa"/>
            <w:vAlign w:val="center"/>
          </w:tcPr>
          <w:p>
            <w:pPr>
              <w:jc w:val="center"/>
              <w:rPr>
                <w:rFonts w:ascii="仿宋" w:hAnsi="仿宋" w:eastAsia="仿宋" w:cs="仿宋"/>
                <w:bCs/>
                <w:color w:val="auto"/>
              </w:rPr>
            </w:pPr>
            <w:r>
              <w:rPr>
                <w:rFonts w:hint="eastAsia" w:ascii="仿宋" w:hAnsi="仿宋" w:eastAsia="仿宋" w:cs="仿宋"/>
                <w:bCs/>
                <w:color w:val="auto"/>
              </w:rPr>
              <w:t>偏离</w:t>
            </w:r>
          </w:p>
        </w:tc>
        <w:tc>
          <w:tcPr>
            <w:tcW w:w="1327" w:type="dxa"/>
            <w:vAlign w:val="center"/>
          </w:tcPr>
          <w:p>
            <w:pPr>
              <w:jc w:val="center"/>
              <w:rPr>
                <w:rFonts w:ascii="仿宋" w:hAnsi="仿宋" w:eastAsia="仿宋" w:cs="仿宋"/>
                <w:bCs/>
                <w:color w:val="auto"/>
              </w:rPr>
            </w:pPr>
            <w:r>
              <w:rPr>
                <w:rFonts w:hint="eastAsia" w:ascii="仿宋" w:hAnsi="仿宋" w:eastAsia="仿宋" w:cs="仿宋"/>
                <w:bCs/>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rPr>
            </w:pPr>
          </w:p>
        </w:tc>
        <w:tc>
          <w:tcPr>
            <w:tcW w:w="1357"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7" w:type="dxa"/>
          </w:tcPr>
          <w:p>
            <w:pPr>
              <w:jc w:val="center"/>
              <w:rPr>
                <w:rFonts w:ascii="仿宋" w:hAnsi="仿宋" w:eastAsia="仿宋" w:cs="仿宋"/>
                <w:b/>
                <w:bCs/>
                <w:color w:val="auto"/>
                <w:lang w:eastAsia="zh-CN"/>
              </w:rPr>
            </w:pPr>
            <w:r>
              <w:rPr>
                <w:rFonts w:hint="eastAsia" w:ascii="仿宋" w:hAnsi="仿宋" w:eastAsia="仿宋" w:cs="仿宋"/>
                <w:bCs/>
                <w:color w:val="auto"/>
                <w:lang w:eastAsia="zh-CN"/>
              </w:rPr>
              <w:t>如有正偏离需提供证明材料，证明材料附后(并注明页码)</w:t>
            </w: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bl>
    <w:p>
      <w:pPr>
        <w:spacing w:line="360" w:lineRule="auto"/>
        <w:ind w:firstLine="475" w:firstLineChars="198"/>
        <w:rPr>
          <w:rFonts w:ascii="仿宋" w:hAnsi="仿宋" w:eastAsia="仿宋" w:cs="仿宋"/>
          <w:color w:val="auto"/>
          <w:lang w:eastAsia="zh-CN"/>
        </w:rPr>
      </w:pPr>
      <w:r>
        <w:rPr>
          <w:rFonts w:hint="eastAsia" w:ascii="仿宋" w:hAnsi="仿宋" w:eastAsia="仿宋" w:cs="仿宋"/>
          <w:color w:val="auto"/>
          <w:lang w:eastAsia="zh-CN"/>
        </w:rPr>
        <w:t>备注：供应商应根据其提供的货物，对照招标文件第四章“技术标准和要求”中的要求，有差异的，则在此表中列明实际响应的内容提要并加以说明，以便查对。本表包括所有的技术响应及差异。无差异说明表示完全响应。</w:t>
      </w:r>
    </w:p>
    <w:p>
      <w:pPr>
        <w:pStyle w:val="9"/>
        <w:tabs>
          <w:tab w:val="left" w:pos="5580"/>
        </w:tabs>
        <w:spacing w:line="360" w:lineRule="auto"/>
        <w:ind w:firstLine="3120" w:firstLineChars="1300"/>
        <w:rPr>
          <w:rFonts w:ascii="仿宋" w:hAnsi="仿宋" w:eastAsia="仿宋" w:cs="仿宋"/>
          <w:color w:val="auto"/>
          <w:lang w:eastAsia="zh-CN"/>
        </w:rPr>
      </w:pPr>
    </w:p>
    <w:p>
      <w:pPr>
        <w:pStyle w:val="9"/>
        <w:tabs>
          <w:tab w:val="left" w:pos="5580"/>
        </w:tabs>
        <w:spacing w:line="360" w:lineRule="auto"/>
        <w:ind w:firstLine="3120" w:firstLineChars="1300"/>
        <w:rPr>
          <w:rFonts w:ascii="仿宋" w:hAnsi="仿宋" w:eastAsia="仿宋" w:cs="仿宋"/>
          <w:color w:val="auto"/>
          <w:lang w:eastAsia="zh-CN"/>
        </w:rPr>
      </w:pPr>
      <w:r>
        <w:rPr>
          <w:rFonts w:hint="eastAsia" w:ascii="仿宋" w:hAnsi="仿宋" w:eastAsia="仿宋" w:cs="仿宋"/>
          <w:color w:val="auto"/>
          <w:lang w:eastAsia="zh-CN"/>
        </w:rPr>
        <w:t>供应商（盖章）：</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pStyle w:val="9"/>
        <w:tabs>
          <w:tab w:val="left" w:pos="5580"/>
        </w:tabs>
        <w:spacing w:line="360" w:lineRule="auto"/>
        <w:ind w:firstLine="3120" w:firstLineChars="1300"/>
        <w:rPr>
          <w:rFonts w:ascii="仿宋" w:hAnsi="仿宋" w:eastAsia="仿宋" w:cs="仿宋"/>
          <w:color w:val="auto"/>
          <w:szCs w:val="24"/>
          <w:u w:val="single"/>
          <w:lang w:eastAsia="zh-CN"/>
        </w:rPr>
      </w:pPr>
      <w:r>
        <w:rPr>
          <w:rFonts w:hint="eastAsia" w:ascii="仿宋" w:hAnsi="仿宋" w:eastAsia="仿宋" w:cs="仿宋"/>
          <w:color w:val="auto"/>
          <w:lang w:eastAsia="zh-CN"/>
        </w:rPr>
        <w:t>法定代表人或</w:t>
      </w:r>
      <w:r>
        <w:rPr>
          <w:rFonts w:hint="eastAsia" w:ascii="仿宋" w:hAnsi="仿宋" w:eastAsia="仿宋" w:cs="仿宋"/>
          <w:color w:val="auto"/>
          <w:szCs w:val="24"/>
          <w:lang w:eastAsia="zh-CN"/>
        </w:rPr>
        <w:t>委托代理人</w:t>
      </w:r>
      <w:r>
        <w:rPr>
          <w:rFonts w:hint="eastAsia" w:ascii="仿宋" w:hAnsi="仿宋" w:eastAsia="仿宋" w:cs="仿宋"/>
          <w:color w:val="auto"/>
          <w:lang w:eastAsia="zh-CN"/>
        </w:rPr>
        <w:t>（签章）</w:t>
      </w:r>
      <w:r>
        <w:rPr>
          <w:rFonts w:hint="eastAsia" w:ascii="仿宋" w:hAnsi="仿宋" w:eastAsia="仿宋" w:cs="仿宋"/>
          <w:color w:val="auto"/>
          <w:szCs w:val="24"/>
          <w:lang w:eastAsia="zh-CN"/>
        </w:rPr>
        <w:t>：</w:t>
      </w:r>
      <w:r>
        <w:rPr>
          <w:rFonts w:hint="eastAsia" w:ascii="仿宋" w:hAnsi="仿宋" w:eastAsia="仿宋" w:cs="仿宋"/>
          <w:color w:val="auto"/>
          <w:szCs w:val="24"/>
          <w:u w:val="single"/>
          <w:lang w:eastAsia="zh-CN"/>
        </w:rPr>
        <w:t xml:space="preserve">             </w:t>
      </w:r>
    </w:p>
    <w:p>
      <w:pPr>
        <w:spacing w:line="360" w:lineRule="auto"/>
        <w:ind w:firstLine="3120" w:firstLineChars="1300"/>
        <w:rPr>
          <w:rFonts w:ascii="仿宋" w:hAnsi="仿宋" w:eastAsia="仿宋" w:cs="仿宋"/>
          <w:color w:val="auto"/>
          <w:lang w:eastAsia="zh-CN"/>
        </w:rPr>
      </w:pPr>
      <w:r>
        <w:rPr>
          <w:rFonts w:hint="eastAsia" w:ascii="仿宋" w:hAnsi="仿宋" w:eastAsia="仿宋" w:cs="仿宋"/>
          <w:color w:val="auto"/>
          <w:lang w:eastAsia="zh-CN"/>
        </w:rPr>
        <w:t>日期：       年   月   日</w:t>
      </w:r>
    </w:p>
    <w:p>
      <w:pPr>
        <w:pStyle w:val="2"/>
        <w:rPr>
          <w:rFonts w:ascii="仿宋" w:hAnsi="仿宋" w:eastAsia="仿宋" w:cs="仿宋"/>
          <w:color w:val="auto"/>
          <w:sz w:val="36"/>
          <w:szCs w:val="36"/>
          <w:lang w:eastAsia="zh-CN"/>
        </w:rPr>
      </w:pPr>
    </w:p>
    <w:p>
      <w:pPr>
        <w:rPr>
          <w:rFonts w:ascii="仿宋" w:hAnsi="仿宋" w:eastAsia="仿宋" w:cs="仿宋"/>
          <w:color w:val="auto"/>
          <w:lang w:eastAsia="zh-CN"/>
        </w:rPr>
      </w:pPr>
    </w:p>
    <w:p>
      <w:pPr>
        <w:pStyle w:val="30"/>
        <w:spacing w:after="0"/>
        <w:ind w:firstLine="420"/>
        <w:jc w:val="center"/>
        <w:rPr>
          <w:rFonts w:ascii="仿宋" w:hAnsi="仿宋" w:eastAsia="仿宋" w:cs="仿宋"/>
          <w:color w:val="auto"/>
          <w:sz w:val="36"/>
          <w:szCs w:val="36"/>
          <w:lang w:eastAsia="zh-CN"/>
        </w:rPr>
      </w:pPr>
    </w:p>
    <w:p>
      <w:pPr>
        <w:pStyle w:val="30"/>
        <w:spacing w:after="0"/>
        <w:ind w:firstLine="420"/>
        <w:jc w:val="center"/>
        <w:rPr>
          <w:rFonts w:ascii="仿宋" w:hAnsi="仿宋" w:eastAsia="仿宋" w:cs="仿宋"/>
          <w:color w:val="auto"/>
          <w:sz w:val="36"/>
          <w:szCs w:val="36"/>
          <w:lang w:eastAsia="zh-CN"/>
        </w:rPr>
      </w:pPr>
    </w:p>
    <w:p>
      <w:pPr>
        <w:pStyle w:val="30"/>
        <w:spacing w:after="0"/>
        <w:ind w:firstLine="420"/>
        <w:jc w:val="center"/>
        <w:rPr>
          <w:rFonts w:ascii="仿宋" w:hAnsi="仿宋" w:eastAsia="仿宋" w:cs="仿宋"/>
          <w:color w:val="auto"/>
          <w:sz w:val="36"/>
          <w:szCs w:val="36"/>
          <w:lang w:eastAsia="zh-CN"/>
        </w:rPr>
      </w:pPr>
    </w:p>
    <w:p>
      <w:pPr>
        <w:pStyle w:val="30"/>
        <w:spacing w:after="0"/>
        <w:ind w:firstLine="420"/>
        <w:jc w:val="center"/>
        <w:rPr>
          <w:rFonts w:ascii="仿宋" w:hAnsi="仿宋" w:eastAsia="仿宋" w:cs="仿宋"/>
          <w:color w:val="auto"/>
          <w:sz w:val="36"/>
          <w:szCs w:val="36"/>
          <w:lang w:eastAsia="zh-CN"/>
        </w:rPr>
      </w:pPr>
    </w:p>
    <w:p>
      <w:pPr>
        <w:pStyle w:val="30"/>
        <w:spacing w:after="0"/>
        <w:ind w:firstLine="420"/>
        <w:jc w:val="center"/>
        <w:rPr>
          <w:rFonts w:ascii="仿宋" w:hAnsi="仿宋" w:eastAsia="仿宋" w:cs="仿宋"/>
          <w:color w:val="auto"/>
          <w:sz w:val="36"/>
          <w:szCs w:val="36"/>
          <w:lang w:eastAsia="zh-CN"/>
        </w:rPr>
      </w:pPr>
    </w:p>
    <w:p>
      <w:pPr>
        <w:pStyle w:val="30"/>
        <w:spacing w:after="0"/>
        <w:ind w:firstLine="420"/>
        <w:jc w:val="center"/>
        <w:rPr>
          <w:rFonts w:ascii="仿宋" w:hAnsi="仿宋" w:eastAsia="仿宋" w:cs="仿宋"/>
          <w:color w:val="auto"/>
          <w:sz w:val="36"/>
          <w:szCs w:val="36"/>
          <w:lang w:eastAsia="zh-CN"/>
        </w:rPr>
      </w:pPr>
    </w:p>
    <w:p>
      <w:pPr>
        <w:pStyle w:val="30"/>
        <w:spacing w:after="0"/>
        <w:ind w:firstLine="420"/>
        <w:jc w:val="center"/>
        <w:rPr>
          <w:rFonts w:ascii="仿宋" w:hAnsi="仿宋" w:eastAsia="仿宋" w:cs="仿宋"/>
          <w:color w:val="auto"/>
          <w:sz w:val="36"/>
          <w:szCs w:val="36"/>
          <w:lang w:eastAsia="zh-CN"/>
        </w:rPr>
      </w:pPr>
    </w:p>
    <w:p>
      <w:pPr>
        <w:jc w:val="center"/>
        <w:rPr>
          <w:rFonts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6、商务条款偏离表</w:t>
      </w:r>
    </w:p>
    <w:tbl>
      <w:tblPr>
        <w:tblStyle w:val="1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序号</w:t>
            </w:r>
          </w:p>
        </w:tc>
        <w:tc>
          <w:tcPr>
            <w:tcW w:w="2154"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招标文件条款号</w:t>
            </w:r>
          </w:p>
        </w:tc>
        <w:tc>
          <w:tcPr>
            <w:tcW w:w="2477"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招标文件的商务条款</w:t>
            </w:r>
          </w:p>
        </w:tc>
        <w:tc>
          <w:tcPr>
            <w:tcW w:w="2454"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投标文件的商务条款</w:t>
            </w:r>
          </w:p>
        </w:tc>
        <w:tc>
          <w:tcPr>
            <w:tcW w:w="1130"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2</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3</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4</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5</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6</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7</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8</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9</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10</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11</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12</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13</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14</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15</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bl>
    <w:p>
      <w:pPr>
        <w:rPr>
          <w:rFonts w:ascii="仿宋" w:hAnsi="仿宋" w:eastAsia="仿宋" w:cs="仿宋"/>
          <w:color w:val="auto"/>
          <w:spacing w:val="-1"/>
          <w:lang w:eastAsia="zh-CN"/>
        </w:rPr>
      </w:pPr>
      <w:r>
        <w:rPr>
          <w:rFonts w:hint="eastAsia" w:ascii="仿宋" w:hAnsi="仿宋" w:eastAsia="仿宋" w:cs="仿宋"/>
          <w:color w:val="auto"/>
          <w:spacing w:val="-1"/>
          <w:lang w:eastAsia="zh-CN"/>
        </w:rPr>
        <w:t>注：请在“偏离说明”栏内扼要说明偏离情况，如无偏离则不需列明。</w:t>
      </w:r>
    </w:p>
    <w:p>
      <w:pPr>
        <w:pStyle w:val="7"/>
        <w:numPr>
          <w:ilvl w:val="0"/>
          <w:numId w:val="0"/>
        </w:numPr>
        <w:tabs>
          <w:tab w:val="left" w:pos="8227"/>
        </w:tabs>
        <w:kinsoku w:val="0"/>
        <w:overflowPunct w:val="0"/>
        <w:spacing w:line="381" w:lineRule="auto"/>
        <w:ind w:left="1680" w:right="118"/>
        <w:rPr>
          <w:rFonts w:ascii="仿宋" w:hAnsi="仿宋" w:eastAsia="仿宋" w:cs="仿宋"/>
          <w:color w:val="auto"/>
          <w:lang w:eastAsia="zh-CN"/>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lang w:eastAsia="zh-CN"/>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7"/>
        <w:numPr>
          <w:ilvl w:val="0"/>
          <w:numId w:val="0"/>
        </w:numPr>
        <w:tabs>
          <w:tab w:val="left" w:pos="8227"/>
        </w:tabs>
        <w:kinsoku w:val="0"/>
        <w:overflowPunct w:val="0"/>
        <w:spacing w:line="381" w:lineRule="auto"/>
        <w:ind w:left="1680" w:right="118"/>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法定代表人或被授权人：</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（签章）</w:t>
      </w:r>
    </w:p>
    <w:p>
      <w:pPr>
        <w:pStyle w:val="30"/>
        <w:spacing w:after="0"/>
        <w:ind w:firstLine="420"/>
        <w:jc w:val="center"/>
        <w:rPr>
          <w:rFonts w:ascii="仿宋" w:hAnsi="仿宋" w:eastAsia="仿宋" w:cs="仿宋"/>
          <w:color w:val="auto"/>
          <w:sz w:val="36"/>
          <w:szCs w:val="36"/>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日</w:t>
      </w:r>
    </w:p>
    <w:p>
      <w:pPr>
        <w:pStyle w:val="30"/>
        <w:spacing w:after="0"/>
        <w:ind w:firstLine="420"/>
        <w:jc w:val="center"/>
        <w:rPr>
          <w:rFonts w:ascii="仿宋" w:hAnsi="仿宋" w:eastAsia="仿宋" w:cs="仿宋"/>
          <w:color w:val="auto"/>
          <w:sz w:val="36"/>
          <w:szCs w:val="36"/>
        </w:rPr>
      </w:pPr>
    </w:p>
    <w:p>
      <w:pPr>
        <w:pStyle w:val="31"/>
        <w:tabs>
          <w:tab w:val="left" w:pos="826"/>
        </w:tabs>
        <w:spacing w:line="470" w:lineRule="exact"/>
        <w:ind w:firstLine="0"/>
        <w:jc w:val="center"/>
        <w:rPr>
          <w:rFonts w:ascii="仿宋" w:hAnsi="仿宋" w:eastAsia="仿宋" w:cs="仿宋"/>
          <w:color w:val="auto"/>
          <w:sz w:val="21"/>
          <w:szCs w:val="21"/>
        </w:rPr>
      </w:pPr>
    </w:p>
    <w:p>
      <w:pPr>
        <w:pStyle w:val="31"/>
        <w:tabs>
          <w:tab w:val="left" w:pos="826"/>
        </w:tabs>
        <w:spacing w:line="470" w:lineRule="exact"/>
        <w:ind w:firstLine="0"/>
        <w:jc w:val="center"/>
        <w:rPr>
          <w:rFonts w:ascii="仿宋" w:hAnsi="仿宋" w:eastAsia="仿宋" w:cs="仿宋"/>
          <w:color w:val="auto"/>
          <w:sz w:val="21"/>
          <w:szCs w:val="21"/>
        </w:rPr>
      </w:pPr>
    </w:p>
    <w:p>
      <w:pPr>
        <w:pStyle w:val="31"/>
        <w:tabs>
          <w:tab w:val="left" w:pos="826"/>
        </w:tabs>
        <w:spacing w:line="470" w:lineRule="exact"/>
        <w:ind w:firstLine="0"/>
        <w:jc w:val="center"/>
        <w:rPr>
          <w:rFonts w:ascii="仿宋" w:hAnsi="仿宋" w:eastAsia="仿宋" w:cs="仿宋"/>
          <w:color w:val="auto"/>
          <w:sz w:val="21"/>
          <w:szCs w:val="21"/>
        </w:rPr>
      </w:pPr>
    </w:p>
    <w:p>
      <w:pPr>
        <w:pStyle w:val="31"/>
        <w:tabs>
          <w:tab w:val="left" w:pos="826"/>
        </w:tabs>
        <w:spacing w:line="470" w:lineRule="exact"/>
        <w:ind w:firstLine="0"/>
        <w:jc w:val="center"/>
        <w:rPr>
          <w:rFonts w:ascii="仿宋" w:hAnsi="仿宋" w:eastAsia="仿宋" w:cs="仿宋"/>
          <w:color w:val="auto"/>
          <w:sz w:val="21"/>
          <w:szCs w:val="21"/>
        </w:rPr>
      </w:pPr>
    </w:p>
    <w:p>
      <w:pPr>
        <w:pStyle w:val="31"/>
        <w:tabs>
          <w:tab w:val="left" w:pos="826"/>
        </w:tabs>
        <w:spacing w:line="470" w:lineRule="exact"/>
        <w:ind w:firstLine="0"/>
        <w:jc w:val="center"/>
        <w:rPr>
          <w:rFonts w:ascii="仿宋" w:hAnsi="仿宋" w:eastAsia="仿宋" w:cs="仿宋"/>
          <w:color w:val="auto"/>
          <w:sz w:val="21"/>
          <w:szCs w:val="21"/>
        </w:rPr>
      </w:pPr>
    </w:p>
    <w:p>
      <w:pPr>
        <w:pStyle w:val="31"/>
        <w:tabs>
          <w:tab w:val="left" w:pos="826"/>
        </w:tabs>
        <w:spacing w:line="470" w:lineRule="exact"/>
        <w:ind w:firstLine="0"/>
        <w:jc w:val="center"/>
        <w:rPr>
          <w:rFonts w:ascii="仿宋" w:hAnsi="仿宋" w:eastAsia="仿宋" w:cs="仿宋"/>
          <w:color w:val="auto"/>
          <w:sz w:val="21"/>
          <w:szCs w:val="21"/>
        </w:rPr>
      </w:pPr>
    </w:p>
    <w:p>
      <w:pPr>
        <w:jc w:val="center"/>
        <w:rPr>
          <w:rFonts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7、供应商基本情况表</w:t>
      </w:r>
    </w:p>
    <w:p>
      <w:pPr>
        <w:pStyle w:val="7"/>
        <w:numPr>
          <w:ilvl w:val="0"/>
          <w:numId w:val="0"/>
        </w:numPr>
        <w:kinsoku w:val="0"/>
        <w:overflowPunct w:val="0"/>
        <w:spacing w:before="5"/>
        <w:rPr>
          <w:rFonts w:ascii="仿宋" w:hAnsi="仿宋" w:eastAsia="仿宋" w:cs="仿宋"/>
          <w:b/>
          <w:bCs/>
          <w:color w:val="auto"/>
          <w:sz w:val="6"/>
          <w:szCs w:val="6"/>
          <w:lang w:eastAsia="zh-CN"/>
        </w:rPr>
      </w:pPr>
    </w:p>
    <w:tbl>
      <w:tblPr>
        <w:tblStyle w:val="19"/>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137"/>
              <w:rPr>
                <w:rFonts w:ascii="仿宋" w:hAnsi="仿宋" w:eastAsia="仿宋" w:cs="仿宋"/>
                <w:color w:val="auto"/>
              </w:rPr>
            </w:pPr>
            <w:r>
              <w:rPr>
                <w:rFonts w:hint="eastAsia" w:ascii="仿宋" w:hAnsi="仿宋" w:eastAsia="仿宋" w:cs="仿宋"/>
                <w:color w:val="auto"/>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137"/>
              <w:rPr>
                <w:rFonts w:ascii="仿宋" w:hAnsi="仿宋" w:eastAsia="仿宋" w:cs="仿宋"/>
                <w:color w:val="auto"/>
              </w:rPr>
            </w:pPr>
            <w:r>
              <w:rPr>
                <w:rFonts w:hint="eastAsia" w:ascii="仿宋" w:hAnsi="仿宋" w:eastAsia="仿宋" w:cs="仿宋"/>
                <w:color w:val="auto"/>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137"/>
              <w:rPr>
                <w:rFonts w:ascii="仿宋" w:hAnsi="仿宋" w:eastAsia="仿宋" w:cs="仿宋"/>
                <w:color w:val="auto"/>
              </w:rPr>
            </w:pPr>
            <w:r>
              <w:rPr>
                <w:rFonts w:hint="eastAsia" w:ascii="仿宋" w:hAnsi="仿宋" w:eastAsia="仿宋" w:cs="仿宋"/>
                <w:color w:val="auto"/>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137"/>
              <w:rPr>
                <w:rFonts w:ascii="仿宋" w:hAnsi="仿宋" w:eastAsia="仿宋" w:cs="仿宋"/>
                <w:color w:val="auto"/>
              </w:rPr>
            </w:pPr>
            <w:r>
              <w:rPr>
                <w:rFonts w:hint="eastAsia" w:ascii="仿宋" w:hAnsi="仿宋" w:eastAsia="仿宋" w:cs="仿宋"/>
                <w:color w:val="auto"/>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181"/>
              <w:rPr>
                <w:rFonts w:ascii="仿宋" w:hAnsi="仿宋" w:eastAsia="仿宋" w:cs="仿宋"/>
                <w:color w:val="auto"/>
              </w:rPr>
            </w:pPr>
            <w:r>
              <w:rPr>
                <w:rFonts w:hint="eastAsia" w:ascii="仿宋" w:hAnsi="仿宋" w:eastAsia="仿宋" w:cs="仿宋"/>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6"/>
              <w:ind w:left="137"/>
              <w:rPr>
                <w:rFonts w:ascii="仿宋" w:hAnsi="仿宋" w:eastAsia="仿宋" w:cs="仿宋"/>
                <w:color w:val="auto"/>
              </w:rPr>
            </w:pPr>
            <w:r>
              <w:rPr>
                <w:rFonts w:hint="eastAsia" w:ascii="仿宋" w:hAnsi="仿宋" w:eastAsia="仿宋" w:cs="仿宋"/>
                <w:color w:val="auto"/>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1" w:line="312" w:lineRule="exact"/>
              <w:ind w:left="257" w:right="133" w:hanging="120"/>
              <w:rPr>
                <w:rFonts w:ascii="仿宋" w:hAnsi="仿宋" w:eastAsia="仿宋" w:cs="仿宋"/>
                <w:color w:val="auto"/>
              </w:rPr>
            </w:pPr>
            <w:r>
              <w:rPr>
                <w:rFonts w:hint="eastAsia" w:ascii="仿宋" w:hAnsi="仿宋" w:eastAsia="仿宋" w:cs="仿宋"/>
                <w:color w:val="auto"/>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34"/>
              <w:kinsoku w:val="0"/>
              <w:overflowPunct w:val="0"/>
              <w:spacing w:before="4"/>
              <w:rPr>
                <w:rFonts w:ascii="仿宋" w:hAnsi="仿宋" w:eastAsia="仿宋" w:cs="仿宋"/>
                <w:b/>
                <w:bCs/>
                <w:color w:val="auto"/>
                <w:sz w:val="20"/>
                <w:szCs w:val="20"/>
              </w:rPr>
            </w:pPr>
          </w:p>
          <w:p>
            <w:pPr>
              <w:pStyle w:val="34"/>
              <w:kinsoku w:val="0"/>
              <w:overflowPunct w:val="0"/>
              <w:ind w:left="366"/>
              <w:rPr>
                <w:rFonts w:ascii="仿宋" w:hAnsi="仿宋" w:eastAsia="仿宋" w:cs="仿宋"/>
                <w:color w:val="auto"/>
              </w:rPr>
            </w:pPr>
            <w:r>
              <w:rPr>
                <w:rFonts w:hint="eastAsia" w:ascii="仿宋" w:hAnsi="仿宋" w:eastAsia="仿宋" w:cs="仿宋"/>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34"/>
              <w:kinsoku w:val="0"/>
              <w:overflowPunct w:val="0"/>
              <w:spacing w:before="4"/>
              <w:rPr>
                <w:rFonts w:ascii="仿宋" w:hAnsi="仿宋" w:eastAsia="仿宋" w:cs="仿宋"/>
                <w:b/>
                <w:bCs/>
                <w:color w:val="auto"/>
                <w:sz w:val="20"/>
                <w:szCs w:val="20"/>
              </w:rPr>
            </w:pPr>
          </w:p>
          <w:p>
            <w:pPr>
              <w:pStyle w:val="34"/>
              <w:kinsoku w:val="0"/>
              <w:overflowPunct w:val="0"/>
              <w:ind w:left="383"/>
              <w:rPr>
                <w:rFonts w:ascii="仿宋" w:hAnsi="仿宋" w:eastAsia="仿宋" w:cs="仿宋"/>
                <w:color w:val="auto"/>
              </w:rPr>
            </w:pPr>
            <w:r>
              <w:rPr>
                <w:rFonts w:hint="eastAsia" w:ascii="仿宋" w:hAnsi="仿宋" w:eastAsia="仿宋" w:cs="仿宋"/>
                <w:color w:val="auto"/>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34"/>
              <w:kinsoku w:val="0"/>
              <w:overflowPunct w:val="0"/>
              <w:rPr>
                <w:rFonts w:ascii="仿宋" w:hAnsi="仿宋" w:eastAsia="仿宋" w:cs="仿宋"/>
                <w:b/>
                <w:bCs/>
                <w:color w:val="auto"/>
              </w:rPr>
            </w:pPr>
          </w:p>
          <w:p>
            <w:pPr>
              <w:pStyle w:val="34"/>
              <w:kinsoku w:val="0"/>
              <w:overflowPunct w:val="0"/>
              <w:rPr>
                <w:rFonts w:ascii="仿宋" w:hAnsi="仿宋" w:eastAsia="仿宋" w:cs="仿宋"/>
                <w:b/>
                <w:bCs/>
                <w:color w:val="auto"/>
              </w:rPr>
            </w:pPr>
          </w:p>
          <w:p>
            <w:pPr>
              <w:pStyle w:val="34"/>
              <w:kinsoku w:val="0"/>
              <w:overflowPunct w:val="0"/>
              <w:rPr>
                <w:rFonts w:ascii="仿宋" w:hAnsi="仿宋" w:eastAsia="仿宋" w:cs="仿宋"/>
                <w:b/>
                <w:bCs/>
                <w:color w:val="auto"/>
              </w:rPr>
            </w:pPr>
          </w:p>
          <w:p>
            <w:pPr>
              <w:pStyle w:val="34"/>
              <w:kinsoku w:val="0"/>
              <w:overflowPunct w:val="0"/>
              <w:spacing w:line="475" w:lineRule="auto"/>
              <w:ind w:left="497" w:right="493"/>
              <w:jc w:val="both"/>
              <w:rPr>
                <w:rFonts w:ascii="仿宋" w:hAnsi="仿宋" w:eastAsia="仿宋" w:cs="仿宋"/>
                <w:color w:val="auto"/>
              </w:rPr>
            </w:pPr>
            <w:r>
              <w:rPr>
                <w:rFonts w:hint="eastAsia" w:ascii="仿宋" w:hAnsi="仿宋" w:eastAsia="仿宋" w:cs="仿宋"/>
                <w:color w:val="auto"/>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4"/>
              <w:ind w:left="236"/>
              <w:rPr>
                <w:rFonts w:ascii="仿宋" w:hAnsi="仿宋" w:eastAsia="仿宋" w:cs="仿宋"/>
                <w:color w:val="auto"/>
              </w:rPr>
            </w:pPr>
            <w:r>
              <w:rPr>
                <w:rFonts w:hint="eastAsia" w:ascii="仿宋" w:hAnsi="仿宋" w:eastAsia="仿宋" w:cs="仿宋"/>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4"/>
              <w:ind w:left="118"/>
              <w:rPr>
                <w:rFonts w:ascii="仿宋" w:hAnsi="仿宋" w:eastAsia="仿宋" w:cs="仿宋"/>
                <w:color w:val="auto"/>
              </w:rPr>
            </w:pPr>
            <w:r>
              <w:rPr>
                <w:rFonts w:hint="eastAsia" w:ascii="仿宋" w:hAnsi="仿宋" w:eastAsia="仿宋" w:cs="仿宋"/>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jc w:val="center"/>
              <w:rPr>
                <w:rFonts w:ascii="仿宋" w:hAnsi="仿宋" w:eastAsia="仿宋" w:cs="仿宋"/>
                <w:color w:val="auto"/>
                <w:lang w:eastAsia="zh-CN"/>
              </w:rPr>
            </w:pPr>
            <w:r>
              <w:rPr>
                <w:rFonts w:hint="eastAsia" w:ascii="仿宋" w:hAnsi="仿宋" w:eastAsia="仿宋" w:cs="仿宋"/>
                <w:color w:val="auto"/>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jc w:val="center"/>
              <w:rPr>
                <w:rFonts w:ascii="仿宋" w:hAnsi="仿宋" w:eastAsia="仿宋" w:cs="仿宋"/>
                <w:color w:val="auto"/>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416"/>
              <w:rPr>
                <w:rFonts w:ascii="仿宋" w:hAnsi="仿宋" w:eastAsia="仿宋" w:cs="仿宋"/>
                <w:color w:val="auto"/>
              </w:rPr>
            </w:pPr>
            <w:r>
              <w:rPr>
                <w:rFonts w:hint="eastAsia" w:ascii="仿宋" w:hAnsi="仿宋" w:eastAsia="仿宋" w:cs="仿宋"/>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452"/>
              <w:rPr>
                <w:rFonts w:ascii="仿宋" w:hAnsi="仿宋" w:eastAsia="仿宋" w:cs="仿宋"/>
                <w:color w:val="auto"/>
              </w:rPr>
            </w:pPr>
            <w:r>
              <w:rPr>
                <w:rFonts w:hint="eastAsia" w:ascii="仿宋" w:hAnsi="仿宋" w:eastAsia="仿宋" w:cs="仿宋"/>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34"/>
              <w:kinsoku w:val="0"/>
              <w:overflowPunct w:val="0"/>
              <w:spacing w:before="145"/>
              <w:ind w:left="450"/>
              <w:rPr>
                <w:rFonts w:ascii="仿宋" w:hAnsi="仿宋" w:eastAsia="仿宋" w:cs="仿宋"/>
                <w:color w:val="auto"/>
              </w:rPr>
            </w:pPr>
            <w:r>
              <w:rPr>
                <w:rFonts w:hint="eastAsia" w:ascii="仿宋" w:hAnsi="仿宋" w:eastAsia="仿宋" w:cs="仿宋"/>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34"/>
              <w:tabs>
                <w:tab w:val="left" w:pos="479"/>
              </w:tabs>
              <w:kinsoku w:val="0"/>
              <w:overflowPunct w:val="0"/>
              <w:spacing w:before="145"/>
              <w:ind w:right="1"/>
              <w:jc w:val="center"/>
              <w:rPr>
                <w:rFonts w:ascii="仿宋" w:hAnsi="仿宋" w:eastAsia="仿宋" w:cs="仿宋"/>
                <w:color w:val="auto"/>
              </w:rPr>
            </w:pPr>
            <w:r>
              <w:rPr>
                <w:rFonts w:hint="eastAsia" w:ascii="仿宋" w:hAnsi="仿宋" w:eastAsia="仿宋" w:cs="仿宋"/>
                <w:color w:val="auto"/>
              </w:rPr>
              <w:t>专</w:t>
            </w:r>
            <w:r>
              <w:rPr>
                <w:rFonts w:hint="eastAsia" w:ascii="仿宋" w:hAnsi="仿宋" w:eastAsia="仿宋" w:cs="仿宋"/>
                <w:color w:val="auto"/>
              </w:rPr>
              <w:tab/>
            </w:r>
            <w:r>
              <w:rPr>
                <w:rFonts w:hint="eastAsia" w:ascii="仿宋" w:hAnsi="仿宋" w:eastAsia="仿宋" w:cs="仿宋"/>
                <w:color w:val="auto"/>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4"/>
              <w:tabs>
                <w:tab w:val="left" w:pos="479"/>
              </w:tabs>
              <w:kinsoku w:val="0"/>
              <w:overflowPunct w:val="0"/>
              <w:spacing w:before="145"/>
              <w:ind w:right="1"/>
              <w:jc w:val="cente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4"/>
              <w:kinsoku w:val="0"/>
              <w:overflowPunct w:val="0"/>
              <w:spacing w:before="1"/>
              <w:rPr>
                <w:rFonts w:ascii="仿宋" w:hAnsi="仿宋" w:eastAsia="仿宋" w:cs="仿宋"/>
                <w:b/>
                <w:bCs/>
                <w:color w:val="auto"/>
                <w:sz w:val="23"/>
                <w:szCs w:val="23"/>
              </w:rPr>
            </w:pPr>
          </w:p>
          <w:p>
            <w:pPr>
              <w:pStyle w:val="34"/>
              <w:kinsoku w:val="0"/>
              <w:overflowPunct w:val="0"/>
              <w:spacing w:line="237" w:lineRule="auto"/>
              <w:ind w:left="497" w:right="493"/>
              <w:jc w:val="both"/>
              <w:rPr>
                <w:rFonts w:ascii="仿宋" w:hAnsi="仿宋" w:eastAsia="仿宋" w:cs="仿宋"/>
                <w:color w:val="auto"/>
              </w:rPr>
            </w:pPr>
            <w:r>
              <w:rPr>
                <w:rFonts w:hint="eastAsia" w:ascii="仿宋" w:hAnsi="仿宋" w:eastAsia="仿宋" w:cs="仿宋"/>
                <w:color w:val="auto"/>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bl>
    <w:p>
      <w:pPr>
        <w:pStyle w:val="31"/>
        <w:spacing w:line="440" w:lineRule="exact"/>
        <w:ind w:firstLine="0"/>
        <w:jc w:val="both"/>
        <w:rPr>
          <w:rFonts w:ascii="仿宋" w:hAnsi="仿宋" w:eastAsia="仿宋" w:cs="仿宋"/>
          <w:b/>
          <w:color w:val="auto"/>
          <w:sz w:val="30"/>
          <w:szCs w:val="30"/>
        </w:rPr>
      </w:pPr>
    </w:p>
    <w:p>
      <w:pPr>
        <w:pStyle w:val="31"/>
        <w:spacing w:line="440" w:lineRule="exact"/>
        <w:ind w:firstLine="0"/>
        <w:jc w:val="both"/>
        <w:rPr>
          <w:rFonts w:ascii="仿宋" w:hAnsi="仿宋" w:eastAsia="仿宋" w:cs="仿宋"/>
          <w:b/>
          <w:color w:val="auto"/>
          <w:sz w:val="30"/>
          <w:szCs w:val="30"/>
        </w:rPr>
      </w:pPr>
    </w:p>
    <w:p>
      <w:pPr>
        <w:pStyle w:val="31"/>
        <w:spacing w:line="440" w:lineRule="exact"/>
        <w:ind w:firstLine="0"/>
        <w:jc w:val="both"/>
        <w:rPr>
          <w:rFonts w:ascii="仿宋" w:hAnsi="仿宋" w:eastAsia="仿宋" w:cs="仿宋"/>
          <w:b/>
          <w:color w:val="auto"/>
          <w:sz w:val="30"/>
          <w:szCs w:val="30"/>
        </w:rPr>
      </w:pPr>
    </w:p>
    <w:p>
      <w:pPr>
        <w:pStyle w:val="31"/>
        <w:spacing w:line="440" w:lineRule="exact"/>
        <w:ind w:firstLine="0"/>
        <w:jc w:val="both"/>
        <w:rPr>
          <w:rFonts w:ascii="仿宋" w:hAnsi="仿宋" w:eastAsia="仿宋" w:cs="仿宋"/>
          <w:b/>
          <w:color w:val="auto"/>
          <w:sz w:val="30"/>
          <w:szCs w:val="30"/>
        </w:rPr>
      </w:pPr>
    </w:p>
    <w:p>
      <w:pPr>
        <w:pStyle w:val="31"/>
        <w:spacing w:line="440" w:lineRule="exact"/>
        <w:ind w:firstLine="0"/>
        <w:jc w:val="both"/>
        <w:rPr>
          <w:rFonts w:ascii="仿宋" w:hAnsi="仿宋" w:eastAsia="仿宋" w:cs="仿宋"/>
          <w:b/>
          <w:color w:val="auto"/>
          <w:sz w:val="30"/>
          <w:szCs w:val="30"/>
        </w:rPr>
      </w:pPr>
    </w:p>
    <w:p>
      <w:pPr>
        <w:pStyle w:val="31"/>
        <w:spacing w:line="440" w:lineRule="exact"/>
        <w:ind w:firstLine="0"/>
        <w:jc w:val="both"/>
        <w:rPr>
          <w:rFonts w:ascii="仿宋" w:hAnsi="仿宋" w:eastAsia="仿宋" w:cs="仿宋"/>
          <w:b/>
          <w:color w:val="auto"/>
          <w:sz w:val="30"/>
          <w:szCs w:val="30"/>
        </w:rPr>
      </w:pPr>
    </w:p>
    <w:p>
      <w:pPr>
        <w:pStyle w:val="7"/>
        <w:numPr>
          <w:ilvl w:val="0"/>
          <w:numId w:val="0"/>
        </w:numPr>
        <w:kinsoku w:val="0"/>
        <w:overflowPunct w:val="0"/>
        <w:spacing w:before="34" w:line="357" w:lineRule="auto"/>
        <w:ind w:left="480" w:right="126"/>
        <w:jc w:val="center"/>
        <w:rPr>
          <w:rFonts w:ascii="仿宋" w:hAnsi="仿宋" w:eastAsia="仿宋" w:cs="仿宋"/>
          <w:bCs/>
          <w:color w:val="auto"/>
          <w:sz w:val="36"/>
          <w:szCs w:val="36"/>
          <w:lang w:eastAsia="zh-CN"/>
        </w:rPr>
      </w:pPr>
    </w:p>
    <w:p>
      <w:pPr>
        <w:pStyle w:val="7"/>
        <w:numPr>
          <w:ilvl w:val="0"/>
          <w:numId w:val="0"/>
        </w:numPr>
        <w:kinsoku w:val="0"/>
        <w:overflowPunct w:val="0"/>
        <w:spacing w:before="34" w:line="357" w:lineRule="auto"/>
        <w:ind w:left="480" w:right="126"/>
        <w:jc w:val="center"/>
        <w:rPr>
          <w:rFonts w:ascii="仿宋" w:hAnsi="仿宋" w:eastAsia="仿宋" w:cs="仿宋"/>
          <w:b/>
          <w:bCs/>
          <w:color w:val="auto"/>
          <w:w w:val="90"/>
          <w:lang w:eastAsia="zh-CN"/>
        </w:rPr>
      </w:pPr>
      <w:r>
        <w:rPr>
          <w:rFonts w:hint="eastAsia" w:ascii="仿宋" w:hAnsi="仿宋" w:eastAsia="仿宋" w:cs="仿宋"/>
          <w:bCs/>
          <w:color w:val="auto"/>
          <w:sz w:val="36"/>
          <w:szCs w:val="36"/>
          <w:lang w:eastAsia="zh-CN"/>
        </w:rPr>
        <w:t>8、</w:t>
      </w:r>
      <w:r>
        <w:rPr>
          <w:rFonts w:hint="eastAsia" w:ascii="仿宋" w:hAnsi="仿宋" w:eastAsia="仿宋" w:cs="仿宋"/>
          <w:b/>
          <w:bCs/>
          <w:color w:val="auto"/>
          <w:w w:val="90"/>
          <w:sz w:val="36"/>
          <w:szCs w:val="36"/>
          <w:lang w:eastAsia="zh-CN"/>
        </w:rPr>
        <w:t>近三年（20</w:t>
      </w:r>
      <w:r>
        <w:rPr>
          <w:rFonts w:hint="eastAsia" w:ascii="仿宋" w:hAnsi="仿宋" w:eastAsia="仿宋" w:cs="仿宋"/>
          <w:b/>
          <w:bCs/>
          <w:color w:val="auto"/>
          <w:w w:val="90"/>
          <w:sz w:val="36"/>
          <w:szCs w:val="36"/>
          <w:lang w:val="en-US" w:eastAsia="zh-CN"/>
        </w:rPr>
        <w:t>20</w:t>
      </w:r>
      <w:r>
        <w:rPr>
          <w:rFonts w:hint="eastAsia" w:ascii="仿宋" w:hAnsi="仿宋" w:eastAsia="仿宋" w:cs="仿宋"/>
          <w:b/>
          <w:bCs/>
          <w:color w:val="auto"/>
          <w:w w:val="90"/>
          <w:sz w:val="36"/>
          <w:szCs w:val="36"/>
          <w:lang w:eastAsia="zh-CN"/>
        </w:rPr>
        <w:t>年</w:t>
      </w:r>
      <w:r>
        <w:rPr>
          <w:rFonts w:hint="eastAsia" w:ascii="仿宋" w:hAnsi="仿宋" w:eastAsia="仿宋" w:cs="仿宋"/>
          <w:b/>
          <w:bCs/>
          <w:color w:val="auto"/>
          <w:w w:val="90"/>
          <w:sz w:val="36"/>
          <w:szCs w:val="36"/>
          <w:lang w:val="en-US" w:eastAsia="zh-CN"/>
        </w:rPr>
        <w:t>7</w:t>
      </w:r>
      <w:r>
        <w:rPr>
          <w:rFonts w:hint="eastAsia" w:ascii="仿宋" w:hAnsi="仿宋" w:eastAsia="仿宋" w:cs="仿宋"/>
          <w:b/>
          <w:bCs/>
          <w:color w:val="auto"/>
          <w:w w:val="90"/>
          <w:sz w:val="36"/>
          <w:szCs w:val="36"/>
          <w:lang w:eastAsia="zh-CN"/>
        </w:rPr>
        <w:t>月1日至今）类似项目业绩表</w:t>
      </w:r>
    </w:p>
    <w:p>
      <w:pPr>
        <w:pStyle w:val="7"/>
        <w:numPr>
          <w:ilvl w:val="0"/>
          <w:numId w:val="0"/>
        </w:numPr>
        <w:kinsoku w:val="0"/>
        <w:overflowPunct w:val="0"/>
        <w:rPr>
          <w:rFonts w:ascii="仿宋" w:hAnsi="仿宋" w:eastAsia="仿宋" w:cs="仿宋"/>
          <w:b/>
          <w:bCs/>
          <w:color w:val="auto"/>
          <w:sz w:val="20"/>
          <w:szCs w:val="20"/>
          <w:lang w:eastAsia="zh-CN"/>
        </w:rPr>
      </w:pPr>
    </w:p>
    <w:tbl>
      <w:tblPr>
        <w:tblStyle w:val="19"/>
        <w:tblW w:w="8731" w:type="dxa"/>
        <w:jc w:val="center"/>
        <w:tblLayout w:type="fixed"/>
        <w:tblCellMar>
          <w:top w:w="0" w:type="dxa"/>
          <w:left w:w="10" w:type="dxa"/>
          <w:bottom w:w="0" w:type="dxa"/>
          <w:right w:w="10" w:type="dxa"/>
        </w:tblCellMar>
      </w:tblPr>
      <w:tblGrid>
        <w:gridCol w:w="2002"/>
        <w:gridCol w:w="6729"/>
      </w:tblGrid>
      <w:tr>
        <w:tblPrEx>
          <w:tblCellMar>
            <w:top w:w="0" w:type="dxa"/>
            <w:left w:w="10" w:type="dxa"/>
            <w:bottom w:w="0" w:type="dxa"/>
            <w:right w:w="10" w:type="dxa"/>
          </w:tblCellMar>
        </w:tblPrEx>
        <w:trPr>
          <w:trHeight w:val="511" w:hRule="exact"/>
          <w:jc w:val="center"/>
        </w:trPr>
        <w:tc>
          <w:tcPr>
            <w:tcW w:w="2002" w:type="dxa"/>
            <w:tcBorders>
              <w:top w:val="single" w:color="auto" w:sz="4" w:space="0"/>
              <w:left w:val="single" w:color="auto" w:sz="4" w:space="0"/>
            </w:tcBorders>
            <w:shd w:val="clear" w:color="auto" w:fill="FFFFFF"/>
            <w:vAlign w:val="center"/>
          </w:tcPr>
          <w:p>
            <w:pPr>
              <w:pStyle w:val="32"/>
              <w:spacing w:line="240" w:lineRule="auto"/>
              <w:ind w:firstLine="0"/>
              <w:jc w:val="center"/>
              <w:rPr>
                <w:rFonts w:ascii="仿宋" w:hAnsi="仿宋" w:eastAsia="仿宋" w:cs="仿宋"/>
                <w:color w:val="auto"/>
              </w:rPr>
            </w:pPr>
            <w:r>
              <w:rPr>
                <w:rFonts w:hint="eastAsia" w:ascii="仿宋" w:hAnsi="仿宋" w:eastAsia="仿宋" w:cs="仿宋"/>
                <w:color w:val="auto"/>
              </w:rPr>
              <w:t>项目名称</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482" w:hRule="exact"/>
          <w:jc w:val="center"/>
        </w:trPr>
        <w:tc>
          <w:tcPr>
            <w:tcW w:w="2002" w:type="dxa"/>
            <w:tcBorders>
              <w:top w:val="single" w:color="auto" w:sz="4" w:space="0"/>
              <w:left w:val="single" w:color="auto" w:sz="4" w:space="0"/>
            </w:tcBorders>
            <w:shd w:val="clear" w:color="auto" w:fill="FFFFFF"/>
          </w:tcPr>
          <w:p>
            <w:pPr>
              <w:pStyle w:val="32"/>
              <w:spacing w:before="120" w:line="240" w:lineRule="auto"/>
              <w:ind w:firstLine="220"/>
              <w:rPr>
                <w:rFonts w:ascii="仿宋" w:hAnsi="仿宋" w:eastAsia="仿宋" w:cs="仿宋"/>
                <w:color w:val="auto"/>
              </w:rPr>
            </w:pPr>
            <w:r>
              <w:rPr>
                <w:rFonts w:hint="eastAsia" w:ascii="仿宋" w:hAnsi="仿宋" w:eastAsia="仿宋" w:cs="仿宋"/>
                <w:color w:val="auto"/>
              </w:rPr>
              <w:t>项目单位名称</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641" w:hRule="exact"/>
          <w:jc w:val="center"/>
        </w:trPr>
        <w:tc>
          <w:tcPr>
            <w:tcW w:w="2002" w:type="dxa"/>
            <w:tcBorders>
              <w:top w:val="single" w:color="auto" w:sz="4" w:space="0"/>
              <w:left w:val="single" w:color="auto" w:sz="4" w:space="0"/>
            </w:tcBorders>
            <w:shd w:val="clear" w:color="auto" w:fill="FFFFFF"/>
          </w:tcPr>
          <w:p>
            <w:pPr>
              <w:pStyle w:val="32"/>
              <w:spacing w:line="320" w:lineRule="exact"/>
              <w:ind w:firstLine="0"/>
              <w:jc w:val="center"/>
              <w:rPr>
                <w:rFonts w:ascii="仿宋" w:hAnsi="仿宋" w:eastAsia="仿宋" w:cs="仿宋"/>
                <w:color w:val="auto"/>
              </w:rPr>
            </w:pPr>
            <w:r>
              <w:rPr>
                <w:rFonts w:hint="eastAsia" w:ascii="仿宋" w:hAnsi="仿宋" w:eastAsia="仿宋" w:cs="仿宋"/>
                <w:color w:val="auto"/>
              </w:rPr>
              <w:t>项目单位联系姓名及联系方式</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lang w:eastAsia="zh-CN"/>
              </w:rPr>
            </w:pPr>
          </w:p>
        </w:tc>
      </w:tr>
      <w:tr>
        <w:tblPrEx>
          <w:tblCellMar>
            <w:top w:w="0" w:type="dxa"/>
            <w:left w:w="10" w:type="dxa"/>
            <w:bottom w:w="0" w:type="dxa"/>
            <w:right w:w="10" w:type="dxa"/>
          </w:tblCellMar>
        </w:tblPrEx>
        <w:trPr>
          <w:trHeight w:val="634" w:hRule="exact"/>
          <w:jc w:val="center"/>
        </w:trPr>
        <w:tc>
          <w:tcPr>
            <w:tcW w:w="2002" w:type="dxa"/>
            <w:tcBorders>
              <w:top w:val="single" w:color="auto" w:sz="4" w:space="0"/>
              <w:left w:val="single" w:color="auto" w:sz="4" w:space="0"/>
            </w:tcBorders>
            <w:shd w:val="clear" w:color="auto" w:fill="FFFFFF"/>
            <w:vAlign w:val="center"/>
          </w:tcPr>
          <w:p>
            <w:pPr>
              <w:pStyle w:val="32"/>
              <w:spacing w:line="240" w:lineRule="auto"/>
              <w:ind w:firstLine="0"/>
              <w:jc w:val="center"/>
              <w:rPr>
                <w:rFonts w:ascii="仿宋" w:hAnsi="仿宋" w:eastAsia="仿宋" w:cs="仿宋"/>
                <w:color w:val="auto"/>
              </w:rPr>
            </w:pPr>
            <w:r>
              <w:rPr>
                <w:rFonts w:hint="eastAsia" w:ascii="仿宋" w:hAnsi="仿宋" w:eastAsia="仿宋" w:cs="仿宋"/>
                <w:color w:val="auto"/>
              </w:rPr>
              <w:t>合同金额</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637" w:hRule="exact"/>
          <w:jc w:val="center"/>
        </w:trPr>
        <w:tc>
          <w:tcPr>
            <w:tcW w:w="2002" w:type="dxa"/>
            <w:tcBorders>
              <w:top w:val="single" w:color="auto" w:sz="4" w:space="0"/>
              <w:left w:val="single" w:color="auto" w:sz="4" w:space="0"/>
            </w:tcBorders>
            <w:shd w:val="clear" w:color="auto" w:fill="FFFFFF"/>
          </w:tcPr>
          <w:p>
            <w:pPr>
              <w:pStyle w:val="32"/>
              <w:spacing w:line="306" w:lineRule="exact"/>
              <w:ind w:firstLine="0"/>
              <w:jc w:val="center"/>
              <w:rPr>
                <w:rFonts w:ascii="仿宋" w:hAnsi="仿宋" w:eastAsia="仿宋" w:cs="仿宋"/>
                <w:color w:val="auto"/>
              </w:rPr>
            </w:pPr>
            <w:r>
              <w:rPr>
                <w:rFonts w:hint="eastAsia" w:ascii="仿宋" w:hAnsi="仿宋" w:eastAsia="仿宋" w:cs="仿宋"/>
                <w:color w:val="auto"/>
              </w:rPr>
              <w:t>项目负责人姓名</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482" w:hRule="exact"/>
          <w:jc w:val="center"/>
        </w:trPr>
        <w:tc>
          <w:tcPr>
            <w:tcW w:w="2002" w:type="dxa"/>
            <w:tcBorders>
              <w:top w:val="single" w:color="auto" w:sz="4" w:space="0"/>
              <w:left w:val="single" w:color="auto" w:sz="4" w:space="0"/>
            </w:tcBorders>
            <w:shd w:val="clear" w:color="auto" w:fill="FFFFFF"/>
          </w:tcPr>
          <w:p>
            <w:pPr>
              <w:pStyle w:val="32"/>
              <w:spacing w:before="120" w:line="240" w:lineRule="auto"/>
              <w:ind w:firstLine="220"/>
              <w:rPr>
                <w:rFonts w:ascii="仿宋" w:hAnsi="仿宋" w:eastAsia="仿宋" w:cs="仿宋"/>
                <w:color w:val="auto"/>
              </w:rPr>
            </w:pPr>
            <w:r>
              <w:rPr>
                <w:rFonts w:hint="eastAsia" w:ascii="仿宋" w:hAnsi="仿宋" w:eastAsia="仿宋" w:cs="仿宋"/>
                <w:color w:val="auto"/>
              </w:rPr>
              <w:t>项目实施时间</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32"/>
              <w:spacing w:line="240" w:lineRule="auto"/>
              <w:ind w:firstLine="220"/>
              <w:rPr>
                <w:rFonts w:ascii="仿宋" w:hAnsi="仿宋" w:eastAsia="仿宋" w:cs="仿宋"/>
                <w:color w:val="auto"/>
              </w:rPr>
            </w:pPr>
            <w:r>
              <w:rPr>
                <w:rFonts w:hint="eastAsia" w:ascii="仿宋" w:hAnsi="仿宋" w:eastAsia="仿宋" w:cs="仿宋"/>
                <w:color w:val="auto"/>
              </w:rPr>
              <w:t>项目内容说明</w:t>
            </w: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仿宋" w:hAnsi="仿宋" w:eastAsia="仿宋" w:cs="仿宋"/>
                <w:color w:val="auto"/>
                <w:sz w:val="10"/>
                <w:szCs w:val="10"/>
              </w:rPr>
            </w:pPr>
          </w:p>
        </w:tc>
      </w:tr>
    </w:tbl>
    <w:p>
      <w:pPr>
        <w:rPr>
          <w:rFonts w:ascii="仿宋" w:hAnsi="仿宋" w:eastAsia="仿宋" w:cs="仿宋"/>
          <w:color w:val="auto"/>
          <w:spacing w:val="-1"/>
          <w:lang w:eastAsia="zh-CN"/>
        </w:rPr>
      </w:pPr>
      <w:r>
        <w:rPr>
          <w:rFonts w:hint="eastAsia" w:ascii="仿宋" w:hAnsi="仿宋" w:eastAsia="仿宋" w:cs="仿宋"/>
          <w:color w:val="auto"/>
          <w:spacing w:val="-1"/>
          <w:lang w:eastAsia="zh-CN"/>
        </w:rPr>
        <w:t>注：每个业绩须单独附表，并附上合同或中标通知书相关证明材料，否则专家在评审时将不予采信。</w:t>
      </w: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7"/>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r>
        <w:rPr>
          <w:rFonts w:hint="eastAsia" w:ascii="仿宋" w:hAnsi="仿宋" w:eastAsia="仿宋" w:cs="仿宋"/>
          <w:color w:val="auto"/>
          <w:sz w:val="24"/>
          <w:lang w:eastAsia="zh-CN"/>
        </w:rPr>
        <w:t xml:space="preserve">供应商：   </w:t>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7"/>
        <w:numPr>
          <w:ilvl w:val="0"/>
          <w:numId w:val="0"/>
        </w:numPr>
        <w:tabs>
          <w:tab w:val="left" w:pos="8227"/>
        </w:tabs>
        <w:kinsoku w:val="0"/>
        <w:overflowPunct w:val="0"/>
        <w:spacing w:line="381" w:lineRule="auto"/>
        <w:ind w:left="1680" w:right="118"/>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法定代表人或被授权人：</w:t>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w:t>
      </w:r>
      <w:r>
        <w:rPr>
          <w:rFonts w:hint="eastAsia" w:ascii="仿宋" w:hAnsi="仿宋" w:eastAsia="仿宋" w:cs="仿宋"/>
          <w:color w:val="auto"/>
          <w:w w:val="95"/>
          <w:sz w:val="24"/>
          <w:lang w:eastAsia="zh-CN"/>
        </w:rPr>
        <w:t>签章）</w:t>
      </w:r>
    </w:p>
    <w:p>
      <w:pPr>
        <w:pStyle w:val="7"/>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auto"/>
          <w:sz w:val="24"/>
          <w:lang w:eastAsia="zh-CN"/>
        </w:rPr>
      </w:pPr>
      <w:r>
        <w:rPr>
          <w:rFonts w:hint="eastAsia" w:ascii="仿宋" w:hAnsi="仿宋" w:eastAsia="仿宋" w:cs="仿宋"/>
          <w:color w:val="auto"/>
          <w:sz w:val="24"/>
          <w:lang w:eastAsia="zh-CN"/>
        </w:rPr>
        <w:t>日期：</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日</w:t>
      </w:r>
    </w:p>
    <w:p>
      <w:pPr>
        <w:pStyle w:val="30"/>
        <w:spacing w:after="580"/>
        <w:ind w:firstLine="360"/>
        <w:rPr>
          <w:rFonts w:ascii="仿宋" w:hAnsi="仿宋" w:eastAsia="仿宋" w:cs="仿宋"/>
          <w:color w:val="auto"/>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
          <w:color w:val="auto"/>
          <w:sz w:val="32"/>
          <w:szCs w:val="32"/>
          <w:lang w:eastAsia="zh-CN"/>
        </w:rPr>
      </w:pPr>
      <w:r>
        <w:rPr>
          <w:rFonts w:hint="eastAsia" w:ascii="仿宋" w:hAnsi="仿宋" w:eastAsia="仿宋" w:cs="仿宋"/>
          <w:b/>
          <w:color w:val="auto"/>
          <w:sz w:val="36"/>
          <w:szCs w:val="36"/>
          <w:lang w:eastAsia="zh-CN"/>
        </w:rPr>
        <w:t>9、中小企业声明函(货物)</w:t>
      </w: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10"/>
        </w:num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u w:val="single"/>
          <w:lang w:eastAsia="zh-CN"/>
        </w:rPr>
        <w:t xml:space="preserve">    （标的名称）</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工业 </w:t>
      </w:r>
      <w:r>
        <w:rPr>
          <w:rFonts w:hint="eastAsia" w:ascii="仿宋" w:hAnsi="仿宋" w:eastAsia="仿宋" w:cs="仿宋"/>
          <w:color w:val="auto"/>
          <w:lang w:eastAsia="zh-CN"/>
        </w:rPr>
        <w:t>；制造商为</w:t>
      </w:r>
      <w:r>
        <w:rPr>
          <w:rFonts w:hint="eastAsia" w:ascii="仿宋" w:hAnsi="仿宋" w:eastAsia="仿宋" w:cs="仿宋"/>
          <w:color w:val="auto"/>
          <w:u w:val="single"/>
          <w:lang w:eastAsia="zh-CN"/>
        </w:rPr>
        <w:t xml:space="preserve">   （企业名称）</w:t>
      </w:r>
      <w:r>
        <w:rPr>
          <w:rFonts w:hint="eastAsia" w:ascii="仿宋" w:hAnsi="仿宋" w:eastAsia="仿宋" w:cs="仿宋"/>
          <w:color w:val="auto"/>
          <w:lang w:eastAsia="zh-CN"/>
        </w:rPr>
        <w:t>，从业人员</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人，营业收入为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万元，资产总额为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万元，属于</w:t>
      </w:r>
      <w:r>
        <w:rPr>
          <w:rFonts w:hint="eastAsia" w:ascii="仿宋" w:hAnsi="仿宋" w:eastAsia="仿宋" w:cs="仿宋"/>
          <w:color w:val="auto"/>
          <w:u w:val="single"/>
          <w:lang w:eastAsia="zh-CN"/>
        </w:rPr>
        <w:t>（中型企业、小型企业、微型企业</w:t>
      </w:r>
      <w:r>
        <w:rPr>
          <w:rFonts w:hint="eastAsia" w:ascii="仿宋" w:hAnsi="仿宋" w:eastAsia="仿宋" w:cs="仿宋"/>
          <w:color w:val="auto"/>
          <w:lang w:eastAsia="zh-CN"/>
        </w:rPr>
        <w:t>）；</w:t>
      </w: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 xml:space="preserve">2. </w:t>
      </w:r>
      <w:r>
        <w:rPr>
          <w:rFonts w:hint="eastAsia" w:ascii="仿宋" w:hAnsi="仿宋" w:eastAsia="仿宋" w:cs="仿宋"/>
          <w:color w:val="auto"/>
          <w:u w:val="single"/>
          <w:lang w:eastAsia="zh-CN"/>
        </w:rPr>
        <w:t xml:space="preserve">     （标的名称）</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工业 </w:t>
      </w:r>
      <w:r>
        <w:rPr>
          <w:rFonts w:hint="eastAsia" w:ascii="仿宋" w:hAnsi="仿宋" w:eastAsia="仿宋" w:cs="仿宋"/>
          <w:color w:val="auto"/>
          <w:lang w:eastAsia="zh-CN"/>
        </w:rPr>
        <w:t>；制造商为</w:t>
      </w:r>
      <w:r>
        <w:rPr>
          <w:rFonts w:hint="eastAsia" w:ascii="仿宋" w:hAnsi="仿宋" w:eastAsia="仿宋" w:cs="仿宋"/>
          <w:color w:val="auto"/>
          <w:u w:val="single"/>
          <w:lang w:eastAsia="zh-CN"/>
        </w:rPr>
        <w:t xml:space="preserve">    （企业名称）</w:t>
      </w:r>
      <w:r>
        <w:rPr>
          <w:rFonts w:hint="eastAsia" w:ascii="仿宋" w:hAnsi="仿宋" w:eastAsia="仿宋" w:cs="仿宋"/>
          <w:color w:val="auto"/>
          <w:lang w:eastAsia="zh-CN"/>
        </w:rPr>
        <w:t>，从业人员</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人，营业收入为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万元，资产总额为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万元，属于</w:t>
      </w:r>
      <w:r>
        <w:rPr>
          <w:rFonts w:hint="eastAsia" w:ascii="仿宋" w:hAnsi="仿宋" w:eastAsia="仿宋" w:cs="仿宋"/>
          <w:color w:val="auto"/>
          <w:u w:val="single"/>
          <w:lang w:eastAsia="zh-CN"/>
        </w:rPr>
        <w:t>（中型企业、小型企业、微型企业）</w:t>
      </w:r>
      <w:r>
        <w:rPr>
          <w:rFonts w:hint="eastAsia" w:ascii="仿宋" w:hAnsi="仿宋" w:eastAsia="仿宋" w:cs="仿宋"/>
          <w:color w:val="auto"/>
          <w:lang w:eastAsia="zh-CN"/>
        </w:rPr>
        <w:t>；</w:t>
      </w: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w:t>
      </w: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lang w:eastAsia="zh-CN"/>
        </w:rPr>
      </w:pP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本企业对上述声明内容的真实性负责。如有虚假，将依法承担相应责任。</w:t>
      </w: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 xml:space="preserve">                     </w:t>
      </w:r>
    </w:p>
    <w:p>
      <w:pPr>
        <w:spacing w:line="360" w:lineRule="auto"/>
        <w:ind w:firstLine="480" w:firstLineChars="200"/>
        <w:rPr>
          <w:rFonts w:ascii="仿宋" w:hAnsi="仿宋" w:eastAsia="仿宋" w:cs="仿宋"/>
          <w:color w:val="auto"/>
          <w:lang w:eastAsia="zh-CN"/>
        </w:rPr>
      </w:pPr>
    </w:p>
    <w:p>
      <w:pPr>
        <w:spacing w:line="360" w:lineRule="auto"/>
        <w:ind w:firstLine="4560" w:firstLineChars="1900"/>
        <w:rPr>
          <w:rFonts w:ascii="仿宋" w:hAnsi="仿宋" w:eastAsia="仿宋" w:cs="仿宋"/>
          <w:color w:val="auto"/>
          <w:lang w:eastAsia="zh-CN"/>
        </w:rPr>
      </w:pPr>
      <w:r>
        <w:rPr>
          <w:rFonts w:hint="eastAsia" w:ascii="仿宋" w:hAnsi="仿宋" w:eastAsia="仿宋" w:cs="仿宋"/>
          <w:color w:val="auto"/>
          <w:lang w:eastAsia="zh-CN"/>
        </w:rPr>
        <w:t xml:space="preserve"> 企业名称（盖章）：</w:t>
      </w:r>
    </w:p>
    <w:p>
      <w:pPr>
        <w:spacing w:line="360" w:lineRule="auto"/>
        <w:ind w:firstLine="480" w:firstLineChars="200"/>
        <w:rPr>
          <w:rFonts w:ascii="仿宋" w:hAnsi="仿宋" w:eastAsia="仿宋" w:cs="仿宋"/>
          <w:color w:val="auto"/>
          <w:lang w:eastAsia="zh-CN"/>
        </w:rPr>
      </w:pPr>
      <w:r>
        <w:rPr>
          <w:rFonts w:hint="eastAsia" w:ascii="仿宋" w:hAnsi="仿宋" w:eastAsia="仿宋" w:cs="仿宋"/>
          <w:color w:val="auto"/>
          <w:lang w:eastAsia="zh-CN"/>
        </w:rPr>
        <w:t xml:space="preserve">                                               日期：</w:t>
      </w: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pStyle w:val="15"/>
        <w:rPr>
          <w:rFonts w:ascii="仿宋" w:hAnsi="仿宋" w:eastAsia="仿宋" w:cs="仿宋"/>
          <w:color w:val="auto"/>
          <w:lang w:eastAsia="zh-CN"/>
        </w:rPr>
      </w:pPr>
    </w:p>
    <w:p>
      <w:pPr>
        <w:tabs>
          <w:tab w:val="left" w:pos="3600"/>
        </w:tabs>
        <w:adjustRightInd w:val="0"/>
        <w:snapToGrid w:val="0"/>
        <w:spacing w:line="440" w:lineRule="exact"/>
        <w:jc w:val="center"/>
        <w:rPr>
          <w:rFonts w:ascii="仿宋" w:hAnsi="仿宋" w:eastAsia="仿宋" w:cs="仿宋"/>
          <w:color w:val="auto"/>
          <w:sz w:val="36"/>
          <w:szCs w:val="36"/>
          <w:lang w:eastAsia="zh-CN"/>
        </w:rPr>
      </w:pPr>
    </w:p>
    <w:p>
      <w:pPr>
        <w:pStyle w:val="25"/>
        <w:rPr>
          <w:color w:val="auto"/>
          <w:lang w:eastAsia="zh-CN"/>
        </w:rPr>
      </w:pPr>
    </w:p>
    <w:p>
      <w:pPr>
        <w:pStyle w:val="25"/>
        <w:rPr>
          <w:color w:val="auto"/>
          <w:lang w:eastAsia="zh-CN"/>
        </w:rPr>
      </w:pPr>
    </w:p>
    <w:p>
      <w:pPr>
        <w:tabs>
          <w:tab w:val="left" w:pos="3600"/>
        </w:tabs>
        <w:adjustRightInd w:val="0"/>
        <w:snapToGrid w:val="0"/>
        <w:spacing w:line="440" w:lineRule="exact"/>
        <w:jc w:val="center"/>
        <w:rPr>
          <w:rFonts w:ascii="仿宋" w:hAnsi="仿宋" w:eastAsia="仿宋" w:cs="仿宋"/>
          <w:color w:val="auto"/>
          <w:sz w:val="36"/>
          <w:szCs w:val="36"/>
          <w:lang w:eastAsia="zh-CN"/>
        </w:rPr>
      </w:pPr>
    </w:p>
    <w:p>
      <w:pPr>
        <w:tabs>
          <w:tab w:val="left" w:pos="3600"/>
        </w:tabs>
        <w:adjustRightInd w:val="0"/>
        <w:snapToGrid w:val="0"/>
        <w:spacing w:line="440" w:lineRule="exact"/>
        <w:jc w:val="center"/>
        <w:rPr>
          <w:rFonts w:ascii="仿宋" w:hAnsi="仿宋" w:eastAsia="仿宋" w:cs="仿宋"/>
          <w:b/>
          <w:bCs/>
          <w:color w:val="auto"/>
          <w:spacing w:val="6"/>
          <w:sz w:val="36"/>
          <w:szCs w:val="36"/>
          <w:lang w:eastAsia="zh-CN"/>
        </w:rPr>
      </w:pPr>
      <w:r>
        <w:rPr>
          <w:rFonts w:hint="eastAsia" w:ascii="仿宋" w:hAnsi="仿宋" w:eastAsia="仿宋" w:cs="仿宋"/>
          <w:color w:val="auto"/>
          <w:sz w:val="36"/>
          <w:szCs w:val="36"/>
          <w:lang w:eastAsia="zh-CN"/>
        </w:rPr>
        <w:t>10、</w:t>
      </w:r>
      <w:r>
        <w:rPr>
          <w:rFonts w:hint="eastAsia" w:ascii="仿宋" w:hAnsi="仿宋" w:eastAsia="仿宋" w:cs="仿宋"/>
          <w:b/>
          <w:bCs/>
          <w:color w:val="auto"/>
          <w:spacing w:val="6"/>
          <w:sz w:val="36"/>
          <w:szCs w:val="36"/>
          <w:lang w:eastAsia="zh-CN"/>
        </w:rPr>
        <w:t>残疾人福利性单位声明函</w:t>
      </w:r>
    </w:p>
    <w:p>
      <w:pPr>
        <w:widowControl/>
        <w:adjustRightInd w:val="0"/>
        <w:snapToGrid w:val="0"/>
        <w:spacing w:line="440" w:lineRule="exact"/>
        <w:ind w:firstLine="504" w:firstLineChars="200"/>
        <w:rPr>
          <w:rFonts w:ascii="仿宋" w:hAnsi="仿宋" w:eastAsia="仿宋" w:cs="仿宋"/>
          <w:color w:val="auto"/>
          <w:spacing w:val="6"/>
          <w:lang w:eastAsia="zh-CN"/>
        </w:rPr>
      </w:pPr>
    </w:p>
    <w:p>
      <w:pPr>
        <w:widowControl/>
        <w:adjustRightInd w:val="0"/>
        <w:snapToGrid w:val="0"/>
        <w:spacing w:line="440" w:lineRule="exact"/>
        <w:ind w:firstLine="50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auto"/>
          <w:spacing w:val="6"/>
          <w:u w:val="single"/>
          <w:lang w:eastAsia="zh-CN"/>
        </w:rPr>
        <w:t xml:space="preserve">     </w:t>
      </w:r>
      <w:r>
        <w:rPr>
          <w:rFonts w:hint="eastAsia" w:ascii="仿宋" w:hAnsi="仿宋" w:eastAsia="仿宋" w:cs="仿宋"/>
          <w:color w:val="auto"/>
          <w:spacing w:val="6"/>
          <w:lang w:eastAsia="zh-CN"/>
        </w:rPr>
        <w:t>单位的</w:t>
      </w:r>
      <w:r>
        <w:rPr>
          <w:rFonts w:hint="eastAsia" w:ascii="仿宋" w:hAnsi="仿宋" w:eastAsia="仿宋" w:cs="仿宋"/>
          <w:color w:val="auto"/>
          <w:spacing w:val="6"/>
          <w:u w:val="single"/>
          <w:lang w:eastAsia="zh-CN"/>
        </w:rPr>
        <w:t xml:space="preserve">     </w:t>
      </w:r>
      <w:r>
        <w:rPr>
          <w:rFonts w:hint="eastAsia" w:ascii="仿宋" w:hAnsi="仿宋" w:eastAsia="仿宋" w:cs="仿宋"/>
          <w:color w:val="auto"/>
          <w:spacing w:val="6"/>
          <w:lang w:eastAsia="zh-CN"/>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本单位对上述声明的真实性负责。如有虚假，将依法承担相应责任。</w:t>
      </w:r>
    </w:p>
    <w:p>
      <w:pPr>
        <w:widowControl/>
        <w:adjustRightInd w:val="0"/>
        <w:snapToGrid w:val="0"/>
        <w:spacing w:line="440" w:lineRule="exact"/>
        <w:ind w:firstLine="50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 xml:space="preserve">                                     </w:t>
      </w:r>
    </w:p>
    <w:p>
      <w:pPr>
        <w:widowControl/>
        <w:adjustRightInd w:val="0"/>
        <w:snapToGrid w:val="0"/>
        <w:spacing w:line="440" w:lineRule="exact"/>
        <w:ind w:firstLine="5544" w:firstLineChars="2200"/>
        <w:rPr>
          <w:rFonts w:ascii="仿宋" w:hAnsi="仿宋" w:eastAsia="仿宋" w:cs="仿宋"/>
          <w:color w:val="auto"/>
          <w:spacing w:val="6"/>
          <w:lang w:eastAsia="zh-CN"/>
        </w:rPr>
      </w:pPr>
      <w:r>
        <w:rPr>
          <w:rFonts w:hint="eastAsia" w:ascii="仿宋" w:hAnsi="仿宋" w:eastAsia="仿宋" w:cs="仿宋"/>
          <w:color w:val="auto"/>
          <w:spacing w:val="6"/>
          <w:lang w:eastAsia="zh-CN"/>
        </w:rPr>
        <w:t>单位名称（盖章）：</w:t>
      </w:r>
    </w:p>
    <w:p>
      <w:pPr>
        <w:widowControl/>
        <w:adjustRightInd w:val="0"/>
        <w:snapToGrid w:val="0"/>
        <w:spacing w:line="440" w:lineRule="exact"/>
        <w:ind w:firstLine="50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 xml:space="preserve">                                      日  期：</w:t>
      </w:r>
    </w:p>
    <w:p>
      <w:pPr>
        <w:pStyle w:val="4"/>
        <w:numPr>
          <w:ilvl w:val="1"/>
          <w:numId w:val="0"/>
        </w:numPr>
        <w:spacing w:line="240" w:lineRule="atLeast"/>
        <w:jc w:val="left"/>
        <w:rPr>
          <w:rFonts w:ascii="仿宋" w:hAnsi="仿宋" w:eastAsia="仿宋" w:cs="仿宋"/>
          <w:bCs/>
          <w:color w:val="auto"/>
          <w:sz w:val="24"/>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25"/>
        <w:rPr>
          <w:rFonts w:ascii="仿宋" w:hAnsi="仿宋" w:eastAsia="仿宋" w:cs="仿宋"/>
          <w:b/>
          <w:bCs/>
          <w:color w:val="auto"/>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tabs>
          <w:tab w:val="left" w:pos="3600"/>
        </w:tabs>
        <w:adjustRightInd w:val="0"/>
        <w:snapToGrid w:val="0"/>
        <w:spacing w:line="440" w:lineRule="exact"/>
        <w:jc w:val="center"/>
        <w:rPr>
          <w:rFonts w:ascii="仿宋" w:hAnsi="仿宋" w:eastAsia="仿宋" w:cs="仿宋"/>
          <w:color w:val="auto"/>
          <w:sz w:val="36"/>
          <w:szCs w:val="36"/>
          <w:lang w:eastAsia="zh-CN"/>
        </w:rPr>
      </w:pPr>
      <w:r>
        <w:rPr>
          <w:rFonts w:hint="eastAsia" w:ascii="仿宋" w:hAnsi="仿宋" w:eastAsia="仿宋" w:cs="仿宋"/>
          <w:b/>
          <w:bCs/>
          <w:color w:val="auto"/>
          <w:sz w:val="36"/>
          <w:szCs w:val="36"/>
          <w:lang w:eastAsia="zh-CN"/>
        </w:rPr>
        <w:t>11、评分标准和细则中技术部分证明材料（格式自拟</w:t>
      </w:r>
      <w:r>
        <w:rPr>
          <w:rFonts w:hint="eastAsia" w:ascii="仿宋" w:hAnsi="仿宋" w:eastAsia="仿宋" w:cs="仿宋"/>
          <w:color w:val="auto"/>
          <w:sz w:val="36"/>
          <w:szCs w:val="36"/>
          <w:lang w:eastAsia="zh-CN"/>
        </w:rPr>
        <w:t>）</w:t>
      </w:r>
    </w:p>
    <w:p>
      <w:pPr>
        <w:pStyle w:val="4"/>
        <w:numPr>
          <w:ilvl w:val="1"/>
          <w:numId w:val="0"/>
        </w:numPr>
        <w:spacing w:line="240" w:lineRule="atLeast"/>
        <w:ind w:left="617" w:leftChars="257"/>
        <w:rPr>
          <w:rFonts w:ascii="仿宋" w:hAnsi="仿宋" w:eastAsia="仿宋" w:cs="仿宋"/>
          <w:color w:val="auto"/>
          <w:sz w:val="24"/>
          <w:lang w:eastAsia="zh-CN"/>
        </w:rPr>
      </w:pP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说明：1.应提供</w:t>
      </w:r>
      <w:r>
        <w:rPr>
          <w:rFonts w:hint="eastAsia" w:ascii="仿宋" w:hAnsi="仿宋" w:eastAsia="仿宋" w:cs="仿宋"/>
          <w:color w:val="auto"/>
          <w:u w:val="single"/>
          <w:lang w:eastAsia="zh-CN"/>
        </w:rPr>
        <w:t>评分标准和细则中技术部分</w:t>
      </w:r>
      <w:r>
        <w:rPr>
          <w:rFonts w:hint="eastAsia" w:ascii="仿宋" w:hAnsi="仿宋" w:eastAsia="仿宋" w:cs="仿宋"/>
          <w:color w:val="auto"/>
          <w:lang w:eastAsia="zh-CN"/>
        </w:rPr>
        <w:t>要求的其他资格证明文件（主要包括：技术指标参数</w:t>
      </w:r>
      <w:r>
        <w:rPr>
          <w:rFonts w:hint="eastAsia" w:ascii="仿宋" w:hAnsi="仿宋" w:eastAsia="仿宋" w:cs="仿宋"/>
          <w:color w:val="auto"/>
          <w:lang w:val="en-US" w:eastAsia="zh-CN"/>
        </w:rPr>
        <w:t>响应情况</w:t>
      </w:r>
      <w:r>
        <w:rPr>
          <w:rFonts w:hint="eastAsia" w:ascii="仿宋" w:hAnsi="仿宋" w:eastAsia="仿宋" w:cs="仿宋"/>
          <w:color w:val="auto"/>
          <w:szCs w:val="21"/>
          <w:lang w:eastAsia="zh-CN" w:bidi="ar-SA"/>
        </w:rPr>
        <w:t>等</w:t>
      </w:r>
      <w:r>
        <w:rPr>
          <w:rFonts w:hint="eastAsia" w:ascii="仿宋" w:hAnsi="仿宋" w:eastAsia="仿宋" w:cs="仿宋"/>
          <w:color w:val="auto"/>
          <w:lang w:eastAsia="zh-CN"/>
        </w:rPr>
        <w:t>）。</w:t>
      </w:r>
    </w:p>
    <w:p>
      <w:pPr>
        <w:pStyle w:val="9"/>
        <w:tabs>
          <w:tab w:val="left" w:pos="5580"/>
        </w:tabs>
        <w:spacing w:line="240" w:lineRule="atLeast"/>
        <w:ind w:firstLine="480" w:firstLineChars="200"/>
        <w:rPr>
          <w:rFonts w:ascii="仿宋" w:hAnsi="仿宋" w:eastAsia="仿宋" w:cs="仿宋"/>
          <w:color w:val="auto"/>
          <w:lang w:eastAsia="zh-CN"/>
        </w:rPr>
      </w:pPr>
      <w:r>
        <w:rPr>
          <w:rFonts w:hint="eastAsia" w:ascii="仿宋" w:hAnsi="仿宋" w:eastAsia="仿宋" w:cs="仿宋"/>
          <w:color w:val="auto"/>
          <w:lang w:eastAsia="zh-CN"/>
        </w:rPr>
        <w:t>2.复印件上应加盖本单位章（自然人投标的无需盖章，需要签字）。</w:t>
      </w:r>
    </w:p>
    <w:p>
      <w:pPr>
        <w:pStyle w:val="2"/>
        <w:rPr>
          <w:rFonts w:ascii="仿宋" w:hAnsi="仿宋" w:eastAsia="仿宋" w:cs="仿宋"/>
          <w:color w:val="auto"/>
          <w:sz w:val="24"/>
          <w:lang w:eastAsia="zh-CN"/>
        </w:rPr>
      </w:pPr>
      <w:r>
        <w:rPr>
          <w:rFonts w:hint="eastAsia" w:ascii="仿宋" w:hAnsi="仿宋" w:eastAsia="仿宋" w:cs="仿宋"/>
          <w:color w:val="auto"/>
          <w:sz w:val="24"/>
          <w:lang w:eastAsia="zh-CN"/>
        </w:rPr>
        <w:t xml:space="preserve">   </w:t>
      </w:r>
    </w:p>
    <w:p>
      <w:pPr>
        <w:rPr>
          <w:rFonts w:ascii="仿宋" w:hAnsi="仿宋" w:eastAsia="仿宋" w:cs="仿宋"/>
          <w:color w:val="auto"/>
          <w:lang w:eastAsia="zh-CN"/>
        </w:rPr>
      </w:pPr>
    </w:p>
    <w:p>
      <w:pPr>
        <w:pStyle w:val="4"/>
        <w:numPr>
          <w:ilvl w:val="1"/>
          <w:numId w:val="0"/>
        </w:numPr>
        <w:spacing w:line="240" w:lineRule="atLeast"/>
        <w:ind w:left="617" w:leftChars="257"/>
        <w:rPr>
          <w:rFonts w:ascii="仿宋" w:hAnsi="仿宋" w:eastAsia="仿宋" w:cs="仿宋"/>
          <w:color w:val="auto"/>
          <w:sz w:val="24"/>
          <w:lang w:eastAsia="zh-CN"/>
        </w:rPr>
      </w:pPr>
    </w:p>
    <w:p>
      <w:pPr>
        <w:tabs>
          <w:tab w:val="left" w:pos="3600"/>
        </w:tabs>
        <w:adjustRightInd w:val="0"/>
        <w:snapToGrid w:val="0"/>
        <w:spacing w:line="440" w:lineRule="exact"/>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12、评分标准和细则中商务部分证明材料（格式自拟）</w:t>
      </w:r>
    </w:p>
    <w:p>
      <w:pPr>
        <w:pStyle w:val="9"/>
        <w:tabs>
          <w:tab w:val="left" w:pos="5580"/>
        </w:tabs>
        <w:spacing w:line="240" w:lineRule="atLeast"/>
        <w:rPr>
          <w:rFonts w:ascii="仿宋" w:hAnsi="仿宋" w:eastAsia="仿宋" w:cs="仿宋"/>
          <w:color w:val="auto"/>
          <w:lang w:eastAsia="zh-CN"/>
        </w:rPr>
      </w:pP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说明：1.应提供</w:t>
      </w:r>
      <w:r>
        <w:rPr>
          <w:rFonts w:hint="eastAsia" w:ascii="仿宋" w:hAnsi="仿宋" w:eastAsia="仿宋" w:cs="仿宋"/>
          <w:color w:val="auto"/>
          <w:u w:val="single"/>
          <w:lang w:eastAsia="zh-CN"/>
        </w:rPr>
        <w:t>评分标准和细则中商务部分</w:t>
      </w:r>
      <w:r>
        <w:rPr>
          <w:rFonts w:hint="eastAsia" w:ascii="仿宋" w:hAnsi="仿宋" w:eastAsia="仿宋" w:cs="仿宋"/>
          <w:color w:val="auto"/>
          <w:lang w:eastAsia="zh-CN"/>
        </w:rPr>
        <w:t>要求的其他资格证明文件（主要包括：</w:t>
      </w:r>
      <w:r>
        <w:rPr>
          <w:rFonts w:hint="eastAsia" w:ascii="仿宋" w:hAnsi="仿宋" w:eastAsia="仿宋" w:cs="仿宋"/>
          <w:color w:val="auto"/>
          <w:lang w:val="en-US" w:eastAsia="zh-CN"/>
        </w:rPr>
        <w:t>信誉与实力</w:t>
      </w:r>
      <w:r>
        <w:rPr>
          <w:rFonts w:hint="eastAsia" w:ascii="仿宋" w:hAnsi="仿宋" w:eastAsia="仿宋" w:cs="仿宋"/>
          <w:color w:val="auto"/>
          <w:lang w:eastAsia="zh-CN"/>
        </w:rPr>
        <w:t>、</w:t>
      </w:r>
      <w:r>
        <w:rPr>
          <w:rFonts w:hint="eastAsia" w:ascii="仿宋" w:hAnsi="仿宋" w:eastAsia="仿宋" w:cs="仿宋"/>
          <w:color w:val="auto"/>
          <w:szCs w:val="21"/>
          <w:lang w:val="en-US" w:eastAsia="zh-CN" w:bidi="ar-SA"/>
        </w:rPr>
        <w:t>类似</w:t>
      </w:r>
      <w:r>
        <w:rPr>
          <w:rFonts w:hint="eastAsia" w:ascii="仿宋" w:hAnsi="仿宋" w:eastAsia="仿宋" w:cs="仿宋"/>
          <w:color w:val="auto"/>
          <w:szCs w:val="21"/>
          <w:lang w:eastAsia="zh-CN" w:bidi="ar-SA"/>
        </w:rPr>
        <w:t>业绩</w:t>
      </w:r>
      <w:r>
        <w:rPr>
          <w:rFonts w:hint="eastAsia" w:ascii="仿宋" w:hAnsi="仿宋" w:eastAsia="仿宋" w:cs="仿宋"/>
          <w:color w:val="auto"/>
          <w:lang w:eastAsia="zh-CN"/>
        </w:rPr>
        <w:t>、售后服务</w:t>
      </w:r>
      <w:r>
        <w:rPr>
          <w:rFonts w:hint="eastAsia" w:ascii="仿宋" w:hAnsi="仿宋" w:eastAsia="仿宋" w:cs="仿宋"/>
          <w:color w:val="auto"/>
          <w:lang w:val="en-US" w:eastAsia="zh-CN"/>
        </w:rPr>
        <w:t>及质保期承诺</w:t>
      </w:r>
      <w:r>
        <w:rPr>
          <w:rFonts w:hint="eastAsia" w:ascii="仿宋" w:hAnsi="仿宋" w:eastAsia="仿宋" w:cs="仿宋"/>
          <w:color w:val="auto"/>
          <w:lang w:eastAsia="zh-CN"/>
        </w:rPr>
        <w:t>等）。</w:t>
      </w:r>
    </w:p>
    <w:p>
      <w:pPr>
        <w:pStyle w:val="9"/>
        <w:tabs>
          <w:tab w:val="left" w:pos="5580"/>
        </w:tabs>
        <w:spacing w:line="240" w:lineRule="atLeast"/>
        <w:ind w:firstLine="720" w:firstLineChars="300"/>
        <w:rPr>
          <w:rFonts w:ascii="仿宋" w:hAnsi="仿宋" w:eastAsia="仿宋" w:cs="仿宋"/>
          <w:color w:val="auto"/>
          <w:lang w:eastAsia="zh-CN"/>
        </w:rPr>
      </w:pPr>
      <w:r>
        <w:rPr>
          <w:rFonts w:hint="eastAsia" w:ascii="仿宋" w:hAnsi="仿宋" w:eastAsia="仿宋" w:cs="仿宋"/>
          <w:color w:val="auto"/>
          <w:lang w:eastAsia="zh-CN"/>
        </w:rPr>
        <w:t>2.复印件上应加盖本单位章（自然人投标的无需盖章，需要签字）。</w:t>
      </w:r>
    </w:p>
    <w:p>
      <w:pPr>
        <w:pStyle w:val="4"/>
        <w:numPr>
          <w:ilvl w:val="1"/>
          <w:numId w:val="0"/>
        </w:numPr>
        <w:spacing w:line="240" w:lineRule="atLeast"/>
        <w:jc w:val="left"/>
        <w:rPr>
          <w:rFonts w:ascii="仿宋" w:hAnsi="仿宋" w:eastAsia="仿宋" w:cs="仿宋"/>
          <w:bCs/>
          <w:color w:val="auto"/>
          <w:sz w:val="24"/>
          <w:lang w:eastAsia="zh-CN"/>
        </w:rPr>
      </w:pPr>
      <w:r>
        <w:rPr>
          <w:rFonts w:hint="eastAsia" w:ascii="仿宋" w:hAnsi="仿宋" w:eastAsia="仿宋" w:cs="仿宋"/>
          <w:color w:val="auto"/>
          <w:sz w:val="24"/>
          <w:lang w:eastAsia="zh-CN"/>
        </w:rPr>
        <w:t xml:space="preserve">    </w:t>
      </w:r>
    </w:p>
    <w:p>
      <w:pPr>
        <w:pStyle w:val="4"/>
        <w:numPr>
          <w:ilvl w:val="1"/>
          <w:numId w:val="0"/>
        </w:numPr>
        <w:spacing w:line="240" w:lineRule="atLeast"/>
        <w:jc w:val="left"/>
        <w:rPr>
          <w:rFonts w:ascii="仿宋" w:hAnsi="仿宋" w:eastAsia="仿宋" w:cs="仿宋"/>
          <w:bCs/>
          <w:color w:val="auto"/>
          <w:sz w:val="24"/>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rPr>
          <w:rFonts w:ascii="仿宋" w:hAnsi="仿宋" w:eastAsia="仿宋" w:cs="仿宋"/>
          <w:color w:val="auto"/>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pStyle w:val="4"/>
        <w:numPr>
          <w:ilvl w:val="1"/>
          <w:numId w:val="0"/>
        </w:numPr>
        <w:spacing w:line="240" w:lineRule="atLeast"/>
        <w:jc w:val="left"/>
        <w:rPr>
          <w:rFonts w:ascii="仿宋" w:hAnsi="仿宋" w:eastAsia="仿宋" w:cs="仿宋"/>
          <w:bCs/>
          <w:color w:val="auto"/>
          <w:sz w:val="24"/>
          <w:lang w:eastAsia="zh-CN"/>
        </w:rPr>
      </w:pPr>
    </w:p>
    <w:p>
      <w:pPr>
        <w:tabs>
          <w:tab w:val="left" w:pos="3600"/>
        </w:tabs>
        <w:adjustRightInd w:val="0"/>
        <w:snapToGrid w:val="0"/>
        <w:spacing w:line="440" w:lineRule="exact"/>
        <w:jc w:val="center"/>
        <w:rPr>
          <w:rFonts w:ascii="仿宋" w:hAnsi="仿宋" w:eastAsia="仿宋" w:cs="仿宋"/>
          <w:b/>
          <w:bCs/>
          <w:color w:val="auto"/>
          <w:w w:val="90"/>
          <w:sz w:val="36"/>
          <w:szCs w:val="36"/>
          <w:lang w:eastAsia="zh-CN"/>
        </w:rPr>
      </w:pPr>
      <w:r>
        <w:rPr>
          <w:rFonts w:hint="eastAsia" w:ascii="仿宋" w:hAnsi="仿宋" w:eastAsia="仿宋" w:cs="仿宋"/>
          <w:b/>
          <w:bCs/>
          <w:color w:val="auto"/>
          <w:sz w:val="36"/>
          <w:szCs w:val="36"/>
          <w:lang w:eastAsia="zh-CN"/>
        </w:rPr>
        <w:t>13、</w:t>
      </w:r>
      <w:r>
        <w:rPr>
          <w:rFonts w:hint="eastAsia" w:ascii="仿宋" w:hAnsi="仿宋" w:eastAsia="仿宋" w:cs="仿宋"/>
          <w:b/>
          <w:bCs/>
          <w:color w:val="auto"/>
          <w:w w:val="90"/>
          <w:sz w:val="36"/>
          <w:szCs w:val="36"/>
          <w:lang w:eastAsia="zh-CN"/>
        </w:rPr>
        <w:t>供应商认为有必要提供的其他证明材料（格式自拟）</w:t>
      </w:r>
    </w:p>
    <w:p>
      <w:pPr>
        <w:pStyle w:val="9"/>
        <w:tabs>
          <w:tab w:val="left" w:pos="5580"/>
        </w:tabs>
        <w:spacing w:line="240" w:lineRule="atLeast"/>
        <w:ind w:firstLine="480" w:firstLineChars="200"/>
        <w:rPr>
          <w:rFonts w:ascii="仿宋" w:hAnsi="仿宋" w:eastAsia="仿宋" w:cs="仿宋"/>
          <w:color w:val="auto"/>
          <w:lang w:eastAsia="zh-CN"/>
        </w:rPr>
      </w:pPr>
    </w:p>
    <w:p>
      <w:pPr>
        <w:pStyle w:val="9"/>
        <w:tabs>
          <w:tab w:val="left" w:pos="5580"/>
        </w:tabs>
        <w:spacing w:line="240" w:lineRule="atLeast"/>
        <w:ind w:firstLine="480" w:firstLineChars="200"/>
        <w:rPr>
          <w:rFonts w:ascii="仿宋" w:hAnsi="仿宋" w:eastAsia="仿宋" w:cs="仿宋"/>
          <w:color w:val="auto"/>
          <w:lang w:eastAsia="zh-CN"/>
        </w:rPr>
      </w:pPr>
      <w:r>
        <w:rPr>
          <w:rFonts w:hint="eastAsia" w:ascii="仿宋" w:hAnsi="仿宋" w:eastAsia="仿宋" w:cs="仿宋"/>
          <w:color w:val="auto"/>
          <w:lang w:eastAsia="zh-CN"/>
        </w:rPr>
        <w:t>说明：复印件上应加盖本单位章（自然人投标的无需盖章，需要签字）。</w:t>
      </w:r>
    </w:p>
    <w:p>
      <w:pPr>
        <w:pStyle w:val="10"/>
        <w:ind w:left="2880"/>
        <w:rPr>
          <w:color w:val="auto"/>
          <w:lang w:eastAsia="zh-CN"/>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sz w:val="16"/>
        <w:lang w:eastAsia="zh-CN" w:bidi="ar-SA"/>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5M2qMM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pORa0B4d0hYuPSTUUeoqRjOqTCadiovwp/3kvX0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bkzaowwEAAI8DAAAOAAAAAAAAAAEAIAAAAB4BAABkcnMvZTJvRG9jLnhtbFBL&#10;BQYAAAAABgAGAFkBAABTBQAAAAA=&#10;">
          <v:path/>
          <v:fill on="f" focussize="0,0"/>
          <v:stroke on="f" joinstyle="miter"/>
          <v:imagedata o:title=""/>
          <o:lock v:ext="edit"/>
          <v:textbox inset="0mm,0mm,0mm,0mm" style="mso-fit-shape-to-text:t;">
            <w:txbxContent>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sz w:val="16"/>
        <w:lang w:eastAsia="zh-CN" w:bidi="ar-SA"/>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6Z5cM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ffpnlwwEAAI8DAAAOAAAAAAAAAAEAIAAAAB4BAABkcnMvZTJvRG9jLnhtbFBL&#10;BQYAAAAABgAGAFkBAABTBQAAAAA=&#10;">
          <v:path/>
          <v:fill on="f" focussize="0,0"/>
          <v:stroke on="f" joinstyle="miter"/>
          <v:imagedata o:title=""/>
          <o:lock v:ext="edit"/>
          <v:textbox inset="0mm,0mm,0mm,0mm" style="mso-fit-shape-to-text:t;">
            <w:txbxContent>
              <w:p>
                <w:pPr>
                  <w:pStyle w:val="13"/>
                </w:pPr>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sz w:val="16"/>
        <w:lang w:eastAsia="zh-CN" w:bidi="ar-SA"/>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w:r>
    <w:r>
      <w:rPr>
        <w:sz w:val="16"/>
        <w:lang w:eastAsia="zh-CN" w:bidi="ar-SA"/>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0GZ8MBAACP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3lDhuceLnp8fzj1/nn98J&#10;+lCgPkCNeQ8BM9Pwzg+4NrMf0Jl5Dyra/EVGBOMo7+kirxwSEfnRarlaVRgSGJsviM+en4cI6b30&#10;lmSjoRHnV2Tlx4+QxtQ5JVdz/l4bU2Zo3F8OxMwelnsfe8xWGnbDRGjn2xPy6XH0DXW46ZSYDw6V&#10;zVsyG3E2dpORa0B4e0hYuPSTUUeoqRjOqTCadiovwp/3kvX8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yDQZnwwEAAI8DAAAOAAAAAAAAAAEAIAAAAB4BAABkcnMvZTJvRG9jLnhtbFBL&#10;BQYAAAAABgAGAFkBAABTBQAAAAA=&#10;">
          <v:path/>
          <v:fill on="f" focussize="0,0"/>
          <v:stroke on="f" joinstyle="miter"/>
          <v:imagedata o:title=""/>
          <o:lock v:ext="edit"/>
          <v:textbox inset="0mm,0mm,0mm,0mm" style="mso-fit-shape-to-text:t;">
            <w:txbxContent>
              <w:p>
                <w:pPr>
                  <w:pStyle w:val="13"/>
                </w:pPr>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sz w:val="13"/>
        <w:lang w:eastAsia="zh-CN" w:bidi="ar-SA"/>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52</w:t>
                </w:r>
                <w:r>
                  <w:fldChar w:fldCharType="end"/>
                </w:r>
              </w:p>
            </w:txbxContent>
          </v:textbox>
        </v:shape>
      </w:pict>
    </w:r>
    <w:r>
      <w:rPr>
        <w:rFonts w:hint="eastAsia"/>
        <w:sz w:val="13"/>
        <w:szCs w:val="13"/>
      </w:rPr>
      <w:t xml:space="preserve"> </w:t>
    </w:r>
    <w:r>
      <w:rPr>
        <w:rFonts w:hint="eastAsia"/>
      </w:rPr>
      <w:t xml:space="preserve">  </w:t>
    </w:r>
  </w:p>
  <w:p>
    <w:pPr>
      <w:pStyle w:val="13"/>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sz w:val="24"/>
        <w:lang w:eastAsia="zh-CN" w:bidi="ar-SA"/>
      </w:rP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1D1sIBAACP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8nINSDcHhMWLv1k1BFqKoZzKoymncqL8Oe9ZD3+R9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C9Q9bCAQAAjwMAAA4AAAAAAAAAAQAgAAAAHgEAAGRycy9lMm9Eb2MueG1sUEsF&#10;BgAAAAAGAAYAWQEAAFIFA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74</w:t>
                </w:r>
                <w:r>
                  <w:fldChar w:fldCharType="end"/>
                </w:r>
              </w:p>
            </w:txbxContent>
          </v:textbox>
        </v:shape>
      </w:pict>
    </w:r>
    <w:r>
      <w:rPr>
        <w:rFonts w:hint="eastAsia" w:ascii="宋体" w:hAnsi="宋体" w:eastAsia="宋体" w:cs="宋体"/>
        <w:color w:val="auto"/>
        <w:sz w:val="24"/>
        <w:lang w:eastAsia="zh-CN"/>
      </w:rPr>
      <w:t xml:space="preserve">  </w:t>
    </w:r>
    <w:r>
      <w:rPr>
        <w:rFonts w:hint="eastAsia"/>
        <w:sz w:val="13"/>
        <w:szCs w:val="13"/>
      </w:rPr>
      <w:t xml:space="preserve"> </w:t>
    </w:r>
    <w:r>
      <w:rPr>
        <w:rFonts w:hint="eastAsia"/>
      </w:rPr>
      <w:t xml:space="preserve"> </w:t>
    </w:r>
    <w:r>
      <w:rPr>
        <w:rFonts w:hint="eastAsia"/>
        <w:color w:val="800000"/>
        <w:sz w:val="16"/>
        <w:szCs w:val="20"/>
        <w:lang w:eastAsia="zh-CN"/>
      </w:rPr>
      <w:t xml:space="preserve">      </w:t>
    </w:r>
  </w:p>
  <w:p>
    <w:pPr>
      <w:pStyle w:val="13"/>
      <w:autoSpaceDE w:val="0"/>
      <w:autoSpaceDN w:val="0"/>
      <w:adjustRightInd w:val="0"/>
      <w:ind w:left="7200" w:hanging="7200" w:hangingChars="4000"/>
      <w:jc w:val="both"/>
    </w:pPr>
  </w:p>
  <w:p>
    <w:pPr>
      <w:pStyle w:val="13"/>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zh-CN" w:bidi="ar-S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82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lear" w:pos="4153"/>
        <w:tab w:val="clear" w:pos="8306"/>
      </w:tabs>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cs="宋体"/>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cs="宋体"/>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DAD01"/>
    <w:multiLevelType w:val="singleLevel"/>
    <w:tmpl w:val="CF0DAD01"/>
    <w:lvl w:ilvl="0" w:tentative="0">
      <w:start w:val="1"/>
      <w:numFmt w:val="decimal"/>
      <w:suff w:val="space"/>
      <w:lvlText w:val="%1."/>
      <w:lvlJc w:val="left"/>
    </w:lvl>
  </w:abstractNum>
  <w:abstractNum w:abstractNumId="1">
    <w:nsid w:val="DCBCEF88"/>
    <w:multiLevelType w:val="singleLevel"/>
    <w:tmpl w:val="DCBCEF88"/>
    <w:lvl w:ilvl="0" w:tentative="0">
      <w:start w:val="1"/>
      <w:numFmt w:val="decimal"/>
      <w:lvlText w:val="%1."/>
      <w:lvlJc w:val="left"/>
      <w:pPr>
        <w:tabs>
          <w:tab w:val="left" w:pos="312"/>
        </w:tabs>
      </w:pPr>
    </w:lvl>
  </w:abstractNum>
  <w:abstractNum w:abstractNumId="2">
    <w:nsid w:val="FBFC6DC8"/>
    <w:multiLevelType w:val="singleLevel"/>
    <w:tmpl w:val="FBFC6DC8"/>
    <w:lvl w:ilvl="0" w:tentative="0">
      <w:start w:val="1"/>
      <w:numFmt w:val="decimal"/>
      <w:lvlText w:val="%1."/>
      <w:lvlJc w:val="left"/>
      <w:pPr>
        <w:tabs>
          <w:tab w:val="left" w:pos="312"/>
        </w:tabs>
      </w:pPr>
    </w:lvl>
  </w:abstractNum>
  <w:abstractNum w:abstractNumId="3">
    <w:nsid w:val="0000000D"/>
    <w:multiLevelType w:val="multilevel"/>
    <w:tmpl w:val="0000000D"/>
    <w:lvl w:ilvl="0" w:tentative="0">
      <w:start w:val="1"/>
      <w:numFmt w:val="decimal"/>
      <w:pStyle w:val="7"/>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4">
    <w:nsid w:val="0053208E"/>
    <w:multiLevelType w:val="multilevel"/>
    <w:tmpl w:val="0053208E"/>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048107C4"/>
    <w:multiLevelType w:val="singleLevel"/>
    <w:tmpl w:val="048107C4"/>
    <w:lvl w:ilvl="0" w:tentative="0">
      <w:start w:val="1"/>
      <w:numFmt w:val="decimal"/>
      <w:suff w:val="nothing"/>
      <w:lvlText w:val="%1．"/>
      <w:lvlJc w:val="left"/>
      <w:pPr>
        <w:ind w:left="0" w:firstLine="400"/>
      </w:pPr>
      <w:rPr>
        <w:rFonts w:hint="default"/>
      </w:rPr>
    </w:lvl>
  </w:abstractNum>
  <w:abstractNum w:abstractNumId="6">
    <w:nsid w:val="18734CA6"/>
    <w:multiLevelType w:val="singleLevel"/>
    <w:tmpl w:val="18734CA6"/>
    <w:lvl w:ilvl="0" w:tentative="0">
      <w:start w:val="2"/>
      <w:numFmt w:val="chineseCounting"/>
      <w:suff w:val="nothing"/>
      <w:lvlText w:val="%1、"/>
      <w:lvlJc w:val="left"/>
      <w:rPr>
        <w:rFonts w:hint="eastAsia"/>
      </w:rPr>
    </w:lvl>
  </w:abstractNum>
  <w:abstractNum w:abstractNumId="7">
    <w:nsid w:val="446E896A"/>
    <w:multiLevelType w:val="singleLevel"/>
    <w:tmpl w:val="446E896A"/>
    <w:lvl w:ilvl="0" w:tentative="0">
      <w:start w:val="1"/>
      <w:numFmt w:val="chineseCounting"/>
      <w:suff w:val="nothing"/>
      <w:lvlText w:val="（%1）"/>
      <w:lvlJc w:val="left"/>
      <w:rPr>
        <w:rFonts w:hint="eastAsia"/>
      </w:rPr>
    </w:lvl>
  </w:abstractNum>
  <w:abstractNum w:abstractNumId="8">
    <w:nsid w:val="508E1AE2"/>
    <w:multiLevelType w:val="singleLevel"/>
    <w:tmpl w:val="508E1AE2"/>
    <w:lvl w:ilvl="0" w:tentative="0">
      <w:start w:val="1"/>
      <w:numFmt w:val="decimal"/>
      <w:suff w:val="nothing"/>
      <w:lvlText w:val="%1、"/>
      <w:lvlJc w:val="left"/>
    </w:lvl>
  </w:abstractNum>
  <w:abstractNum w:abstractNumId="9">
    <w:nsid w:val="71CBE7D2"/>
    <w:multiLevelType w:val="singleLevel"/>
    <w:tmpl w:val="71CBE7D2"/>
    <w:lvl w:ilvl="0" w:tentative="0">
      <w:start w:val="1"/>
      <w:numFmt w:val="decimal"/>
      <w:suff w:val="nothing"/>
      <w:lvlText w:val="（%1）"/>
      <w:lvlJc w:val="left"/>
    </w:lvl>
  </w:abstractNum>
  <w:num w:numId="1">
    <w:abstractNumId w:val="3"/>
  </w:num>
  <w:num w:numId="2">
    <w:abstractNumId w:val="6"/>
  </w:num>
  <w:num w:numId="3">
    <w:abstractNumId w:val="9"/>
  </w:num>
  <w:num w:numId="4">
    <w:abstractNumId w:val="8"/>
  </w:num>
  <w:num w:numId="5">
    <w:abstractNumId w:val="5"/>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M3Yzc5ZDZjNDA5YTFhNmQ4MGFiNjY3NDNlMGFmNmYifQ=="/>
  </w:docVars>
  <w:rsids>
    <w:rsidRoot w:val="430832B2"/>
    <w:rsid w:val="00036274"/>
    <w:rsid w:val="000E7277"/>
    <w:rsid w:val="00153D08"/>
    <w:rsid w:val="001909B2"/>
    <w:rsid w:val="00232484"/>
    <w:rsid w:val="004259D8"/>
    <w:rsid w:val="00461E17"/>
    <w:rsid w:val="00471CA4"/>
    <w:rsid w:val="00562077"/>
    <w:rsid w:val="00597163"/>
    <w:rsid w:val="005D4E0B"/>
    <w:rsid w:val="00643BE3"/>
    <w:rsid w:val="006761BB"/>
    <w:rsid w:val="006D00E3"/>
    <w:rsid w:val="0076445C"/>
    <w:rsid w:val="008276FA"/>
    <w:rsid w:val="008849F7"/>
    <w:rsid w:val="008D1783"/>
    <w:rsid w:val="009143D6"/>
    <w:rsid w:val="00A329DF"/>
    <w:rsid w:val="00A75CA8"/>
    <w:rsid w:val="00AA277B"/>
    <w:rsid w:val="00AB0B74"/>
    <w:rsid w:val="00AF420A"/>
    <w:rsid w:val="00BA4013"/>
    <w:rsid w:val="00C26A7F"/>
    <w:rsid w:val="00C377E4"/>
    <w:rsid w:val="00C57AF5"/>
    <w:rsid w:val="00C74FD6"/>
    <w:rsid w:val="00D00791"/>
    <w:rsid w:val="00D00D67"/>
    <w:rsid w:val="00D03DFD"/>
    <w:rsid w:val="00D32A2B"/>
    <w:rsid w:val="00D84377"/>
    <w:rsid w:val="00E56748"/>
    <w:rsid w:val="00EB29FB"/>
    <w:rsid w:val="00ED05CA"/>
    <w:rsid w:val="00F050C2"/>
    <w:rsid w:val="00F70359"/>
    <w:rsid w:val="00FB6C7A"/>
    <w:rsid w:val="0123584C"/>
    <w:rsid w:val="014631E4"/>
    <w:rsid w:val="014F6266"/>
    <w:rsid w:val="01E44B68"/>
    <w:rsid w:val="02197F1B"/>
    <w:rsid w:val="02731891"/>
    <w:rsid w:val="03120DC1"/>
    <w:rsid w:val="03152839"/>
    <w:rsid w:val="033D1FFC"/>
    <w:rsid w:val="035508BA"/>
    <w:rsid w:val="042A106A"/>
    <w:rsid w:val="051E7B81"/>
    <w:rsid w:val="057448C8"/>
    <w:rsid w:val="057E5AAB"/>
    <w:rsid w:val="0591547A"/>
    <w:rsid w:val="05CE725F"/>
    <w:rsid w:val="05D26519"/>
    <w:rsid w:val="06141E47"/>
    <w:rsid w:val="062E44A1"/>
    <w:rsid w:val="0630252B"/>
    <w:rsid w:val="06385AA9"/>
    <w:rsid w:val="063B7194"/>
    <w:rsid w:val="068F23C3"/>
    <w:rsid w:val="06A20D46"/>
    <w:rsid w:val="06E02530"/>
    <w:rsid w:val="072C60C0"/>
    <w:rsid w:val="073826E5"/>
    <w:rsid w:val="074F6B51"/>
    <w:rsid w:val="07AA05C6"/>
    <w:rsid w:val="07EA0E72"/>
    <w:rsid w:val="08253C96"/>
    <w:rsid w:val="08323FEC"/>
    <w:rsid w:val="0854453D"/>
    <w:rsid w:val="085D5AE7"/>
    <w:rsid w:val="086504F8"/>
    <w:rsid w:val="091D420B"/>
    <w:rsid w:val="09231976"/>
    <w:rsid w:val="093F2ABC"/>
    <w:rsid w:val="095073FA"/>
    <w:rsid w:val="09B17236"/>
    <w:rsid w:val="0A007485"/>
    <w:rsid w:val="0A226110"/>
    <w:rsid w:val="0A622E54"/>
    <w:rsid w:val="0A982D0F"/>
    <w:rsid w:val="0AEC1713"/>
    <w:rsid w:val="0AFE7394"/>
    <w:rsid w:val="0B213EE8"/>
    <w:rsid w:val="0B245CAA"/>
    <w:rsid w:val="0B2C4E98"/>
    <w:rsid w:val="0B2F3756"/>
    <w:rsid w:val="0B641CFB"/>
    <w:rsid w:val="0B9E39F1"/>
    <w:rsid w:val="0BF26C44"/>
    <w:rsid w:val="0C1429D4"/>
    <w:rsid w:val="0D533015"/>
    <w:rsid w:val="0D9378B6"/>
    <w:rsid w:val="0E3E1813"/>
    <w:rsid w:val="0FA22205"/>
    <w:rsid w:val="10015291"/>
    <w:rsid w:val="10685029"/>
    <w:rsid w:val="114227C7"/>
    <w:rsid w:val="11AC59F0"/>
    <w:rsid w:val="12326DC2"/>
    <w:rsid w:val="12891287"/>
    <w:rsid w:val="130308CA"/>
    <w:rsid w:val="1312560D"/>
    <w:rsid w:val="132C218A"/>
    <w:rsid w:val="13F84D28"/>
    <w:rsid w:val="14280977"/>
    <w:rsid w:val="142B46CE"/>
    <w:rsid w:val="14602089"/>
    <w:rsid w:val="14953EB8"/>
    <w:rsid w:val="14CD6092"/>
    <w:rsid w:val="1525173B"/>
    <w:rsid w:val="153C6A85"/>
    <w:rsid w:val="159F732A"/>
    <w:rsid w:val="15E839EB"/>
    <w:rsid w:val="16010E59"/>
    <w:rsid w:val="167B61DA"/>
    <w:rsid w:val="171F0B4E"/>
    <w:rsid w:val="172577D0"/>
    <w:rsid w:val="17881C02"/>
    <w:rsid w:val="17E00ABD"/>
    <w:rsid w:val="17EB3771"/>
    <w:rsid w:val="17EC440E"/>
    <w:rsid w:val="18C26A45"/>
    <w:rsid w:val="18FE29CF"/>
    <w:rsid w:val="1910625E"/>
    <w:rsid w:val="19791440"/>
    <w:rsid w:val="198D3D53"/>
    <w:rsid w:val="19D24BCD"/>
    <w:rsid w:val="1A4B0F97"/>
    <w:rsid w:val="1A6A7BF0"/>
    <w:rsid w:val="1A74451A"/>
    <w:rsid w:val="1A915C25"/>
    <w:rsid w:val="1AA14F3E"/>
    <w:rsid w:val="1ACD57BB"/>
    <w:rsid w:val="1B0D2C9A"/>
    <w:rsid w:val="1B3867B7"/>
    <w:rsid w:val="1B526E30"/>
    <w:rsid w:val="1B5A42F2"/>
    <w:rsid w:val="1BA46EB4"/>
    <w:rsid w:val="1BE65325"/>
    <w:rsid w:val="1BF54431"/>
    <w:rsid w:val="1C770BAC"/>
    <w:rsid w:val="1C8812E8"/>
    <w:rsid w:val="1CBF4223"/>
    <w:rsid w:val="1CC048D1"/>
    <w:rsid w:val="1CFF3DC8"/>
    <w:rsid w:val="1D28001A"/>
    <w:rsid w:val="1DDE4B7D"/>
    <w:rsid w:val="1E6813A9"/>
    <w:rsid w:val="1ECE4F82"/>
    <w:rsid w:val="1EE5064C"/>
    <w:rsid w:val="1EFC3133"/>
    <w:rsid w:val="1F5B26D6"/>
    <w:rsid w:val="1F6007D8"/>
    <w:rsid w:val="1FB748C5"/>
    <w:rsid w:val="203828DD"/>
    <w:rsid w:val="206F7D0E"/>
    <w:rsid w:val="20746CEC"/>
    <w:rsid w:val="218454A5"/>
    <w:rsid w:val="21F7470F"/>
    <w:rsid w:val="22965E6B"/>
    <w:rsid w:val="22AE28BF"/>
    <w:rsid w:val="22F917C9"/>
    <w:rsid w:val="23226B91"/>
    <w:rsid w:val="23463622"/>
    <w:rsid w:val="235B1AD6"/>
    <w:rsid w:val="23874BA3"/>
    <w:rsid w:val="23C55C0B"/>
    <w:rsid w:val="242B03F0"/>
    <w:rsid w:val="245B2E54"/>
    <w:rsid w:val="25002F8D"/>
    <w:rsid w:val="25546BA5"/>
    <w:rsid w:val="25550156"/>
    <w:rsid w:val="2556261E"/>
    <w:rsid w:val="25B2369A"/>
    <w:rsid w:val="26123616"/>
    <w:rsid w:val="262B2929"/>
    <w:rsid w:val="26425453"/>
    <w:rsid w:val="266F4456"/>
    <w:rsid w:val="267D2FA7"/>
    <w:rsid w:val="26CA0D97"/>
    <w:rsid w:val="26D37563"/>
    <w:rsid w:val="274B4345"/>
    <w:rsid w:val="2759752E"/>
    <w:rsid w:val="27641FEC"/>
    <w:rsid w:val="283D072F"/>
    <w:rsid w:val="286B44D3"/>
    <w:rsid w:val="28C54BDA"/>
    <w:rsid w:val="28E0358B"/>
    <w:rsid w:val="291C049E"/>
    <w:rsid w:val="291F0973"/>
    <w:rsid w:val="29384AB9"/>
    <w:rsid w:val="294E1863"/>
    <w:rsid w:val="29F20F87"/>
    <w:rsid w:val="2A015314"/>
    <w:rsid w:val="2A2953D2"/>
    <w:rsid w:val="2A6F2C28"/>
    <w:rsid w:val="2AB303AA"/>
    <w:rsid w:val="2ADC5AFD"/>
    <w:rsid w:val="2AE56C24"/>
    <w:rsid w:val="2AF23A16"/>
    <w:rsid w:val="2AF552B4"/>
    <w:rsid w:val="2AF9470D"/>
    <w:rsid w:val="2B2A724C"/>
    <w:rsid w:val="2B762634"/>
    <w:rsid w:val="2C361B6F"/>
    <w:rsid w:val="2C3A327D"/>
    <w:rsid w:val="2CD027FA"/>
    <w:rsid w:val="2CFC784F"/>
    <w:rsid w:val="2D1B0C53"/>
    <w:rsid w:val="2D261D28"/>
    <w:rsid w:val="2D380A40"/>
    <w:rsid w:val="2D7E66F1"/>
    <w:rsid w:val="2DF1140A"/>
    <w:rsid w:val="2E1B0C2F"/>
    <w:rsid w:val="2E2D19AE"/>
    <w:rsid w:val="2E764B34"/>
    <w:rsid w:val="2F170A07"/>
    <w:rsid w:val="2F265E4E"/>
    <w:rsid w:val="2F492797"/>
    <w:rsid w:val="2FA50B1C"/>
    <w:rsid w:val="2FAD33C2"/>
    <w:rsid w:val="30347B87"/>
    <w:rsid w:val="315D544D"/>
    <w:rsid w:val="31C54436"/>
    <w:rsid w:val="31DE4CF4"/>
    <w:rsid w:val="32387E25"/>
    <w:rsid w:val="323C0FA0"/>
    <w:rsid w:val="323E732A"/>
    <w:rsid w:val="335C76C1"/>
    <w:rsid w:val="3464452F"/>
    <w:rsid w:val="34AC63E7"/>
    <w:rsid w:val="34F903B8"/>
    <w:rsid w:val="351A6043"/>
    <w:rsid w:val="35427B0F"/>
    <w:rsid w:val="36A4475E"/>
    <w:rsid w:val="36AA5E0A"/>
    <w:rsid w:val="371C74DF"/>
    <w:rsid w:val="374E6478"/>
    <w:rsid w:val="37520F41"/>
    <w:rsid w:val="3762161D"/>
    <w:rsid w:val="378679C0"/>
    <w:rsid w:val="378F65A8"/>
    <w:rsid w:val="37A12630"/>
    <w:rsid w:val="37D44BCF"/>
    <w:rsid w:val="38083993"/>
    <w:rsid w:val="384E54AE"/>
    <w:rsid w:val="38BD4DB8"/>
    <w:rsid w:val="38C56C0D"/>
    <w:rsid w:val="38DE52AC"/>
    <w:rsid w:val="39577A1C"/>
    <w:rsid w:val="39A77BA6"/>
    <w:rsid w:val="39C07B4A"/>
    <w:rsid w:val="3A1273C6"/>
    <w:rsid w:val="3A5E2E76"/>
    <w:rsid w:val="3AC73001"/>
    <w:rsid w:val="3AE06945"/>
    <w:rsid w:val="3BDE19D1"/>
    <w:rsid w:val="3C08753D"/>
    <w:rsid w:val="3C166079"/>
    <w:rsid w:val="3CA827C1"/>
    <w:rsid w:val="3CAD59EE"/>
    <w:rsid w:val="3CDA4418"/>
    <w:rsid w:val="3D38095E"/>
    <w:rsid w:val="3D723DD3"/>
    <w:rsid w:val="3D751F42"/>
    <w:rsid w:val="3DA87F4F"/>
    <w:rsid w:val="3DF53B00"/>
    <w:rsid w:val="3ED4011F"/>
    <w:rsid w:val="3F6A3151"/>
    <w:rsid w:val="3F874C1D"/>
    <w:rsid w:val="403F2E01"/>
    <w:rsid w:val="408E72C3"/>
    <w:rsid w:val="408E7BCF"/>
    <w:rsid w:val="40AB15B8"/>
    <w:rsid w:val="40B26236"/>
    <w:rsid w:val="40F63E08"/>
    <w:rsid w:val="416359C8"/>
    <w:rsid w:val="41681350"/>
    <w:rsid w:val="416F668A"/>
    <w:rsid w:val="419378A9"/>
    <w:rsid w:val="419F6662"/>
    <w:rsid w:val="41A72D03"/>
    <w:rsid w:val="41BC55E0"/>
    <w:rsid w:val="41BF069E"/>
    <w:rsid w:val="420B7389"/>
    <w:rsid w:val="423563C7"/>
    <w:rsid w:val="42713FAC"/>
    <w:rsid w:val="42C57370"/>
    <w:rsid w:val="430832B2"/>
    <w:rsid w:val="43144276"/>
    <w:rsid w:val="43264088"/>
    <w:rsid w:val="43333AFF"/>
    <w:rsid w:val="434966C0"/>
    <w:rsid w:val="43603D96"/>
    <w:rsid w:val="437C4518"/>
    <w:rsid w:val="43900453"/>
    <w:rsid w:val="43CA1228"/>
    <w:rsid w:val="43CE514A"/>
    <w:rsid w:val="43F26816"/>
    <w:rsid w:val="445769C9"/>
    <w:rsid w:val="44637696"/>
    <w:rsid w:val="44740DA7"/>
    <w:rsid w:val="44C7578F"/>
    <w:rsid w:val="44D31AB8"/>
    <w:rsid w:val="45111167"/>
    <w:rsid w:val="4517597F"/>
    <w:rsid w:val="45442C68"/>
    <w:rsid w:val="454815E5"/>
    <w:rsid w:val="45592BB7"/>
    <w:rsid w:val="457C2033"/>
    <w:rsid w:val="466A125B"/>
    <w:rsid w:val="46994235"/>
    <w:rsid w:val="46A2549B"/>
    <w:rsid w:val="46A95479"/>
    <w:rsid w:val="46AB4F07"/>
    <w:rsid w:val="46B856BC"/>
    <w:rsid w:val="46F77B89"/>
    <w:rsid w:val="4743767B"/>
    <w:rsid w:val="4757256C"/>
    <w:rsid w:val="47F15329"/>
    <w:rsid w:val="48036E0A"/>
    <w:rsid w:val="487B3318"/>
    <w:rsid w:val="48B93029"/>
    <w:rsid w:val="49726A4B"/>
    <w:rsid w:val="4A055837"/>
    <w:rsid w:val="4A711501"/>
    <w:rsid w:val="4AAE64F8"/>
    <w:rsid w:val="4AAF0341"/>
    <w:rsid w:val="4ADE5F63"/>
    <w:rsid w:val="4AE253FD"/>
    <w:rsid w:val="4B105AC6"/>
    <w:rsid w:val="4B7B64DF"/>
    <w:rsid w:val="4BA10E14"/>
    <w:rsid w:val="4BB73B85"/>
    <w:rsid w:val="4BF478AD"/>
    <w:rsid w:val="4C17384D"/>
    <w:rsid w:val="4C257A37"/>
    <w:rsid w:val="4C64712B"/>
    <w:rsid w:val="4C700EF1"/>
    <w:rsid w:val="4C760354"/>
    <w:rsid w:val="4D7F6F33"/>
    <w:rsid w:val="4DF50B78"/>
    <w:rsid w:val="4E6938E7"/>
    <w:rsid w:val="4E6A5759"/>
    <w:rsid w:val="4E701DC0"/>
    <w:rsid w:val="4F006719"/>
    <w:rsid w:val="4F2E489B"/>
    <w:rsid w:val="4F5166AD"/>
    <w:rsid w:val="4F5D25FD"/>
    <w:rsid w:val="4FB41D44"/>
    <w:rsid w:val="4FB93303"/>
    <w:rsid w:val="4FBC32D6"/>
    <w:rsid w:val="50342257"/>
    <w:rsid w:val="50BF6E81"/>
    <w:rsid w:val="50FF0870"/>
    <w:rsid w:val="513D513B"/>
    <w:rsid w:val="513F080C"/>
    <w:rsid w:val="518E2B89"/>
    <w:rsid w:val="52654DCD"/>
    <w:rsid w:val="528374C6"/>
    <w:rsid w:val="5306542C"/>
    <w:rsid w:val="533662E6"/>
    <w:rsid w:val="53390376"/>
    <w:rsid w:val="53842532"/>
    <w:rsid w:val="540A24A6"/>
    <w:rsid w:val="541D6439"/>
    <w:rsid w:val="549E4143"/>
    <w:rsid w:val="550714A9"/>
    <w:rsid w:val="55087965"/>
    <w:rsid w:val="553813F1"/>
    <w:rsid w:val="55821076"/>
    <w:rsid w:val="56493792"/>
    <w:rsid w:val="56777341"/>
    <w:rsid w:val="56D402F0"/>
    <w:rsid w:val="572F4B71"/>
    <w:rsid w:val="575329D5"/>
    <w:rsid w:val="57606A3B"/>
    <w:rsid w:val="58CF466A"/>
    <w:rsid w:val="594015B1"/>
    <w:rsid w:val="595A0DC1"/>
    <w:rsid w:val="596D4A2C"/>
    <w:rsid w:val="599B0EFC"/>
    <w:rsid w:val="59BA005C"/>
    <w:rsid w:val="59BD150F"/>
    <w:rsid w:val="5A130C2C"/>
    <w:rsid w:val="5A39563D"/>
    <w:rsid w:val="5A3E1801"/>
    <w:rsid w:val="5AE0581C"/>
    <w:rsid w:val="5B31213F"/>
    <w:rsid w:val="5B5F738D"/>
    <w:rsid w:val="5BA54009"/>
    <w:rsid w:val="5BE43388"/>
    <w:rsid w:val="5CCF1148"/>
    <w:rsid w:val="5CD53D28"/>
    <w:rsid w:val="5D0460DC"/>
    <w:rsid w:val="5D2366CB"/>
    <w:rsid w:val="5D3331A6"/>
    <w:rsid w:val="5DE1497B"/>
    <w:rsid w:val="5E135BA1"/>
    <w:rsid w:val="5E1D1079"/>
    <w:rsid w:val="5E5D4F69"/>
    <w:rsid w:val="5E6D59C3"/>
    <w:rsid w:val="5E721DBC"/>
    <w:rsid w:val="5EC923F3"/>
    <w:rsid w:val="5EDA6373"/>
    <w:rsid w:val="5EF46D8B"/>
    <w:rsid w:val="5F5A15AE"/>
    <w:rsid w:val="5F9C1BC7"/>
    <w:rsid w:val="601F4136"/>
    <w:rsid w:val="6022031E"/>
    <w:rsid w:val="60AA69DE"/>
    <w:rsid w:val="61183C2B"/>
    <w:rsid w:val="617D1400"/>
    <w:rsid w:val="61903A3C"/>
    <w:rsid w:val="61926DDD"/>
    <w:rsid w:val="61C24BFD"/>
    <w:rsid w:val="61D541D6"/>
    <w:rsid w:val="61E15AB0"/>
    <w:rsid w:val="634A483E"/>
    <w:rsid w:val="63C51B85"/>
    <w:rsid w:val="63D238F5"/>
    <w:rsid w:val="642B45E0"/>
    <w:rsid w:val="64604EAC"/>
    <w:rsid w:val="64740A1C"/>
    <w:rsid w:val="64D7429C"/>
    <w:rsid w:val="6578453C"/>
    <w:rsid w:val="65D200F0"/>
    <w:rsid w:val="65F73581"/>
    <w:rsid w:val="661261DB"/>
    <w:rsid w:val="66457796"/>
    <w:rsid w:val="66A5387A"/>
    <w:rsid w:val="66C2621A"/>
    <w:rsid w:val="66EA3218"/>
    <w:rsid w:val="67656B1B"/>
    <w:rsid w:val="679542C8"/>
    <w:rsid w:val="67AE419D"/>
    <w:rsid w:val="67B22635"/>
    <w:rsid w:val="67BE74C9"/>
    <w:rsid w:val="683769EB"/>
    <w:rsid w:val="684F37DE"/>
    <w:rsid w:val="68E22B52"/>
    <w:rsid w:val="68EB131E"/>
    <w:rsid w:val="69182A19"/>
    <w:rsid w:val="698C50B9"/>
    <w:rsid w:val="69D47128"/>
    <w:rsid w:val="69F07ED0"/>
    <w:rsid w:val="69FE3890"/>
    <w:rsid w:val="6A10379F"/>
    <w:rsid w:val="6A7A0A2B"/>
    <w:rsid w:val="6A7F636D"/>
    <w:rsid w:val="6ADE7537"/>
    <w:rsid w:val="6B221B0E"/>
    <w:rsid w:val="6B426B13"/>
    <w:rsid w:val="6B440F5E"/>
    <w:rsid w:val="6B9419A4"/>
    <w:rsid w:val="6BC4672D"/>
    <w:rsid w:val="6C3A4520"/>
    <w:rsid w:val="6C6204DD"/>
    <w:rsid w:val="6C7543E1"/>
    <w:rsid w:val="6C774E7D"/>
    <w:rsid w:val="6C7D42B4"/>
    <w:rsid w:val="6C8A3E98"/>
    <w:rsid w:val="6C963B87"/>
    <w:rsid w:val="6CA96079"/>
    <w:rsid w:val="6CAC1F8A"/>
    <w:rsid w:val="6CAD0F6F"/>
    <w:rsid w:val="6CC81EA4"/>
    <w:rsid w:val="6D37776E"/>
    <w:rsid w:val="6D69517B"/>
    <w:rsid w:val="6DD644F6"/>
    <w:rsid w:val="6FFC5967"/>
    <w:rsid w:val="70021CEB"/>
    <w:rsid w:val="703412AA"/>
    <w:rsid w:val="70462679"/>
    <w:rsid w:val="704838FD"/>
    <w:rsid w:val="707F6878"/>
    <w:rsid w:val="709119F6"/>
    <w:rsid w:val="70AF7F0C"/>
    <w:rsid w:val="70D16063"/>
    <w:rsid w:val="713D64DC"/>
    <w:rsid w:val="71941D4C"/>
    <w:rsid w:val="71F7318A"/>
    <w:rsid w:val="7204494A"/>
    <w:rsid w:val="7219430B"/>
    <w:rsid w:val="721A3870"/>
    <w:rsid w:val="727D409D"/>
    <w:rsid w:val="72873F22"/>
    <w:rsid w:val="728E35F1"/>
    <w:rsid w:val="72C54B39"/>
    <w:rsid w:val="72DB435C"/>
    <w:rsid w:val="737C6513"/>
    <w:rsid w:val="739641CD"/>
    <w:rsid w:val="73F76C73"/>
    <w:rsid w:val="746135D3"/>
    <w:rsid w:val="753541F8"/>
    <w:rsid w:val="755D2BBC"/>
    <w:rsid w:val="75824D9D"/>
    <w:rsid w:val="75AB1C93"/>
    <w:rsid w:val="761B163F"/>
    <w:rsid w:val="761F3505"/>
    <w:rsid w:val="76486327"/>
    <w:rsid w:val="76810114"/>
    <w:rsid w:val="76E41762"/>
    <w:rsid w:val="76E46ECE"/>
    <w:rsid w:val="770129C4"/>
    <w:rsid w:val="7717316E"/>
    <w:rsid w:val="77603777"/>
    <w:rsid w:val="77901BB9"/>
    <w:rsid w:val="77A11EB3"/>
    <w:rsid w:val="77AB5706"/>
    <w:rsid w:val="77C7479C"/>
    <w:rsid w:val="787B3EF7"/>
    <w:rsid w:val="787D26D8"/>
    <w:rsid w:val="788E3223"/>
    <w:rsid w:val="78BD1418"/>
    <w:rsid w:val="78E06AB0"/>
    <w:rsid w:val="798E0318"/>
    <w:rsid w:val="79921895"/>
    <w:rsid w:val="79AF62F8"/>
    <w:rsid w:val="79CB6ED9"/>
    <w:rsid w:val="7A1F0FD2"/>
    <w:rsid w:val="7A326EC1"/>
    <w:rsid w:val="7AC415A1"/>
    <w:rsid w:val="7AD93877"/>
    <w:rsid w:val="7B512CCA"/>
    <w:rsid w:val="7BFC0690"/>
    <w:rsid w:val="7C114CF7"/>
    <w:rsid w:val="7C1D50F5"/>
    <w:rsid w:val="7C6106D5"/>
    <w:rsid w:val="7C6151AF"/>
    <w:rsid w:val="7CC540BD"/>
    <w:rsid w:val="7D423759"/>
    <w:rsid w:val="7D595B58"/>
    <w:rsid w:val="7D695F1A"/>
    <w:rsid w:val="7DD956AA"/>
    <w:rsid w:val="7E2D5B39"/>
    <w:rsid w:val="7E42351F"/>
    <w:rsid w:val="7ED160D1"/>
    <w:rsid w:val="7EDB5E10"/>
    <w:rsid w:val="7F9E2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autoSpaceDE w:val="0"/>
      <w:autoSpaceDN w:val="0"/>
      <w:adjustRightInd w:val="0"/>
      <w:ind w:firstLine="420"/>
    </w:pPr>
    <w:rPr>
      <w:rFonts w:ascii="宋体"/>
      <w:szCs w:val="20"/>
    </w:rPr>
  </w:style>
  <w:style w:type="paragraph" w:styleId="6">
    <w:name w:val="toa heading"/>
    <w:basedOn w:val="1"/>
    <w:next w:val="1"/>
    <w:qFormat/>
    <w:uiPriority w:val="0"/>
    <w:pPr>
      <w:spacing w:before="120"/>
    </w:pPr>
    <w:rPr>
      <w:rFonts w:ascii="Cambria" w:hAnsi="Cambria"/>
      <w:szCs w:val="20"/>
    </w:rPr>
  </w:style>
  <w:style w:type="paragraph" w:styleId="7">
    <w:name w:val="Body Text"/>
    <w:basedOn w:val="1"/>
    <w:next w:val="1"/>
    <w:qFormat/>
    <w:uiPriority w:val="99"/>
    <w:pPr>
      <w:numPr>
        <w:ilvl w:val="0"/>
        <w:numId w:val="1"/>
      </w:numPr>
      <w:tabs>
        <w:tab w:val="clear" w:pos="780"/>
      </w:tabs>
      <w:ind w:left="0" w:firstLine="0"/>
    </w:pPr>
    <w:rPr>
      <w:rFonts w:ascii="黑体" w:eastAsia="黑体"/>
      <w:sz w:val="22"/>
    </w:rPr>
  </w:style>
  <w:style w:type="paragraph" w:styleId="8">
    <w:name w:val="Body Text Indent"/>
    <w:basedOn w:val="1"/>
    <w:next w:val="1"/>
    <w:qFormat/>
    <w:uiPriority w:val="0"/>
    <w:pPr>
      <w:spacing w:after="120"/>
      <w:ind w:left="200" w:leftChars="200"/>
    </w:pPr>
  </w:style>
  <w:style w:type="paragraph" w:styleId="9">
    <w:name w:val="Plain Text"/>
    <w:basedOn w:val="1"/>
    <w:next w:val="10"/>
    <w:qFormat/>
    <w:uiPriority w:val="0"/>
    <w:rPr>
      <w:rFonts w:ascii="宋体"/>
      <w:szCs w:val="20"/>
      <w:u w:color="000000"/>
    </w:rPr>
  </w:style>
  <w:style w:type="paragraph" w:styleId="10">
    <w:name w:val="index 7"/>
    <w:basedOn w:val="1"/>
    <w:next w:val="1"/>
    <w:qFormat/>
    <w:uiPriority w:val="0"/>
    <w:pPr>
      <w:ind w:left="1200" w:leftChars="1200"/>
    </w:pPr>
    <w:rPr>
      <w:color w:val="auto"/>
      <w:kern w:val="2"/>
    </w:rPr>
  </w:style>
  <w:style w:type="paragraph" w:styleId="11">
    <w:name w:val="Date"/>
    <w:basedOn w:val="1"/>
    <w:next w:val="1"/>
    <w:qFormat/>
    <w:uiPriority w:val="0"/>
    <w:rPr>
      <w:rFonts w:ascii="Arial" w:hAnsi="Arial" w:eastAsia="仿宋_GB2312"/>
      <w:sz w:val="32"/>
      <w:szCs w:val="20"/>
      <w:u w:color="000000"/>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footnote text"/>
    <w:basedOn w:val="1"/>
    <w:semiHidden/>
    <w:unhideWhenUsed/>
    <w:qFormat/>
    <w:uiPriority w:val="99"/>
    <w:pPr>
      <w:snapToGrid w:val="0"/>
    </w:pPr>
    <w:rPr>
      <w:sz w:val="18"/>
      <w:szCs w:val="18"/>
    </w:rPr>
  </w:style>
  <w:style w:type="paragraph" w:styleId="16">
    <w:name w:val="Body Text 2"/>
    <w:basedOn w:val="1"/>
    <w:qFormat/>
    <w:uiPriority w:val="0"/>
    <w:pPr>
      <w:tabs>
        <w:tab w:val="left" w:pos="0"/>
      </w:tabs>
      <w:spacing w:line="400" w:lineRule="atLeast"/>
    </w:pPr>
    <w:rPr>
      <w:rFonts w:ascii="Arial" w:hAnsi="Arial"/>
    </w:rPr>
  </w:style>
  <w:style w:type="paragraph" w:styleId="17">
    <w:name w:val="Normal (Web)"/>
    <w:basedOn w:val="1"/>
    <w:qFormat/>
    <w:uiPriority w:val="99"/>
    <w:pPr>
      <w:widowControl/>
    </w:pPr>
    <w:rPr>
      <w:rFonts w:ascii="宋体" w:hAnsi="宋体" w:eastAsia="宋体" w:cs="宋体"/>
    </w:rPr>
  </w:style>
  <w:style w:type="paragraph" w:styleId="18">
    <w:name w:val="Body Text First Indent 2"/>
    <w:basedOn w:val="8"/>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Hyperlink"/>
    <w:qFormat/>
    <w:uiPriority w:val="99"/>
    <w:rPr>
      <w:color w:val="0000FF"/>
      <w:u w:val="single"/>
    </w:rPr>
  </w:style>
  <w:style w:type="character" w:styleId="24">
    <w:name w:val="footnote reference"/>
    <w:basedOn w:val="21"/>
    <w:semiHidden/>
    <w:unhideWhenUsed/>
    <w:qFormat/>
    <w:uiPriority w:val="99"/>
    <w:rPr>
      <w:vertAlign w:val="superscript"/>
    </w:rPr>
  </w:style>
  <w:style w:type="paragraph" w:customStyle="1" w:styleId="25">
    <w:name w:val="正文格式"/>
    <w:basedOn w:val="1"/>
    <w:qFormat/>
    <w:uiPriority w:val="99"/>
    <w:pPr>
      <w:widowControl/>
      <w:adjustRightInd w:val="0"/>
      <w:snapToGrid w:val="0"/>
      <w:spacing w:line="400" w:lineRule="atLeast"/>
      <w:ind w:firstLine="482"/>
      <w:textAlignment w:val="baseline"/>
    </w:pPr>
  </w:style>
  <w:style w:type="paragraph" w:customStyle="1" w:styleId="26">
    <w:name w:val="文档正文"/>
    <w:basedOn w:val="5"/>
    <w:qFormat/>
    <w:uiPriority w:val="0"/>
    <w:pPr>
      <w:spacing w:line="360" w:lineRule="auto"/>
    </w:pPr>
    <w:rPr>
      <w:rFonts w:hAnsi="宋体"/>
      <w:b/>
      <w:bCs/>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_Style 2"/>
    <w:basedOn w:val="3"/>
    <w:next w:val="1"/>
    <w:qFormat/>
    <w:uiPriority w:val="39"/>
    <w:pPr>
      <w:widowControl/>
      <w:tabs>
        <w:tab w:val="left" w:pos="715"/>
      </w:tabs>
      <w:spacing w:before="480" w:line="276" w:lineRule="auto"/>
      <w:jc w:val="left"/>
      <w:outlineLvl w:val="9"/>
    </w:pPr>
    <w:rPr>
      <w:rFonts w:ascii="Cambria" w:hAnsi="Cambria" w:eastAsia="宋体"/>
      <w:color w:val="365F91"/>
      <w:kern w:val="0"/>
      <w:sz w:val="28"/>
      <w:szCs w:val="28"/>
    </w:rPr>
  </w:style>
  <w:style w:type="paragraph" w:customStyle="1" w:styleId="29">
    <w:name w:val="Heading #2|1"/>
    <w:basedOn w:val="1"/>
    <w:qFormat/>
    <w:uiPriority w:val="0"/>
    <w:pPr>
      <w:spacing w:before="60" w:after="270"/>
      <w:jc w:val="center"/>
      <w:outlineLvl w:val="1"/>
    </w:pPr>
    <w:rPr>
      <w:rFonts w:ascii="宋体" w:hAnsi="宋体" w:eastAsia="宋体" w:cs="宋体"/>
      <w:sz w:val="36"/>
      <w:szCs w:val="36"/>
      <w:lang w:val="zh-TW" w:eastAsia="zh-TW" w:bidi="zh-TW"/>
    </w:rPr>
  </w:style>
  <w:style w:type="paragraph" w:customStyle="1" w:styleId="30">
    <w:name w:val="Body text|2"/>
    <w:basedOn w:val="1"/>
    <w:qFormat/>
    <w:uiPriority w:val="0"/>
    <w:pPr>
      <w:spacing w:after="260"/>
      <w:ind w:firstLine="140"/>
    </w:pPr>
    <w:rPr>
      <w:rFonts w:ascii="宋体" w:hAnsi="宋体" w:eastAsia="宋体" w:cs="宋体"/>
      <w:sz w:val="30"/>
      <w:szCs w:val="30"/>
      <w:lang w:val="zh-TW" w:eastAsia="zh-TW" w:bidi="zh-TW"/>
    </w:rPr>
  </w:style>
  <w:style w:type="paragraph" w:customStyle="1" w:styleId="31">
    <w:name w:val="Body text|1"/>
    <w:basedOn w:val="1"/>
    <w:qFormat/>
    <w:uiPriority w:val="0"/>
    <w:pPr>
      <w:spacing w:line="454" w:lineRule="auto"/>
      <w:ind w:firstLine="140"/>
    </w:pPr>
    <w:rPr>
      <w:rFonts w:ascii="宋体" w:hAnsi="宋体" w:eastAsia="宋体" w:cs="宋体"/>
      <w:sz w:val="22"/>
      <w:szCs w:val="22"/>
      <w:lang w:val="zh-TW" w:eastAsia="zh-TW" w:bidi="zh-TW"/>
    </w:rPr>
  </w:style>
  <w:style w:type="paragraph" w:customStyle="1" w:styleId="32">
    <w:name w:val="Other|1"/>
    <w:basedOn w:val="1"/>
    <w:qFormat/>
    <w:uiPriority w:val="0"/>
    <w:pPr>
      <w:spacing w:line="454" w:lineRule="auto"/>
      <w:ind w:firstLine="140"/>
    </w:pPr>
    <w:rPr>
      <w:rFonts w:ascii="宋体" w:hAnsi="宋体" w:eastAsia="宋体" w:cs="宋体"/>
      <w:sz w:val="22"/>
      <w:szCs w:val="22"/>
      <w:lang w:val="zh-TW" w:eastAsia="zh-TW" w:bidi="zh-TW"/>
    </w:rPr>
  </w:style>
  <w:style w:type="paragraph" w:customStyle="1" w:styleId="33">
    <w:name w:val="Table caption|1"/>
    <w:basedOn w:val="1"/>
    <w:qFormat/>
    <w:uiPriority w:val="0"/>
    <w:rPr>
      <w:rFonts w:ascii="宋体" w:hAnsi="宋体" w:eastAsia="宋体" w:cs="宋体"/>
      <w:sz w:val="22"/>
      <w:szCs w:val="22"/>
      <w:lang w:val="zh-TW" w:eastAsia="zh-TW" w:bidi="zh-TW"/>
    </w:rPr>
  </w:style>
  <w:style w:type="paragraph" w:customStyle="1" w:styleId="34">
    <w:name w:val="Table Paragraph"/>
    <w:basedOn w:val="1"/>
    <w:qFormat/>
    <w:uiPriority w:val="1"/>
    <w:pPr>
      <w:autoSpaceDE w:val="0"/>
      <w:autoSpaceDN w:val="0"/>
      <w:adjustRightInd w:val="0"/>
    </w:pPr>
    <w:rPr>
      <w:rFonts w:eastAsia="宋体"/>
    </w:rPr>
  </w:style>
  <w:style w:type="paragraph" w:customStyle="1" w:styleId="35">
    <w:name w:val="black1"/>
    <w:basedOn w:val="1"/>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36">
    <w:name w:val="图例"/>
    <w:basedOn w:val="1"/>
    <w:qFormat/>
    <w:uiPriority w:val="0"/>
    <w:pPr>
      <w:spacing w:before="120" w:after="120" w:line="360" w:lineRule="auto"/>
      <w:jc w:val="center"/>
    </w:pPr>
    <w:rPr>
      <w:rFonts w:eastAsia="仿宋_GB2312"/>
      <w:b/>
    </w:rPr>
  </w:style>
  <w:style w:type="paragraph" w:customStyle="1" w:styleId="37">
    <w:name w:val="WPS Plain"/>
    <w:qFormat/>
    <w:uiPriority w:val="0"/>
    <w:rPr>
      <w:rFonts w:ascii="Times New Roman" w:hAnsi="Times New Roman" w:eastAsia="宋体" w:cs="Times New Roman"/>
      <w:lang w:val="en-US" w:eastAsia="zh-CN" w:bidi="ar-SA"/>
    </w:rPr>
  </w:style>
  <w:style w:type="paragraph" w:customStyle="1" w:styleId="38">
    <w:name w:val="样式 左侧:  0 厘米 悬挂缩进: 2.5 字符"/>
    <w:basedOn w:val="1"/>
    <w:qFormat/>
    <w:uiPriority w:val="0"/>
    <w:pPr>
      <w:ind w:left="525" w:hanging="525" w:hangingChars="250"/>
    </w:pPr>
    <w:rPr>
      <w:szCs w:val="20"/>
    </w:rPr>
  </w:style>
  <w:style w:type="character" w:customStyle="1" w:styleId="39">
    <w:name w:val="font11"/>
    <w:basedOn w:val="21"/>
    <w:qFormat/>
    <w:uiPriority w:val="0"/>
    <w:rPr>
      <w:rFonts w:ascii="Calibri" w:hAnsi="Calibri" w:cs="Calibri"/>
      <w:color w:val="000000"/>
      <w:sz w:val="20"/>
      <w:szCs w:val="20"/>
      <w:u w:val="none"/>
    </w:rPr>
  </w:style>
  <w:style w:type="paragraph" w:styleId="40">
    <w:name w:val="List Paragraph"/>
    <w:basedOn w:val="1"/>
    <w:qFormat/>
    <w:uiPriority w:val="0"/>
    <w:pPr>
      <w:widowControl/>
      <w:ind w:firstLine="420" w:firstLineChars="200"/>
    </w:pPr>
  </w:style>
  <w:style w:type="paragraph" w:customStyle="1" w:styleId="41">
    <w:name w:val="列出段落1"/>
    <w:basedOn w:val="1"/>
    <w:qFormat/>
    <w:uiPriority w:val="34"/>
    <w:pPr>
      <w:ind w:firstLine="420" w:firstLineChars="200"/>
    </w:pPr>
  </w:style>
  <w:style w:type="table" w:customStyle="1" w:styleId="42">
    <w:name w:val="Table Normal"/>
    <w:semiHidden/>
    <w:unhideWhenUsed/>
    <w:qFormat/>
    <w:uiPriority w:val="0"/>
    <w:tblPr>
      <w:tblCellMar>
        <w:top w:w="0" w:type="dxa"/>
        <w:left w:w="0" w:type="dxa"/>
        <w:bottom w:w="0" w:type="dxa"/>
        <w:right w:w="0" w:type="dxa"/>
      </w:tblCellMar>
    </w:tblPr>
  </w:style>
  <w:style w:type="paragraph" w:customStyle="1" w:styleId="43">
    <w:name w:val="样式 样式 左侧:  2 字符 + 左侧:  0.85 厘米 首行缩进:  2 字符1"/>
    <w:basedOn w:val="1"/>
    <w:qFormat/>
    <w:uiPriority w:val="0"/>
    <w:pPr>
      <w:ind w:left="482" w:firstLine="200" w:firstLineChars="200"/>
    </w:pPr>
    <w:rPr>
      <w:rFonts w:cs="宋体"/>
      <w:szCs w:val="20"/>
    </w:rPr>
  </w:style>
  <w:style w:type="character" w:customStyle="1" w:styleId="44">
    <w:name w:val="font71"/>
    <w:basedOn w:val="21"/>
    <w:qFormat/>
    <w:uiPriority w:val="0"/>
    <w:rPr>
      <w:rFonts w:hint="eastAsia" w:ascii="楷体" w:hAnsi="楷体" w:eastAsia="楷体" w:cs="楷体"/>
      <w:color w:val="000000"/>
      <w:sz w:val="24"/>
      <w:szCs w:val="24"/>
      <w:u w:val="none"/>
    </w:rPr>
  </w:style>
  <w:style w:type="character" w:customStyle="1" w:styleId="45">
    <w:name w:val="font91"/>
    <w:basedOn w:val="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101"/>
    <customShpInfo spid="_x0000_s1115"/>
    <customShpInfo spid="_x0000_s1086"/>
    <customShpInfo spid="_x0000_s1084"/>
    <customShpInfo spid="_x0000_s1087"/>
    <customShpInfo spid="_x0000_s1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96</Pages>
  <Words>48872</Words>
  <Characters>52360</Characters>
  <Lines>389</Lines>
  <Paragraphs>109</Paragraphs>
  <TotalTime>10</TotalTime>
  <ScaleCrop>false</ScaleCrop>
  <LinksUpToDate>false</LinksUpToDate>
  <CharactersWithSpaces>57172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振</cp:lastModifiedBy>
  <cp:lastPrinted>2023-07-26T07:45:00Z</cp:lastPrinted>
  <dcterms:modified xsi:type="dcterms:W3CDTF">2023-07-27T02:52:21Z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94C51C96D3E7441A86BCA96E7DAD6431</vt:lpwstr>
  </property>
</Properties>
</file>